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AE" w:rsidRPr="00667631" w:rsidRDefault="008B14AE" w:rsidP="008B14AE">
      <w:pPr>
        <w:pStyle w:val="Title"/>
        <w:rPr>
          <w:rFonts w:asciiTheme="minorHAnsi" w:hAnsiTheme="minorHAnsi"/>
          <w:color w:val="auto"/>
        </w:rPr>
      </w:pPr>
      <w:r w:rsidRPr="00667631">
        <w:rPr>
          <w:rFonts w:asciiTheme="minorHAnsi" w:hAnsiTheme="minorHAnsi"/>
          <w:color w:val="auto"/>
        </w:rPr>
        <w:t xml:space="preserve">ACCAN </w:t>
      </w:r>
      <w:proofErr w:type="gramStart"/>
      <w:r w:rsidR="00DA6EEA">
        <w:rPr>
          <w:rFonts w:asciiTheme="minorHAnsi" w:hAnsiTheme="minorHAnsi"/>
          <w:color w:val="auto"/>
        </w:rPr>
        <w:t>Autumn</w:t>
      </w:r>
      <w:proofErr w:type="gramEnd"/>
      <w:r w:rsidRPr="00667631">
        <w:rPr>
          <w:rFonts w:asciiTheme="minorHAnsi" w:hAnsiTheme="minorHAnsi"/>
          <w:color w:val="auto"/>
        </w:rPr>
        <w:t xml:space="preserve"> 201</w:t>
      </w:r>
      <w:r w:rsidR="00DA6EEA">
        <w:rPr>
          <w:rFonts w:asciiTheme="minorHAnsi" w:hAnsiTheme="minorHAnsi"/>
          <w:color w:val="auto"/>
        </w:rPr>
        <w:t>9</w:t>
      </w:r>
      <w:r w:rsidRPr="00667631">
        <w:rPr>
          <w:rFonts w:asciiTheme="minorHAnsi" w:hAnsiTheme="minorHAnsi"/>
          <w:color w:val="auto"/>
        </w:rPr>
        <w:t xml:space="preserve"> Magazine</w:t>
      </w:r>
    </w:p>
    <w:p w:rsidR="00AA619B" w:rsidRDefault="00AA619B"/>
    <w:sdt>
      <w:sdtPr>
        <w:rPr>
          <w:rFonts w:asciiTheme="minorHAnsi" w:eastAsiaTheme="minorHAnsi" w:hAnsiTheme="minorHAnsi" w:cstheme="minorBidi"/>
          <w:b w:val="0"/>
          <w:bCs w:val="0"/>
          <w:color w:val="auto"/>
          <w:sz w:val="22"/>
          <w:szCs w:val="22"/>
          <w:lang w:val="en-AU" w:eastAsia="en-US"/>
        </w:rPr>
        <w:id w:val="-1100407130"/>
        <w:docPartObj>
          <w:docPartGallery w:val="Table of Contents"/>
          <w:docPartUnique/>
        </w:docPartObj>
      </w:sdtPr>
      <w:sdtEndPr>
        <w:rPr>
          <w:noProof/>
        </w:rPr>
      </w:sdtEndPr>
      <w:sdtContent>
        <w:p w:rsidR="008B14AE" w:rsidRDefault="008B14AE">
          <w:pPr>
            <w:pStyle w:val="TOCHeading"/>
          </w:pPr>
          <w:r>
            <w:t>Contents</w:t>
          </w:r>
        </w:p>
        <w:p w:rsidR="00FC6797" w:rsidRDefault="008B14A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029608" w:history="1">
            <w:r w:rsidR="00FC6797" w:rsidRPr="00E46CA7">
              <w:rPr>
                <w:rStyle w:val="Hyperlink"/>
                <w:noProof/>
              </w:rPr>
              <w:t>Our CEO</w:t>
            </w:r>
            <w:r w:rsidR="00FC6797">
              <w:rPr>
                <w:noProof/>
                <w:webHidden/>
              </w:rPr>
              <w:tab/>
            </w:r>
            <w:r w:rsidR="00FC6797">
              <w:rPr>
                <w:noProof/>
                <w:webHidden/>
              </w:rPr>
              <w:fldChar w:fldCharType="begin"/>
            </w:r>
            <w:r w:rsidR="00FC6797">
              <w:rPr>
                <w:noProof/>
                <w:webHidden/>
              </w:rPr>
              <w:instrText xml:space="preserve"> PAGEREF _Toc10029608 \h </w:instrText>
            </w:r>
            <w:r w:rsidR="00FC6797">
              <w:rPr>
                <w:noProof/>
                <w:webHidden/>
              </w:rPr>
            </w:r>
            <w:r w:rsidR="00FC6797">
              <w:rPr>
                <w:noProof/>
                <w:webHidden/>
              </w:rPr>
              <w:fldChar w:fldCharType="separate"/>
            </w:r>
            <w:r w:rsidR="00FC6797">
              <w:rPr>
                <w:noProof/>
                <w:webHidden/>
              </w:rPr>
              <w:t>2</w:t>
            </w:r>
            <w:r w:rsidR="00FC6797">
              <w:rPr>
                <w:noProof/>
                <w:webHidden/>
              </w:rPr>
              <w:fldChar w:fldCharType="end"/>
            </w:r>
          </w:hyperlink>
        </w:p>
        <w:p w:rsidR="00FC6797" w:rsidRDefault="00FC6797">
          <w:pPr>
            <w:pStyle w:val="TOC1"/>
            <w:tabs>
              <w:tab w:val="right" w:leader="dot" w:pos="9016"/>
            </w:tabs>
            <w:rPr>
              <w:rFonts w:eastAsiaTheme="minorEastAsia"/>
              <w:noProof/>
              <w:lang w:eastAsia="en-AU"/>
            </w:rPr>
          </w:pPr>
          <w:hyperlink w:anchor="_Toc10029609" w:history="1">
            <w:r w:rsidRPr="00E46CA7">
              <w:rPr>
                <w:rStyle w:val="Hyperlink"/>
                <w:rFonts w:cstheme="minorHAnsi"/>
                <w:noProof/>
              </w:rPr>
              <w:t>News</w:t>
            </w:r>
            <w:r>
              <w:rPr>
                <w:noProof/>
                <w:webHidden/>
              </w:rPr>
              <w:tab/>
            </w:r>
            <w:r>
              <w:rPr>
                <w:noProof/>
                <w:webHidden/>
              </w:rPr>
              <w:fldChar w:fldCharType="begin"/>
            </w:r>
            <w:r>
              <w:rPr>
                <w:noProof/>
                <w:webHidden/>
              </w:rPr>
              <w:instrText xml:space="preserve"> PAGEREF _Toc10029609 \h </w:instrText>
            </w:r>
            <w:r>
              <w:rPr>
                <w:noProof/>
                <w:webHidden/>
              </w:rPr>
            </w:r>
            <w:r>
              <w:rPr>
                <w:noProof/>
                <w:webHidden/>
              </w:rPr>
              <w:fldChar w:fldCharType="separate"/>
            </w:r>
            <w:r>
              <w:rPr>
                <w:noProof/>
                <w:webHidden/>
              </w:rPr>
              <w:t>3</w:t>
            </w:r>
            <w:r>
              <w:rPr>
                <w:noProof/>
                <w:webHidden/>
              </w:rPr>
              <w:fldChar w:fldCharType="end"/>
            </w:r>
          </w:hyperlink>
        </w:p>
        <w:p w:rsidR="00FC6797" w:rsidRDefault="00FC6797">
          <w:pPr>
            <w:pStyle w:val="TOC2"/>
            <w:tabs>
              <w:tab w:val="right" w:leader="dot" w:pos="9016"/>
            </w:tabs>
            <w:rPr>
              <w:rFonts w:eastAsiaTheme="minorEastAsia"/>
              <w:noProof/>
              <w:lang w:eastAsia="en-AU"/>
            </w:rPr>
          </w:pPr>
          <w:hyperlink w:anchor="_Toc10029610" w:history="1">
            <w:r w:rsidRPr="00E46CA7">
              <w:rPr>
                <w:rStyle w:val="Hyperlink"/>
                <w:noProof/>
              </w:rPr>
              <w:t>NO AUSTRALIAN LEFT OFFLINE: ACCAN Pushes for Affordable Broadband</w:t>
            </w:r>
            <w:r>
              <w:rPr>
                <w:noProof/>
                <w:webHidden/>
              </w:rPr>
              <w:tab/>
            </w:r>
            <w:r>
              <w:rPr>
                <w:noProof/>
                <w:webHidden/>
              </w:rPr>
              <w:fldChar w:fldCharType="begin"/>
            </w:r>
            <w:r>
              <w:rPr>
                <w:noProof/>
                <w:webHidden/>
              </w:rPr>
              <w:instrText xml:space="preserve"> PAGEREF _Toc10029610 \h </w:instrText>
            </w:r>
            <w:r>
              <w:rPr>
                <w:noProof/>
                <w:webHidden/>
              </w:rPr>
            </w:r>
            <w:r>
              <w:rPr>
                <w:noProof/>
                <w:webHidden/>
              </w:rPr>
              <w:fldChar w:fldCharType="separate"/>
            </w:r>
            <w:r>
              <w:rPr>
                <w:noProof/>
                <w:webHidden/>
              </w:rPr>
              <w:t>3</w:t>
            </w:r>
            <w:r>
              <w:rPr>
                <w:noProof/>
                <w:webHidden/>
              </w:rPr>
              <w:fldChar w:fldCharType="end"/>
            </w:r>
          </w:hyperlink>
        </w:p>
        <w:p w:rsidR="00FC6797" w:rsidRDefault="00FC6797">
          <w:pPr>
            <w:pStyle w:val="TOC2"/>
            <w:tabs>
              <w:tab w:val="right" w:leader="dot" w:pos="9016"/>
            </w:tabs>
            <w:rPr>
              <w:rFonts w:eastAsiaTheme="minorEastAsia"/>
              <w:noProof/>
              <w:lang w:eastAsia="en-AU"/>
            </w:rPr>
          </w:pPr>
          <w:hyperlink w:anchor="_Toc10029611" w:history="1">
            <w:r w:rsidRPr="00E46CA7">
              <w:rPr>
                <w:rStyle w:val="Hyperlink"/>
                <w:noProof/>
              </w:rPr>
              <w:t>Telco Accountability is Key for Consumer Safeguards Review: ACCAN</w:t>
            </w:r>
            <w:r>
              <w:rPr>
                <w:noProof/>
                <w:webHidden/>
              </w:rPr>
              <w:tab/>
            </w:r>
            <w:r>
              <w:rPr>
                <w:noProof/>
                <w:webHidden/>
              </w:rPr>
              <w:fldChar w:fldCharType="begin"/>
            </w:r>
            <w:r>
              <w:rPr>
                <w:noProof/>
                <w:webHidden/>
              </w:rPr>
              <w:instrText xml:space="preserve"> PAGEREF _Toc10029611 \h </w:instrText>
            </w:r>
            <w:r>
              <w:rPr>
                <w:noProof/>
                <w:webHidden/>
              </w:rPr>
            </w:r>
            <w:r>
              <w:rPr>
                <w:noProof/>
                <w:webHidden/>
              </w:rPr>
              <w:fldChar w:fldCharType="separate"/>
            </w:r>
            <w:r>
              <w:rPr>
                <w:noProof/>
                <w:webHidden/>
              </w:rPr>
              <w:t>3</w:t>
            </w:r>
            <w:r>
              <w:rPr>
                <w:noProof/>
                <w:webHidden/>
              </w:rPr>
              <w:fldChar w:fldCharType="end"/>
            </w:r>
          </w:hyperlink>
        </w:p>
        <w:p w:rsidR="00FC6797" w:rsidRDefault="00FC6797">
          <w:pPr>
            <w:pStyle w:val="TOC2"/>
            <w:tabs>
              <w:tab w:val="right" w:leader="dot" w:pos="9016"/>
            </w:tabs>
            <w:rPr>
              <w:rFonts w:eastAsiaTheme="minorEastAsia"/>
              <w:noProof/>
              <w:lang w:eastAsia="en-AU"/>
            </w:rPr>
          </w:pPr>
          <w:hyperlink w:anchor="_Toc10029612" w:history="1">
            <w:r w:rsidRPr="00E46CA7">
              <w:rPr>
                <w:rStyle w:val="Hyperlink"/>
                <w:noProof/>
              </w:rPr>
              <w:t>ACCAN Calls on Government to Adopt Regional Review Recommendations</w:t>
            </w:r>
            <w:r>
              <w:rPr>
                <w:noProof/>
                <w:webHidden/>
              </w:rPr>
              <w:tab/>
            </w:r>
            <w:r>
              <w:rPr>
                <w:noProof/>
                <w:webHidden/>
              </w:rPr>
              <w:fldChar w:fldCharType="begin"/>
            </w:r>
            <w:r>
              <w:rPr>
                <w:noProof/>
                <w:webHidden/>
              </w:rPr>
              <w:instrText xml:space="preserve"> PAGEREF _Toc10029612 \h </w:instrText>
            </w:r>
            <w:r>
              <w:rPr>
                <w:noProof/>
                <w:webHidden/>
              </w:rPr>
            </w:r>
            <w:r>
              <w:rPr>
                <w:noProof/>
                <w:webHidden/>
              </w:rPr>
              <w:fldChar w:fldCharType="separate"/>
            </w:r>
            <w:r>
              <w:rPr>
                <w:noProof/>
                <w:webHidden/>
              </w:rPr>
              <w:t>3</w:t>
            </w:r>
            <w:r>
              <w:rPr>
                <w:noProof/>
                <w:webHidden/>
              </w:rPr>
              <w:fldChar w:fldCharType="end"/>
            </w:r>
          </w:hyperlink>
        </w:p>
        <w:p w:rsidR="00FC6797" w:rsidRDefault="00FC6797">
          <w:pPr>
            <w:pStyle w:val="TOC2"/>
            <w:tabs>
              <w:tab w:val="right" w:leader="dot" w:pos="9016"/>
            </w:tabs>
            <w:rPr>
              <w:rFonts w:eastAsiaTheme="minorEastAsia"/>
              <w:noProof/>
              <w:lang w:eastAsia="en-AU"/>
            </w:rPr>
          </w:pPr>
          <w:hyperlink w:anchor="_Toc10029613" w:history="1">
            <w:r w:rsidRPr="00E46CA7">
              <w:rPr>
                <w:rStyle w:val="Hyperlink"/>
                <w:noProof/>
              </w:rPr>
              <w:t>ACCAN Welcomes USO Preservation, Pushes for Broadband Inclusion through Legislation</w:t>
            </w:r>
            <w:r>
              <w:rPr>
                <w:noProof/>
                <w:webHidden/>
              </w:rPr>
              <w:tab/>
            </w:r>
            <w:r>
              <w:rPr>
                <w:noProof/>
                <w:webHidden/>
              </w:rPr>
              <w:fldChar w:fldCharType="begin"/>
            </w:r>
            <w:r>
              <w:rPr>
                <w:noProof/>
                <w:webHidden/>
              </w:rPr>
              <w:instrText xml:space="preserve"> PAGEREF _Toc10029613 \h </w:instrText>
            </w:r>
            <w:r>
              <w:rPr>
                <w:noProof/>
                <w:webHidden/>
              </w:rPr>
            </w:r>
            <w:r>
              <w:rPr>
                <w:noProof/>
                <w:webHidden/>
              </w:rPr>
              <w:fldChar w:fldCharType="separate"/>
            </w:r>
            <w:r>
              <w:rPr>
                <w:noProof/>
                <w:webHidden/>
              </w:rPr>
              <w:t>4</w:t>
            </w:r>
            <w:r>
              <w:rPr>
                <w:noProof/>
                <w:webHidden/>
              </w:rPr>
              <w:fldChar w:fldCharType="end"/>
            </w:r>
          </w:hyperlink>
        </w:p>
        <w:p w:rsidR="00FC6797" w:rsidRDefault="00FC6797">
          <w:pPr>
            <w:pStyle w:val="TOC1"/>
            <w:tabs>
              <w:tab w:val="right" w:leader="dot" w:pos="9016"/>
            </w:tabs>
            <w:rPr>
              <w:rFonts w:eastAsiaTheme="minorEastAsia"/>
              <w:noProof/>
              <w:lang w:eastAsia="en-AU"/>
            </w:rPr>
          </w:pPr>
          <w:hyperlink w:anchor="_Toc10029614" w:history="1">
            <w:r w:rsidRPr="00E46CA7">
              <w:rPr>
                <w:rStyle w:val="Hyperlink"/>
                <w:rFonts w:cstheme="minorHAnsi"/>
                <w:noProof/>
              </w:rPr>
              <w:t>Spotlight</w:t>
            </w:r>
            <w:r>
              <w:rPr>
                <w:noProof/>
                <w:webHidden/>
              </w:rPr>
              <w:tab/>
            </w:r>
            <w:r>
              <w:rPr>
                <w:noProof/>
                <w:webHidden/>
              </w:rPr>
              <w:fldChar w:fldCharType="begin"/>
            </w:r>
            <w:r>
              <w:rPr>
                <w:noProof/>
                <w:webHidden/>
              </w:rPr>
              <w:instrText xml:space="preserve"> PAGEREF _Toc10029614 \h </w:instrText>
            </w:r>
            <w:r>
              <w:rPr>
                <w:noProof/>
                <w:webHidden/>
              </w:rPr>
            </w:r>
            <w:r>
              <w:rPr>
                <w:noProof/>
                <w:webHidden/>
              </w:rPr>
              <w:fldChar w:fldCharType="separate"/>
            </w:r>
            <w:r>
              <w:rPr>
                <w:noProof/>
                <w:webHidden/>
              </w:rPr>
              <w:t>5</w:t>
            </w:r>
            <w:r>
              <w:rPr>
                <w:noProof/>
                <w:webHidden/>
              </w:rPr>
              <w:fldChar w:fldCharType="end"/>
            </w:r>
          </w:hyperlink>
        </w:p>
        <w:p w:rsidR="00FC6797" w:rsidRDefault="00FC6797">
          <w:pPr>
            <w:pStyle w:val="TOC2"/>
            <w:tabs>
              <w:tab w:val="right" w:leader="dot" w:pos="9016"/>
            </w:tabs>
            <w:rPr>
              <w:rFonts w:eastAsiaTheme="minorEastAsia"/>
              <w:noProof/>
              <w:lang w:eastAsia="en-AU"/>
            </w:rPr>
          </w:pPr>
          <w:hyperlink w:anchor="_Toc10029615" w:history="1">
            <w:r w:rsidRPr="00E46CA7">
              <w:rPr>
                <w:rStyle w:val="Hyperlink"/>
                <w:noProof/>
              </w:rPr>
              <w:t>EMF – What is it and What Does it Mean for Consumers?</w:t>
            </w:r>
            <w:r>
              <w:rPr>
                <w:noProof/>
                <w:webHidden/>
              </w:rPr>
              <w:tab/>
            </w:r>
            <w:r>
              <w:rPr>
                <w:noProof/>
                <w:webHidden/>
              </w:rPr>
              <w:fldChar w:fldCharType="begin"/>
            </w:r>
            <w:r>
              <w:rPr>
                <w:noProof/>
                <w:webHidden/>
              </w:rPr>
              <w:instrText xml:space="preserve"> PAGEREF _Toc10029615 \h </w:instrText>
            </w:r>
            <w:r>
              <w:rPr>
                <w:noProof/>
                <w:webHidden/>
              </w:rPr>
            </w:r>
            <w:r>
              <w:rPr>
                <w:noProof/>
                <w:webHidden/>
              </w:rPr>
              <w:fldChar w:fldCharType="separate"/>
            </w:r>
            <w:r>
              <w:rPr>
                <w:noProof/>
                <w:webHidden/>
              </w:rPr>
              <w:t>5</w:t>
            </w:r>
            <w:r>
              <w:rPr>
                <w:noProof/>
                <w:webHidden/>
              </w:rPr>
              <w:fldChar w:fldCharType="end"/>
            </w:r>
          </w:hyperlink>
        </w:p>
        <w:p w:rsidR="00FC6797" w:rsidRDefault="00FC6797">
          <w:pPr>
            <w:pStyle w:val="TOC1"/>
            <w:tabs>
              <w:tab w:val="right" w:leader="dot" w:pos="9016"/>
            </w:tabs>
            <w:rPr>
              <w:rFonts w:eastAsiaTheme="minorEastAsia"/>
              <w:noProof/>
              <w:lang w:eastAsia="en-AU"/>
            </w:rPr>
          </w:pPr>
          <w:hyperlink w:anchor="_Toc10029616" w:history="1">
            <w:r w:rsidRPr="00E46CA7">
              <w:rPr>
                <w:rStyle w:val="Hyperlink"/>
                <w:noProof/>
              </w:rPr>
              <w:t>Feature</w:t>
            </w:r>
            <w:r>
              <w:rPr>
                <w:noProof/>
                <w:webHidden/>
              </w:rPr>
              <w:tab/>
            </w:r>
            <w:r>
              <w:rPr>
                <w:noProof/>
                <w:webHidden/>
              </w:rPr>
              <w:fldChar w:fldCharType="begin"/>
            </w:r>
            <w:r>
              <w:rPr>
                <w:noProof/>
                <w:webHidden/>
              </w:rPr>
              <w:instrText xml:space="preserve"> PAGEREF _Toc10029616 \h </w:instrText>
            </w:r>
            <w:r>
              <w:rPr>
                <w:noProof/>
                <w:webHidden/>
              </w:rPr>
            </w:r>
            <w:r>
              <w:rPr>
                <w:noProof/>
                <w:webHidden/>
              </w:rPr>
              <w:fldChar w:fldCharType="separate"/>
            </w:r>
            <w:r>
              <w:rPr>
                <w:noProof/>
                <w:webHidden/>
              </w:rPr>
              <w:t>7</w:t>
            </w:r>
            <w:r>
              <w:rPr>
                <w:noProof/>
                <w:webHidden/>
              </w:rPr>
              <w:fldChar w:fldCharType="end"/>
            </w:r>
          </w:hyperlink>
        </w:p>
        <w:p w:rsidR="00FC6797" w:rsidRDefault="00FC6797">
          <w:pPr>
            <w:pStyle w:val="TOC2"/>
            <w:tabs>
              <w:tab w:val="right" w:leader="dot" w:pos="9016"/>
            </w:tabs>
            <w:rPr>
              <w:rFonts w:eastAsiaTheme="minorEastAsia"/>
              <w:noProof/>
              <w:lang w:eastAsia="en-AU"/>
            </w:rPr>
          </w:pPr>
          <w:hyperlink w:anchor="_Toc10029617" w:history="1">
            <w:r w:rsidRPr="00E46CA7">
              <w:rPr>
                <w:rStyle w:val="Hyperlink"/>
                <w:noProof/>
              </w:rPr>
              <w:t>NO AUSTRALIAN LEFT OFFLINE: A roadmap for affordable home broadband for all</w:t>
            </w:r>
            <w:r>
              <w:rPr>
                <w:noProof/>
                <w:webHidden/>
              </w:rPr>
              <w:tab/>
            </w:r>
            <w:r>
              <w:rPr>
                <w:noProof/>
                <w:webHidden/>
              </w:rPr>
              <w:fldChar w:fldCharType="begin"/>
            </w:r>
            <w:r>
              <w:rPr>
                <w:noProof/>
                <w:webHidden/>
              </w:rPr>
              <w:instrText xml:space="preserve"> PAGEREF _Toc10029617 \h </w:instrText>
            </w:r>
            <w:r>
              <w:rPr>
                <w:noProof/>
                <w:webHidden/>
              </w:rPr>
            </w:r>
            <w:r>
              <w:rPr>
                <w:noProof/>
                <w:webHidden/>
              </w:rPr>
              <w:fldChar w:fldCharType="separate"/>
            </w:r>
            <w:r>
              <w:rPr>
                <w:noProof/>
                <w:webHidden/>
              </w:rPr>
              <w:t>7</w:t>
            </w:r>
            <w:r>
              <w:rPr>
                <w:noProof/>
                <w:webHidden/>
              </w:rPr>
              <w:fldChar w:fldCharType="end"/>
            </w:r>
          </w:hyperlink>
        </w:p>
        <w:p w:rsidR="00FC6797" w:rsidRDefault="00FC6797">
          <w:pPr>
            <w:pStyle w:val="TOC3"/>
            <w:tabs>
              <w:tab w:val="right" w:leader="dot" w:pos="9016"/>
            </w:tabs>
            <w:rPr>
              <w:rFonts w:eastAsiaTheme="minorEastAsia"/>
              <w:noProof/>
              <w:lang w:eastAsia="en-AU"/>
            </w:rPr>
          </w:pPr>
          <w:hyperlink w:anchor="_Toc10029618" w:history="1">
            <w:r w:rsidRPr="00E46CA7">
              <w:rPr>
                <w:rStyle w:val="Hyperlink"/>
                <w:noProof/>
              </w:rPr>
              <w:t>What is affordable broadband?</w:t>
            </w:r>
            <w:r>
              <w:rPr>
                <w:noProof/>
                <w:webHidden/>
              </w:rPr>
              <w:tab/>
            </w:r>
            <w:r>
              <w:rPr>
                <w:noProof/>
                <w:webHidden/>
              </w:rPr>
              <w:fldChar w:fldCharType="begin"/>
            </w:r>
            <w:r>
              <w:rPr>
                <w:noProof/>
                <w:webHidden/>
              </w:rPr>
              <w:instrText xml:space="preserve"> PAGEREF _Toc10029618 \h </w:instrText>
            </w:r>
            <w:r>
              <w:rPr>
                <w:noProof/>
                <w:webHidden/>
              </w:rPr>
            </w:r>
            <w:r>
              <w:rPr>
                <w:noProof/>
                <w:webHidden/>
              </w:rPr>
              <w:fldChar w:fldCharType="separate"/>
            </w:r>
            <w:r>
              <w:rPr>
                <w:noProof/>
                <w:webHidden/>
              </w:rPr>
              <w:t>7</w:t>
            </w:r>
            <w:r>
              <w:rPr>
                <w:noProof/>
                <w:webHidden/>
              </w:rPr>
              <w:fldChar w:fldCharType="end"/>
            </w:r>
          </w:hyperlink>
        </w:p>
        <w:p w:rsidR="00FC6797" w:rsidRDefault="00FC6797">
          <w:pPr>
            <w:pStyle w:val="TOC3"/>
            <w:tabs>
              <w:tab w:val="right" w:leader="dot" w:pos="9016"/>
            </w:tabs>
            <w:rPr>
              <w:rFonts w:eastAsiaTheme="minorEastAsia"/>
              <w:noProof/>
              <w:lang w:eastAsia="en-AU"/>
            </w:rPr>
          </w:pPr>
          <w:hyperlink w:anchor="_Toc10029619" w:history="1">
            <w:r w:rsidRPr="00E46CA7">
              <w:rPr>
                <w:rStyle w:val="Hyperlink"/>
                <w:noProof/>
              </w:rPr>
              <w:t>Why is affordable broadband important?</w:t>
            </w:r>
            <w:r>
              <w:rPr>
                <w:noProof/>
                <w:webHidden/>
              </w:rPr>
              <w:tab/>
            </w:r>
            <w:r>
              <w:rPr>
                <w:noProof/>
                <w:webHidden/>
              </w:rPr>
              <w:fldChar w:fldCharType="begin"/>
            </w:r>
            <w:r>
              <w:rPr>
                <w:noProof/>
                <w:webHidden/>
              </w:rPr>
              <w:instrText xml:space="preserve"> PAGEREF _Toc10029619 \h </w:instrText>
            </w:r>
            <w:r>
              <w:rPr>
                <w:noProof/>
                <w:webHidden/>
              </w:rPr>
            </w:r>
            <w:r>
              <w:rPr>
                <w:noProof/>
                <w:webHidden/>
              </w:rPr>
              <w:fldChar w:fldCharType="separate"/>
            </w:r>
            <w:r>
              <w:rPr>
                <w:noProof/>
                <w:webHidden/>
              </w:rPr>
              <w:t>7</w:t>
            </w:r>
            <w:r>
              <w:rPr>
                <w:noProof/>
                <w:webHidden/>
              </w:rPr>
              <w:fldChar w:fldCharType="end"/>
            </w:r>
          </w:hyperlink>
        </w:p>
        <w:p w:rsidR="00FC6797" w:rsidRDefault="00FC6797">
          <w:pPr>
            <w:pStyle w:val="TOC1"/>
            <w:tabs>
              <w:tab w:val="right" w:leader="dot" w:pos="9016"/>
            </w:tabs>
            <w:rPr>
              <w:rFonts w:eastAsiaTheme="minorEastAsia"/>
              <w:noProof/>
              <w:lang w:eastAsia="en-AU"/>
            </w:rPr>
          </w:pPr>
          <w:hyperlink w:anchor="_Toc10029620" w:history="1">
            <w:r w:rsidRPr="00E46CA7">
              <w:rPr>
                <w:rStyle w:val="Hyperlink"/>
                <w:noProof/>
              </w:rPr>
              <w:t>Policy</w:t>
            </w:r>
            <w:r>
              <w:rPr>
                <w:noProof/>
                <w:webHidden/>
              </w:rPr>
              <w:tab/>
            </w:r>
            <w:r>
              <w:rPr>
                <w:noProof/>
                <w:webHidden/>
              </w:rPr>
              <w:fldChar w:fldCharType="begin"/>
            </w:r>
            <w:r>
              <w:rPr>
                <w:noProof/>
                <w:webHidden/>
              </w:rPr>
              <w:instrText xml:space="preserve"> PAGEREF _Toc10029620 \h </w:instrText>
            </w:r>
            <w:r>
              <w:rPr>
                <w:noProof/>
                <w:webHidden/>
              </w:rPr>
            </w:r>
            <w:r>
              <w:rPr>
                <w:noProof/>
                <w:webHidden/>
              </w:rPr>
              <w:fldChar w:fldCharType="separate"/>
            </w:r>
            <w:r>
              <w:rPr>
                <w:noProof/>
                <w:webHidden/>
              </w:rPr>
              <w:t>8</w:t>
            </w:r>
            <w:r>
              <w:rPr>
                <w:noProof/>
                <w:webHidden/>
              </w:rPr>
              <w:fldChar w:fldCharType="end"/>
            </w:r>
          </w:hyperlink>
        </w:p>
        <w:p w:rsidR="00FC6797" w:rsidRDefault="00FC6797">
          <w:pPr>
            <w:pStyle w:val="TOC2"/>
            <w:tabs>
              <w:tab w:val="right" w:leader="dot" w:pos="9016"/>
            </w:tabs>
            <w:rPr>
              <w:rFonts w:eastAsiaTheme="minorEastAsia"/>
              <w:noProof/>
              <w:lang w:eastAsia="en-AU"/>
            </w:rPr>
          </w:pPr>
          <w:hyperlink w:anchor="_Toc10029621" w:history="1">
            <w:r w:rsidRPr="00E46CA7">
              <w:rPr>
                <w:rStyle w:val="Hyperlink"/>
                <w:noProof/>
              </w:rPr>
              <w:t>Consumer Safeguards Review – Part B Reliability of Services</w:t>
            </w:r>
            <w:r>
              <w:rPr>
                <w:noProof/>
                <w:webHidden/>
              </w:rPr>
              <w:tab/>
            </w:r>
            <w:r>
              <w:rPr>
                <w:noProof/>
                <w:webHidden/>
              </w:rPr>
              <w:fldChar w:fldCharType="begin"/>
            </w:r>
            <w:r>
              <w:rPr>
                <w:noProof/>
                <w:webHidden/>
              </w:rPr>
              <w:instrText xml:space="preserve"> PAGEREF _Toc10029621 \h </w:instrText>
            </w:r>
            <w:r>
              <w:rPr>
                <w:noProof/>
                <w:webHidden/>
              </w:rPr>
            </w:r>
            <w:r>
              <w:rPr>
                <w:noProof/>
                <w:webHidden/>
              </w:rPr>
              <w:fldChar w:fldCharType="separate"/>
            </w:r>
            <w:r>
              <w:rPr>
                <w:noProof/>
                <w:webHidden/>
              </w:rPr>
              <w:t>8</w:t>
            </w:r>
            <w:r>
              <w:rPr>
                <w:noProof/>
                <w:webHidden/>
              </w:rPr>
              <w:fldChar w:fldCharType="end"/>
            </w:r>
          </w:hyperlink>
        </w:p>
        <w:p w:rsidR="00FC6797" w:rsidRDefault="00FC6797">
          <w:pPr>
            <w:pStyle w:val="TOC1"/>
            <w:tabs>
              <w:tab w:val="right" w:leader="dot" w:pos="9016"/>
            </w:tabs>
            <w:rPr>
              <w:rFonts w:eastAsiaTheme="minorEastAsia"/>
              <w:noProof/>
              <w:lang w:eastAsia="en-AU"/>
            </w:rPr>
          </w:pPr>
          <w:hyperlink w:anchor="_Toc10029622" w:history="1">
            <w:r w:rsidRPr="00E46CA7">
              <w:rPr>
                <w:rStyle w:val="Hyperlink"/>
                <w:noProof/>
              </w:rPr>
              <w:t>Tips</w:t>
            </w:r>
            <w:r>
              <w:rPr>
                <w:noProof/>
                <w:webHidden/>
              </w:rPr>
              <w:tab/>
            </w:r>
            <w:r>
              <w:rPr>
                <w:noProof/>
                <w:webHidden/>
              </w:rPr>
              <w:fldChar w:fldCharType="begin"/>
            </w:r>
            <w:r>
              <w:rPr>
                <w:noProof/>
                <w:webHidden/>
              </w:rPr>
              <w:instrText xml:space="preserve"> PAGEREF _Toc10029622 \h </w:instrText>
            </w:r>
            <w:r>
              <w:rPr>
                <w:noProof/>
                <w:webHidden/>
              </w:rPr>
            </w:r>
            <w:r>
              <w:rPr>
                <w:noProof/>
                <w:webHidden/>
              </w:rPr>
              <w:fldChar w:fldCharType="separate"/>
            </w:r>
            <w:r>
              <w:rPr>
                <w:noProof/>
                <w:webHidden/>
              </w:rPr>
              <w:t>10</w:t>
            </w:r>
            <w:r>
              <w:rPr>
                <w:noProof/>
                <w:webHidden/>
              </w:rPr>
              <w:fldChar w:fldCharType="end"/>
            </w:r>
          </w:hyperlink>
        </w:p>
        <w:p w:rsidR="00FC6797" w:rsidRDefault="00FC6797">
          <w:pPr>
            <w:pStyle w:val="TOC2"/>
            <w:tabs>
              <w:tab w:val="right" w:leader="dot" w:pos="9016"/>
            </w:tabs>
            <w:rPr>
              <w:rFonts w:eastAsiaTheme="minorEastAsia"/>
              <w:noProof/>
              <w:lang w:eastAsia="en-AU"/>
            </w:rPr>
          </w:pPr>
          <w:hyperlink w:anchor="_Toc10029623" w:history="1">
            <w:r w:rsidRPr="00E46CA7">
              <w:rPr>
                <w:rStyle w:val="Hyperlink"/>
                <w:noProof/>
              </w:rPr>
              <w:t>Accessible Telecoms – Picking the Phone for You</w:t>
            </w:r>
            <w:r>
              <w:rPr>
                <w:noProof/>
                <w:webHidden/>
              </w:rPr>
              <w:tab/>
            </w:r>
            <w:r>
              <w:rPr>
                <w:noProof/>
                <w:webHidden/>
              </w:rPr>
              <w:fldChar w:fldCharType="begin"/>
            </w:r>
            <w:r>
              <w:rPr>
                <w:noProof/>
                <w:webHidden/>
              </w:rPr>
              <w:instrText xml:space="preserve"> PAGEREF _Toc10029623 \h </w:instrText>
            </w:r>
            <w:r>
              <w:rPr>
                <w:noProof/>
                <w:webHidden/>
              </w:rPr>
            </w:r>
            <w:r>
              <w:rPr>
                <w:noProof/>
                <w:webHidden/>
              </w:rPr>
              <w:fldChar w:fldCharType="separate"/>
            </w:r>
            <w:r>
              <w:rPr>
                <w:noProof/>
                <w:webHidden/>
              </w:rPr>
              <w:t>10</w:t>
            </w:r>
            <w:r>
              <w:rPr>
                <w:noProof/>
                <w:webHidden/>
              </w:rPr>
              <w:fldChar w:fldCharType="end"/>
            </w:r>
          </w:hyperlink>
        </w:p>
        <w:p w:rsidR="00FC6797" w:rsidRDefault="00FC6797">
          <w:pPr>
            <w:pStyle w:val="TOC3"/>
            <w:tabs>
              <w:tab w:val="right" w:leader="dot" w:pos="9016"/>
            </w:tabs>
            <w:rPr>
              <w:rFonts w:eastAsiaTheme="minorEastAsia"/>
              <w:noProof/>
              <w:lang w:eastAsia="en-AU"/>
            </w:rPr>
          </w:pPr>
          <w:hyperlink w:anchor="_Toc10029624" w:history="1">
            <w:r w:rsidRPr="00E46CA7">
              <w:rPr>
                <w:rStyle w:val="Hyperlink"/>
                <w:noProof/>
              </w:rPr>
              <w:t>Hearing</w:t>
            </w:r>
            <w:r>
              <w:rPr>
                <w:noProof/>
                <w:webHidden/>
              </w:rPr>
              <w:tab/>
            </w:r>
            <w:r>
              <w:rPr>
                <w:noProof/>
                <w:webHidden/>
              </w:rPr>
              <w:fldChar w:fldCharType="begin"/>
            </w:r>
            <w:r>
              <w:rPr>
                <w:noProof/>
                <w:webHidden/>
              </w:rPr>
              <w:instrText xml:space="preserve"> PAGEREF _Toc10029624 \h </w:instrText>
            </w:r>
            <w:r>
              <w:rPr>
                <w:noProof/>
                <w:webHidden/>
              </w:rPr>
            </w:r>
            <w:r>
              <w:rPr>
                <w:noProof/>
                <w:webHidden/>
              </w:rPr>
              <w:fldChar w:fldCharType="separate"/>
            </w:r>
            <w:r>
              <w:rPr>
                <w:noProof/>
                <w:webHidden/>
              </w:rPr>
              <w:t>10</w:t>
            </w:r>
            <w:r>
              <w:rPr>
                <w:noProof/>
                <w:webHidden/>
              </w:rPr>
              <w:fldChar w:fldCharType="end"/>
            </w:r>
          </w:hyperlink>
        </w:p>
        <w:p w:rsidR="00FC6797" w:rsidRDefault="00FC6797">
          <w:pPr>
            <w:pStyle w:val="TOC3"/>
            <w:tabs>
              <w:tab w:val="right" w:leader="dot" w:pos="9016"/>
            </w:tabs>
            <w:rPr>
              <w:rFonts w:eastAsiaTheme="minorEastAsia"/>
              <w:noProof/>
              <w:lang w:eastAsia="en-AU"/>
            </w:rPr>
          </w:pPr>
          <w:hyperlink w:anchor="_Toc10029625" w:history="1">
            <w:r w:rsidRPr="00E46CA7">
              <w:rPr>
                <w:rStyle w:val="Hyperlink"/>
                <w:noProof/>
              </w:rPr>
              <w:t>Cognitive</w:t>
            </w:r>
            <w:r>
              <w:rPr>
                <w:noProof/>
                <w:webHidden/>
              </w:rPr>
              <w:tab/>
            </w:r>
            <w:r>
              <w:rPr>
                <w:noProof/>
                <w:webHidden/>
              </w:rPr>
              <w:fldChar w:fldCharType="begin"/>
            </w:r>
            <w:r>
              <w:rPr>
                <w:noProof/>
                <w:webHidden/>
              </w:rPr>
              <w:instrText xml:space="preserve"> PAGEREF _Toc10029625 \h </w:instrText>
            </w:r>
            <w:r>
              <w:rPr>
                <w:noProof/>
                <w:webHidden/>
              </w:rPr>
            </w:r>
            <w:r>
              <w:rPr>
                <w:noProof/>
                <w:webHidden/>
              </w:rPr>
              <w:fldChar w:fldCharType="separate"/>
            </w:r>
            <w:r>
              <w:rPr>
                <w:noProof/>
                <w:webHidden/>
              </w:rPr>
              <w:t>10</w:t>
            </w:r>
            <w:r>
              <w:rPr>
                <w:noProof/>
                <w:webHidden/>
              </w:rPr>
              <w:fldChar w:fldCharType="end"/>
            </w:r>
          </w:hyperlink>
        </w:p>
        <w:p w:rsidR="00FC6797" w:rsidRDefault="00FC6797">
          <w:pPr>
            <w:pStyle w:val="TOC3"/>
            <w:tabs>
              <w:tab w:val="right" w:leader="dot" w:pos="9016"/>
            </w:tabs>
            <w:rPr>
              <w:rFonts w:eastAsiaTheme="minorEastAsia"/>
              <w:noProof/>
              <w:lang w:eastAsia="en-AU"/>
            </w:rPr>
          </w:pPr>
          <w:hyperlink w:anchor="_Toc10029626" w:history="1">
            <w:r w:rsidRPr="00E46CA7">
              <w:rPr>
                <w:rStyle w:val="Hyperlink"/>
                <w:noProof/>
              </w:rPr>
              <w:t>Vision</w:t>
            </w:r>
            <w:r>
              <w:rPr>
                <w:noProof/>
                <w:webHidden/>
              </w:rPr>
              <w:tab/>
            </w:r>
            <w:r>
              <w:rPr>
                <w:noProof/>
                <w:webHidden/>
              </w:rPr>
              <w:fldChar w:fldCharType="begin"/>
            </w:r>
            <w:r>
              <w:rPr>
                <w:noProof/>
                <w:webHidden/>
              </w:rPr>
              <w:instrText xml:space="preserve"> PAGEREF _Toc10029626 \h </w:instrText>
            </w:r>
            <w:r>
              <w:rPr>
                <w:noProof/>
                <w:webHidden/>
              </w:rPr>
            </w:r>
            <w:r>
              <w:rPr>
                <w:noProof/>
                <w:webHidden/>
              </w:rPr>
              <w:fldChar w:fldCharType="separate"/>
            </w:r>
            <w:r>
              <w:rPr>
                <w:noProof/>
                <w:webHidden/>
              </w:rPr>
              <w:t>10</w:t>
            </w:r>
            <w:r>
              <w:rPr>
                <w:noProof/>
                <w:webHidden/>
              </w:rPr>
              <w:fldChar w:fldCharType="end"/>
            </w:r>
          </w:hyperlink>
        </w:p>
        <w:p w:rsidR="00FC6797" w:rsidRDefault="00FC6797">
          <w:pPr>
            <w:pStyle w:val="TOC3"/>
            <w:tabs>
              <w:tab w:val="right" w:leader="dot" w:pos="9016"/>
            </w:tabs>
            <w:rPr>
              <w:rFonts w:eastAsiaTheme="minorEastAsia"/>
              <w:noProof/>
              <w:lang w:eastAsia="en-AU"/>
            </w:rPr>
          </w:pPr>
          <w:hyperlink w:anchor="_Toc10029627" w:history="1">
            <w:r w:rsidRPr="00E46CA7">
              <w:rPr>
                <w:rStyle w:val="Hyperlink"/>
                <w:noProof/>
              </w:rPr>
              <w:t>Speech</w:t>
            </w:r>
            <w:r>
              <w:rPr>
                <w:noProof/>
                <w:webHidden/>
              </w:rPr>
              <w:tab/>
            </w:r>
            <w:r>
              <w:rPr>
                <w:noProof/>
                <w:webHidden/>
              </w:rPr>
              <w:fldChar w:fldCharType="begin"/>
            </w:r>
            <w:r>
              <w:rPr>
                <w:noProof/>
                <w:webHidden/>
              </w:rPr>
              <w:instrText xml:space="preserve"> PAGEREF _Toc10029627 \h </w:instrText>
            </w:r>
            <w:r>
              <w:rPr>
                <w:noProof/>
                <w:webHidden/>
              </w:rPr>
            </w:r>
            <w:r>
              <w:rPr>
                <w:noProof/>
                <w:webHidden/>
              </w:rPr>
              <w:fldChar w:fldCharType="separate"/>
            </w:r>
            <w:r>
              <w:rPr>
                <w:noProof/>
                <w:webHidden/>
              </w:rPr>
              <w:t>11</w:t>
            </w:r>
            <w:r>
              <w:rPr>
                <w:noProof/>
                <w:webHidden/>
              </w:rPr>
              <w:fldChar w:fldCharType="end"/>
            </w:r>
          </w:hyperlink>
        </w:p>
        <w:p w:rsidR="00FC6797" w:rsidRDefault="00FC6797">
          <w:pPr>
            <w:pStyle w:val="TOC3"/>
            <w:tabs>
              <w:tab w:val="right" w:leader="dot" w:pos="9016"/>
            </w:tabs>
            <w:rPr>
              <w:rFonts w:eastAsiaTheme="minorEastAsia"/>
              <w:noProof/>
              <w:lang w:eastAsia="en-AU"/>
            </w:rPr>
          </w:pPr>
          <w:hyperlink w:anchor="_Toc10029628" w:history="1">
            <w:r w:rsidRPr="00E46CA7">
              <w:rPr>
                <w:rStyle w:val="Hyperlink"/>
                <w:noProof/>
              </w:rPr>
              <w:t>Physical</w:t>
            </w:r>
            <w:r>
              <w:rPr>
                <w:noProof/>
                <w:webHidden/>
              </w:rPr>
              <w:tab/>
            </w:r>
            <w:r>
              <w:rPr>
                <w:noProof/>
                <w:webHidden/>
              </w:rPr>
              <w:fldChar w:fldCharType="begin"/>
            </w:r>
            <w:r>
              <w:rPr>
                <w:noProof/>
                <w:webHidden/>
              </w:rPr>
              <w:instrText xml:space="preserve"> PAGEREF _Toc10029628 \h </w:instrText>
            </w:r>
            <w:r>
              <w:rPr>
                <w:noProof/>
                <w:webHidden/>
              </w:rPr>
            </w:r>
            <w:r>
              <w:rPr>
                <w:noProof/>
                <w:webHidden/>
              </w:rPr>
              <w:fldChar w:fldCharType="separate"/>
            </w:r>
            <w:r>
              <w:rPr>
                <w:noProof/>
                <w:webHidden/>
              </w:rPr>
              <w:t>11</w:t>
            </w:r>
            <w:r>
              <w:rPr>
                <w:noProof/>
                <w:webHidden/>
              </w:rPr>
              <w:fldChar w:fldCharType="end"/>
            </w:r>
          </w:hyperlink>
        </w:p>
        <w:p w:rsidR="00FC6797" w:rsidRDefault="00FC6797">
          <w:pPr>
            <w:pStyle w:val="TOC1"/>
            <w:tabs>
              <w:tab w:val="right" w:leader="dot" w:pos="9016"/>
            </w:tabs>
            <w:rPr>
              <w:rFonts w:eastAsiaTheme="minorEastAsia"/>
              <w:noProof/>
              <w:lang w:eastAsia="en-AU"/>
            </w:rPr>
          </w:pPr>
          <w:hyperlink w:anchor="_Toc10029629" w:history="1">
            <w:r w:rsidRPr="00E46CA7">
              <w:rPr>
                <w:rStyle w:val="Hyperlink"/>
                <w:rFonts w:cstheme="minorHAnsi"/>
                <w:noProof/>
              </w:rPr>
              <w:t>Grants</w:t>
            </w:r>
            <w:r>
              <w:rPr>
                <w:noProof/>
                <w:webHidden/>
              </w:rPr>
              <w:tab/>
            </w:r>
            <w:r>
              <w:rPr>
                <w:noProof/>
                <w:webHidden/>
              </w:rPr>
              <w:fldChar w:fldCharType="begin"/>
            </w:r>
            <w:r>
              <w:rPr>
                <w:noProof/>
                <w:webHidden/>
              </w:rPr>
              <w:instrText xml:space="preserve"> PAGEREF _Toc10029629 \h </w:instrText>
            </w:r>
            <w:r>
              <w:rPr>
                <w:noProof/>
                <w:webHidden/>
              </w:rPr>
            </w:r>
            <w:r>
              <w:rPr>
                <w:noProof/>
                <w:webHidden/>
              </w:rPr>
              <w:fldChar w:fldCharType="separate"/>
            </w:r>
            <w:r>
              <w:rPr>
                <w:noProof/>
                <w:webHidden/>
              </w:rPr>
              <w:t>12</w:t>
            </w:r>
            <w:r>
              <w:rPr>
                <w:noProof/>
                <w:webHidden/>
              </w:rPr>
              <w:fldChar w:fldCharType="end"/>
            </w:r>
          </w:hyperlink>
        </w:p>
        <w:p w:rsidR="00FC6797" w:rsidRDefault="00FC6797">
          <w:pPr>
            <w:pStyle w:val="TOC2"/>
            <w:tabs>
              <w:tab w:val="right" w:leader="dot" w:pos="9016"/>
            </w:tabs>
            <w:rPr>
              <w:rFonts w:eastAsiaTheme="minorEastAsia"/>
              <w:noProof/>
              <w:lang w:eastAsia="en-AU"/>
            </w:rPr>
          </w:pPr>
          <w:hyperlink w:anchor="_Toc10029630" w:history="1">
            <w:r w:rsidRPr="00E46CA7">
              <w:rPr>
                <w:rStyle w:val="Hyperlink"/>
                <w:noProof/>
              </w:rPr>
              <w:t>Analysing the Broadband for the Bush (B4BA) Survey</w:t>
            </w:r>
            <w:r>
              <w:rPr>
                <w:noProof/>
                <w:webHidden/>
              </w:rPr>
              <w:tab/>
            </w:r>
            <w:r>
              <w:rPr>
                <w:noProof/>
                <w:webHidden/>
              </w:rPr>
              <w:fldChar w:fldCharType="begin"/>
            </w:r>
            <w:r>
              <w:rPr>
                <w:noProof/>
                <w:webHidden/>
              </w:rPr>
              <w:instrText xml:space="preserve"> PAGEREF _Toc10029630 \h </w:instrText>
            </w:r>
            <w:r>
              <w:rPr>
                <w:noProof/>
                <w:webHidden/>
              </w:rPr>
            </w:r>
            <w:r>
              <w:rPr>
                <w:noProof/>
                <w:webHidden/>
              </w:rPr>
              <w:fldChar w:fldCharType="separate"/>
            </w:r>
            <w:r>
              <w:rPr>
                <w:noProof/>
                <w:webHidden/>
              </w:rPr>
              <w:t>12</w:t>
            </w:r>
            <w:r>
              <w:rPr>
                <w:noProof/>
                <w:webHidden/>
              </w:rPr>
              <w:fldChar w:fldCharType="end"/>
            </w:r>
          </w:hyperlink>
        </w:p>
        <w:p w:rsidR="008B14AE" w:rsidRDefault="008B14AE">
          <w:r>
            <w:rPr>
              <w:b/>
              <w:bCs/>
              <w:noProof/>
            </w:rPr>
            <w:fldChar w:fldCharType="end"/>
          </w:r>
        </w:p>
      </w:sdtContent>
    </w:sdt>
    <w:p w:rsidR="008B14AE" w:rsidRDefault="008B14AE" w:rsidP="008B14AE">
      <w:pPr>
        <w:rPr>
          <w:b/>
        </w:rPr>
      </w:pPr>
    </w:p>
    <w:p w:rsidR="008B14AE" w:rsidRDefault="008B14AE"/>
    <w:p w:rsidR="008B14AE" w:rsidRDefault="008B14AE"/>
    <w:p w:rsidR="008B14AE" w:rsidRPr="00667631" w:rsidRDefault="008B14AE" w:rsidP="008B14AE">
      <w:pPr>
        <w:pStyle w:val="Heading1"/>
        <w:rPr>
          <w:rFonts w:asciiTheme="minorHAnsi" w:hAnsiTheme="minorHAnsi"/>
          <w:color w:val="auto"/>
        </w:rPr>
      </w:pPr>
      <w:bookmarkStart w:id="0" w:name="_Toc508361338"/>
      <w:bookmarkStart w:id="1" w:name="_Toc10029608"/>
      <w:r w:rsidRPr="00667631">
        <w:rPr>
          <w:rFonts w:asciiTheme="minorHAnsi" w:hAnsiTheme="minorHAnsi"/>
          <w:color w:val="auto"/>
        </w:rPr>
        <w:lastRenderedPageBreak/>
        <w:t>Our CEO</w:t>
      </w:r>
      <w:bookmarkEnd w:id="0"/>
      <w:bookmarkEnd w:id="1"/>
    </w:p>
    <w:p w:rsidR="00DA6EEA" w:rsidRPr="00DA6EEA" w:rsidRDefault="00DA6EEA" w:rsidP="00DA6EEA">
      <w:pPr>
        <w:autoSpaceDE w:val="0"/>
        <w:autoSpaceDN w:val="0"/>
        <w:adjustRightInd w:val="0"/>
        <w:spacing w:after="0" w:line="240" w:lineRule="auto"/>
        <w:rPr>
          <w:rFonts w:cstheme="minorHAnsi"/>
        </w:rPr>
      </w:pPr>
      <w:r w:rsidRPr="00DA6EEA">
        <w:rPr>
          <w:rFonts w:cstheme="minorHAnsi"/>
        </w:rPr>
        <w:t>Welcome to the autumn edition of the ACCAN magazine. This edition coincides with the launch of ACCAN’s push for affordable broadband for all, known as “No Australian Left Offline.” ACCAN is urging the nation’s political parties to consider our proposal for affordable broadband for low-income households ahead of the 2019 Federal election. You can find out more about our policy proposal for “No Australian Left Offline” in this quarter’s Feature Article.</w:t>
      </w:r>
    </w:p>
    <w:p w:rsidR="00DA6EEA" w:rsidRPr="00DA6EEA" w:rsidRDefault="00DA6EEA" w:rsidP="00DA6EEA">
      <w:pPr>
        <w:autoSpaceDE w:val="0"/>
        <w:autoSpaceDN w:val="0"/>
        <w:adjustRightInd w:val="0"/>
        <w:spacing w:after="0" w:line="240" w:lineRule="auto"/>
        <w:rPr>
          <w:rFonts w:cstheme="minorHAnsi"/>
        </w:rPr>
      </w:pPr>
    </w:p>
    <w:p w:rsidR="00DA6EEA" w:rsidRPr="00DA6EEA" w:rsidRDefault="00DA6EEA" w:rsidP="00DA6EEA">
      <w:pPr>
        <w:autoSpaceDE w:val="0"/>
        <w:autoSpaceDN w:val="0"/>
        <w:adjustRightInd w:val="0"/>
        <w:spacing w:after="0" w:line="240" w:lineRule="auto"/>
        <w:rPr>
          <w:rFonts w:cstheme="minorHAnsi"/>
        </w:rPr>
      </w:pPr>
      <w:r w:rsidRPr="00DA6EEA">
        <w:rPr>
          <w:rFonts w:cstheme="minorHAnsi"/>
        </w:rPr>
        <w:t>As the way that Australians communicate continues to evolve, it’s important that regulations are keeping up to date to protect consumers. In Policy News, our team explain the recommendations ACCAN put forward in our recent submission to the Consumer Safeguards Review – Part B, including our desire to see all providers of voice and broadband services bound to regulations around the reliability of telecommunications.</w:t>
      </w:r>
    </w:p>
    <w:p w:rsidR="00DA6EEA" w:rsidRPr="00DA6EEA" w:rsidRDefault="00DA6EEA" w:rsidP="00DA6EEA">
      <w:pPr>
        <w:autoSpaceDE w:val="0"/>
        <w:autoSpaceDN w:val="0"/>
        <w:adjustRightInd w:val="0"/>
        <w:spacing w:after="0" w:line="240" w:lineRule="auto"/>
        <w:rPr>
          <w:rFonts w:cstheme="minorHAnsi"/>
        </w:rPr>
      </w:pPr>
    </w:p>
    <w:p w:rsidR="00DA6EEA" w:rsidRPr="00DA6EEA" w:rsidRDefault="00DA6EEA" w:rsidP="00DA6EEA">
      <w:pPr>
        <w:autoSpaceDE w:val="0"/>
        <w:autoSpaceDN w:val="0"/>
        <w:adjustRightInd w:val="0"/>
        <w:spacing w:after="0" w:line="240" w:lineRule="auto"/>
        <w:rPr>
          <w:rFonts w:cstheme="minorHAnsi"/>
        </w:rPr>
      </w:pPr>
      <w:r w:rsidRPr="00DA6EEA">
        <w:rPr>
          <w:rFonts w:cstheme="minorHAnsi"/>
        </w:rPr>
        <w:t xml:space="preserve">With an increasing public interest in 5G and the safety of small cells towers, we decided to sit down with AMTA CEO Chris </w:t>
      </w:r>
      <w:proofErr w:type="spellStart"/>
      <w:r w:rsidRPr="00DA6EEA">
        <w:rPr>
          <w:rFonts w:cstheme="minorHAnsi"/>
        </w:rPr>
        <w:t>Althaus</w:t>
      </w:r>
      <w:proofErr w:type="spellEnd"/>
      <w:r w:rsidRPr="00DA6EEA">
        <w:rPr>
          <w:rFonts w:cstheme="minorHAnsi"/>
        </w:rPr>
        <w:t xml:space="preserve"> to sort the fact from the fiction. Read all about it in this edition’s Spotlight Article.</w:t>
      </w:r>
    </w:p>
    <w:p w:rsidR="00DA6EEA" w:rsidRPr="00DA6EEA" w:rsidRDefault="00DA6EEA" w:rsidP="00DA6EEA">
      <w:pPr>
        <w:autoSpaceDE w:val="0"/>
        <w:autoSpaceDN w:val="0"/>
        <w:adjustRightInd w:val="0"/>
        <w:spacing w:after="0" w:line="240" w:lineRule="auto"/>
        <w:rPr>
          <w:rFonts w:cstheme="minorHAnsi"/>
        </w:rPr>
      </w:pPr>
    </w:p>
    <w:p w:rsidR="00DA6EEA" w:rsidRPr="00DA6EEA" w:rsidRDefault="00DA6EEA" w:rsidP="00DA6EEA">
      <w:pPr>
        <w:autoSpaceDE w:val="0"/>
        <w:autoSpaceDN w:val="0"/>
        <w:adjustRightInd w:val="0"/>
        <w:spacing w:after="0" w:line="240" w:lineRule="auto"/>
        <w:rPr>
          <w:rFonts w:cstheme="minorHAnsi"/>
        </w:rPr>
      </w:pPr>
      <w:r w:rsidRPr="00DA6EEA">
        <w:rPr>
          <w:rFonts w:cstheme="minorHAnsi"/>
        </w:rPr>
        <w:t>Finally, as ACCAN’s 2019 grants program opens, we looked back at what 2017-2018 grant recipients Broadband for the Bush found from their recently published survey of regional, rural and remote Australians’ telco habits. If you’d like to learn more about the grants program, head to the back cover.</w:t>
      </w:r>
    </w:p>
    <w:p w:rsidR="00DA6EEA" w:rsidRPr="00DA6EEA" w:rsidRDefault="00DA6EEA" w:rsidP="00DA6EEA">
      <w:pPr>
        <w:autoSpaceDE w:val="0"/>
        <w:autoSpaceDN w:val="0"/>
        <w:adjustRightInd w:val="0"/>
        <w:spacing w:after="0" w:line="240" w:lineRule="auto"/>
        <w:rPr>
          <w:rFonts w:cstheme="minorHAnsi"/>
        </w:rPr>
      </w:pPr>
    </w:p>
    <w:p w:rsidR="00DA6EEA" w:rsidRPr="00DA6EEA" w:rsidRDefault="00DA6EEA" w:rsidP="00DA6EEA">
      <w:pPr>
        <w:autoSpaceDE w:val="0"/>
        <w:autoSpaceDN w:val="0"/>
        <w:adjustRightInd w:val="0"/>
        <w:spacing w:after="0" w:line="240" w:lineRule="auto"/>
        <w:rPr>
          <w:rFonts w:cstheme="minorHAnsi"/>
        </w:rPr>
      </w:pPr>
      <w:r w:rsidRPr="00DA6EEA">
        <w:rPr>
          <w:rFonts w:cstheme="minorHAnsi"/>
        </w:rPr>
        <w:t xml:space="preserve">For all the </w:t>
      </w:r>
      <w:bookmarkStart w:id="2" w:name="_GoBack"/>
      <w:bookmarkEnd w:id="2"/>
      <w:r w:rsidRPr="00DA6EEA">
        <w:rPr>
          <w:rFonts w:cstheme="minorHAnsi"/>
        </w:rPr>
        <w:t>latest ACCAN updates, follow us on Facebook (</w:t>
      </w:r>
      <w:r w:rsidRPr="00DA6EEA">
        <w:rPr>
          <w:rFonts w:cstheme="minorHAnsi"/>
          <w:bCs/>
        </w:rPr>
        <w:t>facebook.com/</w:t>
      </w:r>
      <w:proofErr w:type="spellStart"/>
      <w:r w:rsidRPr="00DA6EEA">
        <w:rPr>
          <w:rFonts w:cstheme="minorHAnsi"/>
          <w:bCs/>
        </w:rPr>
        <w:t>accanau</w:t>
      </w:r>
      <w:proofErr w:type="spellEnd"/>
      <w:r w:rsidRPr="00DA6EEA">
        <w:rPr>
          <w:rFonts w:cstheme="minorHAnsi"/>
        </w:rPr>
        <w:t>),</w:t>
      </w:r>
    </w:p>
    <w:p w:rsidR="00DA6EEA" w:rsidRPr="00DA6EEA" w:rsidRDefault="00DA6EEA" w:rsidP="00DA6EEA">
      <w:pPr>
        <w:autoSpaceDE w:val="0"/>
        <w:autoSpaceDN w:val="0"/>
        <w:adjustRightInd w:val="0"/>
        <w:spacing w:after="0" w:line="240" w:lineRule="auto"/>
        <w:rPr>
          <w:rFonts w:cstheme="minorHAnsi"/>
          <w:bCs/>
        </w:rPr>
      </w:pPr>
      <w:r w:rsidRPr="00DA6EEA">
        <w:rPr>
          <w:rFonts w:cstheme="minorHAnsi"/>
        </w:rPr>
        <w:t>Twitter (</w:t>
      </w:r>
      <w:r w:rsidRPr="00DA6EEA">
        <w:rPr>
          <w:rFonts w:cstheme="minorHAnsi"/>
          <w:bCs/>
        </w:rPr>
        <w:t>twitter.com/ACCAN_AU</w:t>
      </w:r>
      <w:r w:rsidRPr="00DA6EEA">
        <w:rPr>
          <w:rFonts w:cstheme="minorHAnsi"/>
        </w:rPr>
        <w:t>) or LinkedIn (</w:t>
      </w:r>
      <w:r w:rsidRPr="00DA6EEA">
        <w:rPr>
          <w:rFonts w:cstheme="minorHAnsi"/>
          <w:bCs/>
        </w:rPr>
        <w:t>linkedin.com/company/</w:t>
      </w:r>
    </w:p>
    <w:p w:rsidR="00DA6EEA" w:rsidRPr="00DA6EEA" w:rsidRDefault="00DA6EEA" w:rsidP="00DA6EEA">
      <w:pPr>
        <w:autoSpaceDE w:val="0"/>
        <w:autoSpaceDN w:val="0"/>
        <w:adjustRightInd w:val="0"/>
        <w:spacing w:after="0" w:line="240" w:lineRule="auto"/>
        <w:rPr>
          <w:rFonts w:cstheme="minorHAnsi"/>
        </w:rPr>
      </w:pPr>
      <w:proofErr w:type="spellStart"/>
      <w:proofErr w:type="gramStart"/>
      <w:r w:rsidRPr="00DA6EEA">
        <w:rPr>
          <w:rFonts w:cstheme="minorHAnsi"/>
          <w:bCs/>
        </w:rPr>
        <w:t>australian</w:t>
      </w:r>
      <w:proofErr w:type="spellEnd"/>
      <w:r w:rsidRPr="00DA6EEA">
        <w:rPr>
          <w:rFonts w:cstheme="minorHAnsi"/>
          <w:bCs/>
        </w:rPr>
        <w:t>-communications-consumer-action-network-</w:t>
      </w:r>
      <w:proofErr w:type="spellStart"/>
      <w:r w:rsidRPr="00DA6EEA">
        <w:rPr>
          <w:rFonts w:cstheme="minorHAnsi"/>
          <w:bCs/>
        </w:rPr>
        <w:t>accan</w:t>
      </w:r>
      <w:proofErr w:type="spellEnd"/>
      <w:proofErr w:type="gramEnd"/>
      <w:r w:rsidRPr="00DA6EEA">
        <w:rPr>
          <w:rFonts w:cstheme="minorHAnsi"/>
        </w:rPr>
        <w:t>).</w:t>
      </w:r>
    </w:p>
    <w:p w:rsidR="00DA6EEA" w:rsidRPr="00DA6EEA" w:rsidRDefault="00DA6EEA" w:rsidP="00DA6EEA">
      <w:pPr>
        <w:autoSpaceDE w:val="0"/>
        <w:autoSpaceDN w:val="0"/>
        <w:adjustRightInd w:val="0"/>
        <w:spacing w:after="0" w:line="240" w:lineRule="auto"/>
        <w:rPr>
          <w:rFonts w:cstheme="minorHAnsi"/>
        </w:rPr>
      </w:pPr>
    </w:p>
    <w:p w:rsidR="00DA6EEA" w:rsidRPr="00DA6EEA" w:rsidRDefault="00DA6EEA" w:rsidP="00DA6EEA">
      <w:pPr>
        <w:autoSpaceDE w:val="0"/>
        <w:autoSpaceDN w:val="0"/>
        <w:adjustRightInd w:val="0"/>
        <w:spacing w:after="0" w:line="240" w:lineRule="auto"/>
        <w:rPr>
          <w:rFonts w:cstheme="minorHAnsi"/>
        </w:rPr>
      </w:pPr>
      <w:r w:rsidRPr="00DA6EEA">
        <w:rPr>
          <w:rFonts w:cstheme="minorHAnsi"/>
        </w:rPr>
        <w:t>The ACCAN website has lots of useful information, tip sheets and guides for communications consumers.</w:t>
      </w:r>
    </w:p>
    <w:p w:rsidR="00DA6EEA" w:rsidRPr="00DA6EEA" w:rsidRDefault="00DA6EEA" w:rsidP="00DA6EEA">
      <w:pPr>
        <w:autoSpaceDE w:val="0"/>
        <w:autoSpaceDN w:val="0"/>
        <w:adjustRightInd w:val="0"/>
        <w:spacing w:after="0" w:line="240" w:lineRule="auto"/>
        <w:rPr>
          <w:rFonts w:cstheme="minorHAnsi"/>
        </w:rPr>
      </w:pPr>
      <w:r w:rsidRPr="00DA6EEA">
        <w:rPr>
          <w:rFonts w:cstheme="minorHAnsi"/>
        </w:rPr>
        <w:t xml:space="preserve">As always, if you have any comments, suggestions or feedback, please </w:t>
      </w:r>
      <w:proofErr w:type="gramStart"/>
      <w:r w:rsidRPr="00DA6EEA">
        <w:rPr>
          <w:rFonts w:cstheme="minorHAnsi"/>
        </w:rPr>
        <w:t>email :</w:t>
      </w:r>
      <w:proofErr w:type="gramEnd"/>
      <w:r w:rsidRPr="00DA6EEA">
        <w:rPr>
          <w:rFonts w:cstheme="minorHAnsi"/>
        </w:rPr>
        <w:t xml:space="preserve"> </w:t>
      </w:r>
      <w:r w:rsidRPr="00DA6EEA">
        <w:rPr>
          <w:rFonts w:cstheme="minorHAnsi"/>
          <w:bCs/>
        </w:rPr>
        <w:t xml:space="preserve">ceo@accan.org.au </w:t>
      </w:r>
      <w:r w:rsidRPr="00DA6EEA">
        <w:rPr>
          <w:rFonts w:cstheme="minorHAnsi"/>
        </w:rPr>
        <w:t xml:space="preserve">or call me on </w:t>
      </w:r>
      <w:r w:rsidRPr="00DA6EEA">
        <w:rPr>
          <w:rFonts w:cstheme="minorHAnsi"/>
          <w:bCs/>
        </w:rPr>
        <w:t>02 9288 4000</w:t>
      </w:r>
    </w:p>
    <w:p w:rsidR="00DA6EEA" w:rsidRPr="00DA6EEA" w:rsidRDefault="00DA6EEA" w:rsidP="00DA6EEA">
      <w:pPr>
        <w:autoSpaceDE w:val="0"/>
        <w:autoSpaceDN w:val="0"/>
        <w:adjustRightInd w:val="0"/>
        <w:spacing w:after="0" w:line="240" w:lineRule="auto"/>
        <w:rPr>
          <w:rFonts w:cstheme="minorHAnsi"/>
        </w:rPr>
      </w:pPr>
    </w:p>
    <w:p w:rsidR="00DA6EEA" w:rsidRPr="00DA6EEA" w:rsidRDefault="00DA6EEA" w:rsidP="00DA6EEA">
      <w:pPr>
        <w:autoSpaceDE w:val="0"/>
        <w:autoSpaceDN w:val="0"/>
        <w:adjustRightInd w:val="0"/>
        <w:spacing w:after="0" w:line="240" w:lineRule="auto"/>
        <w:rPr>
          <w:rFonts w:cstheme="minorHAnsi"/>
        </w:rPr>
      </w:pPr>
      <w:r w:rsidRPr="00DA6EEA">
        <w:rPr>
          <w:rFonts w:cstheme="minorHAnsi"/>
        </w:rPr>
        <w:t>Warm regards</w:t>
      </w:r>
    </w:p>
    <w:p w:rsidR="00DA6EEA" w:rsidRPr="00DA6EEA" w:rsidRDefault="00DA6EEA" w:rsidP="00DA6EEA">
      <w:pPr>
        <w:autoSpaceDE w:val="0"/>
        <w:autoSpaceDN w:val="0"/>
        <w:adjustRightInd w:val="0"/>
        <w:spacing w:after="0" w:line="240" w:lineRule="auto"/>
        <w:rPr>
          <w:rFonts w:cstheme="minorHAnsi"/>
          <w:bCs/>
        </w:rPr>
      </w:pPr>
      <w:r w:rsidRPr="00DA6EEA">
        <w:rPr>
          <w:rFonts w:cstheme="minorHAnsi"/>
          <w:bCs/>
        </w:rPr>
        <w:t>Teresa Corbin</w:t>
      </w:r>
    </w:p>
    <w:p w:rsidR="008B14AE" w:rsidRPr="00DA6EEA" w:rsidRDefault="008B14AE" w:rsidP="008B14AE">
      <w:pPr>
        <w:rPr>
          <w:rFonts w:cstheme="minorHAnsi"/>
        </w:rPr>
      </w:pPr>
    </w:p>
    <w:p w:rsidR="008B14AE" w:rsidRDefault="008B14AE"/>
    <w:p w:rsidR="008B14AE" w:rsidRDefault="008B14AE"/>
    <w:p w:rsidR="008B14AE" w:rsidRDefault="008B14AE"/>
    <w:p w:rsidR="008B14AE" w:rsidRDefault="008B14AE"/>
    <w:p w:rsidR="008B14AE" w:rsidRDefault="008B14AE"/>
    <w:p w:rsidR="008B14AE" w:rsidRDefault="008B14AE"/>
    <w:p w:rsidR="008B14AE" w:rsidRDefault="008B14AE"/>
    <w:p w:rsidR="008B14AE" w:rsidRDefault="008B14AE"/>
    <w:p w:rsidR="00DA6EEA" w:rsidRPr="00A427FA" w:rsidRDefault="008B14AE" w:rsidP="00A427FA">
      <w:pPr>
        <w:pStyle w:val="Heading1"/>
        <w:rPr>
          <w:rFonts w:asciiTheme="minorHAnsi" w:hAnsiTheme="minorHAnsi" w:cstheme="minorHAnsi"/>
          <w:color w:val="auto"/>
        </w:rPr>
      </w:pPr>
      <w:bookmarkStart w:id="3" w:name="_Toc10029609"/>
      <w:r w:rsidRPr="008B14AE">
        <w:rPr>
          <w:rFonts w:asciiTheme="minorHAnsi" w:hAnsiTheme="minorHAnsi" w:cstheme="minorHAnsi"/>
          <w:color w:val="auto"/>
        </w:rPr>
        <w:t>News</w:t>
      </w:r>
      <w:bookmarkEnd w:id="3"/>
    </w:p>
    <w:p w:rsidR="00DA6EEA" w:rsidRPr="00A427FA" w:rsidRDefault="00DA6EEA" w:rsidP="00A427FA">
      <w:pPr>
        <w:pStyle w:val="Heading2"/>
        <w:rPr>
          <w:color w:val="auto"/>
        </w:rPr>
      </w:pPr>
      <w:bookmarkStart w:id="4" w:name="_Toc10029610"/>
      <w:r w:rsidRPr="00DA6EEA">
        <w:rPr>
          <w:color w:val="auto"/>
        </w:rPr>
        <w:t>NO AUSTRALIAN LEFT OFFLINE: ACCAN Pushes for Affordable Broadband</w:t>
      </w:r>
      <w:bookmarkEnd w:id="4"/>
    </w:p>
    <w:p w:rsidR="00DA6EEA" w:rsidRPr="00DA6EEA" w:rsidRDefault="00DA6EEA" w:rsidP="004D05DF">
      <w:r w:rsidRPr="00DA6EEA">
        <w:t>In February, ACCAN launched “No Australian Left Offline” – a proposal for a new wholesale broadband concession that would</w:t>
      </w:r>
      <w:r>
        <w:t xml:space="preserve"> </w:t>
      </w:r>
      <w:r w:rsidRPr="00DA6EEA">
        <w:t>provide over a million Australians with cheaper home broadband. ACCAN is urging the nation’s po</w:t>
      </w:r>
      <w:r>
        <w:t xml:space="preserve">litical parties to consider the </w:t>
      </w:r>
      <w:r w:rsidRPr="00DA6EEA">
        <w:t>proposal ahead of the 2019 Federal election.</w:t>
      </w:r>
    </w:p>
    <w:p w:rsidR="00DA6EEA" w:rsidRPr="00DA6EEA" w:rsidRDefault="00DA6EEA" w:rsidP="004D05DF">
      <w:r w:rsidRPr="00DA6EEA">
        <w:t>ACCAN considers that a 50 mbps unlimited broadband service offered at a wholesale price of $20 pe</w:t>
      </w:r>
      <w:r>
        <w:t xml:space="preserve">r month by NBN Co to households </w:t>
      </w:r>
      <w:r w:rsidRPr="00DA6EEA">
        <w:t>receiving government financial support to be the most effective way to achieve affordable broadband fo</w:t>
      </w:r>
      <w:r>
        <w:t xml:space="preserve">r all. This would mean eligible </w:t>
      </w:r>
      <w:r w:rsidRPr="00DA6EEA">
        <w:t>households would pay approximately $30 per month for unlimited broadband – almost halving the current average cost.</w:t>
      </w:r>
    </w:p>
    <w:p w:rsidR="00DA6EEA" w:rsidRPr="00A427FA" w:rsidRDefault="00DA6EEA" w:rsidP="004D05DF">
      <w:r w:rsidRPr="00DA6EEA">
        <w:t>“Low-income families are increasingly under financial stress, particularly when it comes to cost of c</w:t>
      </w:r>
      <w:r>
        <w:t xml:space="preserve">ommunications,” said ACCAN </w:t>
      </w:r>
      <w:proofErr w:type="spellStart"/>
      <w:r>
        <w:t>CEO</w:t>
      </w:r>
      <w:proofErr w:type="gramStart"/>
      <w:r>
        <w:t>,</w:t>
      </w:r>
      <w:r w:rsidRPr="00DA6EEA">
        <w:t>Teresa</w:t>
      </w:r>
      <w:proofErr w:type="spellEnd"/>
      <w:proofErr w:type="gramEnd"/>
      <w:r w:rsidRPr="00DA6EEA">
        <w:t xml:space="preserve"> Corbin. “Over 15% of Australia’s lowest-income earners haven’t been able to pay their utility bills on time – it’s clearly time for change.”</w:t>
      </w:r>
    </w:p>
    <w:p w:rsidR="00DA6EEA" w:rsidRPr="00DA6EEA" w:rsidRDefault="00DA6EEA" w:rsidP="00DA6EEA">
      <w:pPr>
        <w:pStyle w:val="Heading2"/>
        <w:rPr>
          <w:color w:val="auto"/>
        </w:rPr>
      </w:pPr>
      <w:bookmarkStart w:id="5" w:name="_Toc10029611"/>
      <w:r w:rsidRPr="00DA6EEA">
        <w:rPr>
          <w:color w:val="auto"/>
        </w:rPr>
        <w:t>Telco Accountability is Key for Consumer Safeguards Review: ACCAN</w:t>
      </w:r>
      <w:bookmarkEnd w:id="5"/>
    </w:p>
    <w:p w:rsidR="00DA6EEA" w:rsidRDefault="00DA6EEA" w:rsidP="004D05DF">
      <w:r>
        <w:t>Australians are being put at risk due to inadequate consumer protection frameworks around the reliability of telecommunications services, ACCAN has warned the Government’s latest Consumer Safeguard Review.</w:t>
      </w:r>
    </w:p>
    <w:p w:rsidR="00DA6EEA" w:rsidRDefault="00DA6EEA" w:rsidP="004D05DF">
      <w:r>
        <w:t>“Without a clear framework that sets out when services should be connected, faults repaired and consumers compensated, there is little transparency for the community and businesses about how essential communications services should be delivered. Consumers are confused and frustrated at their limited options when things go wrong and they are left without services and no redress for unacceptably long periods,” said ACCAN CEO, Teresa Corbin.</w:t>
      </w:r>
    </w:p>
    <w:p w:rsidR="00DA6EEA" w:rsidRDefault="00DA6EEA" w:rsidP="004D05DF">
      <w:r>
        <w:t>ACCAN’s submission to the Consumer Safeguards Review calls for consumer protections to be extended to include fixed-line broadband services from all telecommunications retail service providers. Importantly, ACCAN has also proposed that connection and repair times for fixed-line services should be at least the same as the existing Customer Service Guarantee and should be defined in terms of days, rather than working days.</w:t>
      </w:r>
    </w:p>
    <w:p w:rsidR="00DA6EEA" w:rsidRDefault="00DA6EEA" w:rsidP="00DA6EEA">
      <w:r>
        <w:t>Should a provider not connect or repair a service within the specified timeframe or fails to turn up to a scheduled appointment, ACCAN has proposed that there should be automatic compensation for consumers. If a provider is found to be consistently breaching the standard, penalties should apply.</w:t>
      </w:r>
    </w:p>
    <w:p w:rsidR="00DA6EEA" w:rsidRPr="00DA6EEA" w:rsidRDefault="00DA6EEA" w:rsidP="00DA6EEA">
      <w:pPr>
        <w:pStyle w:val="Heading2"/>
        <w:rPr>
          <w:color w:val="auto"/>
        </w:rPr>
      </w:pPr>
      <w:bookmarkStart w:id="6" w:name="_Toc10029612"/>
      <w:r w:rsidRPr="00DA6EEA">
        <w:rPr>
          <w:color w:val="auto"/>
        </w:rPr>
        <w:t>ACCAN Calls on Government to Adopt Regional Review Recommendations</w:t>
      </w:r>
      <w:bookmarkEnd w:id="6"/>
    </w:p>
    <w:p w:rsidR="00DA6EEA" w:rsidRDefault="00DA6EEA" w:rsidP="00DA6EEA">
      <w:r w:rsidRPr="00DA6EEA">
        <w:t>In December 2018, ACCAN declared that regional, rural and remote Australians will be better protected if recommendations put forward by the 2018 Regional Telecommunications Review are adopted.</w:t>
      </w:r>
    </w:p>
    <w:p w:rsidR="00DA6EEA" w:rsidRDefault="00DA6EEA" w:rsidP="00DA6EEA">
      <w:r>
        <w:t>ACCAN has been a vocal supporter of the need to independently measure the speed performance of fixed-wireless and satellite NBN services to determine where the issues may lie. It is extremely pleasing to see that the report echoes these thoughts, as shown by the recommendation for a similar program for regional fixed-wireless and NBN Sky Muster customers. The report’s recommended audit of landline phone performances identifies loopholes in the current arrangement which do not serve the interests of consumers. ACCAN strongly supports the Review’s proposed package to improve broadband and mobile service in regional Australia.</w:t>
      </w:r>
    </w:p>
    <w:p w:rsidR="00DA6EEA" w:rsidRPr="00DA6EEA" w:rsidRDefault="00DA6EEA" w:rsidP="00DA6EEA">
      <w:pPr>
        <w:pStyle w:val="Heading2"/>
        <w:rPr>
          <w:color w:val="auto"/>
        </w:rPr>
      </w:pPr>
      <w:bookmarkStart w:id="7" w:name="_Toc10029613"/>
      <w:r w:rsidRPr="00DA6EEA">
        <w:rPr>
          <w:color w:val="auto"/>
        </w:rPr>
        <w:t xml:space="preserve">ACCAN Welcomes USO Preservation, Pushes </w:t>
      </w:r>
      <w:r>
        <w:rPr>
          <w:color w:val="auto"/>
        </w:rPr>
        <w:t xml:space="preserve">for Broadband Inclusion </w:t>
      </w:r>
      <w:r w:rsidRPr="00DA6EEA">
        <w:rPr>
          <w:color w:val="auto"/>
        </w:rPr>
        <w:t>through Legislation</w:t>
      </w:r>
      <w:bookmarkEnd w:id="7"/>
    </w:p>
    <w:p w:rsidR="00A427FA" w:rsidRPr="004D05DF" w:rsidRDefault="00A427FA" w:rsidP="004D05DF">
      <w:r w:rsidRPr="004D05DF">
        <w:t>ACCAN welcomes the Morrison Gove</w:t>
      </w:r>
      <w:r w:rsidRPr="004D05DF">
        <w:rPr>
          <w:bCs/>
        </w:rPr>
        <w:t xml:space="preserve">rnment’s commitment to preserve </w:t>
      </w:r>
      <w:r w:rsidRPr="004D05DF">
        <w:t>the current Universal Service O</w:t>
      </w:r>
      <w:r w:rsidRPr="004D05DF">
        <w:rPr>
          <w:bCs/>
        </w:rPr>
        <w:t xml:space="preserve">bligation (USO) arrangements to </w:t>
      </w:r>
      <w:r w:rsidRPr="004D05DF">
        <w:t>guarantee fixed voice services to Australian</w:t>
      </w:r>
      <w:r w:rsidRPr="004D05DF">
        <w:rPr>
          <w:bCs/>
        </w:rPr>
        <w:t xml:space="preserve">s, however stresses the urgency </w:t>
      </w:r>
      <w:r w:rsidRPr="004D05DF">
        <w:t>in extending guarantees to include broadband services through legislation.</w:t>
      </w:r>
    </w:p>
    <w:p w:rsidR="00A427FA" w:rsidRPr="004D05DF" w:rsidRDefault="00A427FA" w:rsidP="004D05DF">
      <w:r w:rsidRPr="004D05DF">
        <w:t xml:space="preserve">The USO refers to the obligation to </w:t>
      </w:r>
      <w:r w:rsidRPr="004D05DF">
        <w:rPr>
          <w:bCs/>
        </w:rPr>
        <w:t xml:space="preserve">ensure that all Australians can </w:t>
      </w:r>
      <w:r w:rsidRPr="004D05DF">
        <w:t>access a Standard Telephone Service, r</w:t>
      </w:r>
      <w:r w:rsidRPr="004D05DF">
        <w:rPr>
          <w:bCs/>
        </w:rPr>
        <w:t xml:space="preserve">egardless of where they live or </w:t>
      </w:r>
      <w:r w:rsidRPr="004D05DF">
        <w:t>work. Telstra is currently contracted to d</w:t>
      </w:r>
      <w:r w:rsidRPr="004D05DF">
        <w:rPr>
          <w:bCs/>
        </w:rPr>
        <w:t xml:space="preserve">eliver this obligation and uses </w:t>
      </w:r>
      <w:r w:rsidRPr="004D05DF">
        <w:t>a range of technologies to do so, incl</w:t>
      </w:r>
      <w:r w:rsidRPr="004D05DF">
        <w:rPr>
          <w:bCs/>
        </w:rPr>
        <w:t xml:space="preserve">uding its fixed copper network, </w:t>
      </w:r>
      <w:r w:rsidRPr="004D05DF">
        <w:t>and radio and wireless services.</w:t>
      </w:r>
    </w:p>
    <w:p w:rsidR="00A427FA" w:rsidRPr="004D05DF" w:rsidRDefault="00A427FA" w:rsidP="004D05DF">
      <w:r w:rsidRPr="004D05DF">
        <w:t>ACCAN also strongly supports</w:t>
      </w:r>
      <w:r w:rsidRPr="004D05DF">
        <w:rPr>
          <w:bCs/>
        </w:rPr>
        <w:t xml:space="preserve"> the Government’s commitment to </w:t>
      </w:r>
      <w:r w:rsidRPr="004D05DF">
        <w:t>creating a new Universal Service Gua</w:t>
      </w:r>
      <w:r w:rsidRPr="004D05DF">
        <w:rPr>
          <w:bCs/>
        </w:rPr>
        <w:t xml:space="preserve">rantee that embraces broadband, </w:t>
      </w:r>
      <w:r w:rsidRPr="004D05DF">
        <w:t>as well as the traditional phone services. Co</w:t>
      </w:r>
      <w:r w:rsidRPr="004D05DF">
        <w:rPr>
          <w:bCs/>
        </w:rPr>
        <w:t xml:space="preserve">nsumers have repeatedly </w:t>
      </w:r>
      <w:r w:rsidRPr="004D05DF">
        <w:t xml:space="preserve">emphasised the importance of having </w:t>
      </w:r>
      <w:r w:rsidRPr="004D05DF">
        <w:rPr>
          <w:bCs/>
        </w:rPr>
        <w:t xml:space="preserve">a reliable broadband connection </w:t>
      </w:r>
      <w:r w:rsidRPr="004D05DF">
        <w:t>in today’s increasingly connected age.</w:t>
      </w:r>
    </w:p>
    <w:p w:rsidR="00A427FA" w:rsidRPr="004D05DF" w:rsidRDefault="00A427FA" w:rsidP="004D05DF">
      <w:r w:rsidRPr="004D05DF">
        <w:t>ACCAN noted the importa</w:t>
      </w:r>
      <w:r w:rsidRPr="004D05DF">
        <w:rPr>
          <w:bCs/>
        </w:rPr>
        <w:t xml:space="preserve">nce of getting new arrangements </w:t>
      </w:r>
      <w:r w:rsidRPr="004D05DF">
        <w:t>in place to underpin the delivery</w:t>
      </w:r>
      <w:r w:rsidRPr="004D05DF">
        <w:rPr>
          <w:bCs/>
        </w:rPr>
        <w:t xml:space="preserve"> of broadband. Currently, there </w:t>
      </w:r>
      <w:r w:rsidRPr="004D05DF">
        <w:t>is a policy expectation that NBN wil</w:t>
      </w:r>
      <w:r w:rsidRPr="004D05DF">
        <w:rPr>
          <w:bCs/>
        </w:rPr>
        <w:t xml:space="preserve">l deliver fast broadband to all </w:t>
      </w:r>
      <w:r w:rsidRPr="004D05DF">
        <w:t>premises, but this is not underpinned by any legislated obligation.</w:t>
      </w:r>
    </w:p>
    <w:p w:rsidR="000654C6" w:rsidRPr="004D05DF" w:rsidRDefault="00A427FA" w:rsidP="004D05DF">
      <w:r w:rsidRPr="004D05DF">
        <w:t>Legislation introduced in March 2017</w:t>
      </w:r>
      <w:r w:rsidRPr="004D05DF">
        <w:rPr>
          <w:bCs/>
        </w:rPr>
        <w:t xml:space="preserve"> in the Federal Parliament will </w:t>
      </w:r>
      <w:r w:rsidRPr="004D05DF">
        <w:t>address this gap; frustratingly this legislation is yet to be passed.</w:t>
      </w:r>
      <w:bookmarkStart w:id="8" w:name="_Toc508361344"/>
      <w:r w:rsidRPr="004D05DF">
        <w:t xml:space="preserve"> </w:t>
      </w:r>
    </w:p>
    <w:p w:rsidR="000654C6" w:rsidRDefault="000654C6" w:rsidP="000654C6"/>
    <w:p w:rsidR="000654C6" w:rsidRDefault="000654C6" w:rsidP="000654C6"/>
    <w:p w:rsidR="000654C6" w:rsidRDefault="000654C6" w:rsidP="000654C6"/>
    <w:p w:rsidR="000654C6" w:rsidRDefault="000654C6" w:rsidP="000654C6"/>
    <w:p w:rsidR="000654C6" w:rsidRDefault="000654C6" w:rsidP="000654C6"/>
    <w:p w:rsidR="00A427FA" w:rsidRDefault="00A427FA" w:rsidP="000654C6"/>
    <w:p w:rsidR="00A427FA" w:rsidRDefault="00A427FA" w:rsidP="000654C6"/>
    <w:p w:rsidR="00A427FA" w:rsidRDefault="00A427FA" w:rsidP="000654C6"/>
    <w:p w:rsidR="00A427FA" w:rsidRDefault="00A427FA" w:rsidP="000654C6"/>
    <w:p w:rsidR="00A427FA" w:rsidRDefault="00A427FA" w:rsidP="000654C6"/>
    <w:p w:rsidR="004D05DF" w:rsidRDefault="004D05DF" w:rsidP="000654C6"/>
    <w:p w:rsidR="004D05DF" w:rsidRDefault="004D05DF" w:rsidP="000654C6"/>
    <w:p w:rsidR="00A427FA" w:rsidRDefault="00A427FA" w:rsidP="000654C6"/>
    <w:p w:rsidR="008B14AE" w:rsidRDefault="00A427FA" w:rsidP="000654C6">
      <w:pPr>
        <w:pStyle w:val="Heading1"/>
        <w:rPr>
          <w:rFonts w:asciiTheme="minorHAnsi" w:hAnsiTheme="minorHAnsi" w:cstheme="minorHAnsi"/>
          <w:color w:val="auto"/>
        </w:rPr>
      </w:pPr>
      <w:bookmarkStart w:id="9" w:name="_Toc10029614"/>
      <w:bookmarkEnd w:id="8"/>
      <w:r>
        <w:rPr>
          <w:rFonts w:asciiTheme="minorHAnsi" w:hAnsiTheme="minorHAnsi" w:cstheme="minorHAnsi"/>
          <w:color w:val="auto"/>
        </w:rPr>
        <w:t>Spotlight</w:t>
      </w:r>
      <w:bookmarkEnd w:id="9"/>
    </w:p>
    <w:p w:rsidR="00A427FA" w:rsidRPr="00D00CB6" w:rsidRDefault="00A427FA" w:rsidP="00D00CB6">
      <w:pPr>
        <w:pStyle w:val="Heading2"/>
        <w:rPr>
          <w:color w:val="auto"/>
        </w:rPr>
      </w:pPr>
      <w:bookmarkStart w:id="10" w:name="_Toc10029615"/>
      <w:r w:rsidRPr="00D00CB6">
        <w:rPr>
          <w:color w:val="auto"/>
        </w:rPr>
        <w:t>EMF – What is it and What Does it Mean for Consumers?</w:t>
      </w:r>
      <w:bookmarkEnd w:id="10"/>
    </w:p>
    <w:p w:rsidR="000654C6" w:rsidRPr="00A427FA" w:rsidRDefault="000654C6" w:rsidP="00A427FA">
      <w:pPr>
        <w:rPr>
          <w:rFonts w:eastAsiaTheme="majorEastAsia" w:cstheme="minorHAnsi"/>
          <w:b/>
          <w:bCs/>
          <w:sz w:val="26"/>
          <w:szCs w:val="26"/>
        </w:rPr>
      </w:pPr>
      <w:r>
        <w:t xml:space="preserve">Written by </w:t>
      </w:r>
      <w:r w:rsidR="00A427FA">
        <w:t>Melyssa Troy</w:t>
      </w:r>
    </w:p>
    <w:p w:rsidR="00A427FA" w:rsidRDefault="00A427FA" w:rsidP="00A427FA">
      <w:r>
        <w:t>As mobile phones and connected devices continue to grow in popularity across Australia, more and more infrastructure is needed to support these services. One of the most common technologies used to power our data demands is known as a small cell; these devices are used to boost 4G and mobile services in suburban areas.</w:t>
      </w:r>
    </w:p>
    <w:p w:rsidR="00A427FA" w:rsidRDefault="00A427FA" w:rsidP="00A427FA">
      <w:r>
        <w:t xml:space="preserve">While these low-powered base stations are less visually intrusive than their larger counterparts, some people are worried about the potential health impacts that they could bring to neighbourhoods. These concerned residents believe that the installation of small cells in their streets would expose them to dangerous levels of electromagnetic energy (EME). Chris </w:t>
      </w:r>
      <w:proofErr w:type="spellStart"/>
      <w:r>
        <w:t>Althaus</w:t>
      </w:r>
      <w:proofErr w:type="spellEnd"/>
      <w:r>
        <w:t>, Australian Mobile Telecommunications Association (AMTA) CEO said these fears are unfounded.</w:t>
      </w:r>
    </w:p>
    <w:p w:rsidR="00A427FA" w:rsidRDefault="00A427FA" w:rsidP="00A427FA">
      <w:r>
        <w:t>“Small cells typically have a lower power output than macro cells, and so their EME emissions are also lower. This is partly because the closer the base station is to the consumer device, the less power it needs to transmit and communicate with the device,” he said.</w:t>
      </w:r>
    </w:p>
    <w:p w:rsidR="00A427FA" w:rsidRDefault="00A427FA" w:rsidP="00A427FA">
      <w:r>
        <w:t xml:space="preserve">Mr </w:t>
      </w:r>
      <w:proofErr w:type="spellStart"/>
      <w:r>
        <w:t>Althaus</w:t>
      </w:r>
      <w:proofErr w:type="spellEnd"/>
      <w:r>
        <w:t xml:space="preserve"> explained that small cells are regulated in Australia by the Australian Radiation Protection and Nuclear Safety Agency (ARPANSA) who ensures that they meet set standards around EME levels and safe exposure.</w:t>
      </w:r>
    </w:p>
    <w:p w:rsidR="00A427FA" w:rsidRDefault="00A427FA" w:rsidP="00A427FA">
      <w:r>
        <w:t>“Small cells been extensively studied and ARPANSA alongside international health organisations and regulatory authorities, have found that exposure to low level EME fields do not pose any risk to human health.”</w:t>
      </w:r>
    </w:p>
    <w:p w:rsidR="00A427FA" w:rsidRDefault="00A427FA" w:rsidP="00A427FA">
      <w:r>
        <w:t>The increasing demand for reliable mobile coverage has meant that more and more suburbs have recently become host to small cells towers. For some residents, this has caused frustration as they feel that telcos are installing the technology without proper community consultation.</w:t>
      </w:r>
    </w:p>
    <w:p w:rsidR="00A427FA" w:rsidRDefault="00A427FA" w:rsidP="00A427FA">
      <w:r>
        <w:t>As they are attached to pre-existing infrastructure, such as light posts or electricity poles, small cell towers do not require the approval of local councils or planning processes.</w:t>
      </w:r>
    </w:p>
    <w:p w:rsidR="00A427FA" w:rsidRDefault="00A427FA" w:rsidP="00A427FA">
      <w:r>
        <w:t xml:space="preserve">“This means that the regulations that apply to them relate to what is defined by legislation as ‘Low Impact’” deployment,” said Mr </w:t>
      </w:r>
      <w:proofErr w:type="spellStart"/>
      <w:r>
        <w:t>Althaus</w:t>
      </w:r>
      <w:proofErr w:type="spellEnd"/>
      <w:r>
        <w:t>.</w:t>
      </w:r>
    </w:p>
    <w:p w:rsidR="00A427FA" w:rsidRDefault="00A427FA" w:rsidP="00A427FA">
      <w:r>
        <w:t>Although they do not require planning approval, telcos do have certain obligations when it comes to consulting with impacted communities.</w:t>
      </w:r>
    </w:p>
    <w:p w:rsidR="00A427FA" w:rsidRDefault="00A427FA" w:rsidP="00A427FA">
      <w:r>
        <w:t xml:space="preserve">“The industry must comply with the mandatory Mobile Phone Base Station Deployment Code (regulated by [the] Australian Communications and Media Authority). This means that Mobile Carriers must notify residents within a local area about any plans to install a small cell and respond to submissions from councils and the public during a defined consultation period,” explained Mr </w:t>
      </w:r>
      <w:proofErr w:type="spellStart"/>
      <w:r>
        <w:t>Althaus</w:t>
      </w:r>
      <w:proofErr w:type="spellEnd"/>
      <w:r>
        <w:t>.</w:t>
      </w:r>
    </w:p>
    <w:p w:rsidR="00A427FA" w:rsidRDefault="00A427FA" w:rsidP="00A427FA">
      <w:r>
        <w:t>“If consumers are concerned about small cell deployment in their area they can contact the relevant mobile carrier, their local council or visit the Radio Frequency National Site Archive website (www.rfnsa.com.au) to find out about small cell locations and contact points for each base station.”</w:t>
      </w:r>
    </w:p>
    <w:p w:rsidR="000654C6" w:rsidRDefault="00A427FA" w:rsidP="00A427FA">
      <w:r>
        <w:t>As Australia heads towards a 5G-driven future, it’s likely that further electricity poles and light posts across the nation will host small cells in order to keep up with increased mobile demand. ACCAN will continue to engage with industry, including AMTA, to ensure that consumers are properly educated on the risks and benefits associated with small cells and other mobile technology.</w:t>
      </w:r>
    </w:p>
    <w:p w:rsidR="000654C6" w:rsidRDefault="000654C6" w:rsidP="000654C6"/>
    <w:p w:rsidR="000654C6" w:rsidRDefault="000654C6" w:rsidP="000654C6"/>
    <w:p w:rsidR="000654C6" w:rsidRDefault="000654C6"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0654C6" w:rsidRDefault="004D05DF" w:rsidP="000654C6">
      <w:pPr>
        <w:pStyle w:val="Heading1"/>
        <w:rPr>
          <w:rFonts w:asciiTheme="minorHAnsi" w:hAnsiTheme="minorHAnsi"/>
          <w:color w:val="auto"/>
        </w:rPr>
      </w:pPr>
      <w:bookmarkStart w:id="11" w:name="_Toc10029616"/>
      <w:r>
        <w:rPr>
          <w:rFonts w:asciiTheme="minorHAnsi" w:hAnsiTheme="minorHAnsi"/>
          <w:color w:val="auto"/>
        </w:rPr>
        <w:t>Feature</w:t>
      </w:r>
      <w:bookmarkEnd w:id="11"/>
    </w:p>
    <w:p w:rsidR="004D05DF" w:rsidRPr="00D00CB6" w:rsidRDefault="004D05DF" w:rsidP="00D00CB6">
      <w:pPr>
        <w:pStyle w:val="Heading2"/>
        <w:rPr>
          <w:color w:val="auto"/>
        </w:rPr>
      </w:pPr>
      <w:bookmarkStart w:id="12" w:name="_Toc10029617"/>
      <w:r w:rsidRPr="00D00CB6">
        <w:rPr>
          <w:color w:val="auto"/>
        </w:rPr>
        <w:t>NO AUSTRALIAN LEFT OFFLINE: A roadmap for affordable home broadband for all</w:t>
      </w:r>
      <w:bookmarkEnd w:id="12"/>
    </w:p>
    <w:p w:rsidR="000654C6" w:rsidRPr="004D05DF" w:rsidRDefault="000654C6" w:rsidP="000654C6">
      <w:pPr>
        <w:rPr>
          <w:rFonts w:eastAsiaTheme="majorEastAsia" w:cstheme="minorHAnsi"/>
          <w:b/>
          <w:bCs/>
          <w:sz w:val="26"/>
          <w:szCs w:val="26"/>
        </w:rPr>
      </w:pPr>
      <w:r>
        <w:t xml:space="preserve">Written by </w:t>
      </w:r>
      <w:r w:rsidR="004D05DF">
        <w:t>Gareth Downing</w:t>
      </w:r>
    </w:p>
    <w:p w:rsidR="004D05DF" w:rsidRDefault="004D05DF" w:rsidP="004D05DF">
      <w:r>
        <w:t>Communications services have the potential to transform our day-to-day lives through greater access to health, education, government and financial services. Despite the gr eat promise of communications, the high price of broadband locks families and individuals out of the opportunities of modern Australia. ACCAN is committed to promoting affordable broadband for all Australians so that there is No Australian Left Offline.</w:t>
      </w:r>
    </w:p>
    <w:p w:rsidR="004D05DF" w:rsidRPr="004D05DF" w:rsidRDefault="004D05DF" w:rsidP="004D05DF">
      <w:pPr>
        <w:pStyle w:val="Heading3"/>
        <w:rPr>
          <w:color w:val="auto"/>
        </w:rPr>
      </w:pPr>
      <w:bookmarkStart w:id="13" w:name="_Toc10029618"/>
      <w:r w:rsidRPr="004D05DF">
        <w:rPr>
          <w:color w:val="auto"/>
        </w:rPr>
        <w:t>What is affordable broadband?</w:t>
      </w:r>
      <w:bookmarkEnd w:id="13"/>
    </w:p>
    <w:p w:rsidR="000654C6" w:rsidRDefault="004D05DF" w:rsidP="004D05DF">
      <w:r>
        <w:t>Affordable broadband is an internet service that enables all Australians to be online regardless of their personal circumstances or where they live without putting them into financial stress.</w:t>
      </w:r>
    </w:p>
    <w:p w:rsidR="004D05DF" w:rsidRPr="004D05DF" w:rsidRDefault="004D05DF" w:rsidP="004D05DF">
      <w:pPr>
        <w:pStyle w:val="Heading3"/>
        <w:rPr>
          <w:color w:val="auto"/>
        </w:rPr>
      </w:pPr>
      <w:bookmarkStart w:id="14" w:name="_Toc10029619"/>
      <w:r w:rsidRPr="004D05DF">
        <w:rPr>
          <w:color w:val="auto"/>
        </w:rPr>
        <w:t>Why is affordable broadband important?</w:t>
      </w:r>
      <w:bookmarkEnd w:id="14"/>
    </w:p>
    <w:p w:rsidR="004D05DF" w:rsidRDefault="004D05DF" w:rsidP="004D05DF">
      <w:r>
        <w:t xml:space="preserve">Without affordable home broadband, it is harder for school age children to do their homework and keep up at school both academically and socially; it is harder for young people to prepare for the post-school world of further training, education or employment. </w:t>
      </w:r>
    </w:p>
    <w:p w:rsidR="004D05DF" w:rsidRDefault="004D05DF" w:rsidP="004D05DF">
      <w:r>
        <w:t>For adults, it is virtually impossible to find opportunities and gain employment, in order to lift themselves and their families out of poverty.</w:t>
      </w:r>
    </w:p>
    <w:p w:rsidR="004D05DF" w:rsidRDefault="004D05DF" w:rsidP="004D05DF">
      <w:r>
        <w:t>For frail and less mobile consumers, it is harder to reduce social isolation and access important support services.</w:t>
      </w:r>
    </w:p>
    <w:p w:rsidR="000654C6" w:rsidRDefault="004D05DF" w:rsidP="004D05DF">
      <w:r>
        <w:t>For Australia, the absence of affordable broadband means our aspirations of better economic and social outcomes won’t be attained, as the digital divide separating low income and high</w:t>
      </w:r>
    </w:p>
    <w:p w:rsidR="000654C6" w:rsidRDefault="000654C6" w:rsidP="000654C6"/>
    <w:p w:rsidR="000654C6" w:rsidRDefault="000654C6" w:rsidP="000654C6"/>
    <w:p w:rsidR="000654C6" w:rsidRDefault="000654C6" w:rsidP="000654C6"/>
    <w:p w:rsidR="000654C6" w:rsidRDefault="000654C6"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0654C6" w:rsidRPr="00667631" w:rsidRDefault="000654C6" w:rsidP="000654C6">
      <w:pPr>
        <w:pStyle w:val="Heading1"/>
        <w:rPr>
          <w:rFonts w:asciiTheme="minorHAnsi" w:hAnsiTheme="minorHAnsi"/>
          <w:color w:val="auto"/>
        </w:rPr>
      </w:pPr>
      <w:bookmarkStart w:id="15" w:name="_Toc508361348"/>
      <w:bookmarkStart w:id="16" w:name="_Toc10029620"/>
      <w:r w:rsidRPr="00667631">
        <w:rPr>
          <w:rFonts w:asciiTheme="minorHAnsi" w:hAnsiTheme="minorHAnsi"/>
          <w:color w:val="auto"/>
        </w:rPr>
        <w:t>Policy</w:t>
      </w:r>
      <w:bookmarkEnd w:id="15"/>
      <w:bookmarkEnd w:id="16"/>
    </w:p>
    <w:p w:rsidR="004D05DF" w:rsidRPr="004D05DF" w:rsidRDefault="004D05DF" w:rsidP="004D05DF">
      <w:pPr>
        <w:pStyle w:val="Heading2"/>
        <w:rPr>
          <w:rStyle w:val="SubtleEmphasis"/>
          <w:rFonts w:cstheme="minorHAnsi"/>
          <w:b w:val="0"/>
          <w:bCs w:val="0"/>
          <w:i w:val="0"/>
          <w:iCs w:val="0"/>
          <w:color w:val="auto"/>
        </w:rPr>
      </w:pPr>
      <w:bookmarkStart w:id="17" w:name="_Toc10029621"/>
      <w:r w:rsidRPr="004D05DF">
        <w:rPr>
          <w:color w:val="auto"/>
        </w:rPr>
        <w:t>Consumer Safeguards Review – Part B Reliability of Services</w:t>
      </w:r>
      <w:bookmarkEnd w:id="17"/>
      <w:r w:rsidRPr="004D05DF">
        <w:rPr>
          <w:rStyle w:val="SubtleEmphasis"/>
          <w:rFonts w:cstheme="minorHAnsi"/>
          <w:i w:val="0"/>
          <w:color w:val="auto"/>
        </w:rPr>
        <w:t xml:space="preserve"> </w:t>
      </w:r>
    </w:p>
    <w:p w:rsidR="000654C6" w:rsidRPr="000654C6" w:rsidRDefault="000654C6" w:rsidP="004D05DF">
      <w:pPr>
        <w:rPr>
          <w:rStyle w:val="SubtleEmphasis"/>
          <w:i w:val="0"/>
          <w:color w:val="auto"/>
        </w:rPr>
      </w:pPr>
      <w:r w:rsidRPr="000654C6">
        <w:rPr>
          <w:rStyle w:val="SubtleEmphasis"/>
          <w:i w:val="0"/>
          <w:color w:val="auto"/>
        </w:rPr>
        <w:t xml:space="preserve">Written by </w:t>
      </w:r>
      <w:r w:rsidR="004D05DF">
        <w:rPr>
          <w:rStyle w:val="SubtleEmphasis"/>
          <w:i w:val="0"/>
          <w:color w:val="auto"/>
        </w:rPr>
        <w:t>Tara D’Souza</w:t>
      </w:r>
    </w:p>
    <w:p w:rsidR="004D05DF" w:rsidRPr="004D05DF" w:rsidRDefault="004D05DF" w:rsidP="00FC6797">
      <w:r w:rsidRPr="004D05DF">
        <w:t>In Janu</w:t>
      </w:r>
      <w:r>
        <w:t xml:space="preserve">ary, ACCAN made a submission to </w:t>
      </w:r>
      <w:r w:rsidRPr="004D05DF">
        <w:t>the D</w:t>
      </w:r>
      <w:r>
        <w:t xml:space="preserve">epartment of Communications and </w:t>
      </w:r>
      <w:r w:rsidRPr="004D05DF">
        <w:t>the Ar</w:t>
      </w:r>
      <w:r>
        <w:t xml:space="preserve">ts to recommend improvements to </w:t>
      </w:r>
      <w:r w:rsidRPr="004D05DF">
        <w:t>consumer protec</w:t>
      </w:r>
      <w:r>
        <w:t xml:space="preserve">tions around the reliability of </w:t>
      </w:r>
      <w:r w:rsidRPr="004D05DF">
        <w:t>telecommunications services.</w:t>
      </w:r>
    </w:p>
    <w:p w:rsidR="004D05DF" w:rsidRDefault="004D05DF" w:rsidP="00FC6797">
      <w:r w:rsidRPr="004D05DF">
        <w:t>This submission</w:t>
      </w:r>
      <w:r>
        <w:t xml:space="preserve"> is part of a broader review of </w:t>
      </w:r>
      <w:r w:rsidRPr="004D05DF">
        <w:t>consumer protecti</w:t>
      </w:r>
      <w:r>
        <w:t xml:space="preserve">ons in telecommunications. The </w:t>
      </w:r>
      <w:r w:rsidRPr="004D05DF">
        <w:t>aim is to determin</w:t>
      </w:r>
      <w:r>
        <w:t xml:space="preserve">e whether existing arrangements </w:t>
      </w:r>
      <w:r w:rsidRPr="004D05DF">
        <w:t xml:space="preserve">will be fit for </w:t>
      </w:r>
      <w:r>
        <w:t xml:space="preserve">purpose in an environment where </w:t>
      </w:r>
      <w:r w:rsidRPr="004D05DF">
        <w:t>NBN is the underlyi</w:t>
      </w:r>
      <w:r>
        <w:t xml:space="preserve">ng infrastructure provider, and </w:t>
      </w:r>
      <w:r w:rsidRPr="004D05DF">
        <w:t>consumer use of se</w:t>
      </w:r>
      <w:r>
        <w:t xml:space="preserve">rvices has changed considerably </w:t>
      </w:r>
      <w:r w:rsidRPr="004D05DF">
        <w:t xml:space="preserve">since the existing framework was developed. </w:t>
      </w:r>
    </w:p>
    <w:p w:rsidR="004D05DF" w:rsidRDefault="004D05DF" w:rsidP="00FC6797">
      <w:r>
        <w:t>The review is divided into three parts:</w:t>
      </w:r>
    </w:p>
    <w:p w:rsidR="004D05DF" w:rsidRDefault="004D05DF" w:rsidP="00FC6797">
      <w:pPr>
        <w:pStyle w:val="ListParagraph"/>
        <w:numPr>
          <w:ilvl w:val="0"/>
          <w:numId w:val="10"/>
        </w:numPr>
      </w:pPr>
      <w:r>
        <w:t>Part A Redress and Complaints Handling - Completed in 2018</w:t>
      </w:r>
    </w:p>
    <w:p w:rsidR="004D05DF" w:rsidRDefault="004D05DF" w:rsidP="00FC6797">
      <w:pPr>
        <w:pStyle w:val="ListParagraph"/>
        <w:numPr>
          <w:ilvl w:val="0"/>
          <w:numId w:val="10"/>
        </w:numPr>
      </w:pPr>
      <w:r>
        <w:t>Part B Reliability of Services - Submissions closed in January 2019</w:t>
      </w:r>
    </w:p>
    <w:p w:rsidR="004D05DF" w:rsidRDefault="004D05DF" w:rsidP="00FC6797">
      <w:pPr>
        <w:pStyle w:val="ListParagraph"/>
        <w:numPr>
          <w:ilvl w:val="0"/>
          <w:numId w:val="10"/>
        </w:numPr>
      </w:pPr>
      <w:r>
        <w:t>Part C Choice and Fairness - Expected in 2019.</w:t>
      </w:r>
    </w:p>
    <w:p w:rsidR="004D05DF" w:rsidRDefault="004D05DF" w:rsidP="00FC6797">
      <w:r>
        <w:t>Part B, Reliability of Services, examined the need for regulations to ensure customers can access reliable telecommunications services. Reliability relates to connection and repair timeframes, as well as how often network outages occur and how long they last. The current arrangements place obligations on fixed-line voice services (e.g. home phones) provided by Telstra.</w:t>
      </w:r>
    </w:p>
    <w:p w:rsidR="004D05DF" w:rsidRDefault="004D05DF" w:rsidP="00FC6797">
      <w:r>
        <w:t>Since the current arrangements were developed, the use of broadband has become widespread. This change warrants regulation similar to that provided on fixed-line voice services (e.g. home phones). With the rollout of the NBN, Telstra should no longer be the only provider of regulated services - all providers of voice and broadband services should be subject to regulations to protect consumers.</w:t>
      </w:r>
    </w:p>
    <w:p w:rsidR="004D05DF" w:rsidRDefault="004D05DF" w:rsidP="00FC6797">
      <w:r>
        <w:t>We have made 14 recommendations to the Department of Communications and the Arts that we would like to see implemented in 2019 including:</w:t>
      </w:r>
    </w:p>
    <w:p w:rsidR="004D05DF" w:rsidRDefault="004D05DF" w:rsidP="00FC6797">
      <w:r>
        <w:t>Telecommunications are essential services and regulations are required to obligate providers to connect or repair services within specified timeframes.</w:t>
      </w:r>
    </w:p>
    <w:p w:rsidR="004D05DF" w:rsidRDefault="004D05DF" w:rsidP="00D00CB6">
      <w:pPr>
        <w:pStyle w:val="ListParagraph"/>
        <w:numPr>
          <w:ilvl w:val="0"/>
          <w:numId w:val="4"/>
        </w:numPr>
      </w:pPr>
      <w:r>
        <w:t>There shoul</w:t>
      </w:r>
      <w:r w:rsidR="00D00CB6">
        <w:t xml:space="preserve">d be automatic compensation for </w:t>
      </w:r>
      <w:r>
        <w:t>consumers when a provider</w:t>
      </w:r>
      <w:r w:rsidR="00D00CB6">
        <w:t xml:space="preserve"> does not connect or </w:t>
      </w:r>
      <w:r>
        <w:t>repair a service wi</w:t>
      </w:r>
      <w:r w:rsidR="00D00CB6">
        <w:t xml:space="preserve">thin the specified timeframe or </w:t>
      </w:r>
      <w:r>
        <w:t>fails to turn up (or i</w:t>
      </w:r>
      <w:r w:rsidR="00D00CB6">
        <w:t xml:space="preserve">s more than 15 minutes late) to </w:t>
      </w:r>
      <w:r>
        <w:t>a scheduled appointment.</w:t>
      </w:r>
    </w:p>
    <w:p w:rsidR="00D00CB6" w:rsidRDefault="004D05DF" w:rsidP="004D05DF">
      <w:pPr>
        <w:pStyle w:val="ListParagraph"/>
        <w:numPr>
          <w:ilvl w:val="0"/>
          <w:numId w:val="4"/>
        </w:numPr>
      </w:pPr>
      <w:r>
        <w:t>Consumers with a medically diagnosed life</w:t>
      </w:r>
      <w:r w:rsidR="00D00CB6">
        <w:t xml:space="preserve">-threatening </w:t>
      </w:r>
      <w:r>
        <w:t>conditi</w:t>
      </w:r>
      <w:r w:rsidR="00D00CB6">
        <w:t xml:space="preserve">on should have access to faster </w:t>
      </w:r>
      <w:r>
        <w:t>connection and repa</w:t>
      </w:r>
      <w:r w:rsidR="00D00CB6">
        <w:t xml:space="preserve">ir timeframes as well as backup </w:t>
      </w:r>
      <w:r>
        <w:t>services in order t</w:t>
      </w:r>
      <w:r w:rsidR="00D00CB6">
        <w:t xml:space="preserve">o maintain their connections to </w:t>
      </w:r>
      <w:r>
        <w:t>emergency services</w:t>
      </w:r>
    </w:p>
    <w:p w:rsidR="00D00CB6" w:rsidRDefault="004D05DF" w:rsidP="004D05DF">
      <w:pPr>
        <w:pStyle w:val="ListParagraph"/>
        <w:numPr>
          <w:ilvl w:val="0"/>
          <w:numId w:val="4"/>
        </w:numPr>
      </w:pPr>
      <w:r>
        <w:t>Penalties apply to providers for consistent breaches</w:t>
      </w:r>
    </w:p>
    <w:p w:rsidR="004D05DF" w:rsidRDefault="004D05DF" w:rsidP="004D05DF">
      <w:pPr>
        <w:pStyle w:val="ListParagraph"/>
        <w:numPr>
          <w:ilvl w:val="0"/>
          <w:numId w:val="4"/>
        </w:numPr>
      </w:pPr>
      <w:r>
        <w:t>Providers report reliability performance (such</w:t>
      </w:r>
      <w:r w:rsidR="00D00CB6">
        <w:t xml:space="preserve"> </w:t>
      </w:r>
      <w:r>
        <w:t>as numbers of faults) to the ACMA for regular</w:t>
      </w:r>
      <w:r w:rsidR="00D00CB6">
        <w:t xml:space="preserve"> </w:t>
      </w:r>
      <w:r>
        <w:t>reporting.</w:t>
      </w:r>
    </w:p>
    <w:p w:rsidR="004D05DF" w:rsidRPr="004D05DF" w:rsidRDefault="004D05DF" w:rsidP="004D05DF">
      <w:r>
        <w:t>ACCAN looks forward to the release of the</w:t>
      </w:r>
      <w:r w:rsidR="00D00CB6">
        <w:t xml:space="preserve"> </w:t>
      </w:r>
      <w:r>
        <w:t>Consumer Safeguards Review - Part B report in</w:t>
      </w:r>
      <w:r w:rsidR="00D00CB6">
        <w:t xml:space="preserve"> </w:t>
      </w:r>
      <w:r>
        <w:t>the coming mo</w:t>
      </w:r>
      <w:r w:rsidR="00D00CB6">
        <w:t xml:space="preserve">nths. We will be monitoring the </w:t>
      </w:r>
      <w:r>
        <w:t xml:space="preserve">recommendations </w:t>
      </w:r>
      <w:r w:rsidR="00D00CB6">
        <w:t xml:space="preserve">that the government proposes to </w:t>
      </w:r>
      <w:r>
        <w:t>adopt to ensure that</w:t>
      </w:r>
      <w:r w:rsidR="00D00CB6">
        <w:t xml:space="preserve"> consumers are better protected </w:t>
      </w:r>
      <w:r>
        <w:t>when it comes to their right to a reliable service.</w:t>
      </w:r>
    </w:p>
    <w:p w:rsidR="000654C6" w:rsidRPr="000654C6" w:rsidRDefault="000654C6" w:rsidP="000654C6"/>
    <w:p w:rsidR="000654C6" w:rsidRDefault="000654C6"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8267FC" w:rsidRDefault="008267FC" w:rsidP="000654C6"/>
    <w:p w:rsidR="00D00CB6" w:rsidRDefault="00D00CB6" w:rsidP="000654C6"/>
    <w:p w:rsidR="00D00CB6" w:rsidRDefault="00D00CB6" w:rsidP="000654C6"/>
    <w:p w:rsidR="008267FC" w:rsidRDefault="008267FC" w:rsidP="000654C6"/>
    <w:p w:rsidR="00D00CB6" w:rsidRDefault="00D00CB6" w:rsidP="00411243"/>
    <w:p w:rsidR="00D00CB6" w:rsidRPr="00D00CB6" w:rsidRDefault="00D00CB6" w:rsidP="00D00CB6">
      <w:pPr>
        <w:pStyle w:val="Heading1"/>
        <w:rPr>
          <w:color w:val="auto"/>
        </w:rPr>
      </w:pPr>
      <w:bookmarkStart w:id="18" w:name="_Toc10029622"/>
      <w:r w:rsidRPr="00D00CB6">
        <w:rPr>
          <w:color w:val="auto"/>
        </w:rPr>
        <w:t>Tips</w:t>
      </w:r>
      <w:bookmarkEnd w:id="18"/>
    </w:p>
    <w:p w:rsidR="00D00CB6" w:rsidRDefault="00D00CB6" w:rsidP="00D00CB6">
      <w:pPr>
        <w:pStyle w:val="Heading2"/>
        <w:rPr>
          <w:color w:val="auto"/>
        </w:rPr>
      </w:pPr>
      <w:bookmarkStart w:id="19" w:name="_Toc10029623"/>
      <w:r w:rsidRPr="00D00CB6">
        <w:rPr>
          <w:color w:val="auto"/>
        </w:rPr>
        <w:t>Accessible Telecoms – Picking the Phone for You</w:t>
      </w:r>
      <w:bookmarkEnd w:id="19"/>
    </w:p>
    <w:p w:rsidR="00D00CB6" w:rsidRPr="00D00CB6" w:rsidRDefault="00D00CB6" w:rsidP="00D00CB6"/>
    <w:p w:rsidR="00D00CB6" w:rsidRDefault="00D00CB6" w:rsidP="00D00CB6">
      <w:r>
        <w:t xml:space="preserve">Written by Melyssa Troy </w:t>
      </w:r>
    </w:p>
    <w:p w:rsidR="00D00CB6" w:rsidRDefault="00D00CB6" w:rsidP="00D00CB6">
      <w:r>
        <w:t>Earlier this year, ACCAN officially launched the Accessible Telecoms project, Australia’s first independent information resource for telecommunications products suitable for people with disability.</w:t>
      </w:r>
    </w:p>
    <w:p w:rsidR="00D00CB6" w:rsidRDefault="00D00CB6" w:rsidP="00D00CB6">
      <w:r>
        <w:t>It can be difficult to know where to start when it comes to understanding what accessibility features will be most important for you when picking a new device.</w:t>
      </w:r>
    </w:p>
    <w:p w:rsidR="00D00CB6" w:rsidRDefault="00D00CB6" w:rsidP="00D00CB6">
      <w:r>
        <w:t>Conveniently, the Accessible Telecoms website matches up access needs with the features available on different phone models.</w:t>
      </w:r>
    </w:p>
    <w:p w:rsidR="00D00CB6" w:rsidRDefault="00D00CB6" w:rsidP="00D00CB6">
      <w:r>
        <w:t xml:space="preserve">Below are some of the top mobile phone accessibility features that should be kept in mind for users with hearing, cognitive, vision, speech, and physical needs. For a complete list of accessibility features and to find the right telecommunications product for you, head to: </w:t>
      </w:r>
      <w:hyperlink r:id="rId9" w:history="1">
        <w:r w:rsidRPr="00D00CB6">
          <w:rPr>
            <w:rStyle w:val="Hyperlink"/>
          </w:rPr>
          <w:t>http://www.ideas.org.au</w:t>
        </w:r>
      </w:hyperlink>
      <w:r>
        <w:t xml:space="preserve"> or call 1800 029 904.</w:t>
      </w:r>
    </w:p>
    <w:p w:rsidR="008B14AE" w:rsidRDefault="00D00CB6" w:rsidP="00D00CB6">
      <w:r>
        <w:t>If you are shopping for a new phone, remember to look for these features, as they may assist you:</w:t>
      </w:r>
    </w:p>
    <w:p w:rsidR="00D00CB6" w:rsidRPr="00D00CB6" w:rsidRDefault="00D00CB6" w:rsidP="00D00CB6">
      <w:pPr>
        <w:pStyle w:val="Heading3"/>
        <w:rPr>
          <w:color w:val="auto"/>
        </w:rPr>
      </w:pPr>
      <w:bookmarkStart w:id="20" w:name="_Toc10029624"/>
      <w:r w:rsidRPr="00D00CB6">
        <w:rPr>
          <w:color w:val="auto"/>
        </w:rPr>
        <w:t>Hearing</w:t>
      </w:r>
      <w:bookmarkEnd w:id="20"/>
    </w:p>
    <w:p w:rsidR="00D00CB6" w:rsidRDefault="00D00CB6" w:rsidP="00D00CB6">
      <w:pPr>
        <w:pStyle w:val="ListParagraph"/>
        <w:numPr>
          <w:ilvl w:val="0"/>
          <w:numId w:val="5"/>
        </w:numPr>
      </w:pPr>
      <w:r>
        <w:t>Allows for sign language communication - The device screen supports at least 20 frames per second (minimum for quality sign language communication).</w:t>
      </w:r>
    </w:p>
    <w:p w:rsidR="00D00CB6" w:rsidRDefault="00D00CB6" w:rsidP="00D00CB6">
      <w:pPr>
        <w:pStyle w:val="ListParagraph"/>
        <w:numPr>
          <w:ilvl w:val="0"/>
          <w:numId w:val="5"/>
        </w:numPr>
      </w:pPr>
      <w:r>
        <w:t xml:space="preserve">Hearing Aid or “HAC” Setting - The device has a user setting designed to reduce issues related to interference buzzing for hearing aid users in </w:t>
      </w:r>
      <w:proofErr w:type="spellStart"/>
      <w:r>
        <w:t>telecoil</w:t>
      </w:r>
      <w:proofErr w:type="spellEnd"/>
      <w:r>
        <w:t xml:space="preserve"> mode. Does not guarantee total clarity.</w:t>
      </w:r>
    </w:p>
    <w:p w:rsidR="008B14AE" w:rsidRDefault="00D00CB6" w:rsidP="00D00CB6">
      <w:pPr>
        <w:pStyle w:val="ListParagraph"/>
        <w:numPr>
          <w:ilvl w:val="0"/>
          <w:numId w:val="5"/>
        </w:numPr>
      </w:pPr>
      <w:r>
        <w:t>Visual Alerts - Incoming Calls -When a call comes in, it displays a visual alert, such as the caller’s name or photo if it is stored in your contact list</w:t>
      </w:r>
    </w:p>
    <w:p w:rsidR="00411243" w:rsidRPr="00D00CB6" w:rsidRDefault="00D00CB6" w:rsidP="00D00CB6">
      <w:pPr>
        <w:pStyle w:val="Heading3"/>
        <w:rPr>
          <w:color w:val="auto"/>
        </w:rPr>
      </w:pPr>
      <w:bookmarkStart w:id="21" w:name="_Toc10029625"/>
      <w:r w:rsidRPr="00D00CB6">
        <w:rPr>
          <w:color w:val="auto"/>
        </w:rPr>
        <w:t>Cognitive</w:t>
      </w:r>
      <w:bookmarkEnd w:id="21"/>
      <w:r w:rsidRPr="00D00CB6">
        <w:rPr>
          <w:color w:val="auto"/>
        </w:rPr>
        <w:t xml:space="preserve"> </w:t>
      </w:r>
    </w:p>
    <w:p w:rsidR="00D00CB6" w:rsidRDefault="00D00CB6" w:rsidP="00D00CB6">
      <w:pPr>
        <w:pStyle w:val="ListParagraph"/>
        <w:numPr>
          <w:ilvl w:val="0"/>
          <w:numId w:val="6"/>
        </w:numPr>
      </w:pPr>
      <w:r>
        <w:t>Voice notes - Allows you to record, save and play back a short voice reminder.</w:t>
      </w:r>
    </w:p>
    <w:p w:rsidR="00D00CB6" w:rsidRDefault="00D00CB6" w:rsidP="00D00CB6">
      <w:pPr>
        <w:pStyle w:val="ListParagraph"/>
        <w:numPr>
          <w:ilvl w:val="0"/>
          <w:numId w:val="6"/>
        </w:numPr>
      </w:pPr>
      <w:r>
        <w:t>Simple reminders - All text alerts and other reminders that are displayed on the screen use simple, easy to understand language.</w:t>
      </w:r>
    </w:p>
    <w:p w:rsidR="00411243" w:rsidRDefault="00D00CB6" w:rsidP="00D00CB6">
      <w:pPr>
        <w:pStyle w:val="ListParagraph"/>
        <w:numPr>
          <w:ilvl w:val="0"/>
          <w:numId w:val="6"/>
        </w:numPr>
      </w:pPr>
      <w:r>
        <w:t>Photo Associated Telephone Book - You can add photos of people next to their numbers in your contact list (a personal ‘telephone book’ you create in the phone).</w:t>
      </w:r>
    </w:p>
    <w:p w:rsidR="00D00CB6" w:rsidRPr="00D00CB6" w:rsidRDefault="00D00CB6" w:rsidP="00D00CB6">
      <w:pPr>
        <w:pStyle w:val="Heading3"/>
        <w:rPr>
          <w:color w:val="auto"/>
        </w:rPr>
      </w:pPr>
      <w:bookmarkStart w:id="22" w:name="_Toc10029626"/>
      <w:r w:rsidRPr="00D00CB6">
        <w:rPr>
          <w:color w:val="auto"/>
        </w:rPr>
        <w:t>Vision</w:t>
      </w:r>
      <w:bookmarkEnd w:id="22"/>
    </w:p>
    <w:p w:rsidR="00D00CB6" w:rsidRDefault="00D00CB6" w:rsidP="006F7E55">
      <w:pPr>
        <w:pStyle w:val="ListParagraph"/>
        <w:numPr>
          <w:ilvl w:val="0"/>
          <w:numId w:val="7"/>
        </w:numPr>
      </w:pPr>
      <w:r>
        <w:t>Adjustable Font Size - You can make the text on the display larger or smaller to make it easier to read.</w:t>
      </w:r>
    </w:p>
    <w:p w:rsidR="00D00CB6" w:rsidRDefault="00D00CB6" w:rsidP="006F7E55">
      <w:pPr>
        <w:pStyle w:val="ListParagraph"/>
        <w:numPr>
          <w:ilvl w:val="0"/>
          <w:numId w:val="7"/>
        </w:numPr>
      </w:pPr>
      <w:r>
        <w:t>Screen reader - A mode in which onscreen - information is made available via text to speech and the device is operable without vision.</w:t>
      </w:r>
    </w:p>
    <w:p w:rsidR="00411243" w:rsidRDefault="00D00CB6" w:rsidP="006F7E55">
      <w:pPr>
        <w:pStyle w:val="ListParagraph"/>
        <w:numPr>
          <w:ilvl w:val="0"/>
          <w:numId w:val="7"/>
        </w:numPr>
      </w:pPr>
      <w:r>
        <w:t>Personal Assistant / Voice Control - The device</w:t>
      </w:r>
      <w:r w:rsidR="006F7E55">
        <w:t xml:space="preserve"> </w:t>
      </w:r>
      <w:r>
        <w:t>provides a personal assistant that can help the user</w:t>
      </w:r>
      <w:r w:rsidR="006F7E55">
        <w:t xml:space="preserve"> </w:t>
      </w:r>
      <w:r>
        <w:t>carry out functions on the device (e.g. writing and</w:t>
      </w:r>
      <w:r w:rsidR="006F7E55">
        <w:t xml:space="preserve"> </w:t>
      </w:r>
      <w:r>
        <w:t xml:space="preserve">sending texts, placing </w:t>
      </w:r>
      <w:r w:rsidR="006F7E55">
        <w:t xml:space="preserve">phone calls, scheduling events, </w:t>
      </w:r>
      <w:r>
        <w:t>posting social media upd</w:t>
      </w:r>
      <w:r w:rsidR="006F7E55">
        <w:t xml:space="preserve">ates, searching and surfing the </w:t>
      </w:r>
      <w:r>
        <w:t>internet, accessing different applications etc.).</w:t>
      </w:r>
    </w:p>
    <w:p w:rsidR="006F7E55" w:rsidRPr="006F7E55" w:rsidRDefault="006F7E55" w:rsidP="006F7E55">
      <w:pPr>
        <w:pStyle w:val="Heading3"/>
        <w:rPr>
          <w:color w:val="auto"/>
        </w:rPr>
      </w:pPr>
      <w:bookmarkStart w:id="23" w:name="_Toc10029627"/>
      <w:r w:rsidRPr="006F7E55">
        <w:rPr>
          <w:color w:val="auto"/>
        </w:rPr>
        <w:t>Speech</w:t>
      </w:r>
      <w:bookmarkEnd w:id="23"/>
    </w:p>
    <w:p w:rsidR="006F7E55" w:rsidRDefault="006F7E55" w:rsidP="00BF4BCD">
      <w:pPr>
        <w:pStyle w:val="ListParagraph"/>
        <w:numPr>
          <w:ilvl w:val="0"/>
          <w:numId w:val="9"/>
        </w:numPr>
      </w:pPr>
      <w:r>
        <w:t>SMS Personalisation and Reuse - Allows you to create standard text messages that you can quickly send to anyone without having to retype them each time. For example, “I’m in a meeting, I’ll call you back”.</w:t>
      </w:r>
    </w:p>
    <w:p w:rsidR="006F7E55" w:rsidRDefault="006F7E55" w:rsidP="00BF4BCD">
      <w:pPr>
        <w:pStyle w:val="ListParagraph"/>
        <w:numPr>
          <w:ilvl w:val="0"/>
          <w:numId w:val="9"/>
        </w:numPr>
      </w:pPr>
      <w:r>
        <w:t>Messaging Options - Predictive Text - Helps you write text messages more quickly by predicting words from the first few letters you type.</w:t>
      </w:r>
    </w:p>
    <w:p w:rsidR="006F7E55" w:rsidRDefault="006F7E55" w:rsidP="00BF4BCD">
      <w:pPr>
        <w:pStyle w:val="ListParagraph"/>
        <w:numPr>
          <w:ilvl w:val="0"/>
          <w:numId w:val="9"/>
        </w:numPr>
      </w:pPr>
      <w:r>
        <w:t>Allows for sign language communication - The device screen support at least 20 frames per second (minimum for quality sign language communication).</w:t>
      </w:r>
    </w:p>
    <w:p w:rsidR="006F7E55" w:rsidRPr="006F7E55" w:rsidRDefault="006F7E55" w:rsidP="006F7E55">
      <w:pPr>
        <w:pStyle w:val="Heading3"/>
        <w:rPr>
          <w:color w:val="auto"/>
        </w:rPr>
      </w:pPr>
      <w:bookmarkStart w:id="24" w:name="_Toc10029628"/>
      <w:r w:rsidRPr="006F7E55">
        <w:rPr>
          <w:color w:val="auto"/>
        </w:rPr>
        <w:t>Physical</w:t>
      </w:r>
      <w:bookmarkEnd w:id="24"/>
    </w:p>
    <w:p w:rsidR="006F7E55" w:rsidRDefault="006F7E55" w:rsidP="006F7E55">
      <w:pPr>
        <w:pStyle w:val="ListParagraph"/>
        <w:numPr>
          <w:ilvl w:val="0"/>
          <w:numId w:val="8"/>
        </w:numPr>
      </w:pPr>
      <w:r>
        <w:t>Headset - plug connected - You can plug in a headset containing headphones and a microphone. This allows you to answer calls, listen, and talk without holding the phone. This can mean better call quality for some people and is useful if you have trouble holding a phone.</w:t>
      </w:r>
    </w:p>
    <w:p w:rsidR="006F7E55" w:rsidRDefault="006F7E55" w:rsidP="006F7E55">
      <w:pPr>
        <w:pStyle w:val="ListParagraph"/>
        <w:numPr>
          <w:ilvl w:val="0"/>
          <w:numId w:val="8"/>
        </w:numPr>
      </w:pPr>
      <w:r>
        <w:t>Easy to Press Keys - Keys on the keypad are easy to press</w:t>
      </w:r>
    </w:p>
    <w:p w:rsidR="006F7E55" w:rsidRDefault="006F7E55" w:rsidP="006F7E55">
      <w:pPr>
        <w:pStyle w:val="ListParagraph"/>
        <w:numPr>
          <w:ilvl w:val="0"/>
          <w:numId w:val="8"/>
        </w:numPr>
      </w:pPr>
      <w:r>
        <w:t>Automatic answer - You can set it to answer all calls automatically without you having to do anything.</w:t>
      </w:r>
    </w:p>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0654C6"/>
    <w:p w:rsidR="00411243" w:rsidRDefault="00411243" w:rsidP="00411243">
      <w:pPr>
        <w:pStyle w:val="Heading1"/>
        <w:rPr>
          <w:rFonts w:asciiTheme="minorHAnsi" w:hAnsiTheme="minorHAnsi" w:cstheme="minorHAnsi"/>
          <w:color w:val="auto"/>
        </w:rPr>
      </w:pPr>
      <w:bookmarkStart w:id="25" w:name="_Toc10029629"/>
      <w:r w:rsidRPr="00411243">
        <w:rPr>
          <w:rFonts w:asciiTheme="minorHAnsi" w:hAnsiTheme="minorHAnsi" w:cstheme="minorHAnsi"/>
          <w:color w:val="auto"/>
        </w:rPr>
        <w:t>Grants</w:t>
      </w:r>
      <w:bookmarkEnd w:id="25"/>
      <w:r w:rsidRPr="00411243">
        <w:rPr>
          <w:rFonts w:asciiTheme="minorHAnsi" w:hAnsiTheme="minorHAnsi" w:cstheme="minorHAnsi"/>
          <w:color w:val="auto"/>
        </w:rPr>
        <w:t xml:space="preserve"> </w:t>
      </w:r>
    </w:p>
    <w:p w:rsidR="00411243" w:rsidRPr="00BF4BCD" w:rsidRDefault="00BF4BCD" w:rsidP="00BF4BCD">
      <w:pPr>
        <w:pStyle w:val="Heading2"/>
        <w:rPr>
          <w:color w:val="auto"/>
        </w:rPr>
      </w:pPr>
      <w:bookmarkStart w:id="26" w:name="_Toc10029630"/>
      <w:r w:rsidRPr="00BF4BCD">
        <w:rPr>
          <w:color w:val="auto"/>
        </w:rPr>
        <w:t xml:space="preserve">Analysing the Broadband for the </w:t>
      </w:r>
      <w:r w:rsidRPr="00BF4BCD">
        <w:rPr>
          <w:color w:val="auto"/>
        </w:rPr>
        <w:t>Bush (B4BA) Survey</w:t>
      </w:r>
      <w:bookmarkEnd w:id="26"/>
    </w:p>
    <w:p w:rsidR="00BF4BCD" w:rsidRDefault="00BF4BCD" w:rsidP="00BF4BCD"/>
    <w:p w:rsidR="00BF4BCD" w:rsidRDefault="00BF4BCD" w:rsidP="00BF4BCD">
      <w:r>
        <w:t xml:space="preserve">Written by Melyssa Troy </w:t>
      </w:r>
    </w:p>
    <w:p w:rsidR="00BF4BCD" w:rsidRDefault="00BF4BCD" w:rsidP="00BF4BCD">
      <w:proofErr w:type="gramStart"/>
      <w:r>
        <w:t xml:space="preserve">A </w:t>
      </w:r>
      <w:r>
        <w:t>dedicated network of organ</w:t>
      </w:r>
      <w:r>
        <w:t xml:space="preserve">isations known as the B4BA work </w:t>
      </w:r>
      <w:r>
        <w:t>together to uncover the eve</w:t>
      </w:r>
      <w:r>
        <w:t xml:space="preserve">ryday reality of communications </w:t>
      </w:r>
      <w:r>
        <w:t>services for rural and remote A</w:t>
      </w:r>
      <w:r>
        <w:t>ustralians.</w:t>
      </w:r>
      <w:proofErr w:type="gramEnd"/>
      <w:r>
        <w:t xml:space="preserve"> The 2017-2018 grant </w:t>
      </w:r>
      <w:r>
        <w:t>recipients investigated the availab</w:t>
      </w:r>
      <w:r>
        <w:t xml:space="preserve">ility, quality, reliability and </w:t>
      </w:r>
      <w:r>
        <w:t>affordability of telecommunication</w:t>
      </w:r>
      <w:r>
        <w:t xml:space="preserve">s services experienced by rural </w:t>
      </w:r>
      <w:r>
        <w:t>and remote Australians.</w:t>
      </w:r>
    </w:p>
    <w:p w:rsidR="00BF4BCD" w:rsidRDefault="00BF4BCD" w:rsidP="00BF4BCD">
      <w:r>
        <w:t>B4BA’s survey was analysed by Mari</w:t>
      </w:r>
      <w:r>
        <w:t xml:space="preserve">anne St Clair and David Murtagh </w:t>
      </w:r>
      <w:r>
        <w:t>from Charles Darwin University’s Northe</w:t>
      </w:r>
      <w:r>
        <w:t xml:space="preserve">rn Institute who identified the </w:t>
      </w:r>
      <w:r>
        <w:t>telco issues faced by rural and regional Au</w:t>
      </w:r>
      <w:r>
        <w:t xml:space="preserve">stralians, and what can be done </w:t>
      </w:r>
      <w:r>
        <w:t>to improve.</w:t>
      </w:r>
    </w:p>
    <w:p w:rsidR="00BF4BCD" w:rsidRDefault="00BF4BCD" w:rsidP="00BF4BCD">
      <w:r>
        <w:t>While mobile phones are the most us</w:t>
      </w:r>
      <w:r>
        <w:t xml:space="preserve">ed device by rural and regional </w:t>
      </w:r>
      <w:r>
        <w:t>Australians, the B4BA survey also identifi</w:t>
      </w:r>
      <w:r>
        <w:t xml:space="preserve">ed a strong need for landlines; </w:t>
      </w:r>
      <w:r>
        <w:t>this dual-device approach aims to provide a guaranteed met</w:t>
      </w:r>
      <w:r>
        <w:t xml:space="preserve">hod of </w:t>
      </w:r>
      <w:r>
        <w:t>communication should one type of devi</w:t>
      </w:r>
      <w:r>
        <w:t xml:space="preserve">ce fail, and is consistent with </w:t>
      </w:r>
      <w:r>
        <w:t xml:space="preserve">findings from other ACCAN-funded </w:t>
      </w:r>
      <w:r>
        <w:t xml:space="preserve">research. The need for a backup </w:t>
      </w:r>
      <w:r>
        <w:t>form of communication is demo</w:t>
      </w:r>
      <w:r>
        <w:t xml:space="preserve">nstrated by regional and remote </w:t>
      </w:r>
      <w:r>
        <w:t>consumers who felt their services were less reliable t</w:t>
      </w:r>
      <w:r>
        <w:t xml:space="preserve">han those in urban </w:t>
      </w:r>
      <w:r>
        <w:t>areas. St Clair and Murtagh highlight the</w:t>
      </w:r>
      <w:r>
        <w:t xml:space="preserve"> need to review and enforce the </w:t>
      </w:r>
      <w:r>
        <w:t xml:space="preserve">Universal Service Obligation to ensure </w:t>
      </w:r>
      <w:r>
        <w:t xml:space="preserve">regional and remote Australians </w:t>
      </w:r>
      <w:r>
        <w:t>have adequate access to</w:t>
      </w:r>
      <w:r>
        <w:t xml:space="preserve"> basic communications services. </w:t>
      </w:r>
    </w:p>
    <w:p w:rsidR="00BF4BCD" w:rsidRDefault="00BF4BCD" w:rsidP="00BF4BCD">
      <w:pPr>
        <w:pStyle w:val="Quote"/>
      </w:pPr>
      <w:r>
        <w:t>“It is important the Universal Ser</w:t>
      </w:r>
      <w:r>
        <w:t xml:space="preserve">vice Obligation is reviewed and </w:t>
      </w:r>
      <w:r>
        <w:t>enforced to ensure RRR peopl</w:t>
      </w:r>
      <w:r>
        <w:t xml:space="preserve">e have adequate access to basic </w:t>
      </w:r>
      <w:r>
        <w:t>communications services.” – St Clair and Murtagh</w:t>
      </w:r>
    </w:p>
    <w:p w:rsidR="00BF4BCD" w:rsidRDefault="00BF4BCD" w:rsidP="00BF4BCD">
      <w:r>
        <w:t>The reliability of services was seen as a m</w:t>
      </w:r>
      <w:r>
        <w:t xml:space="preserve">ajor concern within the survey, </w:t>
      </w:r>
      <w:r>
        <w:t>with only 65% of regional and remot</w:t>
      </w:r>
      <w:r>
        <w:t xml:space="preserve">e survey respondents indicating </w:t>
      </w:r>
      <w:r>
        <w:t>that their service was reliable. When faul</w:t>
      </w:r>
      <w:r>
        <w:t xml:space="preserve">ts did occur, having them fixed </w:t>
      </w:r>
      <w:r>
        <w:t>was also an issue, with some individu</w:t>
      </w:r>
      <w:r>
        <w:t xml:space="preserve">als waiting for up to six weeks </w:t>
      </w:r>
      <w:r>
        <w:t xml:space="preserve">for rectification. Case study participants reported </w:t>
      </w:r>
      <w:r>
        <w:t xml:space="preserve">experiencing poor </w:t>
      </w:r>
      <w:r>
        <w:t>customer service from Retail Service</w:t>
      </w:r>
      <w:r>
        <w:t xml:space="preserve"> Providers and two participants </w:t>
      </w:r>
      <w:r>
        <w:t>resorted to contacting the Telecommunications Industry Ombudsman.</w:t>
      </w:r>
    </w:p>
    <w:p w:rsidR="00BF4BCD" w:rsidRDefault="00BF4BCD" w:rsidP="00BF4BCD">
      <w:r>
        <w:t xml:space="preserve">Interestingly, when it comes </w:t>
      </w:r>
      <w:r>
        <w:t xml:space="preserve">to the most positively-regarded </w:t>
      </w:r>
      <w:r>
        <w:t xml:space="preserve">communications technology, NBN </w:t>
      </w:r>
      <w:proofErr w:type="spellStart"/>
      <w:r>
        <w:t>SkyMuster</w:t>
      </w:r>
      <w:proofErr w:type="spellEnd"/>
      <w:r>
        <w:t xml:space="preserve"> ca</w:t>
      </w:r>
      <w:r>
        <w:t xml:space="preserve">me out on top. </w:t>
      </w:r>
      <w:proofErr w:type="spellStart"/>
      <w:r>
        <w:t>SkyMuster</w:t>
      </w:r>
      <w:proofErr w:type="spellEnd"/>
      <w:r>
        <w:t xml:space="preserve"> was seen as a “fairly reliable” a</w:t>
      </w:r>
      <w:r>
        <w:t xml:space="preserve">nd stable option that generally </w:t>
      </w:r>
      <w:r>
        <w:t>worked well in all weather conditi</w:t>
      </w:r>
      <w:r>
        <w:t xml:space="preserve">ons. However, there were also a </w:t>
      </w:r>
      <w:r>
        <w:t>number of comments regarding freque</w:t>
      </w:r>
      <w:r>
        <w:t xml:space="preserve">nt drop outs, slow download and </w:t>
      </w:r>
      <w:r>
        <w:t xml:space="preserve">contention on </w:t>
      </w:r>
      <w:proofErr w:type="spellStart"/>
      <w:r>
        <w:t>SkyMuster</w:t>
      </w:r>
      <w:proofErr w:type="spellEnd"/>
      <w:r>
        <w:t xml:space="preserve"> services.</w:t>
      </w:r>
    </w:p>
    <w:p w:rsidR="00BF4BCD" w:rsidRDefault="00BF4BCD" w:rsidP="00BF4BCD">
      <w:r>
        <w:t>In summarising what could be</w:t>
      </w:r>
      <w:r>
        <w:t xml:space="preserve"> improved to move toward better </w:t>
      </w:r>
      <w:r>
        <w:t xml:space="preserve">communications services for rural and </w:t>
      </w:r>
      <w:r>
        <w:t xml:space="preserve">remote Australians, the project </w:t>
      </w:r>
      <w:r>
        <w:t>team identified their preferred ce</w:t>
      </w:r>
      <w:r>
        <w:t xml:space="preserve">ntral themes of a future remote </w:t>
      </w:r>
      <w:r>
        <w:t>telecommunications policy and strategy.</w:t>
      </w:r>
      <w:r>
        <w:t xml:space="preserve"> This policy and strategy would </w:t>
      </w:r>
      <w:r>
        <w:t>address key problem areas such as incr</w:t>
      </w:r>
      <w:r>
        <w:t xml:space="preserve">easing mobile phone coverage to </w:t>
      </w:r>
      <w:r>
        <w:t>include access to Wi-Fi calling and messagin</w:t>
      </w:r>
      <w:r>
        <w:t xml:space="preserve">g, the reliability of services, </w:t>
      </w:r>
      <w:r>
        <w:t>and fault rectification efforts.</w:t>
      </w:r>
    </w:p>
    <w:p w:rsidR="00BF4BCD" w:rsidRDefault="00BF4BCD" w:rsidP="00BF4BCD">
      <w:r>
        <w:t>B4BA’s research is an importan</w:t>
      </w:r>
      <w:r>
        <w:t xml:space="preserve">t tool to help understand which </w:t>
      </w:r>
      <w:r>
        <w:t>telecommunications issues are most important in our regions. ACCAN is</w:t>
      </w:r>
      <w:r>
        <w:t xml:space="preserve"> </w:t>
      </w:r>
      <w:r>
        <w:t>pleased to have supported their efforts through our 2017 – 2018 grants</w:t>
      </w:r>
      <w:r>
        <w:t xml:space="preserve"> </w:t>
      </w:r>
      <w:r>
        <w:t>program.</w:t>
      </w:r>
    </w:p>
    <w:p w:rsidR="008B14AE" w:rsidRDefault="00BF4BCD" w:rsidP="00BF4BCD">
      <w:r>
        <w:t xml:space="preserve">Expressions of interest for the </w:t>
      </w:r>
      <w:r>
        <w:t xml:space="preserve">2019 Grants Round open March 4, </w:t>
      </w:r>
      <w:r>
        <w:t>2019. For more information, visit www.accan.org.au/grants.</w:t>
      </w:r>
    </w:p>
    <w:sectPr w:rsidR="008B14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55" w:rsidRDefault="006F7E55" w:rsidP="000654C6">
      <w:pPr>
        <w:spacing w:after="0" w:line="240" w:lineRule="auto"/>
      </w:pPr>
      <w:r>
        <w:separator/>
      </w:r>
    </w:p>
  </w:endnote>
  <w:endnote w:type="continuationSeparator" w:id="0">
    <w:p w:rsidR="006F7E55" w:rsidRDefault="006F7E55" w:rsidP="0006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55" w:rsidRDefault="006F7E55" w:rsidP="000654C6">
      <w:pPr>
        <w:spacing w:after="0" w:line="240" w:lineRule="auto"/>
      </w:pPr>
      <w:r>
        <w:separator/>
      </w:r>
    </w:p>
  </w:footnote>
  <w:footnote w:type="continuationSeparator" w:id="0">
    <w:p w:rsidR="006F7E55" w:rsidRDefault="006F7E55" w:rsidP="00065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D23"/>
    <w:multiLevelType w:val="hybridMultilevel"/>
    <w:tmpl w:val="46B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32BFD"/>
    <w:multiLevelType w:val="hybridMultilevel"/>
    <w:tmpl w:val="ABF4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155C0B"/>
    <w:multiLevelType w:val="hybridMultilevel"/>
    <w:tmpl w:val="D2CA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F56515"/>
    <w:multiLevelType w:val="hybridMultilevel"/>
    <w:tmpl w:val="45DA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890526"/>
    <w:multiLevelType w:val="hybridMultilevel"/>
    <w:tmpl w:val="59EA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AB26F9"/>
    <w:multiLevelType w:val="hybridMultilevel"/>
    <w:tmpl w:val="A9BC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701316"/>
    <w:multiLevelType w:val="hybridMultilevel"/>
    <w:tmpl w:val="C1883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E73F24"/>
    <w:multiLevelType w:val="hybridMultilevel"/>
    <w:tmpl w:val="F8764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D83ABF"/>
    <w:multiLevelType w:val="hybridMultilevel"/>
    <w:tmpl w:val="D512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EC729B"/>
    <w:multiLevelType w:val="hybridMultilevel"/>
    <w:tmpl w:val="E6D6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AE"/>
    <w:rsid w:val="000654C6"/>
    <w:rsid w:val="0029029E"/>
    <w:rsid w:val="003C7D23"/>
    <w:rsid w:val="00411243"/>
    <w:rsid w:val="004D05DF"/>
    <w:rsid w:val="006F7E55"/>
    <w:rsid w:val="008267FC"/>
    <w:rsid w:val="008B14AE"/>
    <w:rsid w:val="00A427FA"/>
    <w:rsid w:val="00AA619B"/>
    <w:rsid w:val="00BF4BCD"/>
    <w:rsid w:val="00D00CB6"/>
    <w:rsid w:val="00DA6EEA"/>
    <w:rsid w:val="00FC6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4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4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14AE"/>
    <w:pPr>
      <w:outlineLvl w:val="9"/>
    </w:pPr>
    <w:rPr>
      <w:lang w:val="en-US" w:eastAsia="ja-JP"/>
    </w:rPr>
  </w:style>
  <w:style w:type="paragraph" w:styleId="TOC1">
    <w:name w:val="toc 1"/>
    <w:basedOn w:val="Normal"/>
    <w:next w:val="Normal"/>
    <w:autoRedefine/>
    <w:uiPriority w:val="39"/>
    <w:unhideWhenUsed/>
    <w:rsid w:val="008B14AE"/>
    <w:pPr>
      <w:spacing w:after="100"/>
    </w:pPr>
  </w:style>
  <w:style w:type="character" w:styleId="Hyperlink">
    <w:name w:val="Hyperlink"/>
    <w:basedOn w:val="DefaultParagraphFont"/>
    <w:uiPriority w:val="99"/>
    <w:unhideWhenUsed/>
    <w:rsid w:val="008B14AE"/>
    <w:rPr>
      <w:color w:val="0000FF" w:themeColor="hyperlink"/>
      <w:u w:val="single"/>
    </w:rPr>
  </w:style>
  <w:style w:type="paragraph" w:styleId="BalloonText">
    <w:name w:val="Balloon Text"/>
    <w:basedOn w:val="Normal"/>
    <w:link w:val="BalloonTextChar"/>
    <w:uiPriority w:val="99"/>
    <w:semiHidden/>
    <w:unhideWhenUsed/>
    <w:rsid w:val="008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AE"/>
    <w:rPr>
      <w:rFonts w:ascii="Tahoma" w:hAnsi="Tahoma" w:cs="Tahoma"/>
      <w:sz w:val="16"/>
      <w:szCs w:val="16"/>
    </w:rPr>
  </w:style>
  <w:style w:type="paragraph" w:styleId="NoSpacing">
    <w:name w:val="No Spacing"/>
    <w:uiPriority w:val="1"/>
    <w:qFormat/>
    <w:rsid w:val="008B14AE"/>
    <w:pPr>
      <w:spacing w:after="0" w:line="240" w:lineRule="auto"/>
    </w:pPr>
  </w:style>
  <w:style w:type="character" w:customStyle="1" w:styleId="Heading2Char">
    <w:name w:val="Heading 2 Char"/>
    <w:basedOn w:val="DefaultParagraphFont"/>
    <w:link w:val="Heading2"/>
    <w:uiPriority w:val="9"/>
    <w:rsid w:val="008B14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4AE"/>
    <w:pPr>
      <w:ind w:left="720"/>
      <w:contextualSpacing/>
    </w:pPr>
  </w:style>
  <w:style w:type="character" w:styleId="SubtleEmphasis">
    <w:name w:val="Subtle Emphasis"/>
    <w:basedOn w:val="DefaultParagraphFont"/>
    <w:uiPriority w:val="19"/>
    <w:qFormat/>
    <w:rsid w:val="000654C6"/>
    <w:rPr>
      <w:i/>
      <w:iCs/>
      <w:color w:val="808080" w:themeColor="text1" w:themeTint="7F"/>
    </w:rPr>
  </w:style>
  <w:style w:type="paragraph" w:styleId="Subtitle">
    <w:name w:val="Subtitle"/>
    <w:basedOn w:val="Normal"/>
    <w:next w:val="Normal"/>
    <w:link w:val="SubtitleChar"/>
    <w:uiPriority w:val="11"/>
    <w:qFormat/>
    <w:rsid w:val="00065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4C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654C6"/>
    <w:rPr>
      <w:i/>
      <w:iCs/>
    </w:rPr>
  </w:style>
  <w:style w:type="paragraph" w:styleId="TOC2">
    <w:name w:val="toc 2"/>
    <w:basedOn w:val="Normal"/>
    <w:next w:val="Normal"/>
    <w:autoRedefine/>
    <w:uiPriority w:val="39"/>
    <w:unhideWhenUsed/>
    <w:rsid w:val="000654C6"/>
    <w:pPr>
      <w:spacing w:after="100"/>
      <w:ind w:left="220"/>
    </w:pPr>
  </w:style>
  <w:style w:type="character" w:customStyle="1" w:styleId="Heading3Char">
    <w:name w:val="Heading 3 Char"/>
    <w:basedOn w:val="DefaultParagraphFont"/>
    <w:link w:val="Heading3"/>
    <w:uiPriority w:val="9"/>
    <w:rsid w:val="000654C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C6"/>
    <w:rPr>
      <w:sz w:val="20"/>
      <w:szCs w:val="20"/>
    </w:rPr>
  </w:style>
  <w:style w:type="character" w:styleId="FootnoteReference">
    <w:name w:val="footnote reference"/>
    <w:basedOn w:val="DefaultParagraphFont"/>
    <w:uiPriority w:val="99"/>
    <w:semiHidden/>
    <w:unhideWhenUsed/>
    <w:rsid w:val="000654C6"/>
    <w:rPr>
      <w:vertAlign w:val="superscript"/>
    </w:rPr>
  </w:style>
  <w:style w:type="paragraph" w:styleId="Header">
    <w:name w:val="header"/>
    <w:basedOn w:val="Normal"/>
    <w:link w:val="HeaderChar"/>
    <w:uiPriority w:val="99"/>
    <w:unhideWhenUsed/>
    <w:rsid w:val="0041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43"/>
  </w:style>
  <w:style w:type="paragraph" w:styleId="Footer">
    <w:name w:val="footer"/>
    <w:basedOn w:val="Normal"/>
    <w:link w:val="FooterChar"/>
    <w:uiPriority w:val="99"/>
    <w:unhideWhenUsed/>
    <w:rsid w:val="0041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43"/>
  </w:style>
  <w:style w:type="paragraph" w:styleId="TOC3">
    <w:name w:val="toc 3"/>
    <w:basedOn w:val="Normal"/>
    <w:next w:val="Normal"/>
    <w:autoRedefine/>
    <w:uiPriority w:val="39"/>
    <w:unhideWhenUsed/>
    <w:rsid w:val="00411243"/>
    <w:pPr>
      <w:spacing w:after="100"/>
      <w:ind w:left="440"/>
    </w:pPr>
  </w:style>
  <w:style w:type="paragraph" w:styleId="Quote">
    <w:name w:val="Quote"/>
    <w:basedOn w:val="Normal"/>
    <w:next w:val="Normal"/>
    <w:link w:val="QuoteChar"/>
    <w:uiPriority w:val="29"/>
    <w:qFormat/>
    <w:rsid w:val="00BF4BCD"/>
    <w:rPr>
      <w:i/>
      <w:iCs/>
      <w:color w:val="000000" w:themeColor="text1"/>
    </w:rPr>
  </w:style>
  <w:style w:type="character" w:customStyle="1" w:styleId="QuoteChar">
    <w:name w:val="Quote Char"/>
    <w:basedOn w:val="DefaultParagraphFont"/>
    <w:link w:val="Quote"/>
    <w:uiPriority w:val="29"/>
    <w:rsid w:val="00BF4BCD"/>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4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4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14AE"/>
    <w:pPr>
      <w:outlineLvl w:val="9"/>
    </w:pPr>
    <w:rPr>
      <w:lang w:val="en-US" w:eastAsia="ja-JP"/>
    </w:rPr>
  </w:style>
  <w:style w:type="paragraph" w:styleId="TOC1">
    <w:name w:val="toc 1"/>
    <w:basedOn w:val="Normal"/>
    <w:next w:val="Normal"/>
    <w:autoRedefine/>
    <w:uiPriority w:val="39"/>
    <w:unhideWhenUsed/>
    <w:rsid w:val="008B14AE"/>
    <w:pPr>
      <w:spacing w:after="100"/>
    </w:pPr>
  </w:style>
  <w:style w:type="character" w:styleId="Hyperlink">
    <w:name w:val="Hyperlink"/>
    <w:basedOn w:val="DefaultParagraphFont"/>
    <w:uiPriority w:val="99"/>
    <w:unhideWhenUsed/>
    <w:rsid w:val="008B14AE"/>
    <w:rPr>
      <w:color w:val="0000FF" w:themeColor="hyperlink"/>
      <w:u w:val="single"/>
    </w:rPr>
  </w:style>
  <w:style w:type="paragraph" w:styleId="BalloonText">
    <w:name w:val="Balloon Text"/>
    <w:basedOn w:val="Normal"/>
    <w:link w:val="BalloonTextChar"/>
    <w:uiPriority w:val="99"/>
    <w:semiHidden/>
    <w:unhideWhenUsed/>
    <w:rsid w:val="008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AE"/>
    <w:rPr>
      <w:rFonts w:ascii="Tahoma" w:hAnsi="Tahoma" w:cs="Tahoma"/>
      <w:sz w:val="16"/>
      <w:szCs w:val="16"/>
    </w:rPr>
  </w:style>
  <w:style w:type="paragraph" w:styleId="NoSpacing">
    <w:name w:val="No Spacing"/>
    <w:uiPriority w:val="1"/>
    <w:qFormat/>
    <w:rsid w:val="008B14AE"/>
    <w:pPr>
      <w:spacing w:after="0" w:line="240" w:lineRule="auto"/>
    </w:pPr>
  </w:style>
  <w:style w:type="character" w:customStyle="1" w:styleId="Heading2Char">
    <w:name w:val="Heading 2 Char"/>
    <w:basedOn w:val="DefaultParagraphFont"/>
    <w:link w:val="Heading2"/>
    <w:uiPriority w:val="9"/>
    <w:rsid w:val="008B14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4AE"/>
    <w:pPr>
      <w:ind w:left="720"/>
      <w:contextualSpacing/>
    </w:pPr>
  </w:style>
  <w:style w:type="character" w:styleId="SubtleEmphasis">
    <w:name w:val="Subtle Emphasis"/>
    <w:basedOn w:val="DefaultParagraphFont"/>
    <w:uiPriority w:val="19"/>
    <w:qFormat/>
    <w:rsid w:val="000654C6"/>
    <w:rPr>
      <w:i/>
      <w:iCs/>
      <w:color w:val="808080" w:themeColor="text1" w:themeTint="7F"/>
    </w:rPr>
  </w:style>
  <w:style w:type="paragraph" w:styleId="Subtitle">
    <w:name w:val="Subtitle"/>
    <w:basedOn w:val="Normal"/>
    <w:next w:val="Normal"/>
    <w:link w:val="SubtitleChar"/>
    <w:uiPriority w:val="11"/>
    <w:qFormat/>
    <w:rsid w:val="00065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4C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654C6"/>
    <w:rPr>
      <w:i/>
      <w:iCs/>
    </w:rPr>
  </w:style>
  <w:style w:type="paragraph" w:styleId="TOC2">
    <w:name w:val="toc 2"/>
    <w:basedOn w:val="Normal"/>
    <w:next w:val="Normal"/>
    <w:autoRedefine/>
    <w:uiPriority w:val="39"/>
    <w:unhideWhenUsed/>
    <w:rsid w:val="000654C6"/>
    <w:pPr>
      <w:spacing w:after="100"/>
      <w:ind w:left="220"/>
    </w:pPr>
  </w:style>
  <w:style w:type="character" w:customStyle="1" w:styleId="Heading3Char">
    <w:name w:val="Heading 3 Char"/>
    <w:basedOn w:val="DefaultParagraphFont"/>
    <w:link w:val="Heading3"/>
    <w:uiPriority w:val="9"/>
    <w:rsid w:val="000654C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C6"/>
    <w:rPr>
      <w:sz w:val="20"/>
      <w:szCs w:val="20"/>
    </w:rPr>
  </w:style>
  <w:style w:type="character" w:styleId="FootnoteReference">
    <w:name w:val="footnote reference"/>
    <w:basedOn w:val="DefaultParagraphFont"/>
    <w:uiPriority w:val="99"/>
    <w:semiHidden/>
    <w:unhideWhenUsed/>
    <w:rsid w:val="000654C6"/>
    <w:rPr>
      <w:vertAlign w:val="superscript"/>
    </w:rPr>
  </w:style>
  <w:style w:type="paragraph" w:styleId="Header">
    <w:name w:val="header"/>
    <w:basedOn w:val="Normal"/>
    <w:link w:val="HeaderChar"/>
    <w:uiPriority w:val="99"/>
    <w:unhideWhenUsed/>
    <w:rsid w:val="0041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43"/>
  </w:style>
  <w:style w:type="paragraph" w:styleId="Footer">
    <w:name w:val="footer"/>
    <w:basedOn w:val="Normal"/>
    <w:link w:val="FooterChar"/>
    <w:uiPriority w:val="99"/>
    <w:unhideWhenUsed/>
    <w:rsid w:val="0041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43"/>
  </w:style>
  <w:style w:type="paragraph" w:styleId="TOC3">
    <w:name w:val="toc 3"/>
    <w:basedOn w:val="Normal"/>
    <w:next w:val="Normal"/>
    <w:autoRedefine/>
    <w:uiPriority w:val="39"/>
    <w:unhideWhenUsed/>
    <w:rsid w:val="00411243"/>
    <w:pPr>
      <w:spacing w:after="100"/>
      <w:ind w:left="440"/>
    </w:pPr>
  </w:style>
  <w:style w:type="paragraph" w:styleId="Quote">
    <w:name w:val="Quote"/>
    <w:basedOn w:val="Normal"/>
    <w:next w:val="Normal"/>
    <w:link w:val="QuoteChar"/>
    <w:uiPriority w:val="29"/>
    <w:qFormat/>
    <w:rsid w:val="00BF4BCD"/>
    <w:rPr>
      <w:i/>
      <w:iCs/>
      <w:color w:val="000000" w:themeColor="text1"/>
    </w:rPr>
  </w:style>
  <w:style w:type="character" w:customStyle="1" w:styleId="QuoteChar">
    <w:name w:val="Quote Char"/>
    <w:basedOn w:val="DefaultParagraphFont"/>
    <w:link w:val="Quote"/>
    <w:uiPriority w:val="29"/>
    <w:rsid w:val="00BF4BC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de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56DB-B8D4-405A-AB68-5B9DED44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3507</Words>
  <Characters>19641</Characters>
  <Application>Microsoft Office Word</Application>
  <DocSecurity>0</DocSecurity>
  <Lines>467</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Melyssa Troy</dc:creator>
  <cp:lastModifiedBy>Melyssa Troy</cp:lastModifiedBy>
  <cp:revision>7</cp:revision>
  <dcterms:created xsi:type="dcterms:W3CDTF">2019-05-29T02:24:00Z</dcterms:created>
  <dcterms:modified xsi:type="dcterms:W3CDTF">2019-05-29T03:40:00Z</dcterms:modified>
</cp:coreProperties>
</file>