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BD53C"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0299A14D" wp14:editId="395D3166">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E5D4326" wp14:editId="03E9629D">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BD0B82E" wp14:editId="2B78DA82">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62EF169" wp14:editId="56636CEA">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6E7D349" wp14:editId="3F5635FC">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073048E6" w14:textId="77777777" w:rsidR="00B47285" w:rsidRPr="002C5882" w:rsidRDefault="00F47D10" w:rsidP="00CF0438">
      <w:pPr>
        <w:pStyle w:val="Letterhead1"/>
      </w:pPr>
      <w:r>
        <w:t>i</w:t>
      </w:r>
      <w:r w:rsidR="00B47285" w:rsidRPr="002C5882">
        <w:t>nfo@accan.org.au</w:t>
      </w:r>
    </w:p>
    <w:p w14:paraId="62695AD2" w14:textId="77777777" w:rsidR="00B47285" w:rsidRPr="002C5882" w:rsidRDefault="00B47285" w:rsidP="00CF0438">
      <w:pPr>
        <w:pStyle w:val="Letterhead1"/>
      </w:pPr>
      <w:r w:rsidRPr="002C5882">
        <w:t>02 9288 4000</w:t>
      </w:r>
    </w:p>
    <w:p w14:paraId="7ECE1E20"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94A7652" wp14:editId="7F2B40AD">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2FCA73"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4466AAC9" w14:textId="77777777" w:rsidR="00B47285" w:rsidRDefault="00B47285" w:rsidP="00B47285">
      <w:pPr>
        <w:tabs>
          <w:tab w:val="right" w:pos="8931"/>
        </w:tabs>
        <w:rPr>
          <w:rFonts w:ascii="Gotham Black" w:hAnsi="Gotham Black"/>
          <w:color w:val="43C7F4"/>
          <w:sz w:val="36"/>
          <w:szCs w:val="36"/>
        </w:rPr>
      </w:pPr>
    </w:p>
    <w:p w14:paraId="31B2AFEC" w14:textId="7A505614" w:rsidR="00576D4A" w:rsidRDefault="00F45BDC" w:rsidP="00CB1C53">
      <w:pPr>
        <w:tabs>
          <w:tab w:val="right" w:pos="9026"/>
        </w:tabs>
        <w:rPr>
          <w:rStyle w:val="DocDateChar"/>
        </w:rPr>
      </w:pPr>
      <w:r w:rsidRPr="006F47E7">
        <w:rPr>
          <w:rFonts w:ascii="Gotham Black" w:hAnsi="Gotham Black"/>
          <w:color w:val="44C7F4"/>
          <w:sz w:val="36"/>
          <w:szCs w:val="36"/>
        </w:rPr>
        <w:tab/>
      </w:r>
      <w:bookmarkEnd w:id="0"/>
      <w:r w:rsidR="00CE3780">
        <w:rPr>
          <w:rStyle w:val="DocDateChar"/>
        </w:rPr>
        <w:t xml:space="preserve">July </w:t>
      </w:r>
      <w:r w:rsidR="007E6F73">
        <w:rPr>
          <w:rStyle w:val="DocDateChar"/>
        </w:rPr>
        <w:t>2022</w:t>
      </w:r>
    </w:p>
    <w:p w14:paraId="7BDE9F07" w14:textId="6A4B3A58" w:rsidR="000160BD" w:rsidRDefault="003C0ABE" w:rsidP="00173F23">
      <w:pPr>
        <w:pStyle w:val="Title"/>
      </w:pPr>
      <w:r w:rsidRPr="000160BD">
        <w:rPr>
          <w:rStyle w:val="DocDateChar"/>
          <w:rFonts w:asciiTheme="minorHAnsi" w:hAnsiTheme="minorHAnsi"/>
          <w:b w:val="0"/>
          <w:bCs w:val="0"/>
        </w:rPr>
        <w:t>ACCAN</w:t>
      </w:r>
      <w:r w:rsidRPr="000160BD">
        <w:t xml:space="preserve"> </w:t>
      </w:r>
      <w:r w:rsidRPr="000160BD">
        <w:rPr>
          <w:rStyle w:val="DocDateChar"/>
          <w:rFonts w:asciiTheme="minorHAnsi" w:hAnsiTheme="minorHAnsi"/>
          <w:b w:val="0"/>
          <w:bCs w:val="0"/>
        </w:rPr>
        <w:t xml:space="preserve">Research Snapshot: </w:t>
      </w:r>
      <w:r w:rsidR="00E5713A" w:rsidRPr="000160BD">
        <w:rPr>
          <w:rStyle w:val="DocDateChar"/>
          <w:rFonts w:asciiTheme="minorHAnsi" w:hAnsiTheme="minorHAnsi"/>
          <w:b w:val="0"/>
          <w:bCs w:val="0"/>
        </w:rPr>
        <w:t>Affordability</w:t>
      </w:r>
    </w:p>
    <w:p w14:paraId="5E4F2851" w14:textId="7FC83F0D" w:rsidR="00052EF9" w:rsidRDefault="00DC1CC4" w:rsidP="00383B63">
      <w:pPr>
        <w:pStyle w:val="Bulletlist1"/>
        <w:numPr>
          <w:ilvl w:val="0"/>
          <w:numId w:val="0"/>
        </w:numPr>
        <w:jc w:val="both"/>
      </w:pPr>
      <w:r>
        <w:t xml:space="preserve">Everyone deserves access to </w:t>
      </w:r>
      <w:r w:rsidR="00083B85">
        <w:t xml:space="preserve">communications goods and services. However, despite the quality and variety of communications services in Australia increasing over time, </w:t>
      </w:r>
      <w:r w:rsidR="00F20D3E">
        <w:t>the affordability of</w:t>
      </w:r>
      <w:r w:rsidR="00083B85">
        <w:t xml:space="preserve"> communications continue</w:t>
      </w:r>
      <w:r w:rsidR="00F20D3E">
        <w:t>s</w:t>
      </w:r>
      <w:r w:rsidR="00083B85">
        <w:t xml:space="preserve"> to be a challenge. In particular, t</w:t>
      </w:r>
      <w:r w:rsidR="00383B63">
        <w:t>he affordability of communications services remains a significant concern for people on low income</w:t>
      </w:r>
      <w:r w:rsidR="00AD7B53">
        <w:t>s</w:t>
      </w:r>
      <w:r w:rsidR="00390B6E">
        <w:t>,</w:t>
      </w:r>
      <w:r w:rsidR="00F20D3E">
        <w:t xml:space="preserve"> with</w:t>
      </w:r>
      <w:r w:rsidR="00390B6E">
        <w:t xml:space="preserve"> the costs of these services </w:t>
      </w:r>
      <w:r w:rsidR="00F20D3E">
        <w:t>often</w:t>
      </w:r>
      <w:r w:rsidR="00390B6E">
        <w:t xml:space="preserve"> contribut</w:t>
      </w:r>
      <w:r w:rsidR="00F20D3E">
        <w:t xml:space="preserve">ing </w:t>
      </w:r>
      <w:r w:rsidR="00390B6E">
        <w:t xml:space="preserve">to financial hardship and debt issues. </w:t>
      </w:r>
    </w:p>
    <w:p w14:paraId="4F95E3B7" w14:textId="23FB8B1F" w:rsidR="00390B6E" w:rsidRDefault="00271038" w:rsidP="00383B63">
      <w:pPr>
        <w:pStyle w:val="Bulletlist1"/>
        <w:numPr>
          <w:ilvl w:val="0"/>
          <w:numId w:val="0"/>
        </w:numPr>
        <w:jc w:val="both"/>
      </w:pPr>
      <w:r>
        <w:t xml:space="preserve">Given </w:t>
      </w:r>
      <w:r w:rsidR="002F0BA7">
        <w:t xml:space="preserve">many households are </w:t>
      </w:r>
      <w:r>
        <w:t>current</w:t>
      </w:r>
      <w:r w:rsidR="002F0BA7">
        <w:t>ly facing</w:t>
      </w:r>
      <w:r>
        <w:t xml:space="preserve"> cost of living pressures, it is more important than ever to make sure that communications goods and services </w:t>
      </w:r>
      <w:r w:rsidR="00052EF9">
        <w:t>are</w:t>
      </w:r>
      <w:r>
        <w:t xml:space="preserve"> affordable.</w:t>
      </w:r>
    </w:p>
    <w:p w14:paraId="04C10A00" w14:textId="2F849E67" w:rsidR="000C1729" w:rsidRDefault="000C1729" w:rsidP="00383B63">
      <w:pPr>
        <w:pStyle w:val="Bulletlist1"/>
        <w:numPr>
          <w:ilvl w:val="0"/>
          <w:numId w:val="0"/>
        </w:numPr>
        <w:jc w:val="both"/>
      </w:pPr>
      <w:r>
        <w:t>ACCAN continues to advocate for more affordable goods and services for communications consumers. To better represent the consumer voice ACCAN recently conducted a survey to find out more ab</w:t>
      </w:r>
      <w:r w:rsidR="00C622E1">
        <w:t>out how people are affording</w:t>
      </w:r>
      <w:r w:rsidR="002F0BA7">
        <w:t xml:space="preserve"> </w:t>
      </w:r>
      <w:r w:rsidR="00C622E1">
        <w:t xml:space="preserve">and using </w:t>
      </w:r>
      <w:r w:rsidR="00B7251B">
        <w:t xml:space="preserve">their </w:t>
      </w:r>
      <w:r w:rsidR="00C622E1">
        <w:t>phone and internet services. We would like to share three key findings:</w:t>
      </w:r>
    </w:p>
    <w:p w14:paraId="4B40A785" w14:textId="77777777" w:rsidR="006518C2" w:rsidRDefault="00C622E1" w:rsidP="006518C2">
      <w:pPr>
        <w:pStyle w:val="Bulletlist1"/>
        <w:numPr>
          <w:ilvl w:val="0"/>
          <w:numId w:val="41"/>
        </w:numPr>
        <w:jc w:val="both"/>
      </w:pPr>
      <w:r>
        <w:t xml:space="preserve">People on low incomes </w:t>
      </w:r>
      <w:r w:rsidR="00F77A8A">
        <w:t>experience greater difficulty affording their phone and internet services.</w:t>
      </w:r>
    </w:p>
    <w:p w14:paraId="7755D088" w14:textId="690EB088" w:rsidR="006518C2" w:rsidRDefault="00300C14" w:rsidP="006518C2">
      <w:pPr>
        <w:pStyle w:val="Bulletlist1"/>
        <w:numPr>
          <w:ilvl w:val="0"/>
          <w:numId w:val="41"/>
        </w:numPr>
        <w:jc w:val="both"/>
      </w:pPr>
      <w:r>
        <w:t>Consumers think all</w:t>
      </w:r>
      <w:r w:rsidR="006518C2" w:rsidRPr="006518C2">
        <w:t xml:space="preserve"> telcos should provide an affordable internet plan</w:t>
      </w:r>
      <w:r w:rsidR="006518C2">
        <w:t>.</w:t>
      </w:r>
    </w:p>
    <w:p w14:paraId="06042721" w14:textId="1EB795EA" w:rsidR="003C78DB" w:rsidRDefault="003C78DB" w:rsidP="00C622E1">
      <w:pPr>
        <w:pStyle w:val="Bulletlist1"/>
        <w:numPr>
          <w:ilvl w:val="0"/>
          <w:numId w:val="41"/>
        </w:numPr>
        <w:jc w:val="both"/>
      </w:pPr>
      <w:r>
        <w:t>Access to free public Wi-Fi can be a useful tool to improving access to certain digital services</w:t>
      </w:r>
      <w:r w:rsidR="002B096D">
        <w:t>.</w:t>
      </w:r>
    </w:p>
    <w:p w14:paraId="17C4D066" w14:textId="613BC1B3" w:rsidR="00F77A8A" w:rsidRDefault="00F77A8A" w:rsidP="00F77A8A">
      <w:pPr>
        <w:pStyle w:val="Heading1"/>
      </w:pPr>
      <w:r>
        <w:t>People on low incomes experience greater difficulty affording their phone and internet services</w:t>
      </w:r>
    </w:p>
    <w:p w14:paraId="0DE003BA" w14:textId="2A3857C1" w:rsidR="00383B63" w:rsidRDefault="006518C2" w:rsidP="00383B63">
      <w:pPr>
        <w:pStyle w:val="Bulletlist1"/>
        <w:numPr>
          <w:ilvl w:val="0"/>
          <w:numId w:val="0"/>
        </w:numPr>
        <w:jc w:val="both"/>
      </w:pPr>
      <w:r>
        <w:t>Our</w:t>
      </w:r>
      <w:r w:rsidR="00383B63">
        <w:t xml:space="preserve"> survey asked respondents whether they agreed that their phone and internet costs were affordable</w:t>
      </w:r>
      <w:r w:rsidR="00E664E1">
        <w:t xml:space="preserve">. We also asked respondents </w:t>
      </w:r>
      <w:r w:rsidR="00383B63">
        <w:t>how much their monthly communications bills were</w:t>
      </w:r>
      <w:r w:rsidR="00B7251B">
        <w:t>.</w:t>
      </w:r>
    </w:p>
    <w:p w14:paraId="65FBA878" w14:textId="52878DBD" w:rsidR="00383B63" w:rsidRDefault="00383B63" w:rsidP="00383B63">
      <w:pPr>
        <w:pStyle w:val="Bulletlist1"/>
        <w:numPr>
          <w:ilvl w:val="0"/>
          <w:numId w:val="0"/>
        </w:numPr>
        <w:jc w:val="both"/>
      </w:pPr>
      <w:r>
        <w:t xml:space="preserve">Whilst the results from the survey indicate that </w:t>
      </w:r>
      <w:proofErr w:type="gramStart"/>
      <w:r>
        <w:t>the majority of</w:t>
      </w:r>
      <w:proofErr w:type="gramEnd"/>
      <w:r>
        <w:t xml:space="preserve"> people (</w:t>
      </w:r>
      <w:r w:rsidR="002F462E">
        <w:t>70</w:t>
      </w:r>
      <w:r>
        <w:t xml:space="preserve">%) agreed that their phone and internet costs </w:t>
      </w:r>
      <w:r w:rsidR="00AC68B2">
        <w:t>are</w:t>
      </w:r>
      <w:r>
        <w:t xml:space="preserve"> affordable, </w:t>
      </w:r>
      <w:r w:rsidR="004947E2">
        <w:t>our research showed there</w:t>
      </w:r>
      <w:r>
        <w:t xml:space="preserve"> is still a concerningly high proportion (27%) of people who regard their phone and internet costs as unaffordable. </w:t>
      </w:r>
    </w:p>
    <w:p w14:paraId="32CE0DB3" w14:textId="77777777" w:rsidR="00BB1661" w:rsidRDefault="00383B63" w:rsidP="00BB1661">
      <w:pPr>
        <w:keepNext/>
      </w:pPr>
      <w:r>
        <w:rPr>
          <w:noProof/>
        </w:rPr>
        <w:lastRenderedPageBreak/>
        <w:drawing>
          <wp:inline distT="0" distB="0" distL="0" distR="0" wp14:anchorId="63925994" wp14:editId="79941AA4">
            <wp:extent cx="5731510" cy="3411780"/>
            <wp:effectExtent l="0" t="0" r="2540" b="17780"/>
            <wp:docPr id="17" name="Chart 17" descr="Graph showing 70% of respondents find their phone and internet costs affordable. ">
              <a:extLst xmlns:a="http://schemas.openxmlformats.org/drawingml/2006/main">
                <a:ext uri="{FF2B5EF4-FFF2-40B4-BE49-F238E27FC236}">
                  <a16:creationId xmlns:a16="http://schemas.microsoft.com/office/drawing/2014/main" id="{D5241F93-1703-24E0-78F8-7482388340E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3F711A" w14:textId="1C326718" w:rsidR="0067471F" w:rsidRPr="00BB1661" w:rsidRDefault="00BB1661" w:rsidP="00BB1661">
      <w:pPr>
        <w:pStyle w:val="Caption"/>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1</w:t>
      </w:r>
      <w:r w:rsidRPr="00BB1661">
        <w:rPr>
          <w:sz w:val="20"/>
          <w:szCs w:val="20"/>
        </w:rPr>
        <w:fldChar w:fldCharType="end"/>
      </w:r>
      <w:r w:rsidRPr="00BB1661">
        <w:rPr>
          <w:sz w:val="20"/>
          <w:szCs w:val="20"/>
        </w:rPr>
        <w:t xml:space="preserve">. </w:t>
      </w:r>
      <w:r w:rsidR="00C8457B" w:rsidRPr="00BB1661">
        <w:rPr>
          <w:sz w:val="20"/>
          <w:szCs w:val="20"/>
        </w:rPr>
        <w:t xml:space="preserve">30% of respondents somewhat agreed, 27% agreed and 13% strongly agreed </w:t>
      </w:r>
      <w:r w:rsidR="007F7C61" w:rsidRPr="00BB1661">
        <w:rPr>
          <w:sz w:val="20"/>
          <w:szCs w:val="20"/>
        </w:rPr>
        <w:t>that their phone and internet costs are affordable</w:t>
      </w:r>
      <w:r w:rsidR="00C8457B" w:rsidRPr="00BB1661">
        <w:rPr>
          <w:sz w:val="20"/>
          <w:szCs w:val="20"/>
        </w:rPr>
        <w:t xml:space="preserve">. 16% of respondents somewhat disagreed, 6% disagreed and 5% strongly disagreed </w:t>
      </w:r>
      <w:r w:rsidR="007F7C61" w:rsidRPr="00BB1661">
        <w:rPr>
          <w:sz w:val="20"/>
          <w:szCs w:val="20"/>
        </w:rPr>
        <w:t>that their phone and internet costs are affordable</w:t>
      </w:r>
      <w:r w:rsidR="00C8457B" w:rsidRPr="00BB1661">
        <w:rPr>
          <w:sz w:val="20"/>
          <w:szCs w:val="20"/>
        </w:rPr>
        <w:t xml:space="preserve">. 3% </w:t>
      </w:r>
      <w:r w:rsidR="007F7C61" w:rsidRPr="00BB1661">
        <w:rPr>
          <w:sz w:val="20"/>
          <w:szCs w:val="20"/>
        </w:rPr>
        <w:t xml:space="preserve">of respondents </w:t>
      </w:r>
      <w:r w:rsidR="00C8457B" w:rsidRPr="00BB1661">
        <w:rPr>
          <w:sz w:val="20"/>
          <w:szCs w:val="20"/>
        </w:rPr>
        <w:t>were unsure or didn't know.</w:t>
      </w:r>
      <w:r w:rsidR="0067471F" w:rsidRPr="00BB1661">
        <w:rPr>
          <w:sz w:val="20"/>
          <w:szCs w:val="20"/>
        </w:rPr>
        <w:t xml:space="preserve"> Source: Ipsos 2022.</w:t>
      </w:r>
    </w:p>
    <w:p w14:paraId="6F6FB2F2" w14:textId="53FB3E4C" w:rsidR="00C53489" w:rsidRDefault="00587223" w:rsidP="00C53489">
      <w:pPr>
        <w:jc w:val="both"/>
      </w:pPr>
      <w:r>
        <w:t xml:space="preserve">Delving into this further, when </w:t>
      </w:r>
      <w:r w:rsidR="00383B63">
        <w:t>the results are disaggregated by gross annual household income, a higher proportion of respondents on lower household income</w:t>
      </w:r>
      <w:r>
        <w:t>s</w:t>
      </w:r>
      <w:r w:rsidR="00383B63">
        <w:t xml:space="preserve"> felt that their phone and internet costs were not affordable </w:t>
      </w:r>
      <w:r w:rsidR="00C53489">
        <w:t>compared to those on higher incomes.</w:t>
      </w:r>
    </w:p>
    <w:p w14:paraId="192CB148" w14:textId="77777777" w:rsidR="00BB1661" w:rsidRDefault="00CB6CEA" w:rsidP="00BB1661">
      <w:pPr>
        <w:keepNext/>
      </w:pPr>
      <w:r>
        <w:rPr>
          <w:noProof/>
        </w:rPr>
        <w:drawing>
          <wp:inline distT="0" distB="0" distL="0" distR="0" wp14:anchorId="1C495EF4" wp14:editId="73A27BFC">
            <wp:extent cx="5731510" cy="3220720"/>
            <wp:effectExtent l="0" t="0" r="2540" b="17780"/>
            <wp:docPr id="25" name="Chart 25" descr="Graph showing that 30% of respondents earning under $35,000, and 31% of respondents earning between $35,000-$75,000 do not find their phone and internet costs affordable. ">
              <a:extLst xmlns:a="http://schemas.openxmlformats.org/drawingml/2006/main">
                <a:ext uri="{FF2B5EF4-FFF2-40B4-BE49-F238E27FC236}">
                  <a16:creationId xmlns:a16="http://schemas.microsoft.com/office/drawing/2014/main" id="{311691BB-41EA-4346-84DF-C17673EC7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1C3243" w14:textId="6BE816BA" w:rsidR="003F7735" w:rsidRPr="00BB1661" w:rsidRDefault="00BB1661" w:rsidP="00BB1661">
      <w:pPr>
        <w:pStyle w:val="Caption"/>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2</w:t>
      </w:r>
      <w:r w:rsidRPr="00BB1661">
        <w:rPr>
          <w:sz w:val="20"/>
          <w:szCs w:val="20"/>
        </w:rPr>
        <w:fldChar w:fldCharType="end"/>
      </w:r>
      <w:r w:rsidRPr="00BB1661">
        <w:rPr>
          <w:sz w:val="20"/>
          <w:szCs w:val="20"/>
        </w:rPr>
        <w:t xml:space="preserve">. </w:t>
      </w:r>
      <w:r w:rsidR="006914CD" w:rsidRPr="00BB1661">
        <w:rPr>
          <w:sz w:val="20"/>
          <w:szCs w:val="20"/>
        </w:rPr>
        <w:t xml:space="preserve">30% of respondents earning under $35,000, and 31% of respondents earning between $35,000-$75,000 do not find their phone and internet costs affordable. By contrast, 22% of those earning between $75,000 and $100,000, 22% of those earning between $100,000 and $150,000 and 20% of those earning over $150,000 do not find their phone and internet costs affordable. </w:t>
      </w:r>
      <w:r w:rsidR="008E6942" w:rsidRPr="00BB1661">
        <w:rPr>
          <w:sz w:val="20"/>
          <w:szCs w:val="20"/>
        </w:rPr>
        <w:t>Source: Ipsos 2022.</w:t>
      </w:r>
    </w:p>
    <w:p w14:paraId="0743BB64" w14:textId="578C4861" w:rsidR="0017357C" w:rsidRDefault="0017357C" w:rsidP="00C53489">
      <w:pPr>
        <w:jc w:val="both"/>
      </w:pPr>
      <w:r w:rsidRPr="00E73C5D">
        <w:lastRenderedPageBreak/>
        <w:t>We also asked how much people are paying (on average) for different connection types.</w:t>
      </w:r>
      <w:r>
        <w:t xml:space="preserve"> </w:t>
      </w:r>
    </w:p>
    <w:p w14:paraId="748FE75A" w14:textId="77777777" w:rsidR="00BB1661" w:rsidRDefault="00404973" w:rsidP="00BB1661">
      <w:pPr>
        <w:keepNext/>
        <w:jc w:val="both"/>
      </w:pPr>
      <w:r>
        <w:rPr>
          <w:noProof/>
        </w:rPr>
        <w:drawing>
          <wp:inline distT="0" distB="0" distL="0" distR="0" wp14:anchorId="05E59787" wp14:editId="79DA6825">
            <wp:extent cx="5731510" cy="3696970"/>
            <wp:effectExtent l="0" t="0" r="2540" b="17780"/>
            <wp:docPr id="20" name="Chart 20" descr="Graph showing an overview of how much respondents pay for their different connection types, including stand-alone home internet, landline, mobile phone, subscription streaming services and a range of bundled services. ">
              <a:extLst xmlns:a="http://schemas.openxmlformats.org/drawingml/2006/main">
                <a:ext uri="{FF2B5EF4-FFF2-40B4-BE49-F238E27FC236}">
                  <a16:creationId xmlns:a16="http://schemas.microsoft.com/office/drawing/2014/main" id="{2E4E4D65-D6EE-86D3-D51F-9C9329E32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3FA2B9" w14:textId="7552C77B" w:rsidR="00CF3A0D"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3</w:t>
      </w:r>
      <w:r w:rsidRPr="00BB1661">
        <w:rPr>
          <w:sz w:val="20"/>
          <w:szCs w:val="20"/>
        </w:rPr>
        <w:fldChar w:fldCharType="end"/>
      </w:r>
      <w:r w:rsidRPr="00BB1661">
        <w:rPr>
          <w:sz w:val="20"/>
          <w:szCs w:val="20"/>
        </w:rPr>
        <w:t xml:space="preserve">. </w:t>
      </w:r>
      <w:r w:rsidR="00F0508A" w:rsidRPr="00BB1661">
        <w:rPr>
          <w:sz w:val="20"/>
          <w:szCs w:val="20"/>
        </w:rPr>
        <w:t xml:space="preserve">53% of respondents pay between $50-$99 for their home internet connection; </w:t>
      </w:r>
      <w:r w:rsidR="006914CD" w:rsidRPr="00BB1661">
        <w:rPr>
          <w:sz w:val="20"/>
          <w:szCs w:val="20"/>
        </w:rPr>
        <w:t>31% of respondents pay between $1-$29 for subscription streaming services; 28% pay between $1-$29 for their mobile phone plan</w:t>
      </w:r>
      <w:r w:rsidR="00A271C9" w:rsidRPr="00BB1661">
        <w:rPr>
          <w:sz w:val="20"/>
          <w:szCs w:val="20"/>
        </w:rPr>
        <w:t xml:space="preserve">; </w:t>
      </w:r>
      <w:r w:rsidR="006914CD" w:rsidRPr="00BB1661">
        <w:rPr>
          <w:sz w:val="20"/>
          <w:szCs w:val="20"/>
        </w:rPr>
        <w:t>and</w:t>
      </w:r>
      <w:r w:rsidR="00A271C9" w:rsidRPr="00BB1661">
        <w:rPr>
          <w:sz w:val="20"/>
          <w:szCs w:val="20"/>
        </w:rPr>
        <w:t xml:space="preserve"> 26% pay between $30-$49 for their mobile phone plan</w:t>
      </w:r>
      <w:r w:rsidR="006914CD" w:rsidRPr="00BB1661">
        <w:rPr>
          <w:sz w:val="20"/>
          <w:szCs w:val="20"/>
        </w:rPr>
        <w:t xml:space="preserve">. </w:t>
      </w:r>
      <w:r w:rsidR="00100896" w:rsidRPr="00BB1661">
        <w:rPr>
          <w:sz w:val="20"/>
          <w:szCs w:val="20"/>
        </w:rPr>
        <w:t>Source: Ipsos 2022.</w:t>
      </w:r>
    </w:p>
    <w:p w14:paraId="653813EF" w14:textId="0B094B35" w:rsidR="006D3FAD" w:rsidRDefault="00C53489" w:rsidP="00C53489">
      <w:pPr>
        <w:jc w:val="both"/>
      </w:pPr>
      <w:r>
        <w:t>Over half (53%) of people who pay for a stand-alone home internet connection (</w:t>
      </w:r>
      <w:proofErr w:type="gramStart"/>
      <w:r>
        <w:t>i.e.</w:t>
      </w:r>
      <w:proofErr w:type="gramEnd"/>
      <w:r>
        <w:t xml:space="preserve"> not part of a bundled service) paid between $50-$99 each month. </w:t>
      </w:r>
    </w:p>
    <w:p w14:paraId="75DFD01E" w14:textId="77777777" w:rsidR="00BB1661" w:rsidRDefault="001F0BA5" w:rsidP="00BB1661">
      <w:pPr>
        <w:keepNext/>
        <w:jc w:val="both"/>
      </w:pPr>
      <w:r>
        <w:rPr>
          <w:noProof/>
        </w:rPr>
        <w:lastRenderedPageBreak/>
        <w:drawing>
          <wp:inline distT="0" distB="0" distL="0" distR="0" wp14:anchorId="17F77564" wp14:editId="3C4762B0">
            <wp:extent cx="5478449" cy="3530380"/>
            <wp:effectExtent l="0" t="0" r="8255" b="13335"/>
            <wp:docPr id="3" name="Chart 3" descr="Pie chart showing that over half of respondents reported paying between $50-$99 for their home internet bill each month.">
              <a:extLst xmlns:a="http://schemas.openxmlformats.org/drawingml/2006/main">
                <a:ext uri="{FF2B5EF4-FFF2-40B4-BE49-F238E27FC236}">
                  <a16:creationId xmlns:a16="http://schemas.microsoft.com/office/drawing/2014/main" id="{C056B849-8E56-680D-CB2B-E5C096991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3B2CD8" w14:textId="2C6B0A08" w:rsidR="00360FD3"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4</w:t>
      </w:r>
      <w:r w:rsidRPr="00BB1661">
        <w:rPr>
          <w:sz w:val="20"/>
          <w:szCs w:val="20"/>
        </w:rPr>
        <w:fldChar w:fldCharType="end"/>
      </w:r>
      <w:r w:rsidRPr="00BB1661">
        <w:rPr>
          <w:sz w:val="20"/>
          <w:szCs w:val="20"/>
        </w:rPr>
        <w:t>.</w:t>
      </w:r>
      <w:r w:rsidR="00D03FCB" w:rsidRPr="00BB1661">
        <w:rPr>
          <w:sz w:val="20"/>
          <w:szCs w:val="20"/>
        </w:rPr>
        <w:t xml:space="preserve"> 53% of respondents who pay for a stand</w:t>
      </w:r>
      <w:r w:rsidR="00AA66D1" w:rsidRPr="00BB1661">
        <w:rPr>
          <w:sz w:val="20"/>
          <w:szCs w:val="20"/>
        </w:rPr>
        <w:t>-</w:t>
      </w:r>
      <w:r w:rsidR="00D03FCB" w:rsidRPr="00BB1661">
        <w:rPr>
          <w:sz w:val="20"/>
          <w:szCs w:val="20"/>
        </w:rPr>
        <w:t>alone home internet connection pay between $50-</w:t>
      </w:r>
      <w:r w:rsidR="00990109" w:rsidRPr="00BB1661">
        <w:rPr>
          <w:sz w:val="20"/>
          <w:szCs w:val="20"/>
        </w:rPr>
        <w:t>$</w:t>
      </w:r>
      <w:r w:rsidR="00D03FCB" w:rsidRPr="00BB1661">
        <w:rPr>
          <w:sz w:val="20"/>
          <w:szCs w:val="20"/>
        </w:rPr>
        <w:t>99 per month, followed by 13% who pay between $100-</w:t>
      </w:r>
      <w:r w:rsidR="00990109" w:rsidRPr="00BB1661">
        <w:rPr>
          <w:sz w:val="20"/>
          <w:szCs w:val="20"/>
        </w:rPr>
        <w:t>$</w:t>
      </w:r>
      <w:r w:rsidR="00D03FCB" w:rsidRPr="00BB1661">
        <w:rPr>
          <w:sz w:val="20"/>
          <w:szCs w:val="20"/>
        </w:rPr>
        <w:t>149 per month</w:t>
      </w:r>
      <w:r w:rsidR="009A6AF0" w:rsidRPr="00BB1661">
        <w:rPr>
          <w:sz w:val="20"/>
          <w:szCs w:val="20"/>
        </w:rPr>
        <w:t>,</w:t>
      </w:r>
      <w:r w:rsidR="00691026" w:rsidRPr="00BB1661">
        <w:rPr>
          <w:sz w:val="20"/>
          <w:szCs w:val="20"/>
        </w:rPr>
        <w:t xml:space="preserve"> and</w:t>
      </w:r>
      <w:r w:rsidR="009A6AF0" w:rsidRPr="00BB1661">
        <w:rPr>
          <w:sz w:val="20"/>
          <w:szCs w:val="20"/>
        </w:rPr>
        <w:t xml:space="preserve"> 7% who pay between $30-$49 per month</w:t>
      </w:r>
      <w:r w:rsidR="00D03FCB" w:rsidRPr="00BB1661">
        <w:rPr>
          <w:sz w:val="20"/>
          <w:szCs w:val="20"/>
        </w:rPr>
        <w:t>. Source: Ipsos 2022.</w:t>
      </w:r>
    </w:p>
    <w:p w14:paraId="0BB38EAF" w14:textId="21BE7158" w:rsidR="00C53489" w:rsidRDefault="00691026" w:rsidP="00C53489">
      <w:pPr>
        <w:jc w:val="both"/>
      </w:pPr>
      <w:r>
        <w:t>When looking at mobile bills, t</w:t>
      </w:r>
      <w:r w:rsidR="00C53489">
        <w:t xml:space="preserve">he </w:t>
      </w:r>
      <w:r w:rsidR="00DD3161">
        <w:t>largest group</w:t>
      </w:r>
      <w:r w:rsidR="00C53489">
        <w:t xml:space="preserve"> of respondents (28%) spent between $1 - $29 per month on their mobile service, closely followed by 26% of people </w:t>
      </w:r>
      <w:r w:rsidR="00082B46">
        <w:t>who</w:t>
      </w:r>
      <w:r w:rsidR="00C53489">
        <w:t xml:space="preserve"> spent $30 -$49 per month, and 22% </w:t>
      </w:r>
      <w:r w:rsidR="00DA1A93">
        <w:t xml:space="preserve">who </w:t>
      </w:r>
      <w:r w:rsidR="00C53489">
        <w:t>spent between $50 - $99 per month</w:t>
      </w:r>
      <w:r w:rsidR="00231C87">
        <w:t xml:space="preserve"> on their mobile service</w:t>
      </w:r>
      <w:r w:rsidR="00C53489">
        <w:t xml:space="preserve">. </w:t>
      </w:r>
    </w:p>
    <w:p w14:paraId="06B22EB5" w14:textId="77777777" w:rsidR="00BB1661" w:rsidRDefault="00ED301D" w:rsidP="00BB1661">
      <w:pPr>
        <w:keepNext/>
        <w:jc w:val="both"/>
      </w:pPr>
      <w:r>
        <w:rPr>
          <w:noProof/>
        </w:rPr>
        <w:drawing>
          <wp:inline distT="0" distB="0" distL="0" distR="0" wp14:anchorId="6569651C" wp14:editId="08C85F2A">
            <wp:extent cx="5454595" cy="3784821"/>
            <wp:effectExtent l="0" t="0" r="13335" b="6350"/>
            <wp:docPr id="5" name="Chart 5" descr="Pie chart showing how much respondents pay for their monthly mobile phone plan.">
              <a:extLst xmlns:a="http://schemas.openxmlformats.org/drawingml/2006/main">
                <a:ext uri="{FF2B5EF4-FFF2-40B4-BE49-F238E27FC236}">
                  <a16:creationId xmlns:a16="http://schemas.microsoft.com/office/drawing/2014/main" id="{97ECD6FB-F420-89CD-C20C-E69FF41A4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CC5B83" w14:textId="1061E968" w:rsidR="00CF3A0D"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5</w:t>
      </w:r>
      <w:r w:rsidRPr="00BB1661">
        <w:rPr>
          <w:sz w:val="20"/>
          <w:szCs w:val="20"/>
        </w:rPr>
        <w:fldChar w:fldCharType="end"/>
      </w:r>
      <w:r w:rsidRPr="00BB1661">
        <w:rPr>
          <w:sz w:val="20"/>
          <w:szCs w:val="20"/>
        </w:rPr>
        <w:t xml:space="preserve">. </w:t>
      </w:r>
      <w:r w:rsidR="00990109" w:rsidRPr="00BB1661">
        <w:rPr>
          <w:sz w:val="20"/>
          <w:szCs w:val="20"/>
        </w:rPr>
        <w:t>28% of respondents who pay for a mobile phone plan pay between $1-$29 per month,</w:t>
      </w:r>
      <w:r w:rsidR="00DA1A93" w:rsidRPr="00BB1661">
        <w:rPr>
          <w:sz w:val="20"/>
          <w:szCs w:val="20"/>
        </w:rPr>
        <w:t xml:space="preserve"> followed by 26% who pay between $30-$49 per month</w:t>
      </w:r>
      <w:r w:rsidR="00342C5C" w:rsidRPr="00BB1661">
        <w:rPr>
          <w:sz w:val="20"/>
          <w:szCs w:val="20"/>
        </w:rPr>
        <w:t>, and 22% who pay between $50-$99 per month</w:t>
      </w:r>
      <w:r w:rsidR="00DA1A93" w:rsidRPr="00BB1661">
        <w:rPr>
          <w:sz w:val="20"/>
          <w:szCs w:val="20"/>
        </w:rPr>
        <w:t xml:space="preserve">. </w:t>
      </w:r>
      <w:r w:rsidR="00691026" w:rsidRPr="00BB1661">
        <w:rPr>
          <w:sz w:val="20"/>
          <w:szCs w:val="20"/>
        </w:rPr>
        <w:t>Source: Ipsos 2022.</w:t>
      </w:r>
    </w:p>
    <w:p w14:paraId="35BD3E90" w14:textId="77777777" w:rsidR="00BB37B1" w:rsidRDefault="00C53489" w:rsidP="00BB37B1">
      <w:pPr>
        <w:jc w:val="both"/>
      </w:pPr>
      <w:r>
        <w:lastRenderedPageBreak/>
        <w:t xml:space="preserve">When disaggregating monthly spend on a home internet bill by gross household income level, the graph below shows that whilst </w:t>
      </w:r>
      <w:proofErr w:type="gramStart"/>
      <w:r>
        <w:t>the majority of</w:t>
      </w:r>
      <w:proofErr w:type="gramEnd"/>
      <w:r>
        <w:t xml:space="preserve"> respondents within each income group spends between</w:t>
      </w:r>
      <w:r w:rsidR="00165E62">
        <w:t xml:space="preserve"> $50-$99 per month on home internet, generally people in lower income groups spend less on their home internet bill compared to those in</w:t>
      </w:r>
      <w:r w:rsidR="00215B07">
        <w:t xml:space="preserve"> </w:t>
      </w:r>
      <w:r w:rsidR="00165E62">
        <w:t>higher income groups.</w:t>
      </w:r>
      <w:r w:rsidR="00291567">
        <w:t xml:space="preserve"> </w:t>
      </w:r>
      <w:r w:rsidR="008F1397">
        <w:t xml:space="preserve">Indeed, </w:t>
      </w:r>
      <w:r w:rsidR="00222470" w:rsidRPr="00222470">
        <w:t>for more expensive home internet connections ($100-$149),</w:t>
      </w:r>
      <w:r w:rsidR="00215B07">
        <w:t xml:space="preserve"> about 17</w:t>
      </w:r>
      <w:r w:rsidR="00222470" w:rsidRPr="00222470">
        <w:t>% of those earning above $75</w:t>
      </w:r>
      <w:r w:rsidR="00222470">
        <w:t>,000 reported</w:t>
      </w:r>
      <w:r w:rsidR="00222470" w:rsidRPr="00222470">
        <w:t xml:space="preserve"> pay</w:t>
      </w:r>
      <w:r w:rsidR="00222470">
        <w:t>ing</w:t>
      </w:r>
      <w:r w:rsidR="00222470" w:rsidRPr="00222470">
        <w:t xml:space="preserve"> this</w:t>
      </w:r>
      <w:r w:rsidR="00222470">
        <w:t xml:space="preserve"> amount</w:t>
      </w:r>
      <w:r w:rsidR="00222470" w:rsidRPr="00222470">
        <w:t xml:space="preserve">, compared with </w:t>
      </w:r>
      <w:r w:rsidR="00215B07">
        <w:t xml:space="preserve">almost </w:t>
      </w:r>
      <w:r w:rsidR="00222470" w:rsidRPr="00222470">
        <w:t>9% of those earning below $75</w:t>
      </w:r>
      <w:r w:rsidR="00222470">
        <w:t>,000</w:t>
      </w:r>
      <w:r w:rsidR="00222470" w:rsidRPr="00222470">
        <w:t>.</w:t>
      </w:r>
      <w:r w:rsidR="00222470" w:rsidDel="00222470">
        <w:t xml:space="preserve"> </w:t>
      </w:r>
    </w:p>
    <w:p w14:paraId="2CEF68AB" w14:textId="6F6F3DF9" w:rsidR="001219FE" w:rsidRPr="00FC7815" w:rsidRDefault="00BB37B1" w:rsidP="00165E62">
      <w:pPr>
        <w:jc w:val="both"/>
        <w:rPr>
          <w:sz w:val="20"/>
          <w:szCs w:val="20"/>
        </w:rPr>
      </w:pPr>
      <w:r>
        <w:t xml:space="preserve">In addition, it is interesting to note in the following graph that a higher proportion of respondents earning below $35,000 reported that this question was not applicable to them, or they didn’t know the cost of their home internet bill. This could mean that these respondents are less likely to have a home internet connection compared to respondents in other income brackets.  </w:t>
      </w:r>
    </w:p>
    <w:p w14:paraId="3C5FEB9C" w14:textId="77777777" w:rsidR="00BB1661" w:rsidRDefault="00E92730" w:rsidP="00BB1661">
      <w:pPr>
        <w:keepNext/>
        <w:jc w:val="both"/>
      </w:pPr>
      <w:r>
        <w:rPr>
          <w:noProof/>
        </w:rPr>
        <w:drawing>
          <wp:inline distT="0" distB="0" distL="0" distR="0" wp14:anchorId="41D0DB3A" wp14:editId="20B81E18">
            <wp:extent cx="5731510" cy="4047214"/>
            <wp:effectExtent l="0" t="0" r="2540" b="10795"/>
            <wp:docPr id="11" name="Chart 11" descr="Graph showing that regardless of income level, the majority of respondents pay between $50-$99 per month on stand-alone home internet connections. ">
              <a:extLst xmlns:a="http://schemas.openxmlformats.org/drawingml/2006/main">
                <a:ext uri="{FF2B5EF4-FFF2-40B4-BE49-F238E27FC236}">
                  <a16:creationId xmlns:a16="http://schemas.microsoft.com/office/drawing/2014/main" id="{20AB685C-439C-B085-F116-E7587E0E7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03A493" w14:textId="5EC42AD5" w:rsidR="00BB1661"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6</w:t>
      </w:r>
      <w:r w:rsidRPr="00BB1661">
        <w:rPr>
          <w:sz w:val="20"/>
          <w:szCs w:val="20"/>
        </w:rPr>
        <w:fldChar w:fldCharType="end"/>
      </w:r>
      <w:r w:rsidRPr="00BB1661">
        <w:rPr>
          <w:sz w:val="20"/>
          <w:szCs w:val="20"/>
        </w:rPr>
        <w:t>.</w:t>
      </w:r>
      <w:r w:rsidR="00B649F6" w:rsidRPr="00BB1661">
        <w:rPr>
          <w:sz w:val="20"/>
          <w:szCs w:val="20"/>
        </w:rPr>
        <w:t xml:space="preserve"> Regardless of income level, </w:t>
      </w:r>
      <w:proofErr w:type="gramStart"/>
      <w:r w:rsidR="00B649F6" w:rsidRPr="00BB1661">
        <w:rPr>
          <w:sz w:val="20"/>
          <w:szCs w:val="20"/>
        </w:rPr>
        <w:t>the majority of</w:t>
      </w:r>
      <w:proofErr w:type="gramEnd"/>
      <w:r w:rsidR="00B649F6" w:rsidRPr="00BB1661">
        <w:rPr>
          <w:sz w:val="20"/>
          <w:szCs w:val="20"/>
        </w:rPr>
        <w:t xml:space="preserve"> respondents pay between $50-$99 per month on stand-alone home internet connections.</w:t>
      </w:r>
      <w:r w:rsidR="000159B4" w:rsidRPr="00BB1661">
        <w:rPr>
          <w:sz w:val="20"/>
          <w:szCs w:val="20"/>
        </w:rPr>
        <w:t xml:space="preserve"> </w:t>
      </w:r>
      <w:r w:rsidR="00BD2F93" w:rsidRPr="00BB1661">
        <w:rPr>
          <w:sz w:val="20"/>
          <w:szCs w:val="20"/>
        </w:rPr>
        <w:t xml:space="preserve">A higher proportion of respondents on higher incomes paid between $100-$149 for their home internet </w:t>
      </w:r>
      <w:r w:rsidR="000D58C5" w:rsidRPr="00BB1661">
        <w:rPr>
          <w:sz w:val="20"/>
          <w:szCs w:val="20"/>
        </w:rPr>
        <w:t>connection</w:t>
      </w:r>
      <w:r w:rsidR="00BB37B1" w:rsidRPr="00BB1661">
        <w:rPr>
          <w:sz w:val="20"/>
          <w:szCs w:val="20"/>
        </w:rPr>
        <w:t>. S</w:t>
      </w:r>
      <w:r w:rsidR="00FA23EB" w:rsidRPr="00BB1661">
        <w:rPr>
          <w:sz w:val="20"/>
          <w:szCs w:val="20"/>
        </w:rPr>
        <w:t>ource: Ipsos 2022.</w:t>
      </w:r>
    </w:p>
    <w:p w14:paraId="02FF7A2D" w14:textId="77777777" w:rsidR="00BB1661" w:rsidRDefault="00165E62" w:rsidP="00165E62">
      <w:pPr>
        <w:jc w:val="both"/>
      </w:pPr>
      <w:r>
        <w:t>When looking at monthly bills for mobile phones, the amount spent each month is more evenly distributed between household income.</w:t>
      </w:r>
      <w:r w:rsidR="003E3A1B">
        <w:t xml:space="preserve"> However, those earning below $35,000 are again overrepresented in responding that the question was not applicable to </w:t>
      </w:r>
      <w:proofErr w:type="gramStart"/>
      <w:r w:rsidR="003E3A1B">
        <w:t>them</w:t>
      </w:r>
      <w:proofErr w:type="gramEnd"/>
      <w:r w:rsidR="003E3A1B">
        <w:t xml:space="preserve"> or they didn’t know the cost of their mobile phone plan. </w:t>
      </w:r>
      <w:r w:rsidR="00FE4845">
        <w:t>T</w:t>
      </w:r>
      <w:r w:rsidR="003E3A1B">
        <w:t xml:space="preserve">his could indicate that </w:t>
      </w:r>
      <w:r w:rsidR="00D858D8">
        <w:t>respondents</w:t>
      </w:r>
      <w:r w:rsidR="003E3A1B">
        <w:t xml:space="preserve"> in this income bracket are</w:t>
      </w:r>
      <w:r w:rsidR="00FE4845">
        <w:t xml:space="preserve"> less likely than other</w:t>
      </w:r>
      <w:r w:rsidR="00D858D8">
        <w:t xml:space="preserve"> respondents to have a mobile phone plan.</w:t>
      </w:r>
      <w:r w:rsidR="005D613C">
        <w:t xml:space="preserve"> Further </w:t>
      </w:r>
      <w:r w:rsidR="001E4B0C">
        <w:t xml:space="preserve">insight is needed to </w:t>
      </w:r>
      <w:r w:rsidR="00E76CF6">
        <w:t xml:space="preserve">better understand why those on lower incomes </w:t>
      </w:r>
      <w:r w:rsidR="00D27752">
        <w:t xml:space="preserve">have responded in this way about both their </w:t>
      </w:r>
      <w:r w:rsidR="004A0F00">
        <w:t xml:space="preserve">home internet and mobile bills. </w:t>
      </w:r>
    </w:p>
    <w:p w14:paraId="0650E7D3" w14:textId="77777777" w:rsidR="00BB1661" w:rsidRDefault="001E4B0C" w:rsidP="00BB1661">
      <w:pPr>
        <w:keepNext/>
        <w:jc w:val="both"/>
      </w:pPr>
      <w:r>
        <w:lastRenderedPageBreak/>
        <w:t xml:space="preserve"> </w:t>
      </w:r>
      <w:r w:rsidR="00F8227B">
        <w:rPr>
          <w:noProof/>
        </w:rPr>
        <w:drawing>
          <wp:inline distT="0" distB="0" distL="0" distR="0" wp14:anchorId="6E8B8BD3" wp14:editId="5D339D0B">
            <wp:extent cx="5848350" cy="4438650"/>
            <wp:effectExtent l="0" t="0" r="0" b="0"/>
            <wp:docPr id="19" name="Chart 19" descr="Graph showing a fairly even distribution across payment brackets for monthly mobile phone plans, regardless of annual household income levels. ">
              <a:extLst xmlns:a="http://schemas.openxmlformats.org/drawingml/2006/main">
                <a:ext uri="{FF2B5EF4-FFF2-40B4-BE49-F238E27FC236}">
                  <a16:creationId xmlns:a16="http://schemas.microsoft.com/office/drawing/2014/main" id="{F8CB6982-F99B-DC0B-4A53-139F33C09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285667" w14:textId="2F1928AC" w:rsidR="00CF3A0D"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7</w:t>
      </w:r>
      <w:r w:rsidRPr="00BB1661">
        <w:rPr>
          <w:sz w:val="20"/>
          <w:szCs w:val="20"/>
        </w:rPr>
        <w:fldChar w:fldCharType="end"/>
      </w:r>
      <w:r w:rsidRPr="00BB1661">
        <w:rPr>
          <w:sz w:val="20"/>
          <w:szCs w:val="20"/>
        </w:rPr>
        <w:t xml:space="preserve">. </w:t>
      </w:r>
      <w:r w:rsidR="00F6615E" w:rsidRPr="00BB1661">
        <w:rPr>
          <w:sz w:val="20"/>
          <w:szCs w:val="20"/>
        </w:rPr>
        <w:t xml:space="preserve">Overview </w:t>
      </w:r>
      <w:r w:rsidR="004221AD" w:rsidRPr="00BB1661">
        <w:rPr>
          <w:sz w:val="20"/>
          <w:szCs w:val="20"/>
        </w:rPr>
        <w:t>showing</w:t>
      </w:r>
      <w:r w:rsidR="00F6615E" w:rsidRPr="00BB1661">
        <w:rPr>
          <w:sz w:val="20"/>
          <w:szCs w:val="20"/>
        </w:rPr>
        <w:t xml:space="preserve"> how much respondents pay for their mobile phone plan, </w:t>
      </w:r>
      <w:r w:rsidR="004221AD" w:rsidRPr="00BB1661">
        <w:rPr>
          <w:sz w:val="20"/>
          <w:szCs w:val="20"/>
        </w:rPr>
        <w:t>with</w:t>
      </w:r>
      <w:r w:rsidR="00F6615E" w:rsidRPr="00BB1661">
        <w:rPr>
          <w:sz w:val="20"/>
          <w:szCs w:val="20"/>
        </w:rPr>
        <w:t xml:space="preserve"> </w:t>
      </w:r>
      <w:r w:rsidR="00F1160B" w:rsidRPr="00BB1661">
        <w:rPr>
          <w:sz w:val="20"/>
          <w:szCs w:val="20"/>
        </w:rPr>
        <w:t xml:space="preserve">all household income levels </w:t>
      </w:r>
      <w:proofErr w:type="gramStart"/>
      <w:r w:rsidR="004221AD" w:rsidRPr="00BB1661">
        <w:rPr>
          <w:sz w:val="20"/>
          <w:szCs w:val="20"/>
        </w:rPr>
        <w:t>fairly well</w:t>
      </w:r>
      <w:proofErr w:type="gramEnd"/>
      <w:r w:rsidR="00F1160B" w:rsidRPr="00BB1661">
        <w:rPr>
          <w:sz w:val="20"/>
          <w:szCs w:val="20"/>
        </w:rPr>
        <w:t xml:space="preserve"> represented in the $1-$29, $30-$49 and $50-$99 </w:t>
      </w:r>
      <w:r w:rsidR="004221AD" w:rsidRPr="00BB1661">
        <w:rPr>
          <w:sz w:val="20"/>
          <w:szCs w:val="20"/>
        </w:rPr>
        <w:t>payment brackets</w:t>
      </w:r>
      <w:r w:rsidR="00987505" w:rsidRPr="00BB1661">
        <w:rPr>
          <w:sz w:val="20"/>
          <w:szCs w:val="20"/>
        </w:rPr>
        <w:t xml:space="preserve">, </w:t>
      </w:r>
      <w:r w:rsidR="00717201" w:rsidRPr="00BB1661">
        <w:rPr>
          <w:sz w:val="20"/>
          <w:szCs w:val="20"/>
        </w:rPr>
        <w:t>with the exception that</w:t>
      </w:r>
      <w:r w:rsidR="00987505" w:rsidRPr="00BB1661">
        <w:rPr>
          <w:sz w:val="20"/>
          <w:szCs w:val="20"/>
        </w:rPr>
        <w:t xml:space="preserve"> respondents earning below $35,000 </w:t>
      </w:r>
      <w:r w:rsidR="00D73CFA" w:rsidRPr="00BB1661">
        <w:rPr>
          <w:sz w:val="20"/>
          <w:szCs w:val="20"/>
        </w:rPr>
        <w:t xml:space="preserve">are </w:t>
      </w:r>
      <w:r w:rsidR="00987505" w:rsidRPr="00BB1661">
        <w:rPr>
          <w:sz w:val="20"/>
          <w:szCs w:val="20"/>
        </w:rPr>
        <w:t>overrepresented in the ‘not applicable/don’t know’ response</w:t>
      </w:r>
      <w:r w:rsidR="00F6615E" w:rsidRPr="00BB1661">
        <w:rPr>
          <w:sz w:val="20"/>
          <w:szCs w:val="20"/>
        </w:rPr>
        <w:t>. Source: Ipsos 2022.</w:t>
      </w:r>
    </w:p>
    <w:p w14:paraId="6AF7CD65" w14:textId="77777777" w:rsidR="00BB1661" w:rsidRDefault="00BA7613" w:rsidP="00BB1661">
      <w:pPr>
        <w:jc w:val="both"/>
      </w:pPr>
      <w:r>
        <w:t>Finally, p</w:t>
      </w:r>
      <w:r w:rsidR="00B060CB">
        <w:t>eople aged over 50 reported paying the least for their mobile phone plan, with 34% of respondents over 50 paying between $1-$29 per month and</w:t>
      </w:r>
      <w:r w:rsidR="003173BC">
        <w:t xml:space="preserve"> 27% paying between $30-$49 per month. </w:t>
      </w:r>
      <w:r w:rsidR="000B56DE" w:rsidRPr="000B56DE">
        <w:t>Higher proportions of respondents under the age of 50 reported paying above $150 for their mobile phone plan per month</w:t>
      </w:r>
      <w:r w:rsidR="00080CD1">
        <w:t>,</w:t>
      </w:r>
      <w:r w:rsidR="000B56DE" w:rsidRPr="000B56DE">
        <w:t xml:space="preserve"> compared to people aged over 50.</w:t>
      </w:r>
      <w:r w:rsidR="000B56DE">
        <w:t xml:space="preserve"> </w:t>
      </w:r>
    </w:p>
    <w:p w14:paraId="33E3B84F" w14:textId="77777777" w:rsidR="00BB1661" w:rsidRDefault="006D2610" w:rsidP="00BB1661">
      <w:pPr>
        <w:keepNext/>
        <w:jc w:val="both"/>
      </w:pPr>
      <w:r>
        <w:rPr>
          <w:noProof/>
        </w:rPr>
        <w:lastRenderedPageBreak/>
        <w:drawing>
          <wp:inline distT="0" distB="0" distL="0" distR="0" wp14:anchorId="678B3E53" wp14:editId="6A1E45B1">
            <wp:extent cx="5848350" cy="4133850"/>
            <wp:effectExtent l="0" t="0" r="0" b="0"/>
            <wp:docPr id="13" name="Chart 13" descr="Graph showing what respondents of different ages reported paying for their mobile phone plan each month, with the majority of all ages reporting paying less than $99 per month for mobile services.">
              <a:extLst xmlns:a="http://schemas.openxmlformats.org/drawingml/2006/main">
                <a:ext uri="{FF2B5EF4-FFF2-40B4-BE49-F238E27FC236}">
                  <a16:creationId xmlns:a16="http://schemas.microsoft.com/office/drawing/2014/main" id="{A163670C-0223-D901-DFC7-D945D4482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E1955B" w14:textId="147EBC44" w:rsidR="00CF3A0D" w:rsidRPr="00BB1661" w:rsidRDefault="00BB1661" w:rsidP="00BB1661">
      <w:pPr>
        <w:pStyle w:val="Caption"/>
        <w:jc w:val="both"/>
        <w:rPr>
          <w:sz w:val="20"/>
          <w:szCs w:val="20"/>
          <w:lang w:val="en-US" w:eastAsia="en-US"/>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8</w:t>
      </w:r>
      <w:r w:rsidRPr="00BB1661">
        <w:rPr>
          <w:sz w:val="20"/>
          <w:szCs w:val="20"/>
        </w:rPr>
        <w:fldChar w:fldCharType="end"/>
      </w:r>
      <w:r w:rsidRPr="00BB1661">
        <w:rPr>
          <w:sz w:val="20"/>
          <w:szCs w:val="20"/>
        </w:rPr>
        <w:t xml:space="preserve">. </w:t>
      </w:r>
      <w:r w:rsidR="003F0273" w:rsidRPr="00BB1661">
        <w:rPr>
          <w:sz w:val="20"/>
          <w:szCs w:val="20"/>
        </w:rPr>
        <w:t xml:space="preserve">34% of respondents aged over 50 </w:t>
      </w:r>
      <w:proofErr w:type="gramStart"/>
      <w:r w:rsidR="003F0273" w:rsidRPr="00BB1661">
        <w:rPr>
          <w:sz w:val="20"/>
          <w:szCs w:val="20"/>
        </w:rPr>
        <w:t>pay</w:t>
      </w:r>
      <w:proofErr w:type="gramEnd"/>
      <w:r w:rsidR="003F0273" w:rsidRPr="00BB1661">
        <w:rPr>
          <w:sz w:val="20"/>
          <w:szCs w:val="20"/>
        </w:rPr>
        <w:t xml:space="preserve"> between $1-$29 per month for their mobile phone plan, </w:t>
      </w:r>
      <w:r w:rsidR="001A17F5" w:rsidRPr="00BB1661">
        <w:rPr>
          <w:sz w:val="20"/>
          <w:szCs w:val="20"/>
        </w:rPr>
        <w:t>compared to 24% of those aged between 30 to 49 and 21% of those aged between 18 and 29 who pay between $1-$29 for their mobile phone plans</w:t>
      </w:r>
      <w:r w:rsidR="003F0273" w:rsidRPr="00BB1661">
        <w:rPr>
          <w:sz w:val="20"/>
          <w:szCs w:val="20"/>
        </w:rPr>
        <w:t xml:space="preserve">. </w:t>
      </w:r>
      <w:r w:rsidR="000C6A8F" w:rsidRPr="00BB1661">
        <w:rPr>
          <w:sz w:val="20"/>
          <w:szCs w:val="20"/>
        </w:rPr>
        <w:t>Source: Ipsos 2022.</w:t>
      </w:r>
    </w:p>
    <w:p w14:paraId="14C11B72" w14:textId="799F0640" w:rsidR="004B18C9" w:rsidRDefault="004B18C9" w:rsidP="004B18C9">
      <w:pPr>
        <w:pStyle w:val="Heading3"/>
      </w:pPr>
      <w:r w:rsidRPr="00C20223">
        <w:t>What is ACCAN doing about it?</w:t>
      </w:r>
      <w:r>
        <w:t xml:space="preserve"> </w:t>
      </w:r>
    </w:p>
    <w:p w14:paraId="4E96C54D" w14:textId="76165960" w:rsidR="00FF373C" w:rsidRPr="00947317" w:rsidRDefault="004B18C9" w:rsidP="00165E62">
      <w:pPr>
        <w:jc w:val="both"/>
      </w:pPr>
      <w:r w:rsidRPr="00947317">
        <w:t xml:space="preserve">ACCAN is continuing to engage with industry, </w:t>
      </w:r>
      <w:proofErr w:type="gramStart"/>
      <w:r w:rsidRPr="00947317">
        <w:t>government</w:t>
      </w:r>
      <w:proofErr w:type="gramEnd"/>
      <w:r w:rsidRPr="00947317">
        <w:t xml:space="preserve"> and regulators around the affordability of communications </w:t>
      </w:r>
      <w:r w:rsidR="0024414E" w:rsidRPr="00947317">
        <w:t xml:space="preserve">goods and </w:t>
      </w:r>
      <w:r w:rsidRPr="00947317">
        <w:t xml:space="preserve">services. </w:t>
      </w:r>
      <w:r w:rsidR="00BD7731" w:rsidRPr="00947317">
        <w:t xml:space="preserve">A big focus of ACCAN’s affordability work in 2021 was NBN’s wholesale pricing, which is passed on to consumers by telco retailers, making it critical to the affordability of NBN services. </w:t>
      </w:r>
      <w:r w:rsidR="000D4281" w:rsidRPr="00947317">
        <w:t>In addition to participating in NBN’s 2021 Pricing Review, ACCAN has been heavily involved in the NBN Special Access Undertaking (SAU) Variation, run by the ACCC. The SAU is a key part of the NBN’s regulatory framework, as it determines how much</w:t>
      </w:r>
      <w:r w:rsidR="0024414E" w:rsidRPr="00947317">
        <w:t xml:space="preserve"> the</w:t>
      </w:r>
      <w:r w:rsidR="000D4281" w:rsidRPr="00947317">
        <w:t xml:space="preserve"> NBN can charge for wholesale phone and internet services. </w:t>
      </w:r>
      <w:r w:rsidR="00947317">
        <w:t xml:space="preserve">ACCAN has continued this involvement into 2022 and will </w:t>
      </w:r>
      <w:r w:rsidR="00C40161">
        <w:t xml:space="preserve">work alongside other consumer advocates and </w:t>
      </w:r>
      <w:r w:rsidR="004A3547">
        <w:t xml:space="preserve">ACCAN </w:t>
      </w:r>
      <w:r w:rsidR="00C40161">
        <w:t>members to call for more affordable home internet and phone services.</w:t>
      </w:r>
    </w:p>
    <w:p w14:paraId="63B12F48" w14:textId="468B600E" w:rsidR="00D00FF5" w:rsidRDefault="00D00FF5" w:rsidP="00CF3A0D">
      <w:r w:rsidRPr="00947317">
        <w:t xml:space="preserve">In 2021 ACCAN also undertook an analysis of mobile affordability. In line with the </w:t>
      </w:r>
      <w:r w:rsidR="004A3547">
        <w:t>2021</w:t>
      </w:r>
      <w:r w:rsidRPr="00947317">
        <w:t xml:space="preserve"> ACCC media on this topic,</w:t>
      </w:r>
      <w:r w:rsidRPr="00947317">
        <w:rPr>
          <w:rStyle w:val="FootnoteReference"/>
        </w:rPr>
        <w:footnoteReference w:id="2"/>
      </w:r>
      <w:r w:rsidRPr="00947317">
        <w:t xml:space="preserve"> we found a lack of information about more affordable mobile services and concluded that cheaper pre-paid mobile plans typically offer quite poor value for money.</w:t>
      </w:r>
      <w:r w:rsidR="00930C58" w:rsidRPr="00947317">
        <w:t xml:space="preserve"> We plan to continue this analysis </w:t>
      </w:r>
      <w:r w:rsidR="00CF3A0D">
        <w:t xml:space="preserve">to </w:t>
      </w:r>
      <w:r w:rsidR="00453950">
        <w:t xml:space="preserve">remain </w:t>
      </w:r>
      <w:r w:rsidR="003D0628">
        <w:t>informed about</w:t>
      </w:r>
      <w:r w:rsidR="00A96108">
        <w:t xml:space="preserve"> the affordability of</w:t>
      </w:r>
      <w:r w:rsidR="00CF3A0D">
        <w:t xml:space="preserve"> mobile </w:t>
      </w:r>
      <w:r w:rsidR="00A96108">
        <w:t xml:space="preserve">services </w:t>
      </w:r>
      <w:r w:rsidR="00CF3A0D">
        <w:t xml:space="preserve">available </w:t>
      </w:r>
      <w:r w:rsidR="00A96108">
        <w:t xml:space="preserve">to </w:t>
      </w:r>
      <w:r w:rsidR="00CF3A0D">
        <w:t>consumers.</w:t>
      </w:r>
    </w:p>
    <w:p w14:paraId="22053314" w14:textId="09649833" w:rsidR="001C2BA1" w:rsidRDefault="001C2BA1" w:rsidP="00CF3A0D">
      <w:r>
        <w:t xml:space="preserve">Finally, </w:t>
      </w:r>
      <w:r w:rsidR="001C5AED">
        <w:t xml:space="preserve">there is scope for ACCAN to expand upon these research findings to dive deeper into the affordability challenges being experienced by communications consumers across Australia. These findings </w:t>
      </w:r>
      <w:r w:rsidR="00474DD9">
        <w:t xml:space="preserve">provide a useful </w:t>
      </w:r>
      <w:r w:rsidR="005E550F">
        <w:t xml:space="preserve">overview of the issues, however further work is required to ascertain the </w:t>
      </w:r>
      <w:r w:rsidR="005E550F">
        <w:lastRenderedPageBreak/>
        <w:t>extent to which people experiencing affordability challenges are forgoing communications services</w:t>
      </w:r>
      <w:r w:rsidR="003E18C9">
        <w:t>, and the impact that has on their perspective o</w:t>
      </w:r>
      <w:r w:rsidR="005315C5">
        <w:t>n whether the services they have are affordable for them.</w:t>
      </w:r>
    </w:p>
    <w:p w14:paraId="2FFD8ED3" w14:textId="4E62136F" w:rsidR="006518C2" w:rsidRDefault="00300C14" w:rsidP="006518C2">
      <w:pPr>
        <w:pStyle w:val="Heading1"/>
      </w:pPr>
      <w:bookmarkStart w:id="1" w:name="_Hlk105072735"/>
      <w:r>
        <w:t xml:space="preserve">Consumers </w:t>
      </w:r>
      <w:r w:rsidR="007A75BE">
        <w:t>think</w:t>
      </w:r>
      <w:r>
        <w:t xml:space="preserve"> all</w:t>
      </w:r>
      <w:r w:rsidR="006518C2">
        <w:t xml:space="preserve"> telcos should provide an affordable internet plan</w:t>
      </w:r>
    </w:p>
    <w:bookmarkEnd w:id="1"/>
    <w:p w14:paraId="104ED48D" w14:textId="6FA5D692" w:rsidR="00B7251B" w:rsidRDefault="00CF3A0D" w:rsidP="00165E62">
      <w:pPr>
        <w:jc w:val="both"/>
      </w:pPr>
      <w:r>
        <w:t>ACCAN’s research</w:t>
      </w:r>
      <w:r w:rsidR="00B7251B">
        <w:t xml:space="preserve"> asked respondents whether they thought telecommunications providers should be offering an affordable </w:t>
      </w:r>
      <w:r w:rsidR="00D62160">
        <w:t xml:space="preserve">internet </w:t>
      </w:r>
      <w:r w:rsidR="00B7251B">
        <w:t xml:space="preserve">service so that everyone can remain connected. </w:t>
      </w:r>
    </w:p>
    <w:p w14:paraId="3CE19159" w14:textId="4409E55E" w:rsidR="00165E62" w:rsidRDefault="00CF3A0D" w:rsidP="00165E62">
      <w:pPr>
        <w:jc w:val="both"/>
      </w:pPr>
      <w:r>
        <w:t xml:space="preserve">An </w:t>
      </w:r>
      <w:r w:rsidR="00B7251B">
        <w:t xml:space="preserve">overwhelming 90% of survey respondents </w:t>
      </w:r>
      <w:r w:rsidR="00165E62">
        <w:t>agreed that all telcos should provide an affordable (base level) internet plan so that everyone can remain connected.</w:t>
      </w:r>
      <w:r w:rsidR="00E46887" w:rsidRPr="00E46887">
        <w:t xml:space="preserve"> </w:t>
      </w:r>
      <w:r w:rsidR="00E46887">
        <w:t xml:space="preserve">When disaggregating these responses by gross </w:t>
      </w:r>
      <w:r w:rsidR="00BE4273">
        <w:t xml:space="preserve">annual </w:t>
      </w:r>
      <w:r w:rsidR="00E46887">
        <w:t xml:space="preserve">household income, the graph below shows that support for </w:t>
      </w:r>
      <w:r w:rsidR="00FC0325">
        <w:t xml:space="preserve">all telcos to offer </w:t>
      </w:r>
      <w:r w:rsidR="00E46887">
        <w:t xml:space="preserve">an affordable internet plan </w:t>
      </w:r>
      <w:r w:rsidR="00316B2C">
        <w:t>was high across</w:t>
      </w:r>
      <w:r w:rsidR="00E46887">
        <w:t xml:space="preserve"> each income group</w:t>
      </w:r>
      <w:r w:rsidR="00316B2C">
        <w:t>.</w:t>
      </w:r>
    </w:p>
    <w:p w14:paraId="69B1B80A" w14:textId="77777777" w:rsidR="00BB1661" w:rsidRDefault="00A57999" w:rsidP="00BB1661">
      <w:pPr>
        <w:keepNext/>
        <w:jc w:val="both"/>
      </w:pPr>
      <w:r>
        <w:rPr>
          <w:noProof/>
        </w:rPr>
        <w:drawing>
          <wp:inline distT="0" distB="0" distL="0" distR="0" wp14:anchorId="210C1F68" wp14:editId="42793087">
            <wp:extent cx="5686425" cy="3619500"/>
            <wp:effectExtent l="0" t="0" r="9525" b="0"/>
            <wp:docPr id="2" name="Chart 2" descr="Graph showing that regardless of income level there are high levels of support for all telecommunications providers to offer an affordable internet plan. ">
              <a:extLst xmlns:a="http://schemas.openxmlformats.org/drawingml/2006/main">
                <a:ext uri="{FF2B5EF4-FFF2-40B4-BE49-F238E27FC236}">
                  <a16:creationId xmlns:a16="http://schemas.microsoft.com/office/drawing/2014/main" id="{DB3D2E85-0FDD-281A-780E-9CFC7C76D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F3AEE3" w14:textId="434916D4" w:rsidR="00CF3A0D"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9</w:t>
      </w:r>
      <w:r w:rsidRPr="00BB1661">
        <w:rPr>
          <w:sz w:val="20"/>
          <w:szCs w:val="20"/>
        </w:rPr>
        <w:fldChar w:fldCharType="end"/>
      </w:r>
      <w:r w:rsidRPr="00BB1661">
        <w:rPr>
          <w:sz w:val="20"/>
          <w:szCs w:val="20"/>
        </w:rPr>
        <w:t>. R</w:t>
      </w:r>
      <w:r w:rsidR="00D62160" w:rsidRPr="00BB1661">
        <w:rPr>
          <w:sz w:val="20"/>
          <w:szCs w:val="20"/>
        </w:rPr>
        <w:t xml:space="preserve">egardless of income level, </w:t>
      </w:r>
      <w:proofErr w:type="gramStart"/>
      <w:r w:rsidR="00D62160" w:rsidRPr="00BB1661">
        <w:rPr>
          <w:sz w:val="20"/>
          <w:szCs w:val="20"/>
        </w:rPr>
        <w:t>the majority of</w:t>
      </w:r>
      <w:proofErr w:type="gramEnd"/>
      <w:r w:rsidR="00D62160" w:rsidRPr="00BB1661">
        <w:rPr>
          <w:sz w:val="20"/>
          <w:szCs w:val="20"/>
        </w:rPr>
        <w:t xml:space="preserve"> respondents agreed that all telecommunications providers should offer an affordable internet plan</w:t>
      </w:r>
      <w:r w:rsidR="000F1453" w:rsidRPr="00BB1661">
        <w:rPr>
          <w:sz w:val="20"/>
          <w:szCs w:val="20"/>
        </w:rPr>
        <w:t>, with 84%</w:t>
      </w:r>
      <w:r w:rsidR="009646EE" w:rsidRPr="00BB1661">
        <w:rPr>
          <w:sz w:val="20"/>
          <w:szCs w:val="20"/>
        </w:rPr>
        <w:t xml:space="preserve"> of those earning less than $35,000 supporting this statement through to 92% of those earning above $150,000 supporting this statement</w:t>
      </w:r>
      <w:r w:rsidR="00D62160" w:rsidRPr="00BB1661">
        <w:rPr>
          <w:sz w:val="20"/>
          <w:szCs w:val="20"/>
        </w:rPr>
        <w:t xml:space="preserve">. </w:t>
      </w:r>
      <w:r w:rsidR="000C6A8F" w:rsidRPr="00BB1661">
        <w:rPr>
          <w:sz w:val="20"/>
          <w:szCs w:val="20"/>
        </w:rPr>
        <w:t>Source: Ipsos 2022.</w:t>
      </w:r>
    </w:p>
    <w:p w14:paraId="4A691EF2" w14:textId="25888A99" w:rsidR="00FD1B7E" w:rsidRDefault="00FE660C" w:rsidP="00165E62">
      <w:pPr>
        <w:jc w:val="both"/>
      </w:pPr>
      <w:r>
        <w:t xml:space="preserve">Interestingly, support for all telcos to offer an affordable internet plan seemed to increase </w:t>
      </w:r>
      <w:r w:rsidR="001E4880">
        <w:t>with age</w:t>
      </w:r>
      <w:r w:rsidR="00FD1B7E">
        <w:t>.</w:t>
      </w:r>
    </w:p>
    <w:p w14:paraId="3358AD89" w14:textId="77777777" w:rsidR="00BB1661" w:rsidRDefault="000C6A8F" w:rsidP="00BB1661">
      <w:pPr>
        <w:keepNext/>
        <w:jc w:val="both"/>
      </w:pPr>
      <w:r>
        <w:rPr>
          <w:noProof/>
        </w:rPr>
        <w:lastRenderedPageBreak/>
        <w:drawing>
          <wp:inline distT="0" distB="0" distL="0" distR="0" wp14:anchorId="590A40AD" wp14:editId="3F39D2D6">
            <wp:extent cx="5686425" cy="3590925"/>
            <wp:effectExtent l="0" t="0" r="9525" b="9525"/>
            <wp:docPr id="14" name="Chart 14" descr="Line graph showing a slightly increasing level of support for this idea across different age ranges. ">
              <a:extLst xmlns:a="http://schemas.openxmlformats.org/drawingml/2006/main">
                <a:ext uri="{FF2B5EF4-FFF2-40B4-BE49-F238E27FC236}">
                  <a16:creationId xmlns:a16="http://schemas.microsoft.com/office/drawing/2014/main" id="{EF5E5840-D38F-ACB4-0EE4-7FBD5E6E7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7DBED2" w14:textId="36B1F74F" w:rsidR="00F6152B" w:rsidRPr="00BB1661" w:rsidRDefault="00BB1661" w:rsidP="00BB1661">
      <w:pPr>
        <w:pStyle w:val="Caption"/>
        <w:jc w:val="both"/>
        <w:rPr>
          <w:sz w:val="20"/>
          <w:szCs w:val="20"/>
        </w:rPr>
      </w:pPr>
      <w:r w:rsidRPr="00BB1661">
        <w:rPr>
          <w:sz w:val="20"/>
          <w:szCs w:val="20"/>
        </w:rPr>
        <w:t xml:space="preserve">Figure </w:t>
      </w:r>
      <w:r w:rsidRPr="00BB1661">
        <w:rPr>
          <w:sz w:val="20"/>
          <w:szCs w:val="20"/>
        </w:rPr>
        <w:fldChar w:fldCharType="begin"/>
      </w:r>
      <w:r w:rsidRPr="00BB1661">
        <w:rPr>
          <w:sz w:val="20"/>
          <w:szCs w:val="20"/>
        </w:rPr>
        <w:instrText xml:space="preserve"> SEQ Figure \* ARABIC </w:instrText>
      </w:r>
      <w:r w:rsidRPr="00BB1661">
        <w:rPr>
          <w:sz w:val="20"/>
          <w:szCs w:val="20"/>
        </w:rPr>
        <w:fldChar w:fldCharType="separate"/>
      </w:r>
      <w:r w:rsidR="006102D9">
        <w:rPr>
          <w:noProof/>
          <w:sz w:val="20"/>
          <w:szCs w:val="20"/>
        </w:rPr>
        <w:t>10</w:t>
      </w:r>
      <w:r w:rsidRPr="00BB1661">
        <w:rPr>
          <w:sz w:val="20"/>
          <w:szCs w:val="20"/>
        </w:rPr>
        <w:fldChar w:fldCharType="end"/>
      </w:r>
      <w:r w:rsidRPr="00BB1661">
        <w:rPr>
          <w:sz w:val="20"/>
          <w:szCs w:val="20"/>
        </w:rPr>
        <w:t xml:space="preserve">. </w:t>
      </w:r>
      <w:r w:rsidR="000C6A8F" w:rsidRPr="00BB1661">
        <w:rPr>
          <w:sz w:val="20"/>
          <w:szCs w:val="20"/>
        </w:rPr>
        <w:t>96% of respondents aged over 50 support the idea that all telcos should provide an affordable internet plan, followed by 90% of respondents aged between 30 and 49 and 7</w:t>
      </w:r>
      <w:r w:rsidR="004203DE" w:rsidRPr="00BB1661">
        <w:rPr>
          <w:sz w:val="20"/>
          <w:szCs w:val="20"/>
        </w:rPr>
        <w:t>7</w:t>
      </w:r>
      <w:r w:rsidR="000C6A8F" w:rsidRPr="00BB1661">
        <w:rPr>
          <w:sz w:val="20"/>
          <w:szCs w:val="20"/>
        </w:rPr>
        <w:t>% of those aged between 18 and 29 supporting the idea. Source: Ipsos 2022.</w:t>
      </w:r>
      <w:r w:rsidR="001E4880" w:rsidRPr="00BB1661">
        <w:rPr>
          <w:sz w:val="20"/>
          <w:szCs w:val="20"/>
        </w:rPr>
        <w:t xml:space="preserve"> </w:t>
      </w:r>
    </w:p>
    <w:p w14:paraId="69BC3E83" w14:textId="77777777" w:rsidR="00300C14" w:rsidRDefault="00300C14" w:rsidP="00300C14">
      <w:pPr>
        <w:pStyle w:val="Heading3"/>
      </w:pPr>
      <w:r w:rsidRPr="00C20223">
        <w:t>What is ACCAN doing about it?</w:t>
      </w:r>
      <w:r>
        <w:t xml:space="preserve"> </w:t>
      </w:r>
    </w:p>
    <w:p w14:paraId="30AA57D0" w14:textId="6AFEAD2C" w:rsidR="00CB77E7" w:rsidRDefault="00C90713" w:rsidP="00673148">
      <w:pPr>
        <w:jc w:val="both"/>
      </w:pPr>
      <w:r>
        <w:t xml:space="preserve">For </w:t>
      </w:r>
      <w:proofErr w:type="gramStart"/>
      <w:r>
        <w:t>a number of</w:t>
      </w:r>
      <w:proofErr w:type="gramEnd"/>
      <w:r>
        <w:t xml:space="preserve"> years ACCAN has </w:t>
      </w:r>
      <w:r w:rsidR="00920F64">
        <w:t xml:space="preserve">been advocating to </w:t>
      </w:r>
      <w:r w:rsidR="00875AE5">
        <w:t>industry, government and regulators about the need for an affordable, concessional home broadband service for households on limited incomes. This has formed our</w:t>
      </w:r>
      <w:r w:rsidR="005437FD">
        <w:t xml:space="preserve"> home broadband priority that No Australian </w:t>
      </w:r>
      <w:r w:rsidR="005902EB">
        <w:t>be</w:t>
      </w:r>
      <w:r w:rsidR="005437FD">
        <w:t xml:space="preserve"> Left Offline</w:t>
      </w:r>
      <w:r w:rsidR="00920F64">
        <w:t>.</w:t>
      </w:r>
      <w:r w:rsidR="00920F64">
        <w:rPr>
          <w:rStyle w:val="FootnoteReference"/>
        </w:rPr>
        <w:footnoteReference w:id="3"/>
      </w:r>
      <w:r w:rsidR="00875AE5">
        <w:t xml:space="preserve"> </w:t>
      </w:r>
      <w:r w:rsidR="000119FE">
        <w:t xml:space="preserve">The delivery of a concessional home broadband service </w:t>
      </w:r>
      <w:r w:rsidR="00190FD4">
        <w:t xml:space="preserve">to </w:t>
      </w:r>
      <w:proofErr w:type="gramStart"/>
      <w:r w:rsidR="00190FD4">
        <w:t>low income</w:t>
      </w:r>
      <w:proofErr w:type="gramEnd"/>
      <w:r w:rsidR="00190FD4">
        <w:t xml:space="preserve"> households </w:t>
      </w:r>
      <w:r w:rsidR="000119FE">
        <w:t xml:space="preserve">would ensure that all households that can benefit from connection to a fast NBN broadband service are able to do so. </w:t>
      </w:r>
      <w:r w:rsidR="005B1459" w:rsidRPr="005B1459">
        <w:t xml:space="preserve">This research shows that </w:t>
      </w:r>
      <w:proofErr w:type="gramStart"/>
      <w:r w:rsidR="005B1459" w:rsidRPr="005B1459">
        <w:t>the majority of</w:t>
      </w:r>
      <w:proofErr w:type="gramEnd"/>
      <w:r w:rsidR="005B1459" w:rsidRPr="005B1459">
        <w:t xml:space="preserve"> </w:t>
      </w:r>
      <w:r w:rsidR="005248F2">
        <w:t>respondents</w:t>
      </w:r>
      <w:r w:rsidR="005B1459" w:rsidRPr="005B1459">
        <w:t xml:space="preserve"> agree that an affordable internet plan should be offered by all telcos, supporting our ongoing advocacy on this issue</w:t>
      </w:r>
      <w:r w:rsidR="005B1459">
        <w:t>.</w:t>
      </w:r>
      <w:r w:rsidR="005248F2">
        <w:t xml:space="preserve"> </w:t>
      </w:r>
    </w:p>
    <w:p w14:paraId="496F1A8C" w14:textId="31281323" w:rsidR="00BB1661" w:rsidRDefault="00A03372" w:rsidP="000B20BF">
      <w:pPr>
        <w:jc w:val="both"/>
      </w:pPr>
      <w:r>
        <w:t xml:space="preserve">This </w:t>
      </w:r>
      <w:r w:rsidR="00A110A3">
        <w:t>survey response</w:t>
      </w:r>
      <w:r>
        <w:t xml:space="preserve"> also </w:t>
      </w:r>
      <w:r w:rsidR="00A110A3">
        <w:t>reiterates the importance of</w:t>
      </w:r>
      <w:r w:rsidR="00673148">
        <w:t xml:space="preserve"> the findings of a research report commissioned by ACCAN in 2021</w:t>
      </w:r>
      <w:r w:rsidR="00A110A3">
        <w:t xml:space="preserve">. </w:t>
      </w:r>
      <w:r w:rsidR="00087D6C">
        <w:t>A key finding from this</w:t>
      </w:r>
      <w:r w:rsidR="00A110A3">
        <w:t xml:space="preserve"> </w:t>
      </w:r>
      <w:r w:rsidR="00CB77E7">
        <w:t>commissioned</w:t>
      </w:r>
      <w:r w:rsidR="00673148">
        <w:t xml:space="preserve"> </w:t>
      </w:r>
      <w:r w:rsidR="00087D6C">
        <w:t xml:space="preserve">research report was </w:t>
      </w:r>
      <w:r w:rsidR="00673148">
        <w:t xml:space="preserve">that existing telco </w:t>
      </w:r>
      <w:proofErr w:type="gramStart"/>
      <w:r w:rsidR="00673148">
        <w:t>low income</w:t>
      </w:r>
      <w:proofErr w:type="gramEnd"/>
      <w:r w:rsidR="00673148">
        <w:t xml:space="preserve"> measures can contribute to addressing the needs of low income households</w:t>
      </w:r>
      <w:r w:rsidR="00CE2281">
        <w:t xml:space="preserve">, including fostering greater feelings of connectedness. A key recommendation </w:t>
      </w:r>
      <w:r w:rsidR="00EF22B3">
        <w:t xml:space="preserve">emerging out of </w:t>
      </w:r>
      <w:r>
        <w:t xml:space="preserve">ACCAN’s 2021 </w:t>
      </w:r>
      <w:r w:rsidR="00087D6C">
        <w:t>research analysis</w:t>
      </w:r>
      <w:r w:rsidR="000013A4">
        <w:t xml:space="preserve"> </w:t>
      </w:r>
      <w:r w:rsidR="00EF22B3">
        <w:t xml:space="preserve">was for a comprehensive review of telecommunications affordability provisions, which could in turn inform new regulatory requirements on telcos to offer affordable services targeted to people on low incomes. </w:t>
      </w:r>
      <w:r w:rsidR="00C24793">
        <w:t xml:space="preserve">ACCAN will continue advocating for this review and the expansion of affordability provisions across the telco industry. </w:t>
      </w:r>
    </w:p>
    <w:p w14:paraId="796CD728" w14:textId="77777777" w:rsidR="000B20BF" w:rsidRDefault="000B20BF" w:rsidP="000B20BF">
      <w:pPr>
        <w:jc w:val="both"/>
      </w:pPr>
    </w:p>
    <w:p w14:paraId="591BFF46" w14:textId="77777777" w:rsidR="000B20BF" w:rsidRDefault="000B20BF" w:rsidP="000B20BF">
      <w:pPr>
        <w:jc w:val="both"/>
      </w:pPr>
    </w:p>
    <w:p w14:paraId="3491DCB9" w14:textId="4D038688" w:rsidR="00165E62" w:rsidRDefault="006518C2" w:rsidP="006518C2">
      <w:pPr>
        <w:pStyle w:val="Heading1"/>
      </w:pPr>
      <w:bookmarkStart w:id="2" w:name="_Toc104459990"/>
      <w:r>
        <w:lastRenderedPageBreak/>
        <w:t>Access to free p</w:t>
      </w:r>
      <w:r w:rsidR="00165E62">
        <w:t xml:space="preserve">ublic </w:t>
      </w:r>
      <w:bookmarkEnd w:id="2"/>
      <w:r>
        <w:t>Wi-Fi can be a useful tool to improving access to certain digital services</w:t>
      </w:r>
      <w:r w:rsidR="00165E62">
        <w:t xml:space="preserve"> </w:t>
      </w:r>
    </w:p>
    <w:p w14:paraId="5ACD736E" w14:textId="48D76675" w:rsidR="00165E62" w:rsidRDefault="00165E62" w:rsidP="00165E62">
      <w:pPr>
        <w:jc w:val="both"/>
      </w:pPr>
      <w:r>
        <w:t xml:space="preserve">The survey asked respondents whether public Wi-Fi was important to them, whether they would use it, whether they knew where to access it, and what stops them from accessing free public Wi-Fi more often. </w:t>
      </w:r>
    </w:p>
    <w:p w14:paraId="0B9E8987" w14:textId="6A346143" w:rsidR="00300C14" w:rsidRDefault="00165E62" w:rsidP="00165E62">
      <w:pPr>
        <w:jc w:val="both"/>
      </w:pPr>
      <w:r>
        <w:t xml:space="preserve">The majority (60% of respondents) agreed with the statement that free, public Wi-Fi is important to them. </w:t>
      </w:r>
      <w:r w:rsidR="009C3440">
        <w:t>Despite this,</w:t>
      </w:r>
      <w:r>
        <w:t xml:space="preserve"> only 36% of respondents said that they use free public Wi-Fi services where they live (either regularly, </w:t>
      </w:r>
      <w:proofErr w:type="gramStart"/>
      <w:r>
        <w:t>sometimes</w:t>
      </w:r>
      <w:proofErr w:type="gramEnd"/>
      <w:r>
        <w:t xml:space="preserve"> or occasionally). Almost one third (31%) of respondents did not know where to access free public Wi-Fi near where they live. </w:t>
      </w:r>
    </w:p>
    <w:p w14:paraId="19A22438" w14:textId="77777777" w:rsidR="00BB1661" w:rsidRDefault="00165E62" w:rsidP="00BB1661">
      <w:pPr>
        <w:keepNext/>
        <w:jc w:val="both"/>
      </w:pPr>
      <w:r>
        <w:rPr>
          <w:noProof/>
        </w:rPr>
        <w:drawing>
          <wp:inline distT="0" distB="0" distL="0" distR="0" wp14:anchorId="39AD1233" wp14:editId="33D0E0F3">
            <wp:extent cx="5731510" cy="3705225"/>
            <wp:effectExtent l="0" t="0" r="2540" b="9525"/>
            <wp:docPr id="23" name="Chart 23" descr="Graph showing that almost a third of respondents did not know where to access free public Wi-Fi near where they live. ">
              <a:extLst xmlns:a="http://schemas.openxmlformats.org/drawingml/2006/main">
                <a:ext uri="{FF2B5EF4-FFF2-40B4-BE49-F238E27FC236}">
                  <a16:creationId xmlns:a16="http://schemas.microsoft.com/office/drawing/2014/main" id="{11A313DC-A166-30AF-5FB6-98AD6F730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0F8D17" w14:textId="4DD9BF23" w:rsidR="00C8185E" w:rsidRPr="00FB34E0" w:rsidRDefault="00BB1661" w:rsidP="00BB1661">
      <w:pPr>
        <w:pStyle w:val="Caption"/>
        <w:jc w:val="both"/>
        <w:rPr>
          <w:sz w:val="20"/>
          <w:szCs w:val="20"/>
        </w:rPr>
      </w:pPr>
      <w:r w:rsidRPr="00FB34E0">
        <w:rPr>
          <w:sz w:val="20"/>
          <w:szCs w:val="20"/>
        </w:rPr>
        <w:t xml:space="preserve">Figure </w:t>
      </w:r>
      <w:r w:rsidRPr="00FB34E0">
        <w:rPr>
          <w:sz w:val="20"/>
          <w:szCs w:val="20"/>
        </w:rPr>
        <w:fldChar w:fldCharType="begin"/>
      </w:r>
      <w:r w:rsidRPr="00FB34E0">
        <w:rPr>
          <w:sz w:val="20"/>
          <w:szCs w:val="20"/>
        </w:rPr>
        <w:instrText xml:space="preserve"> SEQ Figure \* ARABIC </w:instrText>
      </w:r>
      <w:r w:rsidRPr="00FB34E0">
        <w:rPr>
          <w:sz w:val="20"/>
          <w:szCs w:val="20"/>
        </w:rPr>
        <w:fldChar w:fldCharType="separate"/>
      </w:r>
      <w:r w:rsidR="006102D9">
        <w:rPr>
          <w:noProof/>
          <w:sz w:val="20"/>
          <w:szCs w:val="20"/>
        </w:rPr>
        <w:t>11</w:t>
      </w:r>
      <w:r w:rsidRPr="00FB34E0">
        <w:rPr>
          <w:sz w:val="20"/>
          <w:szCs w:val="20"/>
        </w:rPr>
        <w:fldChar w:fldCharType="end"/>
      </w:r>
      <w:r w:rsidRPr="00FB34E0">
        <w:rPr>
          <w:sz w:val="20"/>
          <w:szCs w:val="20"/>
        </w:rPr>
        <w:t>.</w:t>
      </w:r>
      <w:r w:rsidR="00C8185E" w:rsidRPr="00FB34E0">
        <w:rPr>
          <w:sz w:val="20"/>
          <w:szCs w:val="20"/>
        </w:rPr>
        <w:t xml:space="preserve"> </w:t>
      </w:r>
      <w:r w:rsidR="00D14D32" w:rsidRPr="00FB34E0">
        <w:rPr>
          <w:sz w:val="20"/>
          <w:szCs w:val="20"/>
        </w:rPr>
        <w:t>31% of respondents did not know where to access free public Wi-Fi near where they live.</w:t>
      </w:r>
      <w:r w:rsidR="0030203F" w:rsidRPr="00FB34E0">
        <w:rPr>
          <w:sz w:val="20"/>
          <w:szCs w:val="20"/>
        </w:rPr>
        <w:t xml:space="preserve"> 23% of respondents reported they knew where free public Wi-Fi was located near where they live but they do not use it.</w:t>
      </w:r>
      <w:r w:rsidR="00D14D32" w:rsidRPr="00FB34E0">
        <w:rPr>
          <w:sz w:val="20"/>
          <w:szCs w:val="20"/>
        </w:rPr>
        <w:t xml:space="preserve"> </w:t>
      </w:r>
      <w:r w:rsidR="00962BFF" w:rsidRPr="00FB34E0">
        <w:rPr>
          <w:sz w:val="20"/>
          <w:szCs w:val="20"/>
        </w:rPr>
        <w:t xml:space="preserve">Only 4% of respondents reported that there were no public Wi-Fi services near where they live. </w:t>
      </w:r>
      <w:r w:rsidR="00C8185E" w:rsidRPr="00FB34E0">
        <w:rPr>
          <w:sz w:val="20"/>
          <w:szCs w:val="20"/>
        </w:rPr>
        <w:t>Source: Ipsos 2022.</w:t>
      </w:r>
    </w:p>
    <w:p w14:paraId="2B786E17" w14:textId="18E233E6" w:rsidR="00032224" w:rsidRPr="00032224" w:rsidRDefault="00032224" w:rsidP="00165E62">
      <w:pPr>
        <w:jc w:val="both"/>
      </w:pPr>
      <w:r>
        <w:t xml:space="preserve">Fewer respondents aged over 50 reported knowing where to access free public Wi-Fi services near where they live. </w:t>
      </w:r>
      <w:r w:rsidR="00962BFF">
        <w:t>Higher proportions of r</w:t>
      </w:r>
      <w:r>
        <w:t xml:space="preserve">espondents aged between 18 and 29 </w:t>
      </w:r>
      <w:r w:rsidR="00962BFF">
        <w:t xml:space="preserve">reported </w:t>
      </w:r>
      <w:r>
        <w:t>know</w:t>
      </w:r>
      <w:r w:rsidR="00962BFF">
        <w:t>ing</w:t>
      </w:r>
      <w:r>
        <w:t xml:space="preserve"> where to find free public Wi-Fi services near their homes. </w:t>
      </w:r>
    </w:p>
    <w:p w14:paraId="6980E963" w14:textId="3FEDDD98" w:rsidR="00BB06F1" w:rsidRDefault="00BB06F1" w:rsidP="00165E62">
      <w:pPr>
        <w:jc w:val="both"/>
      </w:pPr>
    </w:p>
    <w:p w14:paraId="77A326E8" w14:textId="77777777" w:rsidR="00FB34E0" w:rsidRDefault="001E61B0" w:rsidP="00FB34E0">
      <w:pPr>
        <w:keepNext/>
        <w:jc w:val="both"/>
      </w:pPr>
      <w:r>
        <w:rPr>
          <w:noProof/>
        </w:rPr>
        <w:lastRenderedPageBreak/>
        <w:drawing>
          <wp:inline distT="0" distB="0" distL="0" distR="0" wp14:anchorId="187A8456" wp14:editId="58A457A0">
            <wp:extent cx="5619750" cy="3162300"/>
            <wp:effectExtent l="0" t="0" r="0" b="0"/>
            <wp:docPr id="21" name="Chart 21" descr="Line graph showing awareness of where free public Wi-Fi services are located, with awareness decreasing in older age groups.">
              <a:extLst xmlns:a="http://schemas.openxmlformats.org/drawingml/2006/main">
                <a:ext uri="{FF2B5EF4-FFF2-40B4-BE49-F238E27FC236}">
                  <a16:creationId xmlns:a16="http://schemas.microsoft.com/office/drawing/2014/main" id="{978D031F-C182-BBC8-1F62-9BF8EA49B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562C7E" w14:textId="0A95DE56" w:rsidR="00BB06F1" w:rsidRPr="00FB34E0" w:rsidRDefault="00FB34E0" w:rsidP="00FB34E0">
      <w:pPr>
        <w:pStyle w:val="Caption"/>
        <w:jc w:val="both"/>
        <w:rPr>
          <w:sz w:val="20"/>
          <w:szCs w:val="20"/>
        </w:rPr>
      </w:pPr>
      <w:r w:rsidRPr="00FB34E0">
        <w:rPr>
          <w:sz w:val="20"/>
          <w:szCs w:val="20"/>
        </w:rPr>
        <w:t xml:space="preserve">Figure </w:t>
      </w:r>
      <w:r w:rsidRPr="00FB34E0">
        <w:rPr>
          <w:sz w:val="20"/>
          <w:szCs w:val="20"/>
        </w:rPr>
        <w:fldChar w:fldCharType="begin"/>
      </w:r>
      <w:r w:rsidRPr="00FB34E0">
        <w:rPr>
          <w:sz w:val="20"/>
          <w:szCs w:val="20"/>
        </w:rPr>
        <w:instrText xml:space="preserve"> SEQ Figure \* ARABIC </w:instrText>
      </w:r>
      <w:r w:rsidRPr="00FB34E0">
        <w:rPr>
          <w:sz w:val="20"/>
          <w:szCs w:val="20"/>
        </w:rPr>
        <w:fldChar w:fldCharType="separate"/>
      </w:r>
      <w:r w:rsidR="006102D9">
        <w:rPr>
          <w:noProof/>
          <w:sz w:val="20"/>
          <w:szCs w:val="20"/>
        </w:rPr>
        <w:t>12</w:t>
      </w:r>
      <w:r w:rsidRPr="00FB34E0">
        <w:rPr>
          <w:sz w:val="20"/>
          <w:szCs w:val="20"/>
        </w:rPr>
        <w:fldChar w:fldCharType="end"/>
      </w:r>
      <w:r w:rsidRPr="00FB34E0">
        <w:rPr>
          <w:sz w:val="20"/>
          <w:szCs w:val="20"/>
        </w:rPr>
        <w:t xml:space="preserve">. </w:t>
      </w:r>
      <w:r w:rsidR="007F5BDE" w:rsidRPr="00FB34E0">
        <w:rPr>
          <w:sz w:val="20"/>
          <w:szCs w:val="20"/>
        </w:rPr>
        <w:t>69</w:t>
      </w:r>
      <w:r w:rsidR="00032224" w:rsidRPr="00FB34E0">
        <w:rPr>
          <w:sz w:val="20"/>
          <w:szCs w:val="20"/>
        </w:rPr>
        <w:t>% of respondents aged</w:t>
      </w:r>
      <w:r w:rsidR="007F5BDE" w:rsidRPr="00FB34E0">
        <w:rPr>
          <w:sz w:val="20"/>
          <w:szCs w:val="20"/>
        </w:rPr>
        <w:t xml:space="preserve"> between 18 and 29 </w:t>
      </w:r>
      <w:r w:rsidR="001E7137" w:rsidRPr="00FB34E0">
        <w:rPr>
          <w:sz w:val="20"/>
          <w:szCs w:val="20"/>
        </w:rPr>
        <w:t xml:space="preserve">reported knowing </w:t>
      </w:r>
      <w:r w:rsidR="007F5BDE" w:rsidRPr="00FB34E0">
        <w:rPr>
          <w:sz w:val="20"/>
          <w:szCs w:val="20"/>
        </w:rPr>
        <w:t xml:space="preserve">where to access free public Wi-Fi near where they live, followed </w:t>
      </w:r>
      <w:r w:rsidR="00032224" w:rsidRPr="00FB34E0">
        <w:rPr>
          <w:sz w:val="20"/>
          <w:szCs w:val="20"/>
        </w:rPr>
        <w:t xml:space="preserve">by </w:t>
      </w:r>
      <w:r w:rsidR="007F5BDE" w:rsidRPr="00FB34E0">
        <w:rPr>
          <w:sz w:val="20"/>
          <w:szCs w:val="20"/>
        </w:rPr>
        <w:t>62</w:t>
      </w:r>
      <w:r w:rsidR="00032224" w:rsidRPr="00FB34E0">
        <w:rPr>
          <w:sz w:val="20"/>
          <w:szCs w:val="20"/>
        </w:rPr>
        <w:t>% of respondents aged between 30 and 49</w:t>
      </w:r>
      <w:r w:rsidR="007F5BDE" w:rsidRPr="00FB34E0">
        <w:rPr>
          <w:sz w:val="20"/>
          <w:szCs w:val="20"/>
        </w:rPr>
        <w:t>,</w:t>
      </w:r>
      <w:r w:rsidR="00032224" w:rsidRPr="00FB34E0">
        <w:rPr>
          <w:sz w:val="20"/>
          <w:szCs w:val="20"/>
        </w:rPr>
        <w:t xml:space="preserve"> and </w:t>
      </w:r>
      <w:r w:rsidR="007F5BDE" w:rsidRPr="00FB34E0">
        <w:rPr>
          <w:sz w:val="20"/>
          <w:szCs w:val="20"/>
        </w:rPr>
        <w:t>5</w:t>
      </w:r>
      <w:r w:rsidR="00032224" w:rsidRPr="00FB34E0">
        <w:rPr>
          <w:sz w:val="20"/>
          <w:szCs w:val="20"/>
        </w:rPr>
        <w:t>0% of those aged</w:t>
      </w:r>
      <w:r w:rsidR="007F5BDE" w:rsidRPr="00FB34E0">
        <w:rPr>
          <w:sz w:val="20"/>
          <w:szCs w:val="20"/>
        </w:rPr>
        <w:t xml:space="preserve"> over 50</w:t>
      </w:r>
      <w:r w:rsidR="00032224" w:rsidRPr="00FB34E0">
        <w:rPr>
          <w:sz w:val="20"/>
          <w:szCs w:val="20"/>
        </w:rPr>
        <w:t>. Source: Ipsos 2022.</w:t>
      </w:r>
    </w:p>
    <w:p w14:paraId="0A17B0C9" w14:textId="552F457F" w:rsidR="000C40F3" w:rsidRDefault="00165E62" w:rsidP="00165E62">
      <w:pPr>
        <w:jc w:val="both"/>
      </w:pPr>
      <w:r>
        <w:t xml:space="preserve">3 in 5 survey respondents said they would use free public Wi-Fi were it available at a convenient location to where they live. </w:t>
      </w:r>
      <w:r w:rsidR="00FB775A">
        <w:t xml:space="preserve">When disaggregating this response by gross household income level, the graph below shows </w:t>
      </w:r>
      <w:r w:rsidR="00B164CC">
        <w:t>that the willingness to use free public Wi-Fi</w:t>
      </w:r>
      <w:r w:rsidR="000C40F3">
        <w:t xml:space="preserve"> is </w:t>
      </w:r>
      <w:proofErr w:type="gramStart"/>
      <w:r w:rsidR="000C40F3">
        <w:t>fairly evenly</w:t>
      </w:r>
      <w:proofErr w:type="gramEnd"/>
      <w:r w:rsidR="000C40F3">
        <w:t xml:space="preserve"> </w:t>
      </w:r>
      <w:r w:rsidR="00B164CC">
        <w:t>distributed between household income.</w:t>
      </w:r>
    </w:p>
    <w:p w14:paraId="5E571441" w14:textId="77777777" w:rsidR="00FB34E0" w:rsidRDefault="000C40F3" w:rsidP="00FB34E0">
      <w:pPr>
        <w:keepNext/>
        <w:jc w:val="both"/>
      </w:pPr>
      <w:r>
        <w:rPr>
          <w:noProof/>
        </w:rPr>
        <w:drawing>
          <wp:inline distT="0" distB="0" distL="0" distR="0" wp14:anchorId="08565065" wp14:editId="47658CC2">
            <wp:extent cx="5619750" cy="3219450"/>
            <wp:effectExtent l="0" t="0" r="0" b="0"/>
            <wp:docPr id="18" name="Chart 18" descr="Graph showing that regardless of income level, more than half of the respondents stated they would use free public Wi-Fi if it were available at a convenient location near where they live. ">
              <a:extLst xmlns:a="http://schemas.openxmlformats.org/drawingml/2006/main">
                <a:ext uri="{FF2B5EF4-FFF2-40B4-BE49-F238E27FC236}">
                  <a16:creationId xmlns:a16="http://schemas.microsoft.com/office/drawing/2014/main" id="{8D120E47-15C8-0A88-2F4D-9296C0FB5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9E23B5" w14:textId="7D779485" w:rsidR="000C40F3" w:rsidRPr="00FB34E0" w:rsidRDefault="00FB34E0" w:rsidP="00FB34E0">
      <w:pPr>
        <w:pStyle w:val="Caption"/>
        <w:jc w:val="both"/>
        <w:rPr>
          <w:sz w:val="20"/>
          <w:szCs w:val="20"/>
        </w:rPr>
      </w:pPr>
      <w:r w:rsidRPr="00FB34E0">
        <w:rPr>
          <w:sz w:val="20"/>
          <w:szCs w:val="20"/>
        </w:rPr>
        <w:t xml:space="preserve">Figure </w:t>
      </w:r>
      <w:r w:rsidRPr="00FB34E0">
        <w:rPr>
          <w:sz w:val="20"/>
          <w:szCs w:val="20"/>
        </w:rPr>
        <w:fldChar w:fldCharType="begin"/>
      </w:r>
      <w:r w:rsidRPr="00FB34E0">
        <w:rPr>
          <w:sz w:val="20"/>
          <w:szCs w:val="20"/>
        </w:rPr>
        <w:instrText xml:space="preserve"> SEQ Figure \* ARABIC </w:instrText>
      </w:r>
      <w:r w:rsidRPr="00FB34E0">
        <w:rPr>
          <w:sz w:val="20"/>
          <w:szCs w:val="20"/>
        </w:rPr>
        <w:fldChar w:fldCharType="separate"/>
      </w:r>
      <w:r w:rsidR="006102D9">
        <w:rPr>
          <w:noProof/>
          <w:sz w:val="20"/>
          <w:szCs w:val="20"/>
        </w:rPr>
        <w:t>13</w:t>
      </w:r>
      <w:r w:rsidRPr="00FB34E0">
        <w:rPr>
          <w:sz w:val="20"/>
          <w:szCs w:val="20"/>
        </w:rPr>
        <w:fldChar w:fldCharType="end"/>
      </w:r>
      <w:r w:rsidRPr="00FB34E0">
        <w:rPr>
          <w:sz w:val="20"/>
          <w:szCs w:val="20"/>
        </w:rPr>
        <w:t xml:space="preserve">. </w:t>
      </w:r>
      <w:r w:rsidR="001E7137" w:rsidRPr="00FB34E0">
        <w:rPr>
          <w:sz w:val="20"/>
          <w:szCs w:val="20"/>
        </w:rPr>
        <w:t xml:space="preserve">56% of those earning under $35,000 would use free public Wi-Fi if it were available at a convenient location near where they live, as would 60% of those earning between $35,000 and $75,000. </w:t>
      </w:r>
      <w:r w:rsidR="000C40F3" w:rsidRPr="00FB34E0">
        <w:rPr>
          <w:sz w:val="20"/>
          <w:szCs w:val="20"/>
        </w:rPr>
        <w:t>Source: Ipsos 2022.</w:t>
      </w:r>
    </w:p>
    <w:p w14:paraId="44253C98" w14:textId="626157A7" w:rsidR="00383B63" w:rsidRDefault="00165E62" w:rsidP="00165E62">
      <w:pPr>
        <w:jc w:val="both"/>
      </w:pPr>
      <w:r>
        <w:t xml:space="preserve">The top three reasons for a respondent not using free public Wi-Fi more often </w:t>
      </w:r>
      <w:r w:rsidR="00C80ED2">
        <w:t>were</w:t>
      </w:r>
      <w:r>
        <w:t xml:space="preserve"> because they don’t trust it (36%), they don’t need </w:t>
      </w:r>
      <w:r w:rsidR="00F74579">
        <w:t xml:space="preserve">it </w:t>
      </w:r>
      <w:r>
        <w:t xml:space="preserve">(34%), and because it doesn’t work well (19%). This would </w:t>
      </w:r>
      <w:r>
        <w:lastRenderedPageBreak/>
        <w:t>suggest that increasing the security and quality of free public Wi-Fi could be beneficial to encourage more consumers to use the service.</w:t>
      </w:r>
    </w:p>
    <w:p w14:paraId="358D7388" w14:textId="77777777" w:rsidR="008535B5" w:rsidRDefault="009C1BDE" w:rsidP="008535B5">
      <w:pPr>
        <w:keepNext/>
        <w:jc w:val="both"/>
      </w:pPr>
      <w:r>
        <w:rPr>
          <w:noProof/>
        </w:rPr>
        <w:drawing>
          <wp:inline distT="0" distB="0" distL="0" distR="0" wp14:anchorId="4FD8EEE8" wp14:editId="24A51532">
            <wp:extent cx="5731510" cy="3917950"/>
            <wp:effectExtent l="0" t="0" r="2540" b="6350"/>
            <wp:docPr id="24" name="Chart 24" descr="Graph showing the top three responses for not using free public Wi-Fi more often: respondents don’t trust it; don’t need it; or it doesn’t work well. ">
              <a:extLst xmlns:a="http://schemas.openxmlformats.org/drawingml/2006/main">
                <a:ext uri="{FF2B5EF4-FFF2-40B4-BE49-F238E27FC236}">
                  <a16:creationId xmlns:a16="http://schemas.microsoft.com/office/drawing/2014/main" id="{64003346-FA6C-CB11-D12E-80A56EAE6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571D1F" w14:textId="01374CBA" w:rsidR="00C8185E" w:rsidRPr="008535B5" w:rsidRDefault="008535B5" w:rsidP="008535B5">
      <w:pPr>
        <w:pStyle w:val="Caption"/>
        <w:jc w:val="both"/>
        <w:rPr>
          <w:sz w:val="20"/>
          <w:szCs w:val="20"/>
        </w:rPr>
      </w:pPr>
      <w:r w:rsidRPr="008535B5">
        <w:rPr>
          <w:sz w:val="20"/>
          <w:szCs w:val="20"/>
        </w:rPr>
        <w:t xml:space="preserve">Figure </w:t>
      </w:r>
      <w:r w:rsidRPr="008535B5">
        <w:rPr>
          <w:sz w:val="20"/>
          <w:szCs w:val="20"/>
        </w:rPr>
        <w:fldChar w:fldCharType="begin"/>
      </w:r>
      <w:r w:rsidRPr="008535B5">
        <w:rPr>
          <w:sz w:val="20"/>
          <w:szCs w:val="20"/>
        </w:rPr>
        <w:instrText xml:space="preserve"> SEQ Figure \* ARABIC </w:instrText>
      </w:r>
      <w:r w:rsidRPr="008535B5">
        <w:rPr>
          <w:sz w:val="20"/>
          <w:szCs w:val="20"/>
        </w:rPr>
        <w:fldChar w:fldCharType="separate"/>
      </w:r>
      <w:r w:rsidR="006102D9">
        <w:rPr>
          <w:noProof/>
          <w:sz w:val="20"/>
          <w:szCs w:val="20"/>
        </w:rPr>
        <w:t>14</w:t>
      </w:r>
      <w:r w:rsidRPr="008535B5">
        <w:rPr>
          <w:sz w:val="20"/>
          <w:szCs w:val="20"/>
        </w:rPr>
        <w:fldChar w:fldCharType="end"/>
      </w:r>
      <w:r w:rsidRPr="008535B5">
        <w:rPr>
          <w:sz w:val="20"/>
          <w:szCs w:val="20"/>
        </w:rPr>
        <w:t xml:space="preserve">. </w:t>
      </w:r>
      <w:r w:rsidR="00F74579" w:rsidRPr="008535B5">
        <w:rPr>
          <w:sz w:val="20"/>
          <w:szCs w:val="20"/>
        </w:rPr>
        <w:t xml:space="preserve">36% of respondents stated they don’t </w:t>
      </w:r>
      <w:r w:rsidR="0057157F" w:rsidRPr="008535B5">
        <w:rPr>
          <w:sz w:val="20"/>
          <w:szCs w:val="20"/>
        </w:rPr>
        <w:t xml:space="preserve">use public Wi-Fi more often as they don’t </w:t>
      </w:r>
      <w:r w:rsidR="00F74579" w:rsidRPr="008535B5">
        <w:rPr>
          <w:sz w:val="20"/>
          <w:szCs w:val="20"/>
        </w:rPr>
        <w:t xml:space="preserve">trust it, 34% reported they don’t need it and 19% stated it doesn’t work well. </w:t>
      </w:r>
      <w:r w:rsidR="00EC6FCD" w:rsidRPr="008535B5">
        <w:rPr>
          <w:sz w:val="20"/>
          <w:szCs w:val="20"/>
        </w:rPr>
        <w:t xml:space="preserve">19% of respondents said they don’t know where free public Wi-Fi is available, and 12% said it is inconvenient. </w:t>
      </w:r>
      <w:r w:rsidR="00C8185E" w:rsidRPr="008535B5">
        <w:rPr>
          <w:sz w:val="20"/>
          <w:szCs w:val="20"/>
        </w:rPr>
        <w:t>Source: Ipsos 2022.</w:t>
      </w:r>
    </w:p>
    <w:p w14:paraId="05EAA181" w14:textId="77777777" w:rsidR="00C32BCC" w:rsidRDefault="00C32BCC" w:rsidP="00C32BCC">
      <w:pPr>
        <w:pStyle w:val="Heading3"/>
      </w:pPr>
      <w:r w:rsidRPr="00C20223">
        <w:t>What is ACCAN doing about it?</w:t>
      </w:r>
      <w:r>
        <w:t xml:space="preserve"> </w:t>
      </w:r>
    </w:p>
    <w:p w14:paraId="52C6B93C" w14:textId="0FBEB26B" w:rsidR="00EB030A" w:rsidRDefault="00873453" w:rsidP="001A4470">
      <w:pPr>
        <w:jc w:val="both"/>
      </w:pPr>
      <w:r>
        <w:t xml:space="preserve">ACCAN has identified </w:t>
      </w:r>
      <w:r w:rsidR="007E0AC6">
        <w:t>work areas</w:t>
      </w:r>
      <w:r w:rsidDel="006804E2">
        <w:t xml:space="preserve"> </w:t>
      </w:r>
      <w:r>
        <w:t xml:space="preserve">relating to the availability and awareness of </w:t>
      </w:r>
      <w:r w:rsidR="0066401A">
        <w:t xml:space="preserve">free </w:t>
      </w:r>
      <w:r>
        <w:t xml:space="preserve">public </w:t>
      </w:r>
      <w:proofErr w:type="gramStart"/>
      <w:r>
        <w:t xml:space="preserve">Wi-Fi, </w:t>
      </w:r>
      <w:r w:rsidR="0066401A">
        <w:t>and</w:t>
      </w:r>
      <w:proofErr w:type="gramEnd"/>
      <w:r w:rsidR="0066401A">
        <w:t xml:space="preserve"> is looking to develop a policy position regarding public Wi-Fi in consultation with our members and other community organisations. We believe </w:t>
      </w:r>
      <w:r w:rsidR="005F58DC">
        <w:t>there may be a need to provide</w:t>
      </w:r>
      <w:r w:rsidR="0066401A">
        <w:t xml:space="preserve"> information to consumers about how to keep their data secure when using free public Wi-Fi services</w:t>
      </w:r>
      <w:r w:rsidR="0062263E">
        <w:t xml:space="preserve">. ACCAN is also considering whether an audit is required to create a map of free public Wi-Fi services that are available across Australia, and whether infrastructure improvements are required to support the greater availability of this important connectivity type. </w:t>
      </w:r>
    </w:p>
    <w:p w14:paraId="3CD758A7" w14:textId="6B9B8ADD" w:rsidR="00C273F4" w:rsidRPr="00C273F4" w:rsidRDefault="00DA4F37" w:rsidP="001A4470">
      <w:pPr>
        <w:jc w:val="both"/>
      </w:pPr>
      <w:r>
        <w:t>ACCAN is also aware that the allocation</w:t>
      </w:r>
      <w:r w:rsidRPr="00DA4F37">
        <w:t xml:space="preserve"> of spectrum can influence how Wi-Fi is utilised</w:t>
      </w:r>
      <w:r>
        <w:t xml:space="preserve">. </w:t>
      </w:r>
      <w:r w:rsidR="00B22D3A">
        <w:t>Consequently, it is important that</w:t>
      </w:r>
      <w:r w:rsidRPr="00DA4F37">
        <w:t xml:space="preserve"> decisions regarding spectrum allocation be made in consultation with consumer groups to ensure that consumers benefit from the ways in which different bands of spectrum are allocated or used.</w:t>
      </w:r>
    </w:p>
    <w:p w14:paraId="492B2A15" w14:textId="77777777" w:rsidR="001E61B0" w:rsidRDefault="001E61B0">
      <w:r>
        <w:br w:type="page"/>
      </w:r>
    </w:p>
    <w:p w14:paraId="64477033" w14:textId="05A9FAEB" w:rsidR="00080461" w:rsidRDefault="00080461" w:rsidP="001A4470">
      <w:pPr>
        <w:pStyle w:val="Heading1"/>
        <w:jc w:val="both"/>
      </w:pPr>
      <w:r>
        <w:lastRenderedPageBreak/>
        <w:t>Conclusion</w:t>
      </w:r>
    </w:p>
    <w:p w14:paraId="29CDA92B" w14:textId="23A61A0B" w:rsidR="00C273F4" w:rsidRDefault="00313A88" w:rsidP="001A4470">
      <w:pPr>
        <w:jc w:val="both"/>
      </w:pPr>
      <w:r>
        <w:t>ACCAN’s re</w:t>
      </w:r>
      <w:r w:rsidR="00572DA8">
        <w:t xml:space="preserve">search </w:t>
      </w:r>
      <w:r w:rsidR="00AF5D69">
        <w:t xml:space="preserve">found that </w:t>
      </w:r>
      <w:r w:rsidR="00B06C23">
        <w:t xml:space="preserve">some consumers are still struggling to afford their phone and internet services. </w:t>
      </w:r>
    </w:p>
    <w:p w14:paraId="3641D464" w14:textId="36E322E6" w:rsidR="00A82986" w:rsidRDefault="00A82986" w:rsidP="001A4470">
      <w:pPr>
        <w:jc w:val="both"/>
      </w:pPr>
      <w:r>
        <w:t>Given</w:t>
      </w:r>
      <w:r w:rsidR="00ED6A0E">
        <w:t xml:space="preserve"> the survey found</w:t>
      </w:r>
      <w:r>
        <w:t xml:space="preserve"> widespread support for all telcos </w:t>
      </w:r>
      <w:r w:rsidR="00C752B4">
        <w:t>to offer an affordable internet service so that everyone can remain connected</w:t>
      </w:r>
      <w:r w:rsidR="003723E0">
        <w:t>, there may similarly be appetite amongst consumers fo</w:t>
      </w:r>
      <w:r w:rsidR="00C5741A">
        <w:t xml:space="preserve">r </w:t>
      </w:r>
      <w:r w:rsidR="0028358A">
        <w:t xml:space="preserve">existing </w:t>
      </w:r>
      <w:proofErr w:type="gramStart"/>
      <w:r w:rsidR="0028358A">
        <w:t>low income</w:t>
      </w:r>
      <w:proofErr w:type="gramEnd"/>
      <w:r w:rsidR="0028358A">
        <w:t xml:space="preserve"> obligations </w:t>
      </w:r>
      <w:r w:rsidR="00C5741A">
        <w:t xml:space="preserve">to be expanded </w:t>
      </w:r>
      <w:r w:rsidR="0028358A">
        <w:t>across all telecommunications providers</w:t>
      </w:r>
      <w:r w:rsidR="003723E0">
        <w:t>.</w:t>
      </w:r>
      <w:r w:rsidR="00C5741A">
        <w:t xml:space="preserve"> A review of existing </w:t>
      </w:r>
      <w:proofErr w:type="gramStart"/>
      <w:r w:rsidR="00C5741A">
        <w:t>low income</w:t>
      </w:r>
      <w:proofErr w:type="gramEnd"/>
      <w:r w:rsidR="00C5741A">
        <w:t xml:space="preserve"> measures, with a view to expanding these offerings, is an essential next step towards ensuring more affordable phone and internet services are available for all. </w:t>
      </w:r>
    </w:p>
    <w:p w14:paraId="3F06410D" w14:textId="09D1E3A9" w:rsidR="00884B5C" w:rsidRPr="003C0ABE" w:rsidRDefault="00880661" w:rsidP="001A4470">
      <w:pPr>
        <w:jc w:val="both"/>
      </w:pPr>
      <w:r>
        <w:t xml:space="preserve">ACCAN will continue to engage with affordability issues to ensure that consumer experiences are reflected in decisions relating to wholesale </w:t>
      </w:r>
      <w:r w:rsidR="00A82986">
        <w:t xml:space="preserve">and retail </w:t>
      </w:r>
      <w:r w:rsidR="00042DEE">
        <w:t xml:space="preserve">internet </w:t>
      </w:r>
      <w:r w:rsidR="00A82986">
        <w:t xml:space="preserve">prices, </w:t>
      </w:r>
      <w:r w:rsidR="00C752B4">
        <w:t xml:space="preserve">the affordability of pre-paid and post-paid </w:t>
      </w:r>
      <w:r w:rsidR="00042DEE">
        <w:t xml:space="preserve">mobile </w:t>
      </w:r>
      <w:r w:rsidR="00C752B4">
        <w:t>services</w:t>
      </w:r>
      <w:r w:rsidR="00042DEE">
        <w:t xml:space="preserve">, </w:t>
      </w:r>
      <w:r w:rsidR="00A82986">
        <w:t xml:space="preserve">and the use of spectrum </w:t>
      </w:r>
      <w:r w:rsidR="00042DEE">
        <w:t>as it affects the provision and availability of</w:t>
      </w:r>
      <w:r w:rsidR="00A82986">
        <w:t xml:space="preserve"> </w:t>
      </w:r>
      <w:r w:rsidR="00042DEE">
        <w:t xml:space="preserve">Public Wi-Fi services. </w:t>
      </w:r>
      <w:r w:rsidR="00A82986">
        <w:t xml:space="preserve"> </w:t>
      </w:r>
    </w:p>
    <w:p w14:paraId="6E63B813" w14:textId="604B2F92" w:rsidR="0020028A" w:rsidRPr="001E61B0" w:rsidRDefault="00270340" w:rsidP="001E61B0">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0028A" w:rsidRPr="001E61B0" w:rsidSect="00472A35">
      <w:headerReference w:type="even" r:id="rId35"/>
      <w:headerReference w:type="default" r:id="rId36"/>
      <w:footerReference w:type="even" r:id="rId37"/>
      <w:footerReference w:type="default" r:id="rId38"/>
      <w:headerReference w:type="first" r:id="rId39"/>
      <w:footerReference w:type="first" r:id="rId40"/>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52525" w14:textId="77777777" w:rsidR="006421AF" w:rsidRDefault="006421AF">
      <w:pPr>
        <w:spacing w:after="0" w:line="240" w:lineRule="auto"/>
      </w:pPr>
      <w:r>
        <w:separator/>
      </w:r>
    </w:p>
  </w:endnote>
  <w:endnote w:type="continuationSeparator" w:id="0">
    <w:p w14:paraId="07244C53" w14:textId="77777777" w:rsidR="006421AF" w:rsidRDefault="006421AF">
      <w:pPr>
        <w:spacing w:after="0" w:line="240" w:lineRule="auto"/>
      </w:pPr>
      <w:r>
        <w:continuationSeparator/>
      </w:r>
    </w:p>
  </w:endnote>
  <w:endnote w:type="continuationNotice" w:id="1">
    <w:p w14:paraId="4C16DE03" w14:textId="77777777" w:rsidR="006421AF" w:rsidRDefault="006421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4EE367-CE8E-4569-8F95-D62D22E7859E}"/>
    <w:embedBold r:id="rId2" w:fontKey="{5417C3DE-445F-42C6-BEA6-B41321ECF714}"/>
    <w:embedItalic r:id="rId3" w:fontKey="{77971FB3-B8C1-42EE-8BDE-6FA726A42FE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E3FFE304-034C-427E-83DA-F3239C465E9E}"/>
  </w:font>
  <w:font w:name="Gotham">
    <w:charset w:val="00"/>
    <w:family w:val="auto"/>
    <w:pitch w:val="variable"/>
    <w:sig w:usb0="800000A7" w:usb1="00000000" w:usb2="00000000" w:usb3="00000000" w:csb0="00000009" w:csb1="00000000"/>
    <w:embedBold r:id="rId5" w:fontKey="{CC9EA163-9A79-4F16-A397-DC4C33AFFC8A}"/>
    <w:embedBoldItalic r:id="rId6" w:fontKey="{686B4829-20B4-453B-A6CA-6DEF242BB63D}"/>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2AC63265-CE5C-4133-95AD-41A9A5959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731E" w14:textId="77777777" w:rsidR="000B3B9F" w:rsidRDefault="000B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bCs/>
      </w:rPr>
    </w:sdtEndPr>
    <w:sdtContent>
      <w:p w14:paraId="64B98249"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5453"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2451F" w14:textId="77777777" w:rsidR="006421AF" w:rsidRDefault="006421AF">
      <w:pPr>
        <w:spacing w:after="0" w:line="240" w:lineRule="auto"/>
      </w:pPr>
      <w:r>
        <w:separator/>
      </w:r>
    </w:p>
  </w:footnote>
  <w:footnote w:type="continuationSeparator" w:id="0">
    <w:p w14:paraId="39BE637B" w14:textId="77777777" w:rsidR="006421AF" w:rsidRDefault="006421AF">
      <w:pPr>
        <w:spacing w:after="0" w:line="240" w:lineRule="auto"/>
      </w:pPr>
      <w:r>
        <w:continuationSeparator/>
      </w:r>
    </w:p>
  </w:footnote>
  <w:footnote w:type="continuationNotice" w:id="1">
    <w:p w14:paraId="5BA43627" w14:textId="77777777" w:rsidR="006421AF" w:rsidRDefault="006421AF">
      <w:pPr>
        <w:spacing w:after="0" w:line="240" w:lineRule="auto"/>
      </w:pPr>
    </w:p>
  </w:footnote>
  <w:footnote w:id="2">
    <w:p w14:paraId="524F4AD8" w14:textId="77777777" w:rsidR="00D00FF5" w:rsidRDefault="00D00FF5" w:rsidP="00D00FF5">
      <w:pPr>
        <w:pStyle w:val="FootnoteText"/>
      </w:pPr>
      <w:r>
        <w:rPr>
          <w:rStyle w:val="FootnoteReference"/>
        </w:rPr>
        <w:footnoteRef/>
      </w:r>
      <w:r>
        <w:t xml:space="preserve"> </w:t>
      </w:r>
      <w:r w:rsidRPr="00E207BD">
        <w:t xml:space="preserve">ACCC 2021, Consumers pay more for faster broadband and extra mobile data but may not need it, </w:t>
      </w:r>
      <w:hyperlink r:id="rId1" w:history="1">
        <w:r w:rsidRPr="00D061FD">
          <w:rPr>
            <w:rStyle w:val="Hyperlink"/>
          </w:rPr>
          <w:t>https://www.accc.gov.au/media-release/consumers-pay-more-for-faster-broadband-and-extra-mobile-data-but-may-not-need-it</w:t>
        </w:r>
      </w:hyperlink>
      <w:r>
        <w:t xml:space="preserve"> </w:t>
      </w:r>
    </w:p>
  </w:footnote>
  <w:footnote w:id="3">
    <w:p w14:paraId="0882A704" w14:textId="76899DD2" w:rsidR="00920F64" w:rsidRDefault="00920F64">
      <w:pPr>
        <w:pStyle w:val="FootnoteText"/>
      </w:pPr>
      <w:r>
        <w:rPr>
          <w:rStyle w:val="FootnoteReference"/>
        </w:rPr>
        <w:footnoteRef/>
      </w:r>
      <w:r>
        <w:t xml:space="preserve"> </w:t>
      </w:r>
      <w:r w:rsidRPr="00920F64">
        <w:t xml:space="preserve">Further information available: </w:t>
      </w:r>
      <w:hyperlink r:id="rId2" w:history="1">
        <w:r w:rsidRPr="004E5CC4">
          <w:rPr>
            <w:rStyle w:val="Hyperlink"/>
          </w:rPr>
          <w:t>https://accan.org.au/accans-work/no-australian-left-offline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4701" w14:textId="77777777" w:rsidR="000B3B9F" w:rsidRDefault="000B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2EE8"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DD93467" wp14:editId="473CD5F8">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EEA4598" wp14:editId="750941B9">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6FF016"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A34" w14:textId="77777777" w:rsidR="000B3B9F" w:rsidRDefault="000B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B7D75"/>
    <w:multiLevelType w:val="hybridMultilevel"/>
    <w:tmpl w:val="344CAF46"/>
    <w:lvl w:ilvl="0" w:tplc="4A90C7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67E26F5"/>
    <w:multiLevelType w:val="hybridMultilevel"/>
    <w:tmpl w:val="95706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117D64"/>
    <w:multiLevelType w:val="hybridMultilevel"/>
    <w:tmpl w:val="5E507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91769E"/>
    <w:multiLevelType w:val="hybridMultilevel"/>
    <w:tmpl w:val="F0687C34"/>
    <w:lvl w:ilvl="0" w:tplc="1E32A4B2">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3"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208277C"/>
    <w:multiLevelType w:val="hybridMultilevel"/>
    <w:tmpl w:val="5E507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8"/>
  </w:num>
  <w:num w:numId="2" w16cid:durableId="554198213">
    <w:abstractNumId w:val="20"/>
  </w:num>
  <w:num w:numId="3" w16cid:durableId="1459714332">
    <w:abstractNumId w:val="16"/>
  </w:num>
  <w:num w:numId="4" w16cid:durableId="1015155347">
    <w:abstractNumId w:val="11"/>
  </w:num>
  <w:num w:numId="5" w16cid:durableId="1898543529">
    <w:abstractNumId w:val="0"/>
  </w:num>
  <w:num w:numId="6" w16cid:durableId="1685596084">
    <w:abstractNumId w:val="33"/>
  </w:num>
  <w:num w:numId="7" w16cid:durableId="1546599748">
    <w:abstractNumId w:val="4"/>
  </w:num>
  <w:num w:numId="8" w16cid:durableId="77482571">
    <w:abstractNumId w:val="26"/>
  </w:num>
  <w:num w:numId="9" w16cid:durableId="98375053">
    <w:abstractNumId w:val="31"/>
  </w:num>
  <w:num w:numId="10" w16cid:durableId="945962014">
    <w:abstractNumId w:val="10"/>
  </w:num>
  <w:num w:numId="11" w16cid:durableId="786896026">
    <w:abstractNumId w:val="35"/>
  </w:num>
  <w:num w:numId="12" w16cid:durableId="1808543135">
    <w:abstractNumId w:val="13"/>
  </w:num>
  <w:num w:numId="13" w16cid:durableId="1489978143">
    <w:abstractNumId w:val="29"/>
  </w:num>
  <w:num w:numId="14" w16cid:durableId="105320621">
    <w:abstractNumId w:val="32"/>
  </w:num>
  <w:num w:numId="15" w16cid:durableId="368994361">
    <w:abstractNumId w:val="23"/>
  </w:num>
  <w:num w:numId="16" w16cid:durableId="1214200387">
    <w:abstractNumId w:val="19"/>
  </w:num>
  <w:num w:numId="17" w16cid:durableId="147794046">
    <w:abstractNumId w:val="17"/>
  </w:num>
  <w:num w:numId="18" w16cid:durableId="1053433715">
    <w:abstractNumId w:val="27"/>
  </w:num>
  <w:num w:numId="19" w16cid:durableId="143814499">
    <w:abstractNumId w:val="21"/>
  </w:num>
  <w:num w:numId="20" w16cid:durableId="1136530343">
    <w:abstractNumId w:val="18"/>
  </w:num>
  <w:num w:numId="21" w16cid:durableId="2054036504">
    <w:abstractNumId w:val="37"/>
  </w:num>
  <w:num w:numId="22" w16cid:durableId="1513690229">
    <w:abstractNumId w:val="34"/>
  </w:num>
  <w:num w:numId="23" w16cid:durableId="789008050">
    <w:abstractNumId w:val="30"/>
  </w:num>
  <w:num w:numId="24" w16cid:durableId="1286079148">
    <w:abstractNumId w:val="24"/>
  </w:num>
  <w:num w:numId="25" w16cid:durableId="421151579">
    <w:abstractNumId w:val="5"/>
  </w:num>
  <w:num w:numId="26" w16cid:durableId="2001034223">
    <w:abstractNumId w:val="8"/>
  </w:num>
  <w:num w:numId="27" w16cid:durableId="1394431146">
    <w:abstractNumId w:val="6"/>
  </w:num>
  <w:num w:numId="28" w16cid:durableId="1570380936">
    <w:abstractNumId w:val="22"/>
  </w:num>
  <w:num w:numId="29" w16cid:durableId="724060425">
    <w:abstractNumId w:val="2"/>
  </w:num>
  <w:num w:numId="30" w16cid:durableId="1605452575">
    <w:abstractNumId w:val="36"/>
  </w:num>
  <w:num w:numId="31" w16cid:durableId="1436443765">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12"/>
  </w:num>
  <w:num w:numId="34" w16cid:durableId="1148783176">
    <w:abstractNumId w:val="14"/>
  </w:num>
  <w:num w:numId="35" w16cid:durableId="1430855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5"/>
  </w:num>
  <w:num w:numId="37" w16cid:durableId="1200095622">
    <w:abstractNumId w:val="7"/>
  </w:num>
  <w:num w:numId="38" w16cid:durableId="88694916">
    <w:abstractNumId w:val="25"/>
  </w:num>
  <w:num w:numId="39" w16cid:durableId="314264220">
    <w:abstractNumId w:val="3"/>
  </w:num>
  <w:num w:numId="40" w16cid:durableId="634140769">
    <w:abstractNumId w:val="9"/>
  </w:num>
  <w:num w:numId="41" w16cid:durableId="1089354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72E"/>
    <w:rsid w:val="000013A4"/>
    <w:rsid w:val="00002592"/>
    <w:rsid w:val="00002A84"/>
    <w:rsid w:val="00002D26"/>
    <w:rsid w:val="000039D9"/>
    <w:rsid w:val="00006849"/>
    <w:rsid w:val="00006C00"/>
    <w:rsid w:val="000119FE"/>
    <w:rsid w:val="000130E1"/>
    <w:rsid w:val="00014E08"/>
    <w:rsid w:val="00015152"/>
    <w:rsid w:val="000159B4"/>
    <w:rsid w:val="000160BD"/>
    <w:rsid w:val="000163ED"/>
    <w:rsid w:val="000173A9"/>
    <w:rsid w:val="0001751C"/>
    <w:rsid w:val="00017FF5"/>
    <w:rsid w:val="00020140"/>
    <w:rsid w:val="000207EF"/>
    <w:rsid w:val="00020DE7"/>
    <w:rsid w:val="0002144A"/>
    <w:rsid w:val="0002178D"/>
    <w:rsid w:val="00021D05"/>
    <w:rsid w:val="00021EEE"/>
    <w:rsid w:val="00022392"/>
    <w:rsid w:val="00022D35"/>
    <w:rsid w:val="00024E5A"/>
    <w:rsid w:val="00025032"/>
    <w:rsid w:val="00025A3A"/>
    <w:rsid w:val="00025EE1"/>
    <w:rsid w:val="00025FC3"/>
    <w:rsid w:val="00026D3D"/>
    <w:rsid w:val="00031596"/>
    <w:rsid w:val="00031DE1"/>
    <w:rsid w:val="00032224"/>
    <w:rsid w:val="00032441"/>
    <w:rsid w:val="00033F49"/>
    <w:rsid w:val="000341DA"/>
    <w:rsid w:val="000345B4"/>
    <w:rsid w:val="000362DE"/>
    <w:rsid w:val="0003767E"/>
    <w:rsid w:val="00042DEE"/>
    <w:rsid w:val="00043833"/>
    <w:rsid w:val="0004423B"/>
    <w:rsid w:val="00044434"/>
    <w:rsid w:val="00044D18"/>
    <w:rsid w:val="0004526C"/>
    <w:rsid w:val="0004683C"/>
    <w:rsid w:val="00052737"/>
    <w:rsid w:val="00052A6E"/>
    <w:rsid w:val="00052D56"/>
    <w:rsid w:val="00052EF9"/>
    <w:rsid w:val="000530BA"/>
    <w:rsid w:val="00053BD5"/>
    <w:rsid w:val="00055CF4"/>
    <w:rsid w:val="00056086"/>
    <w:rsid w:val="00056A12"/>
    <w:rsid w:val="00056D71"/>
    <w:rsid w:val="000576D9"/>
    <w:rsid w:val="00057A92"/>
    <w:rsid w:val="0006049B"/>
    <w:rsid w:val="00061D64"/>
    <w:rsid w:val="000622F7"/>
    <w:rsid w:val="000626AE"/>
    <w:rsid w:val="00062A46"/>
    <w:rsid w:val="00063D56"/>
    <w:rsid w:val="00063DD0"/>
    <w:rsid w:val="00064E44"/>
    <w:rsid w:val="00066A53"/>
    <w:rsid w:val="00066C39"/>
    <w:rsid w:val="00066CD4"/>
    <w:rsid w:val="00067CBA"/>
    <w:rsid w:val="00070924"/>
    <w:rsid w:val="00072C5D"/>
    <w:rsid w:val="00073494"/>
    <w:rsid w:val="00074521"/>
    <w:rsid w:val="000754CD"/>
    <w:rsid w:val="00075C32"/>
    <w:rsid w:val="00077240"/>
    <w:rsid w:val="00080461"/>
    <w:rsid w:val="0008068C"/>
    <w:rsid w:val="00080AD7"/>
    <w:rsid w:val="00080CD1"/>
    <w:rsid w:val="00080CDB"/>
    <w:rsid w:val="000825E1"/>
    <w:rsid w:val="00082B46"/>
    <w:rsid w:val="00083977"/>
    <w:rsid w:val="00083B85"/>
    <w:rsid w:val="000840C2"/>
    <w:rsid w:val="00086136"/>
    <w:rsid w:val="00086378"/>
    <w:rsid w:val="0008696B"/>
    <w:rsid w:val="00087D6C"/>
    <w:rsid w:val="00090606"/>
    <w:rsid w:val="0009245D"/>
    <w:rsid w:val="00093A2A"/>
    <w:rsid w:val="00094C9E"/>
    <w:rsid w:val="0009635D"/>
    <w:rsid w:val="00096E36"/>
    <w:rsid w:val="0009751B"/>
    <w:rsid w:val="00097B21"/>
    <w:rsid w:val="000A0DE3"/>
    <w:rsid w:val="000A286F"/>
    <w:rsid w:val="000A3806"/>
    <w:rsid w:val="000A3FBC"/>
    <w:rsid w:val="000A41A1"/>
    <w:rsid w:val="000A4520"/>
    <w:rsid w:val="000A49E1"/>
    <w:rsid w:val="000B11EF"/>
    <w:rsid w:val="000B2023"/>
    <w:rsid w:val="000B20BF"/>
    <w:rsid w:val="000B2C45"/>
    <w:rsid w:val="000B3B9F"/>
    <w:rsid w:val="000B56DE"/>
    <w:rsid w:val="000B7682"/>
    <w:rsid w:val="000B7789"/>
    <w:rsid w:val="000C1729"/>
    <w:rsid w:val="000C205C"/>
    <w:rsid w:val="000C231C"/>
    <w:rsid w:val="000C40F3"/>
    <w:rsid w:val="000C463F"/>
    <w:rsid w:val="000C571C"/>
    <w:rsid w:val="000C572D"/>
    <w:rsid w:val="000C5BAA"/>
    <w:rsid w:val="000C6A8F"/>
    <w:rsid w:val="000C6AD2"/>
    <w:rsid w:val="000C6EEF"/>
    <w:rsid w:val="000C7431"/>
    <w:rsid w:val="000D0D4E"/>
    <w:rsid w:val="000D17E4"/>
    <w:rsid w:val="000D18A2"/>
    <w:rsid w:val="000D24CA"/>
    <w:rsid w:val="000D2BF3"/>
    <w:rsid w:val="000D3586"/>
    <w:rsid w:val="000D3F85"/>
    <w:rsid w:val="000D4281"/>
    <w:rsid w:val="000D5255"/>
    <w:rsid w:val="000D5491"/>
    <w:rsid w:val="000D55BC"/>
    <w:rsid w:val="000D58C5"/>
    <w:rsid w:val="000D67CC"/>
    <w:rsid w:val="000D6C9F"/>
    <w:rsid w:val="000D7438"/>
    <w:rsid w:val="000D76E8"/>
    <w:rsid w:val="000E00CB"/>
    <w:rsid w:val="000E0A5E"/>
    <w:rsid w:val="000E1593"/>
    <w:rsid w:val="000E2A17"/>
    <w:rsid w:val="000E41F3"/>
    <w:rsid w:val="000E4EF6"/>
    <w:rsid w:val="000E5CAE"/>
    <w:rsid w:val="000E624D"/>
    <w:rsid w:val="000E6786"/>
    <w:rsid w:val="000F0991"/>
    <w:rsid w:val="000F1453"/>
    <w:rsid w:val="000F203B"/>
    <w:rsid w:val="000F21D4"/>
    <w:rsid w:val="000F328B"/>
    <w:rsid w:val="000F3349"/>
    <w:rsid w:val="000F3856"/>
    <w:rsid w:val="000F4410"/>
    <w:rsid w:val="000F764C"/>
    <w:rsid w:val="000F79A9"/>
    <w:rsid w:val="00100896"/>
    <w:rsid w:val="00103999"/>
    <w:rsid w:val="00103DAC"/>
    <w:rsid w:val="00104DAD"/>
    <w:rsid w:val="00105322"/>
    <w:rsid w:val="00106AEC"/>
    <w:rsid w:val="001101CA"/>
    <w:rsid w:val="00111F02"/>
    <w:rsid w:val="001121D8"/>
    <w:rsid w:val="00113465"/>
    <w:rsid w:val="00113AE0"/>
    <w:rsid w:val="00115A99"/>
    <w:rsid w:val="001217E2"/>
    <w:rsid w:val="001217FD"/>
    <w:rsid w:val="001219FE"/>
    <w:rsid w:val="00121D47"/>
    <w:rsid w:val="001224E9"/>
    <w:rsid w:val="00122DD1"/>
    <w:rsid w:val="00124F88"/>
    <w:rsid w:val="00125060"/>
    <w:rsid w:val="00126183"/>
    <w:rsid w:val="0012626F"/>
    <w:rsid w:val="0012636E"/>
    <w:rsid w:val="0012663D"/>
    <w:rsid w:val="001270D6"/>
    <w:rsid w:val="001275E7"/>
    <w:rsid w:val="00127878"/>
    <w:rsid w:val="00130155"/>
    <w:rsid w:val="00130A7D"/>
    <w:rsid w:val="00130E70"/>
    <w:rsid w:val="00132365"/>
    <w:rsid w:val="00134197"/>
    <w:rsid w:val="001348C9"/>
    <w:rsid w:val="00134BAC"/>
    <w:rsid w:val="00134F99"/>
    <w:rsid w:val="00135C01"/>
    <w:rsid w:val="001368CC"/>
    <w:rsid w:val="00136E66"/>
    <w:rsid w:val="00137C51"/>
    <w:rsid w:val="00140179"/>
    <w:rsid w:val="0014140D"/>
    <w:rsid w:val="0014273F"/>
    <w:rsid w:val="00143436"/>
    <w:rsid w:val="00144799"/>
    <w:rsid w:val="00145394"/>
    <w:rsid w:val="00145461"/>
    <w:rsid w:val="00147139"/>
    <w:rsid w:val="0015061A"/>
    <w:rsid w:val="00150873"/>
    <w:rsid w:val="001514F8"/>
    <w:rsid w:val="0015159F"/>
    <w:rsid w:val="00151EAB"/>
    <w:rsid w:val="001531E7"/>
    <w:rsid w:val="001537A7"/>
    <w:rsid w:val="00155DAC"/>
    <w:rsid w:val="001605C9"/>
    <w:rsid w:val="001617F8"/>
    <w:rsid w:val="00161B2B"/>
    <w:rsid w:val="001623E5"/>
    <w:rsid w:val="00163200"/>
    <w:rsid w:val="00163B56"/>
    <w:rsid w:val="00163EE4"/>
    <w:rsid w:val="00165E62"/>
    <w:rsid w:val="00167714"/>
    <w:rsid w:val="001700F3"/>
    <w:rsid w:val="0017083D"/>
    <w:rsid w:val="00170B49"/>
    <w:rsid w:val="00171821"/>
    <w:rsid w:val="00172EA2"/>
    <w:rsid w:val="001730E0"/>
    <w:rsid w:val="0017357C"/>
    <w:rsid w:val="00173F23"/>
    <w:rsid w:val="001750E9"/>
    <w:rsid w:val="001754ED"/>
    <w:rsid w:val="00176545"/>
    <w:rsid w:val="001766A1"/>
    <w:rsid w:val="001773B9"/>
    <w:rsid w:val="001777E6"/>
    <w:rsid w:val="00177D01"/>
    <w:rsid w:val="001818C3"/>
    <w:rsid w:val="00181BDE"/>
    <w:rsid w:val="001828D8"/>
    <w:rsid w:val="00185442"/>
    <w:rsid w:val="0018697E"/>
    <w:rsid w:val="00190D9A"/>
    <w:rsid w:val="00190FD4"/>
    <w:rsid w:val="001929EA"/>
    <w:rsid w:val="0019340F"/>
    <w:rsid w:val="00193DB9"/>
    <w:rsid w:val="0019461C"/>
    <w:rsid w:val="001948E0"/>
    <w:rsid w:val="0019567C"/>
    <w:rsid w:val="00195CE0"/>
    <w:rsid w:val="00196FE2"/>
    <w:rsid w:val="001A0171"/>
    <w:rsid w:val="001A17F5"/>
    <w:rsid w:val="001A2736"/>
    <w:rsid w:val="001A2BA5"/>
    <w:rsid w:val="001A3380"/>
    <w:rsid w:val="001A4470"/>
    <w:rsid w:val="001A5738"/>
    <w:rsid w:val="001A5861"/>
    <w:rsid w:val="001A5ACB"/>
    <w:rsid w:val="001A60E4"/>
    <w:rsid w:val="001A7065"/>
    <w:rsid w:val="001A71EA"/>
    <w:rsid w:val="001A772D"/>
    <w:rsid w:val="001B0DED"/>
    <w:rsid w:val="001B1AE2"/>
    <w:rsid w:val="001B1D0D"/>
    <w:rsid w:val="001B2CE5"/>
    <w:rsid w:val="001B4F92"/>
    <w:rsid w:val="001B57AB"/>
    <w:rsid w:val="001B5856"/>
    <w:rsid w:val="001B5FB2"/>
    <w:rsid w:val="001B63DD"/>
    <w:rsid w:val="001B6438"/>
    <w:rsid w:val="001C23C6"/>
    <w:rsid w:val="001C2BA1"/>
    <w:rsid w:val="001C3CB4"/>
    <w:rsid w:val="001C40D8"/>
    <w:rsid w:val="001C4264"/>
    <w:rsid w:val="001C5A5F"/>
    <w:rsid w:val="001C5AED"/>
    <w:rsid w:val="001C672F"/>
    <w:rsid w:val="001D2405"/>
    <w:rsid w:val="001D2B1B"/>
    <w:rsid w:val="001D3BCB"/>
    <w:rsid w:val="001D5C22"/>
    <w:rsid w:val="001D6F9E"/>
    <w:rsid w:val="001D7A1B"/>
    <w:rsid w:val="001E1AE7"/>
    <w:rsid w:val="001E3CC3"/>
    <w:rsid w:val="001E4880"/>
    <w:rsid w:val="001E4B0C"/>
    <w:rsid w:val="001E4C0B"/>
    <w:rsid w:val="001E61B0"/>
    <w:rsid w:val="001E7137"/>
    <w:rsid w:val="001E7889"/>
    <w:rsid w:val="001F013B"/>
    <w:rsid w:val="001F0BA5"/>
    <w:rsid w:val="001F13E4"/>
    <w:rsid w:val="001F1D5F"/>
    <w:rsid w:val="001F3911"/>
    <w:rsid w:val="001F6B81"/>
    <w:rsid w:val="001F7374"/>
    <w:rsid w:val="001F77F6"/>
    <w:rsid w:val="0020028A"/>
    <w:rsid w:val="00200982"/>
    <w:rsid w:val="00203719"/>
    <w:rsid w:val="00203AC6"/>
    <w:rsid w:val="0020425B"/>
    <w:rsid w:val="00207BED"/>
    <w:rsid w:val="00207EC8"/>
    <w:rsid w:val="002104B7"/>
    <w:rsid w:val="00211174"/>
    <w:rsid w:val="002118F3"/>
    <w:rsid w:val="002140FC"/>
    <w:rsid w:val="0021413E"/>
    <w:rsid w:val="00214E39"/>
    <w:rsid w:val="0021558D"/>
    <w:rsid w:val="00215996"/>
    <w:rsid w:val="00215B07"/>
    <w:rsid w:val="0022241B"/>
    <w:rsid w:val="00222470"/>
    <w:rsid w:val="00224BA2"/>
    <w:rsid w:val="0022611F"/>
    <w:rsid w:val="0022755C"/>
    <w:rsid w:val="00230F51"/>
    <w:rsid w:val="00231C87"/>
    <w:rsid w:val="002366E4"/>
    <w:rsid w:val="00236DE7"/>
    <w:rsid w:val="002375E4"/>
    <w:rsid w:val="002412A0"/>
    <w:rsid w:val="00242058"/>
    <w:rsid w:val="002421C3"/>
    <w:rsid w:val="002438FF"/>
    <w:rsid w:val="0024414E"/>
    <w:rsid w:val="002446C4"/>
    <w:rsid w:val="00244C6C"/>
    <w:rsid w:val="00244FE0"/>
    <w:rsid w:val="00245265"/>
    <w:rsid w:val="00250413"/>
    <w:rsid w:val="00250988"/>
    <w:rsid w:val="00251782"/>
    <w:rsid w:val="00251D9E"/>
    <w:rsid w:val="00252148"/>
    <w:rsid w:val="00252CDC"/>
    <w:rsid w:val="00252E5E"/>
    <w:rsid w:val="002542A0"/>
    <w:rsid w:val="00255400"/>
    <w:rsid w:val="002567BC"/>
    <w:rsid w:val="0026030A"/>
    <w:rsid w:val="00260397"/>
    <w:rsid w:val="0026071B"/>
    <w:rsid w:val="00260D3F"/>
    <w:rsid w:val="00261658"/>
    <w:rsid w:val="00261BA9"/>
    <w:rsid w:val="0026420E"/>
    <w:rsid w:val="0026652F"/>
    <w:rsid w:val="0026705E"/>
    <w:rsid w:val="00270340"/>
    <w:rsid w:val="00271038"/>
    <w:rsid w:val="0027168A"/>
    <w:rsid w:val="002718A5"/>
    <w:rsid w:val="00272512"/>
    <w:rsid w:val="00272732"/>
    <w:rsid w:val="00274126"/>
    <w:rsid w:val="00274E04"/>
    <w:rsid w:val="002767A3"/>
    <w:rsid w:val="00276F66"/>
    <w:rsid w:val="00277BA3"/>
    <w:rsid w:val="002801B4"/>
    <w:rsid w:val="00280451"/>
    <w:rsid w:val="00280E17"/>
    <w:rsid w:val="00281129"/>
    <w:rsid w:val="00281259"/>
    <w:rsid w:val="00281CE2"/>
    <w:rsid w:val="00281FF9"/>
    <w:rsid w:val="00282A01"/>
    <w:rsid w:val="0028358A"/>
    <w:rsid w:val="00283C05"/>
    <w:rsid w:val="0028734E"/>
    <w:rsid w:val="0029130F"/>
    <w:rsid w:val="00291567"/>
    <w:rsid w:val="00294208"/>
    <w:rsid w:val="00294962"/>
    <w:rsid w:val="00296672"/>
    <w:rsid w:val="00296FA3"/>
    <w:rsid w:val="002A0B6E"/>
    <w:rsid w:val="002A10AA"/>
    <w:rsid w:val="002A1728"/>
    <w:rsid w:val="002A18C5"/>
    <w:rsid w:val="002A50E9"/>
    <w:rsid w:val="002A6483"/>
    <w:rsid w:val="002A72CF"/>
    <w:rsid w:val="002A794A"/>
    <w:rsid w:val="002B0920"/>
    <w:rsid w:val="002B096D"/>
    <w:rsid w:val="002B392F"/>
    <w:rsid w:val="002B429F"/>
    <w:rsid w:val="002B541D"/>
    <w:rsid w:val="002B60B6"/>
    <w:rsid w:val="002B7076"/>
    <w:rsid w:val="002B74E2"/>
    <w:rsid w:val="002C084F"/>
    <w:rsid w:val="002C21D2"/>
    <w:rsid w:val="002C30D3"/>
    <w:rsid w:val="002C3573"/>
    <w:rsid w:val="002C58B8"/>
    <w:rsid w:val="002C6141"/>
    <w:rsid w:val="002C7F9B"/>
    <w:rsid w:val="002D0309"/>
    <w:rsid w:val="002D0B6F"/>
    <w:rsid w:val="002D0BF9"/>
    <w:rsid w:val="002D0E21"/>
    <w:rsid w:val="002D1707"/>
    <w:rsid w:val="002D18C5"/>
    <w:rsid w:val="002D7ACE"/>
    <w:rsid w:val="002E10CB"/>
    <w:rsid w:val="002E1A64"/>
    <w:rsid w:val="002E225B"/>
    <w:rsid w:val="002E4FFE"/>
    <w:rsid w:val="002E5AFB"/>
    <w:rsid w:val="002F0BA7"/>
    <w:rsid w:val="002F1EFA"/>
    <w:rsid w:val="002F292E"/>
    <w:rsid w:val="002F2ADF"/>
    <w:rsid w:val="002F3851"/>
    <w:rsid w:val="002F462E"/>
    <w:rsid w:val="002F47FA"/>
    <w:rsid w:val="002F48F3"/>
    <w:rsid w:val="00300C14"/>
    <w:rsid w:val="00301A71"/>
    <w:rsid w:val="00301D3A"/>
    <w:rsid w:val="0030203F"/>
    <w:rsid w:val="003025AF"/>
    <w:rsid w:val="00302A8F"/>
    <w:rsid w:val="00302D3C"/>
    <w:rsid w:val="003058C2"/>
    <w:rsid w:val="003065DD"/>
    <w:rsid w:val="00306FE5"/>
    <w:rsid w:val="00310CBD"/>
    <w:rsid w:val="003113F6"/>
    <w:rsid w:val="00311973"/>
    <w:rsid w:val="00312ACD"/>
    <w:rsid w:val="003134D9"/>
    <w:rsid w:val="00313A88"/>
    <w:rsid w:val="00314B8C"/>
    <w:rsid w:val="0031654A"/>
    <w:rsid w:val="00316B2C"/>
    <w:rsid w:val="00316BFF"/>
    <w:rsid w:val="003173BC"/>
    <w:rsid w:val="00317E1B"/>
    <w:rsid w:val="00317E63"/>
    <w:rsid w:val="0032136A"/>
    <w:rsid w:val="003218DE"/>
    <w:rsid w:val="003231B1"/>
    <w:rsid w:val="00327588"/>
    <w:rsid w:val="00330CFF"/>
    <w:rsid w:val="003331FF"/>
    <w:rsid w:val="00333F12"/>
    <w:rsid w:val="00334E18"/>
    <w:rsid w:val="00335CE7"/>
    <w:rsid w:val="003367F5"/>
    <w:rsid w:val="00336BC3"/>
    <w:rsid w:val="00336F1E"/>
    <w:rsid w:val="003403FD"/>
    <w:rsid w:val="00340A76"/>
    <w:rsid w:val="00342767"/>
    <w:rsid w:val="00342C5C"/>
    <w:rsid w:val="003437B0"/>
    <w:rsid w:val="00343CDD"/>
    <w:rsid w:val="003444A4"/>
    <w:rsid w:val="00347490"/>
    <w:rsid w:val="0035069E"/>
    <w:rsid w:val="00351C15"/>
    <w:rsid w:val="00351F70"/>
    <w:rsid w:val="003521C8"/>
    <w:rsid w:val="003523F9"/>
    <w:rsid w:val="00352B9D"/>
    <w:rsid w:val="003532F3"/>
    <w:rsid w:val="00360559"/>
    <w:rsid w:val="00360987"/>
    <w:rsid w:val="00360FD3"/>
    <w:rsid w:val="003626DD"/>
    <w:rsid w:val="00364419"/>
    <w:rsid w:val="00364A72"/>
    <w:rsid w:val="003670C5"/>
    <w:rsid w:val="00367815"/>
    <w:rsid w:val="003678B7"/>
    <w:rsid w:val="00367C0A"/>
    <w:rsid w:val="00370BF8"/>
    <w:rsid w:val="003723E0"/>
    <w:rsid w:val="00372F65"/>
    <w:rsid w:val="003742A1"/>
    <w:rsid w:val="00374A09"/>
    <w:rsid w:val="003753FF"/>
    <w:rsid w:val="0038109A"/>
    <w:rsid w:val="00381C48"/>
    <w:rsid w:val="00382EE5"/>
    <w:rsid w:val="00383369"/>
    <w:rsid w:val="00383B63"/>
    <w:rsid w:val="00384CCB"/>
    <w:rsid w:val="00385485"/>
    <w:rsid w:val="00386C98"/>
    <w:rsid w:val="003907B9"/>
    <w:rsid w:val="00390B6E"/>
    <w:rsid w:val="0039392E"/>
    <w:rsid w:val="003940C0"/>
    <w:rsid w:val="0039416E"/>
    <w:rsid w:val="003955CB"/>
    <w:rsid w:val="00395B38"/>
    <w:rsid w:val="003A0471"/>
    <w:rsid w:val="003A088E"/>
    <w:rsid w:val="003A0CF0"/>
    <w:rsid w:val="003A15C0"/>
    <w:rsid w:val="003A1863"/>
    <w:rsid w:val="003A1B72"/>
    <w:rsid w:val="003A22CB"/>
    <w:rsid w:val="003A2485"/>
    <w:rsid w:val="003A2E73"/>
    <w:rsid w:val="003A33C0"/>
    <w:rsid w:val="003A504A"/>
    <w:rsid w:val="003A5872"/>
    <w:rsid w:val="003A67EB"/>
    <w:rsid w:val="003A7122"/>
    <w:rsid w:val="003B0198"/>
    <w:rsid w:val="003B4F26"/>
    <w:rsid w:val="003B4F60"/>
    <w:rsid w:val="003B5450"/>
    <w:rsid w:val="003B5F2E"/>
    <w:rsid w:val="003B72CF"/>
    <w:rsid w:val="003C0ABE"/>
    <w:rsid w:val="003C1118"/>
    <w:rsid w:val="003C2B2F"/>
    <w:rsid w:val="003C3084"/>
    <w:rsid w:val="003C3577"/>
    <w:rsid w:val="003C530F"/>
    <w:rsid w:val="003C6711"/>
    <w:rsid w:val="003C7551"/>
    <w:rsid w:val="003C763A"/>
    <w:rsid w:val="003C78DB"/>
    <w:rsid w:val="003D0628"/>
    <w:rsid w:val="003D0C42"/>
    <w:rsid w:val="003D2F73"/>
    <w:rsid w:val="003D5727"/>
    <w:rsid w:val="003D5997"/>
    <w:rsid w:val="003D7C36"/>
    <w:rsid w:val="003D7DCC"/>
    <w:rsid w:val="003E0495"/>
    <w:rsid w:val="003E0713"/>
    <w:rsid w:val="003E0D52"/>
    <w:rsid w:val="003E18C9"/>
    <w:rsid w:val="003E2DAA"/>
    <w:rsid w:val="003E3A1B"/>
    <w:rsid w:val="003E3D2C"/>
    <w:rsid w:val="003E40BA"/>
    <w:rsid w:val="003E4359"/>
    <w:rsid w:val="003E57DE"/>
    <w:rsid w:val="003F0273"/>
    <w:rsid w:val="003F0FC3"/>
    <w:rsid w:val="003F3FBD"/>
    <w:rsid w:val="003F74E3"/>
    <w:rsid w:val="003F7735"/>
    <w:rsid w:val="00400C25"/>
    <w:rsid w:val="0040144A"/>
    <w:rsid w:val="00401BF8"/>
    <w:rsid w:val="00401C2C"/>
    <w:rsid w:val="0040204B"/>
    <w:rsid w:val="00403105"/>
    <w:rsid w:val="00404973"/>
    <w:rsid w:val="00405151"/>
    <w:rsid w:val="0040544A"/>
    <w:rsid w:val="0040553A"/>
    <w:rsid w:val="004112F5"/>
    <w:rsid w:val="00411B54"/>
    <w:rsid w:val="00413565"/>
    <w:rsid w:val="004203DE"/>
    <w:rsid w:val="004205D1"/>
    <w:rsid w:val="00420908"/>
    <w:rsid w:val="004221AD"/>
    <w:rsid w:val="0042440F"/>
    <w:rsid w:val="00425B14"/>
    <w:rsid w:val="00426E45"/>
    <w:rsid w:val="00431D23"/>
    <w:rsid w:val="00431DB3"/>
    <w:rsid w:val="00432683"/>
    <w:rsid w:val="0043310D"/>
    <w:rsid w:val="004335F4"/>
    <w:rsid w:val="00434C0C"/>
    <w:rsid w:val="00435029"/>
    <w:rsid w:val="00437139"/>
    <w:rsid w:val="004405D5"/>
    <w:rsid w:val="004406DD"/>
    <w:rsid w:val="004431B1"/>
    <w:rsid w:val="00443D19"/>
    <w:rsid w:val="004459D2"/>
    <w:rsid w:val="00445BB7"/>
    <w:rsid w:val="00445D76"/>
    <w:rsid w:val="00450DA5"/>
    <w:rsid w:val="00451585"/>
    <w:rsid w:val="004519BD"/>
    <w:rsid w:val="00451C4F"/>
    <w:rsid w:val="004522FF"/>
    <w:rsid w:val="004523A4"/>
    <w:rsid w:val="004528C4"/>
    <w:rsid w:val="004532F8"/>
    <w:rsid w:val="00453950"/>
    <w:rsid w:val="00453DC0"/>
    <w:rsid w:val="00455428"/>
    <w:rsid w:val="00456C63"/>
    <w:rsid w:val="00456C80"/>
    <w:rsid w:val="004572B8"/>
    <w:rsid w:val="00457478"/>
    <w:rsid w:val="00457A53"/>
    <w:rsid w:val="0046067C"/>
    <w:rsid w:val="00460AB8"/>
    <w:rsid w:val="00460F19"/>
    <w:rsid w:val="00461876"/>
    <w:rsid w:val="00461AA6"/>
    <w:rsid w:val="0046233F"/>
    <w:rsid w:val="00464E07"/>
    <w:rsid w:val="004652AC"/>
    <w:rsid w:val="00467840"/>
    <w:rsid w:val="00470338"/>
    <w:rsid w:val="00470B4F"/>
    <w:rsid w:val="00472A35"/>
    <w:rsid w:val="00474DD9"/>
    <w:rsid w:val="00480FFA"/>
    <w:rsid w:val="0048163E"/>
    <w:rsid w:val="00484120"/>
    <w:rsid w:val="00485226"/>
    <w:rsid w:val="00487E7D"/>
    <w:rsid w:val="00487EC4"/>
    <w:rsid w:val="00491F05"/>
    <w:rsid w:val="0049257F"/>
    <w:rsid w:val="00492DA2"/>
    <w:rsid w:val="00493666"/>
    <w:rsid w:val="004947E2"/>
    <w:rsid w:val="0049502E"/>
    <w:rsid w:val="004969CF"/>
    <w:rsid w:val="00497096"/>
    <w:rsid w:val="004976ED"/>
    <w:rsid w:val="00497F47"/>
    <w:rsid w:val="004A0F00"/>
    <w:rsid w:val="004A139B"/>
    <w:rsid w:val="004A20C9"/>
    <w:rsid w:val="004A3547"/>
    <w:rsid w:val="004A3908"/>
    <w:rsid w:val="004A5421"/>
    <w:rsid w:val="004A59D4"/>
    <w:rsid w:val="004A5E82"/>
    <w:rsid w:val="004A631E"/>
    <w:rsid w:val="004A6815"/>
    <w:rsid w:val="004A6866"/>
    <w:rsid w:val="004A6F23"/>
    <w:rsid w:val="004B0BBF"/>
    <w:rsid w:val="004B18C9"/>
    <w:rsid w:val="004B2773"/>
    <w:rsid w:val="004B4390"/>
    <w:rsid w:val="004B4A35"/>
    <w:rsid w:val="004B675A"/>
    <w:rsid w:val="004B7A5E"/>
    <w:rsid w:val="004C04CB"/>
    <w:rsid w:val="004C09B2"/>
    <w:rsid w:val="004C0B27"/>
    <w:rsid w:val="004C175A"/>
    <w:rsid w:val="004C358D"/>
    <w:rsid w:val="004C49E2"/>
    <w:rsid w:val="004C6001"/>
    <w:rsid w:val="004C644B"/>
    <w:rsid w:val="004D01B3"/>
    <w:rsid w:val="004D04F3"/>
    <w:rsid w:val="004D1EC9"/>
    <w:rsid w:val="004D2757"/>
    <w:rsid w:val="004D34AA"/>
    <w:rsid w:val="004D39C5"/>
    <w:rsid w:val="004D4802"/>
    <w:rsid w:val="004D4D1C"/>
    <w:rsid w:val="004D4D32"/>
    <w:rsid w:val="004D4D8A"/>
    <w:rsid w:val="004E090F"/>
    <w:rsid w:val="004E144C"/>
    <w:rsid w:val="004E2461"/>
    <w:rsid w:val="004E2FD7"/>
    <w:rsid w:val="004E5143"/>
    <w:rsid w:val="004E54E8"/>
    <w:rsid w:val="004E573D"/>
    <w:rsid w:val="004F0426"/>
    <w:rsid w:val="004F0512"/>
    <w:rsid w:val="004F16E4"/>
    <w:rsid w:val="004F2D91"/>
    <w:rsid w:val="004F425F"/>
    <w:rsid w:val="004F4BCB"/>
    <w:rsid w:val="004F4E15"/>
    <w:rsid w:val="004F53E8"/>
    <w:rsid w:val="004F757D"/>
    <w:rsid w:val="00500C39"/>
    <w:rsid w:val="00502A4B"/>
    <w:rsid w:val="0050401D"/>
    <w:rsid w:val="00507159"/>
    <w:rsid w:val="00507C6C"/>
    <w:rsid w:val="00510222"/>
    <w:rsid w:val="00510D4B"/>
    <w:rsid w:val="00511326"/>
    <w:rsid w:val="00511465"/>
    <w:rsid w:val="0051223B"/>
    <w:rsid w:val="0051227E"/>
    <w:rsid w:val="00512C16"/>
    <w:rsid w:val="0051315D"/>
    <w:rsid w:val="005140BA"/>
    <w:rsid w:val="00515363"/>
    <w:rsid w:val="005172A4"/>
    <w:rsid w:val="00517572"/>
    <w:rsid w:val="005234B8"/>
    <w:rsid w:val="00523A77"/>
    <w:rsid w:val="005248F2"/>
    <w:rsid w:val="00524AD9"/>
    <w:rsid w:val="00524C7B"/>
    <w:rsid w:val="005302A2"/>
    <w:rsid w:val="00531149"/>
    <w:rsid w:val="00531161"/>
    <w:rsid w:val="005315C5"/>
    <w:rsid w:val="00533CCD"/>
    <w:rsid w:val="005347BC"/>
    <w:rsid w:val="00534FCE"/>
    <w:rsid w:val="005401FE"/>
    <w:rsid w:val="00540A91"/>
    <w:rsid w:val="00540D2C"/>
    <w:rsid w:val="005415AD"/>
    <w:rsid w:val="005416DB"/>
    <w:rsid w:val="00542492"/>
    <w:rsid w:val="005424F9"/>
    <w:rsid w:val="005428CD"/>
    <w:rsid w:val="00542FB3"/>
    <w:rsid w:val="005437FD"/>
    <w:rsid w:val="00544CE4"/>
    <w:rsid w:val="005453FF"/>
    <w:rsid w:val="0054584B"/>
    <w:rsid w:val="005513C7"/>
    <w:rsid w:val="005519D6"/>
    <w:rsid w:val="00552B60"/>
    <w:rsid w:val="00552C24"/>
    <w:rsid w:val="00554E89"/>
    <w:rsid w:val="005559F4"/>
    <w:rsid w:val="00557D0E"/>
    <w:rsid w:val="00557D9A"/>
    <w:rsid w:val="005600EB"/>
    <w:rsid w:val="00560159"/>
    <w:rsid w:val="00560390"/>
    <w:rsid w:val="0056134B"/>
    <w:rsid w:val="005623FF"/>
    <w:rsid w:val="00562409"/>
    <w:rsid w:val="005634A6"/>
    <w:rsid w:val="005650B7"/>
    <w:rsid w:val="00565E28"/>
    <w:rsid w:val="005661AF"/>
    <w:rsid w:val="00566935"/>
    <w:rsid w:val="00566EB6"/>
    <w:rsid w:val="00567464"/>
    <w:rsid w:val="0057157F"/>
    <w:rsid w:val="00571665"/>
    <w:rsid w:val="00571A94"/>
    <w:rsid w:val="0057207A"/>
    <w:rsid w:val="00572DA8"/>
    <w:rsid w:val="00574AFF"/>
    <w:rsid w:val="00575616"/>
    <w:rsid w:val="005760C1"/>
    <w:rsid w:val="00576D4A"/>
    <w:rsid w:val="005770BF"/>
    <w:rsid w:val="0058019C"/>
    <w:rsid w:val="0058090A"/>
    <w:rsid w:val="00580FEE"/>
    <w:rsid w:val="005854B6"/>
    <w:rsid w:val="00585F6D"/>
    <w:rsid w:val="005870DC"/>
    <w:rsid w:val="00587223"/>
    <w:rsid w:val="00587E39"/>
    <w:rsid w:val="005902EB"/>
    <w:rsid w:val="0059191F"/>
    <w:rsid w:val="00593AF7"/>
    <w:rsid w:val="005946B9"/>
    <w:rsid w:val="005948E8"/>
    <w:rsid w:val="00594C44"/>
    <w:rsid w:val="005A10BB"/>
    <w:rsid w:val="005A23CC"/>
    <w:rsid w:val="005A2642"/>
    <w:rsid w:val="005A5040"/>
    <w:rsid w:val="005A5745"/>
    <w:rsid w:val="005A6986"/>
    <w:rsid w:val="005A6BF9"/>
    <w:rsid w:val="005A7E55"/>
    <w:rsid w:val="005B091B"/>
    <w:rsid w:val="005B0A64"/>
    <w:rsid w:val="005B0B51"/>
    <w:rsid w:val="005B1459"/>
    <w:rsid w:val="005B2F68"/>
    <w:rsid w:val="005B3583"/>
    <w:rsid w:val="005B3823"/>
    <w:rsid w:val="005B3D95"/>
    <w:rsid w:val="005B50F2"/>
    <w:rsid w:val="005B7A51"/>
    <w:rsid w:val="005B7B2B"/>
    <w:rsid w:val="005C3340"/>
    <w:rsid w:val="005C33A1"/>
    <w:rsid w:val="005C44CB"/>
    <w:rsid w:val="005C4A4B"/>
    <w:rsid w:val="005C5007"/>
    <w:rsid w:val="005C6417"/>
    <w:rsid w:val="005C64CC"/>
    <w:rsid w:val="005C6875"/>
    <w:rsid w:val="005D0532"/>
    <w:rsid w:val="005D3A52"/>
    <w:rsid w:val="005D4A9A"/>
    <w:rsid w:val="005D50F7"/>
    <w:rsid w:val="005D613C"/>
    <w:rsid w:val="005D65FD"/>
    <w:rsid w:val="005E0929"/>
    <w:rsid w:val="005E1D01"/>
    <w:rsid w:val="005E1D95"/>
    <w:rsid w:val="005E29CB"/>
    <w:rsid w:val="005E44D3"/>
    <w:rsid w:val="005E550F"/>
    <w:rsid w:val="005E57B7"/>
    <w:rsid w:val="005F1FC3"/>
    <w:rsid w:val="005F2708"/>
    <w:rsid w:val="005F58DC"/>
    <w:rsid w:val="005F5F10"/>
    <w:rsid w:val="005F7AF4"/>
    <w:rsid w:val="005F7DF4"/>
    <w:rsid w:val="006003FC"/>
    <w:rsid w:val="0060129D"/>
    <w:rsid w:val="006017F0"/>
    <w:rsid w:val="00602CF4"/>
    <w:rsid w:val="00604233"/>
    <w:rsid w:val="0060431D"/>
    <w:rsid w:val="00604680"/>
    <w:rsid w:val="00605199"/>
    <w:rsid w:val="00605431"/>
    <w:rsid w:val="006059A8"/>
    <w:rsid w:val="0060609A"/>
    <w:rsid w:val="00607BE6"/>
    <w:rsid w:val="006102D9"/>
    <w:rsid w:val="006104FE"/>
    <w:rsid w:val="0061067F"/>
    <w:rsid w:val="00610888"/>
    <w:rsid w:val="00610FDF"/>
    <w:rsid w:val="006116A6"/>
    <w:rsid w:val="00612473"/>
    <w:rsid w:val="00612652"/>
    <w:rsid w:val="00612B08"/>
    <w:rsid w:val="00613F50"/>
    <w:rsid w:val="0061685B"/>
    <w:rsid w:val="00616A50"/>
    <w:rsid w:val="00616D29"/>
    <w:rsid w:val="00616D2F"/>
    <w:rsid w:val="00620895"/>
    <w:rsid w:val="0062135F"/>
    <w:rsid w:val="00621568"/>
    <w:rsid w:val="0062263E"/>
    <w:rsid w:val="00623FD9"/>
    <w:rsid w:val="00624332"/>
    <w:rsid w:val="00624BF2"/>
    <w:rsid w:val="006255F0"/>
    <w:rsid w:val="00626120"/>
    <w:rsid w:val="00626BB2"/>
    <w:rsid w:val="0062761A"/>
    <w:rsid w:val="0063107D"/>
    <w:rsid w:val="006331D4"/>
    <w:rsid w:val="00633E41"/>
    <w:rsid w:val="00633EBB"/>
    <w:rsid w:val="0063541B"/>
    <w:rsid w:val="0063564F"/>
    <w:rsid w:val="00636CB2"/>
    <w:rsid w:val="0063714D"/>
    <w:rsid w:val="00637267"/>
    <w:rsid w:val="0064170A"/>
    <w:rsid w:val="006417CE"/>
    <w:rsid w:val="006421AF"/>
    <w:rsid w:val="006422C6"/>
    <w:rsid w:val="00643D5D"/>
    <w:rsid w:val="0064428D"/>
    <w:rsid w:val="0064568C"/>
    <w:rsid w:val="00645D98"/>
    <w:rsid w:val="00646957"/>
    <w:rsid w:val="00647E04"/>
    <w:rsid w:val="00647FF7"/>
    <w:rsid w:val="006501BE"/>
    <w:rsid w:val="00650375"/>
    <w:rsid w:val="0065156E"/>
    <w:rsid w:val="006518C2"/>
    <w:rsid w:val="006538CE"/>
    <w:rsid w:val="0065393B"/>
    <w:rsid w:val="00653A2D"/>
    <w:rsid w:val="006545DD"/>
    <w:rsid w:val="00654DC5"/>
    <w:rsid w:val="00655941"/>
    <w:rsid w:val="00655CA6"/>
    <w:rsid w:val="0065653D"/>
    <w:rsid w:val="006607C1"/>
    <w:rsid w:val="006608AE"/>
    <w:rsid w:val="00662263"/>
    <w:rsid w:val="006628BD"/>
    <w:rsid w:val="0066401A"/>
    <w:rsid w:val="00665366"/>
    <w:rsid w:val="00665A2F"/>
    <w:rsid w:val="006673EC"/>
    <w:rsid w:val="0066764F"/>
    <w:rsid w:val="006702C9"/>
    <w:rsid w:val="00671DFD"/>
    <w:rsid w:val="00672B90"/>
    <w:rsid w:val="00672F3B"/>
    <w:rsid w:val="00673148"/>
    <w:rsid w:val="0067471F"/>
    <w:rsid w:val="006747FE"/>
    <w:rsid w:val="00674E60"/>
    <w:rsid w:val="00675388"/>
    <w:rsid w:val="006755C4"/>
    <w:rsid w:val="006758F8"/>
    <w:rsid w:val="00676999"/>
    <w:rsid w:val="006804E2"/>
    <w:rsid w:val="00683935"/>
    <w:rsid w:val="0068607D"/>
    <w:rsid w:val="006860F1"/>
    <w:rsid w:val="00690149"/>
    <w:rsid w:val="00691026"/>
    <w:rsid w:val="0069128A"/>
    <w:rsid w:val="006914CD"/>
    <w:rsid w:val="00691F58"/>
    <w:rsid w:val="00692275"/>
    <w:rsid w:val="00693097"/>
    <w:rsid w:val="0069335C"/>
    <w:rsid w:val="0069342D"/>
    <w:rsid w:val="00693CC5"/>
    <w:rsid w:val="00694EFA"/>
    <w:rsid w:val="0069548A"/>
    <w:rsid w:val="00696A58"/>
    <w:rsid w:val="00696D38"/>
    <w:rsid w:val="0069728F"/>
    <w:rsid w:val="0069798D"/>
    <w:rsid w:val="006A1876"/>
    <w:rsid w:val="006A1E4D"/>
    <w:rsid w:val="006A2265"/>
    <w:rsid w:val="006A3262"/>
    <w:rsid w:val="006A3DB0"/>
    <w:rsid w:val="006A46CD"/>
    <w:rsid w:val="006A472C"/>
    <w:rsid w:val="006A4B35"/>
    <w:rsid w:val="006A4D2B"/>
    <w:rsid w:val="006A5C89"/>
    <w:rsid w:val="006A64C5"/>
    <w:rsid w:val="006A7027"/>
    <w:rsid w:val="006A76EF"/>
    <w:rsid w:val="006B1AE9"/>
    <w:rsid w:val="006B1AEB"/>
    <w:rsid w:val="006B2156"/>
    <w:rsid w:val="006B2954"/>
    <w:rsid w:val="006B2D78"/>
    <w:rsid w:val="006B3879"/>
    <w:rsid w:val="006B3BBD"/>
    <w:rsid w:val="006B4767"/>
    <w:rsid w:val="006B514F"/>
    <w:rsid w:val="006B6387"/>
    <w:rsid w:val="006B7377"/>
    <w:rsid w:val="006C0196"/>
    <w:rsid w:val="006C3E86"/>
    <w:rsid w:val="006C48E9"/>
    <w:rsid w:val="006C5BBE"/>
    <w:rsid w:val="006C5D7A"/>
    <w:rsid w:val="006C74DF"/>
    <w:rsid w:val="006C7D7D"/>
    <w:rsid w:val="006D23B1"/>
    <w:rsid w:val="006D2610"/>
    <w:rsid w:val="006D3D4D"/>
    <w:rsid w:val="006D3FAD"/>
    <w:rsid w:val="006D4459"/>
    <w:rsid w:val="006D5F32"/>
    <w:rsid w:val="006D6A6A"/>
    <w:rsid w:val="006D6F63"/>
    <w:rsid w:val="006D75E8"/>
    <w:rsid w:val="006D7D4A"/>
    <w:rsid w:val="006E0712"/>
    <w:rsid w:val="006E08E3"/>
    <w:rsid w:val="006E191F"/>
    <w:rsid w:val="006E23C6"/>
    <w:rsid w:val="006E2DE3"/>
    <w:rsid w:val="006E3E42"/>
    <w:rsid w:val="006E3E5D"/>
    <w:rsid w:val="006E4DA4"/>
    <w:rsid w:val="006E5284"/>
    <w:rsid w:val="006E5A91"/>
    <w:rsid w:val="006E5C2B"/>
    <w:rsid w:val="006F1CDC"/>
    <w:rsid w:val="006F26D3"/>
    <w:rsid w:val="006F27D4"/>
    <w:rsid w:val="006F5C20"/>
    <w:rsid w:val="006F7EFF"/>
    <w:rsid w:val="00701F8A"/>
    <w:rsid w:val="007039D9"/>
    <w:rsid w:val="00704288"/>
    <w:rsid w:val="00705139"/>
    <w:rsid w:val="00710129"/>
    <w:rsid w:val="00710621"/>
    <w:rsid w:val="00710AB1"/>
    <w:rsid w:val="007122C9"/>
    <w:rsid w:val="00713989"/>
    <w:rsid w:val="00714BA2"/>
    <w:rsid w:val="0071501B"/>
    <w:rsid w:val="00715C01"/>
    <w:rsid w:val="007170D3"/>
    <w:rsid w:val="00717201"/>
    <w:rsid w:val="00717226"/>
    <w:rsid w:val="00717B54"/>
    <w:rsid w:val="00717E2E"/>
    <w:rsid w:val="0072184D"/>
    <w:rsid w:val="00721F03"/>
    <w:rsid w:val="00725050"/>
    <w:rsid w:val="007251BD"/>
    <w:rsid w:val="00730A6F"/>
    <w:rsid w:val="00730BA6"/>
    <w:rsid w:val="007318C0"/>
    <w:rsid w:val="00735194"/>
    <w:rsid w:val="00735EB8"/>
    <w:rsid w:val="00736FBA"/>
    <w:rsid w:val="00741E8F"/>
    <w:rsid w:val="00742307"/>
    <w:rsid w:val="00743E4F"/>
    <w:rsid w:val="0074488D"/>
    <w:rsid w:val="00744A39"/>
    <w:rsid w:val="0074570E"/>
    <w:rsid w:val="0074602B"/>
    <w:rsid w:val="00746385"/>
    <w:rsid w:val="00750940"/>
    <w:rsid w:val="00751FF4"/>
    <w:rsid w:val="00753C18"/>
    <w:rsid w:val="007558D8"/>
    <w:rsid w:val="007563E8"/>
    <w:rsid w:val="00756D28"/>
    <w:rsid w:val="0076086B"/>
    <w:rsid w:val="007613E7"/>
    <w:rsid w:val="00761CD9"/>
    <w:rsid w:val="007646E6"/>
    <w:rsid w:val="0076578C"/>
    <w:rsid w:val="0076626B"/>
    <w:rsid w:val="007665E0"/>
    <w:rsid w:val="00766DF4"/>
    <w:rsid w:val="00767F5D"/>
    <w:rsid w:val="00770D22"/>
    <w:rsid w:val="00772772"/>
    <w:rsid w:val="00772A4F"/>
    <w:rsid w:val="00773DEE"/>
    <w:rsid w:val="00774248"/>
    <w:rsid w:val="00774BCF"/>
    <w:rsid w:val="00774F71"/>
    <w:rsid w:val="00775B87"/>
    <w:rsid w:val="007760DA"/>
    <w:rsid w:val="007766CF"/>
    <w:rsid w:val="00777508"/>
    <w:rsid w:val="00780ACE"/>
    <w:rsid w:val="007818A2"/>
    <w:rsid w:val="0078296B"/>
    <w:rsid w:val="00782C12"/>
    <w:rsid w:val="0078393C"/>
    <w:rsid w:val="00783EB8"/>
    <w:rsid w:val="00785A4C"/>
    <w:rsid w:val="00787509"/>
    <w:rsid w:val="007879CC"/>
    <w:rsid w:val="007908C5"/>
    <w:rsid w:val="007908C9"/>
    <w:rsid w:val="007914EF"/>
    <w:rsid w:val="00792D73"/>
    <w:rsid w:val="00793530"/>
    <w:rsid w:val="00793F00"/>
    <w:rsid w:val="007944BC"/>
    <w:rsid w:val="00797E95"/>
    <w:rsid w:val="007A009C"/>
    <w:rsid w:val="007A061F"/>
    <w:rsid w:val="007A1BEB"/>
    <w:rsid w:val="007A1C9E"/>
    <w:rsid w:val="007A231D"/>
    <w:rsid w:val="007A2591"/>
    <w:rsid w:val="007A317B"/>
    <w:rsid w:val="007A32A1"/>
    <w:rsid w:val="007A4B52"/>
    <w:rsid w:val="007A5D36"/>
    <w:rsid w:val="007A68A1"/>
    <w:rsid w:val="007A6AF9"/>
    <w:rsid w:val="007A711B"/>
    <w:rsid w:val="007A7203"/>
    <w:rsid w:val="007A75BE"/>
    <w:rsid w:val="007A77F8"/>
    <w:rsid w:val="007A791B"/>
    <w:rsid w:val="007B0E7C"/>
    <w:rsid w:val="007B2178"/>
    <w:rsid w:val="007B33BA"/>
    <w:rsid w:val="007B3ADE"/>
    <w:rsid w:val="007B3B7B"/>
    <w:rsid w:val="007B4F69"/>
    <w:rsid w:val="007B538B"/>
    <w:rsid w:val="007B66E2"/>
    <w:rsid w:val="007B6DFE"/>
    <w:rsid w:val="007C1AE7"/>
    <w:rsid w:val="007C1BB5"/>
    <w:rsid w:val="007C1CCB"/>
    <w:rsid w:val="007C20B6"/>
    <w:rsid w:val="007C4901"/>
    <w:rsid w:val="007C4A6E"/>
    <w:rsid w:val="007C626A"/>
    <w:rsid w:val="007C6C91"/>
    <w:rsid w:val="007C7B9D"/>
    <w:rsid w:val="007C7E27"/>
    <w:rsid w:val="007D16B8"/>
    <w:rsid w:val="007D4AF0"/>
    <w:rsid w:val="007D4CC8"/>
    <w:rsid w:val="007D556A"/>
    <w:rsid w:val="007D5DEF"/>
    <w:rsid w:val="007D608B"/>
    <w:rsid w:val="007D621E"/>
    <w:rsid w:val="007E015B"/>
    <w:rsid w:val="007E0AC6"/>
    <w:rsid w:val="007E0E9C"/>
    <w:rsid w:val="007E0E9D"/>
    <w:rsid w:val="007E24B6"/>
    <w:rsid w:val="007E3CFB"/>
    <w:rsid w:val="007E4966"/>
    <w:rsid w:val="007E4A9C"/>
    <w:rsid w:val="007E52CD"/>
    <w:rsid w:val="007E56E3"/>
    <w:rsid w:val="007E63FD"/>
    <w:rsid w:val="007E6F73"/>
    <w:rsid w:val="007F172D"/>
    <w:rsid w:val="007F2DE0"/>
    <w:rsid w:val="007F4E7A"/>
    <w:rsid w:val="007F5BDE"/>
    <w:rsid w:val="007F7BBF"/>
    <w:rsid w:val="007F7C61"/>
    <w:rsid w:val="00801E91"/>
    <w:rsid w:val="00802234"/>
    <w:rsid w:val="008025C2"/>
    <w:rsid w:val="0080352B"/>
    <w:rsid w:val="008039DA"/>
    <w:rsid w:val="008052C7"/>
    <w:rsid w:val="00806974"/>
    <w:rsid w:val="008101F0"/>
    <w:rsid w:val="00810E6A"/>
    <w:rsid w:val="008118C4"/>
    <w:rsid w:val="00812754"/>
    <w:rsid w:val="00814BC9"/>
    <w:rsid w:val="0081707B"/>
    <w:rsid w:val="00821CBE"/>
    <w:rsid w:val="00821E47"/>
    <w:rsid w:val="008227D4"/>
    <w:rsid w:val="00824D07"/>
    <w:rsid w:val="008264FA"/>
    <w:rsid w:val="00826E14"/>
    <w:rsid w:val="0083016D"/>
    <w:rsid w:val="008302FB"/>
    <w:rsid w:val="008303C1"/>
    <w:rsid w:val="008303F2"/>
    <w:rsid w:val="00831DA2"/>
    <w:rsid w:val="00832250"/>
    <w:rsid w:val="00832E35"/>
    <w:rsid w:val="00833ECB"/>
    <w:rsid w:val="00834584"/>
    <w:rsid w:val="00834A8D"/>
    <w:rsid w:val="0083577A"/>
    <w:rsid w:val="00836216"/>
    <w:rsid w:val="008375E6"/>
    <w:rsid w:val="00837A7D"/>
    <w:rsid w:val="00837D81"/>
    <w:rsid w:val="00840080"/>
    <w:rsid w:val="00840BDC"/>
    <w:rsid w:val="00841156"/>
    <w:rsid w:val="00841C0F"/>
    <w:rsid w:val="008427D4"/>
    <w:rsid w:val="008435EC"/>
    <w:rsid w:val="00845956"/>
    <w:rsid w:val="00846579"/>
    <w:rsid w:val="00851529"/>
    <w:rsid w:val="008515B6"/>
    <w:rsid w:val="00851CE6"/>
    <w:rsid w:val="0085211B"/>
    <w:rsid w:val="00853438"/>
    <w:rsid w:val="008535B5"/>
    <w:rsid w:val="00853DCF"/>
    <w:rsid w:val="008547DB"/>
    <w:rsid w:val="00855F03"/>
    <w:rsid w:val="0085669E"/>
    <w:rsid w:val="00856867"/>
    <w:rsid w:val="00856F7D"/>
    <w:rsid w:val="00861727"/>
    <w:rsid w:val="00861923"/>
    <w:rsid w:val="0086232B"/>
    <w:rsid w:val="00862505"/>
    <w:rsid w:val="00862C0A"/>
    <w:rsid w:val="008633A2"/>
    <w:rsid w:val="0086493C"/>
    <w:rsid w:val="00865249"/>
    <w:rsid w:val="00865761"/>
    <w:rsid w:val="00865BBC"/>
    <w:rsid w:val="00865BF5"/>
    <w:rsid w:val="0086609A"/>
    <w:rsid w:val="0086638F"/>
    <w:rsid w:val="008667DF"/>
    <w:rsid w:val="008679DB"/>
    <w:rsid w:val="008702B9"/>
    <w:rsid w:val="00870A4A"/>
    <w:rsid w:val="00870E34"/>
    <w:rsid w:val="008731E9"/>
    <w:rsid w:val="00873453"/>
    <w:rsid w:val="008736C9"/>
    <w:rsid w:val="008737AB"/>
    <w:rsid w:val="00874291"/>
    <w:rsid w:val="00874C05"/>
    <w:rsid w:val="00875AE5"/>
    <w:rsid w:val="0087668B"/>
    <w:rsid w:val="00876875"/>
    <w:rsid w:val="008769E8"/>
    <w:rsid w:val="00876AD1"/>
    <w:rsid w:val="00877710"/>
    <w:rsid w:val="00877DE4"/>
    <w:rsid w:val="0088042F"/>
    <w:rsid w:val="00880661"/>
    <w:rsid w:val="00880915"/>
    <w:rsid w:val="00881F48"/>
    <w:rsid w:val="008822D6"/>
    <w:rsid w:val="00882492"/>
    <w:rsid w:val="00882A26"/>
    <w:rsid w:val="00883444"/>
    <w:rsid w:val="0088458A"/>
    <w:rsid w:val="00884979"/>
    <w:rsid w:val="00884B5C"/>
    <w:rsid w:val="00886F38"/>
    <w:rsid w:val="0088720C"/>
    <w:rsid w:val="0088727F"/>
    <w:rsid w:val="00890F30"/>
    <w:rsid w:val="008927D7"/>
    <w:rsid w:val="008952EF"/>
    <w:rsid w:val="0089567E"/>
    <w:rsid w:val="00895C87"/>
    <w:rsid w:val="00896CE6"/>
    <w:rsid w:val="00896E04"/>
    <w:rsid w:val="00897497"/>
    <w:rsid w:val="0089767D"/>
    <w:rsid w:val="00897A5C"/>
    <w:rsid w:val="008A1A88"/>
    <w:rsid w:val="008A2443"/>
    <w:rsid w:val="008A2A2A"/>
    <w:rsid w:val="008A32D2"/>
    <w:rsid w:val="008A7DB4"/>
    <w:rsid w:val="008B0D8F"/>
    <w:rsid w:val="008B11E4"/>
    <w:rsid w:val="008B1C8C"/>
    <w:rsid w:val="008B2703"/>
    <w:rsid w:val="008B2922"/>
    <w:rsid w:val="008B46D3"/>
    <w:rsid w:val="008B6761"/>
    <w:rsid w:val="008B705A"/>
    <w:rsid w:val="008C03A1"/>
    <w:rsid w:val="008C2F57"/>
    <w:rsid w:val="008C54AB"/>
    <w:rsid w:val="008D1CCE"/>
    <w:rsid w:val="008D28EA"/>
    <w:rsid w:val="008D3059"/>
    <w:rsid w:val="008D3281"/>
    <w:rsid w:val="008D3323"/>
    <w:rsid w:val="008D4538"/>
    <w:rsid w:val="008D6210"/>
    <w:rsid w:val="008E16F1"/>
    <w:rsid w:val="008E1EBD"/>
    <w:rsid w:val="008E2958"/>
    <w:rsid w:val="008E61FE"/>
    <w:rsid w:val="008E6279"/>
    <w:rsid w:val="008E6485"/>
    <w:rsid w:val="008E6942"/>
    <w:rsid w:val="008E77D0"/>
    <w:rsid w:val="008F05C4"/>
    <w:rsid w:val="008F1397"/>
    <w:rsid w:val="008F13EC"/>
    <w:rsid w:val="008F187B"/>
    <w:rsid w:val="008F1C05"/>
    <w:rsid w:val="008F2CD9"/>
    <w:rsid w:val="008F2ED5"/>
    <w:rsid w:val="008F3471"/>
    <w:rsid w:val="008F56F4"/>
    <w:rsid w:val="008F5875"/>
    <w:rsid w:val="008F7808"/>
    <w:rsid w:val="008F78DC"/>
    <w:rsid w:val="009010D2"/>
    <w:rsid w:val="00902659"/>
    <w:rsid w:val="009037D9"/>
    <w:rsid w:val="009039B2"/>
    <w:rsid w:val="00905305"/>
    <w:rsid w:val="00905B9B"/>
    <w:rsid w:val="00906858"/>
    <w:rsid w:val="00907656"/>
    <w:rsid w:val="0090781B"/>
    <w:rsid w:val="00907C8C"/>
    <w:rsid w:val="009107B6"/>
    <w:rsid w:val="00911A28"/>
    <w:rsid w:val="00912373"/>
    <w:rsid w:val="00913C45"/>
    <w:rsid w:val="0091421A"/>
    <w:rsid w:val="00916598"/>
    <w:rsid w:val="00916705"/>
    <w:rsid w:val="00916858"/>
    <w:rsid w:val="00916AA4"/>
    <w:rsid w:val="00916BAD"/>
    <w:rsid w:val="00916C72"/>
    <w:rsid w:val="00917132"/>
    <w:rsid w:val="00917B48"/>
    <w:rsid w:val="00920F64"/>
    <w:rsid w:val="00921CCF"/>
    <w:rsid w:val="009236CD"/>
    <w:rsid w:val="00923CA6"/>
    <w:rsid w:val="00923CC1"/>
    <w:rsid w:val="00924089"/>
    <w:rsid w:val="009249BD"/>
    <w:rsid w:val="00924C5F"/>
    <w:rsid w:val="00926F85"/>
    <w:rsid w:val="00927F75"/>
    <w:rsid w:val="00930C58"/>
    <w:rsid w:val="009311E3"/>
    <w:rsid w:val="0093282D"/>
    <w:rsid w:val="0093361E"/>
    <w:rsid w:val="0093372D"/>
    <w:rsid w:val="009340B0"/>
    <w:rsid w:val="00934D3C"/>
    <w:rsid w:val="00936E8E"/>
    <w:rsid w:val="0093769A"/>
    <w:rsid w:val="0093790D"/>
    <w:rsid w:val="00940461"/>
    <w:rsid w:val="00940C92"/>
    <w:rsid w:val="009427E1"/>
    <w:rsid w:val="00944218"/>
    <w:rsid w:val="00945541"/>
    <w:rsid w:val="00947317"/>
    <w:rsid w:val="009474C7"/>
    <w:rsid w:val="00947F30"/>
    <w:rsid w:val="00951DFC"/>
    <w:rsid w:val="00952FAD"/>
    <w:rsid w:val="00953837"/>
    <w:rsid w:val="00953E57"/>
    <w:rsid w:val="00954A9B"/>
    <w:rsid w:val="00955677"/>
    <w:rsid w:val="0095660B"/>
    <w:rsid w:val="00956707"/>
    <w:rsid w:val="00956BB6"/>
    <w:rsid w:val="00956C2D"/>
    <w:rsid w:val="00957A90"/>
    <w:rsid w:val="0096083B"/>
    <w:rsid w:val="009626B3"/>
    <w:rsid w:val="00962BFF"/>
    <w:rsid w:val="00964685"/>
    <w:rsid w:val="009646EE"/>
    <w:rsid w:val="009647EA"/>
    <w:rsid w:val="00966BB7"/>
    <w:rsid w:val="0096714F"/>
    <w:rsid w:val="00970429"/>
    <w:rsid w:val="00974916"/>
    <w:rsid w:val="00976019"/>
    <w:rsid w:val="009762A1"/>
    <w:rsid w:val="00976CF0"/>
    <w:rsid w:val="009774D0"/>
    <w:rsid w:val="00977753"/>
    <w:rsid w:val="009819B7"/>
    <w:rsid w:val="00981F3D"/>
    <w:rsid w:val="00983D15"/>
    <w:rsid w:val="00985062"/>
    <w:rsid w:val="00985CFE"/>
    <w:rsid w:val="00985E9D"/>
    <w:rsid w:val="0098655C"/>
    <w:rsid w:val="00987505"/>
    <w:rsid w:val="00987B7F"/>
    <w:rsid w:val="00990109"/>
    <w:rsid w:val="00991452"/>
    <w:rsid w:val="00991E17"/>
    <w:rsid w:val="0099320B"/>
    <w:rsid w:val="0099331F"/>
    <w:rsid w:val="00995301"/>
    <w:rsid w:val="00995B6D"/>
    <w:rsid w:val="00997D9E"/>
    <w:rsid w:val="009A121D"/>
    <w:rsid w:val="009A466E"/>
    <w:rsid w:val="009A4EFB"/>
    <w:rsid w:val="009A5359"/>
    <w:rsid w:val="009A54BB"/>
    <w:rsid w:val="009A5FF4"/>
    <w:rsid w:val="009A6AF0"/>
    <w:rsid w:val="009A7011"/>
    <w:rsid w:val="009A7891"/>
    <w:rsid w:val="009B0CD4"/>
    <w:rsid w:val="009B2B83"/>
    <w:rsid w:val="009B4C71"/>
    <w:rsid w:val="009B596A"/>
    <w:rsid w:val="009B5C9E"/>
    <w:rsid w:val="009C094B"/>
    <w:rsid w:val="009C0C6D"/>
    <w:rsid w:val="009C1BDE"/>
    <w:rsid w:val="009C3440"/>
    <w:rsid w:val="009C385D"/>
    <w:rsid w:val="009C3F77"/>
    <w:rsid w:val="009C6CCE"/>
    <w:rsid w:val="009C74FD"/>
    <w:rsid w:val="009D0014"/>
    <w:rsid w:val="009D1935"/>
    <w:rsid w:val="009D1AE9"/>
    <w:rsid w:val="009D3283"/>
    <w:rsid w:val="009D3634"/>
    <w:rsid w:val="009D4633"/>
    <w:rsid w:val="009D4F39"/>
    <w:rsid w:val="009D5977"/>
    <w:rsid w:val="009D75CF"/>
    <w:rsid w:val="009E0D36"/>
    <w:rsid w:val="009E177B"/>
    <w:rsid w:val="009E22EE"/>
    <w:rsid w:val="009E26EF"/>
    <w:rsid w:val="009E2F5F"/>
    <w:rsid w:val="009E5FA3"/>
    <w:rsid w:val="009E6E11"/>
    <w:rsid w:val="009F111A"/>
    <w:rsid w:val="009F1A6D"/>
    <w:rsid w:val="009F396B"/>
    <w:rsid w:val="009F4086"/>
    <w:rsid w:val="009F45E2"/>
    <w:rsid w:val="009F4E31"/>
    <w:rsid w:val="009F524B"/>
    <w:rsid w:val="009F5E7B"/>
    <w:rsid w:val="00A0125B"/>
    <w:rsid w:val="00A032DF"/>
    <w:rsid w:val="00A032F8"/>
    <w:rsid w:val="00A03372"/>
    <w:rsid w:val="00A039BE"/>
    <w:rsid w:val="00A03B0E"/>
    <w:rsid w:val="00A04187"/>
    <w:rsid w:val="00A0796F"/>
    <w:rsid w:val="00A10851"/>
    <w:rsid w:val="00A10C55"/>
    <w:rsid w:val="00A110A3"/>
    <w:rsid w:val="00A12095"/>
    <w:rsid w:val="00A13212"/>
    <w:rsid w:val="00A13884"/>
    <w:rsid w:val="00A164D9"/>
    <w:rsid w:val="00A166FF"/>
    <w:rsid w:val="00A2058A"/>
    <w:rsid w:val="00A25144"/>
    <w:rsid w:val="00A25492"/>
    <w:rsid w:val="00A263E5"/>
    <w:rsid w:val="00A268B1"/>
    <w:rsid w:val="00A270FD"/>
    <w:rsid w:val="00A271C9"/>
    <w:rsid w:val="00A278B5"/>
    <w:rsid w:val="00A30BF5"/>
    <w:rsid w:val="00A323BF"/>
    <w:rsid w:val="00A333DC"/>
    <w:rsid w:val="00A335BC"/>
    <w:rsid w:val="00A33AB2"/>
    <w:rsid w:val="00A33D37"/>
    <w:rsid w:val="00A35C72"/>
    <w:rsid w:val="00A369C3"/>
    <w:rsid w:val="00A36CF4"/>
    <w:rsid w:val="00A376FC"/>
    <w:rsid w:val="00A4056F"/>
    <w:rsid w:val="00A42142"/>
    <w:rsid w:val="00A43E3D"/>
    <w:rsid w:val="00A43FE2"/>
    <w:rsid w:val="00A506AA"/>
    <w:rsid w:val="00A53628"/>
    <w:rsid w:val="00A53835"/>
    <w:rsid w:val="00A539FF"/>
    <w:rsid w:val="00A548FE"/>
    <w:rsid w:val="00A564A7"/>
    <w:rsid w:val="00A57999"/>
    <w:rsid w:val="00A62CEC"/>
    <w:rsid w:val="00A62E36"/>
    <w:rsid w:val="00A62E89"/>
    <w:rsid w:val="00A63027"/>
    <w:rsid w:val="00A6435E"/>
    <w:rsid w:val="00A64D8D"/>
    <w:rsid w:val="00A65A88"/>
    <w:rsid w:val="00A67DEE"/>
    <w:rsid w:val="00A71705"/>
    <w:rsid w:val="00A72DB0"/>
    <w:rsid w:val="00A73092"/>
    <w:rsid w:val="00A73C9E"/>
    <w:rsid w:val="00A753EA"/>
    <w:rsid w:val="00A75DB7"/>
    <w:rsid w:val="00A75E47"/>
    <w:rsid w:val="00A80C2A"/>
    <w:rsid w:val="00A8138B"/>
    <w:rsid w:val="00A81879"/>
    <w:rsid w:val="00A82269"/>
    <w:rsid w:val="00A82986"/>
    <w:rsid w:val="00A83589"/>
    <w:rsid w:val="00A8633F"/>
    <w:rsid w:val="00A8659F"/>
    <w:rsid w:val="00A90402"/>
    <w:rsid w:val="00A918BD"/>
    <w:rsid w:val="00A91F46"/>
    <w:rsid w:val="00A944B5"/>
    <w:rsid w:val="00A95CC8"/>
    <w:rsid w:val="00A95FFE"/>
    <w:rsid w:val="00A96108"/>
    <w:rsid w:val="00A96725"/>
    <w:rsid w:val="00A97440"/>
    <w:rsid w:val="00AA1622"/>
    <w:rsid w:val="00AA321A"/>
    <w:rsid w:val="00AA3A14"/>
    <w:rsid w:val="00AA5206"/>
    <w:rsid w:val="00AA66D1"/>
    <w:rsid w:val="00AA6A99"/>
    <w:rsid w:val="00AA7049"/>
    <w:rsid w:val="00AA7431"/>
    <w:rsid w:val="00AA778F"/>
    <w:rsid w:val="00AA7A37"/>
    <w:rsid w:val="00AA7A8D"/>
    <w:rsid w:val="00AB0507"/>
    <w:rsid w:val="00AB1E3C"/>
    <w:rsid w:val="00AB1ED4"/>
    <w:rsid w:val="00AB2331"/>
    <w:rsid w:val="00AB2EB2"/>
    <w:rsid w:val="00AC1C2D"/>
    <w:rsid w:val="00AC32C7"/>
    <w:rsid w:val="00AC502D"/>
    <w:rsid w:val="00AC601E"/>
    <w:rsid w:val="00AC625C"/>
    <w:rsid w:val="00AC68B2"/>
    <w:rsid w:val="00AC6B92"/>
    <w:rsid w:val="00AC7448"/>
    <w:rsid w:val="00AD1349"/>
    <w:rsid w:val="00AD2DC0"/>
    <w:rsid w:val="00AD391B"/>
    <w:rsid w:val="00AD3EFC"/>
    <w:rsid w:val="00AD4349"/>
    <w:rsid w:val="00AD7546"/>
    <w:rsid w:val="00AD7B53"/>
    <w:rsid w:val="00AD7F24"/>
    <w:rsid w:val="00AE02B9"/>
    <w:rsid w:val="00AE24A6"/>
    <w:rsid w:val="00AE25C8"/>
    <w:rsid w:val="00AE31E7"/>
    <w:rsid w:val="00AE3A9B"/>
    <w:rsid w:val="00AE466D"/>
    <w:rsid w:val="00AE4916"/>
    <w:rsid w:val="00AE4F32"/>
    <w:rsid w:val="00AE6859"/>
    <w:rsid w:val="00AE6E83"/>
    <w:rsid w:val="00AE7523"/>
    <w:rsid w:val="00AE75D5"/>
    <w:rsid w:val="00AF24BE"/>
    <w:rsid w:val="00AF2504"/>
    <w:rsid w:val="00AF2E24"/>
    <w:rsid w:val="00AF41AE"/>
    <w:rsid w:val="00AF49BE"/>
    <w:rsid w:val="00AF53F1"/>
    <w:rsid w:val="00AF5D69"/>
    <w:rsid w:val="00AF675C"/>
    <w:rsid w:val="00B003CF"/>
    <w:rsid w:val="00B015BC"/>
    <w:rsid w:val="00B01F19"/>
    <w:rsid w:val="00B03442"/>
    <w:rsid w:val="00B042CB"/>
    <w:rsid w:val="00B04EBB"/>
    <w:rsid w:val="00B05A40"/>
    <w:rsid w:val="00B05CAC"/>
    <w:rsid w:val="00B060CB"/>
    <w:rsid w:val="00B06C23"/>
    <w:rsid w:val="00B0759E"/>
    <w:rsid w:val="00B07922"/>
    <w:rsid w:val="00B07B88"/>
    <w:rsid w:val="00B107AF"/>
    <w:rsid w:val="00B11940"/>
    <w:rsid w:val="00B13947"/>
    <w:rsid w:val="00B155FB"/>
    <w:rsid w:val="00B164CC"/>
    <w:rsid w:val="00B2146E"/>
    <w:rsid w:val="00B21FC8"/>
    <w:rsid w:val="00B22D3A"/>
    <w:rsid w:val="00B2547C"/>
    <w:rsid w:val="00B26A27"/>
    <w:rsid w:val="00B30C5E"/>
    <w:rsid w:val="00B31ABF"/>
    <w:rsid w:val="00B3271C"/>
    <w:rsid w:val="00B34492"/>
    <w:rsid w:val="00B34792"/>
    <w:rsid w:val="00B356F6"/>
    <w:rsid w:val="00B36D8B"/>
    <w:rsid w:val="00B4329B"/>
    <w:rsid w:val="00B43EB0"/>
    <w:rsid w:val="00B43EF8"/>
    <w:rsid w:val="00B45BBD"/>
    <w:rsid w:val="00B45BE3"/>
    <w:rsid w:val="00B45ECF"/>
    <w:rsid w:val="00B46585"/>
    <w:rsid w:val="00B46AC3"/>
    <w:rsid w:val="00B46C24"/>
    <w:rsid w:val="00B46CDD"/>
    <w:rsid w:val="00B47285"/>
    <w:rsid w:val="00B47D72"/>
    <w:rsid w:val="00B503BF"/>
    <w:rsid w:val="00B516F8"/>
    <w:rsid w:val="00B517A1"/>
    <w:rsid w:val="00B520F1"/>
    <w:rsid w:val="00B53429"/>
    <w:rsid w:val="00B610A5"/>
    <w:rsid w:val="00B61A36"/>
    <w:rsid w:val="00B633E6"/>
    <w:rsid w:val="00B640FC"/>
    <w:rsid w:val="00B64522"/>
    <w:rsid w:val="00B649F6"/>
    <w:rsid w:val="00B64A95"/>
    <w:rsid w:val="00B65ADE"/>
    <w:rsid w:val="00B67B32"/>
    <w:rsid w:val="00B7251B"/>
    <w:rsid w:val="00B73256"/>
    <w:rsid w:val="00B73C34"/>
    <w:rsid w:val="00B73EF4"/>
    <w:rsid w:val="00B756A9"/>
    <w:rsid w:val="00B76659"/>
    <w:rsid w:val="00B773F7"/>
    <w:rsid w:val="00B777AA"/>
    <w:rsid w:val="00B77C39"/>
    <w:rsid w:val="00B828ED"/>
    <w:rsid w:val="00B83461"/>
    <w:rsid w:val="00B84A76"/>
    <w:rsid w:val="00B84AAA"/>
    <w:rsid w:val="00B86830"/>
    <w:rsid w:val="00B87888"/>
    <w:rsid w:val="00B878FC"/>
    <w:rsid w:val="00B9041F"/>
    <w:rsid w:val="00B9178F"/>
    <w:rsid w:val="00B91FBC"/>
    <w:rsid w:val="00B942E6"/>
    <w:rsid w:val="00B9736E"/>
    <w:rsid w:val="00BA007D"/>
    <w:rsid w:val="00BA35C0"/>
    <w:rsid w:val="00BA4AB0"/>
    <w:rsid w:val="00BA4C5C"/>
    <w:rsid w:val="00BA7613"/>
    <w:rsid w:val="00BA7DA2"/>
    <w:rsid w:val="00BB00FD"/>
    <w:rsid w:val="00BB06F1"/>
    <w:rsid w:val="00BB0E05"/>
    <w:rsid w:val="00BB1641"/>
    <w:rsid w:val="00BB1661"/>
    <w:rsid w:val="00BB2A36"/>
    <w:rsid w:val="00BB2D4F"/>
    <w:rsid w:val="00BB30E3"/>
    <w:rsid w:val="00BB37B1"/>
    <w:rsid w:val="00BB4966"/>
    <w:rsid w:val="00BB6279"/>
    <w:rsid w:val="00BB7A95"/>
    <w:rsid w:val="00BC1851"/>
    <w:rsid w:val="00BC1E7F"/>
    <w:rsid w:val="00BC253D"/>
    <w:rsid w:val="00BC3505"/>
    <w:rsid w:val="00BC38F7"/>
    <w:rsid w:val="00BC4347"/>
    <w:rsid w:val="00BC5BEE"/>
    <w:rsid w:val="00BC5E7A"/>
    <w:rsid w:val="00BC6C14"/>
    <w:rsid w:val="00BD095D"/>
    <w:rsid w:val="00BD15C1"/>
    <w:rsid w:val="00BD2F93"/>
    <w:rsid w:val="00BD345F"/>
    <w:rsid w:val="00BD352B"/>
    <w:rsid w:val="00BD42C5"/>
    <w:rsid w:val="00BD4329"/>
    <w:rsid w:val="00BD6678"/>
    <w:rsid w:val="00BD71A1"/>
    <w:rsid w:val="00BD7627"/>
    <w:rsid w:val="00BD7731"/>
    <w:rsid w:val="00BE0ED3"/>
    <w:rsid w:val="00BE109F"/>
    <w:rsid w:val="00BE12D4"/>
    <w:rsid w:val="00BE14A4"/>
    <w:rsid w:val="00BE1C8B"/>
    <w:rsid w:val="00BE1D4A"/>
    <w:rsid w:val="00BE2D70"/>
    <w:rsid w:val="00BE4273"/>
    <w:rsid w:val="00BE4682"/>
    <w:rsid w:val="00BE49CF"/>
    <w:rsid w:val="00BE4AA1"/>
    <w:rsid w:val="00BE57BB"/>
    <w:rsid w:val="00BE5EF2"/>
    <w:rsid w:val="00BF04E7"/>
    <w:rsid w:val="00BF0911"/>
    <w:rsid w:val="00BF1DD0"/>
    <w:rsid w:val="00BF2B07"/>
    <w:rsid w:val="00BF6213"/>
    <w:rsid w:val="00BF7077"/>
    <w:rsid w:val="00BF79E2"/>
    <w:rsid w:val="00BF7E0A"/>
    <w:rsid w:val="00C03CDF"/>
    <w:rsid w:val="00C041A3"/>
    <w:rsid w:val="00C058F3"/>
    <w:rsid w:val="00C060A5"/>
    <w:rsid w:val="00C078EA"/>
    <w:rsid w:val="00C10481"/>
    <w:rsid w:val="00C10F69"/>
    <w:rsid w:val="00C1217A"/>
    <w:rsid w:val="00C12544"/>
    <w:rsid w:val="00C13043"/>
    <w:rsid w:val="00C146DC"/>
    <w:rsid w:val="00C14CA4"/>
    <w:rsid w:val="00C14CE3"/>
    <w:rsid w:val="00C14EDF"/>
    <w:rsid w:val="00C155FA"/>
    <w:rsid w:val="00C169E4"/>
    <w:rsid w:val="00C17741"/>
    <w:rsid w:val="00C20223"/>
    <w:rsid w:val="00C21179"/>
    <w:rsid w:val="00C216CB"/>
    <w:rsid w:val="00C22CAE"/>
    <w:rsid w:val="00C23144"/>
    <w:rsid w:val="00C23826"/>
    <w:rsid w:val="00C24793"/>
    <w:rsid w:val="00C24A8E"/>
    <w:rsid w:val="00C24F4F"/>
    <w:rsid w:val="00C25DB0"/>
    <w:rsid w:val="00C260E8"/>
    <w:rsid w:val="00C264B2"/>
    <w:rsid w:val="00C273F4"/>
    <w:rsid w:val="00C30B67"/>
    <w:rsid w:val="00C31DAE"/>
    <w:rsid w:val="00C322BE"/>
    <w:rsid w:val="00C32BCC"/>
    <w:rsid w:val="00C33115"/>
    <w:rsid w:val="00C3442A"/>
    <w:rsid w:val="00C3524F"/>
    <w:rsid w:val="00C40161"/>
    <w:rsid w:val="00C408FC"/>
    <w:rsid w:val="00C41CCA"/>
    <w:rsid w:val="00C4427A"/>
    <w:rsid w:val="00C47BB2"/>
    <w:rsid w:val="00C505AA"/>
    <w:rsid w:val="00C513C2"/>
    <w:rsid w:val="00C51C1A"/>
    <w:rsid w:val="00C52CDF"/>
    <w:rsid w:val="00C53489"/>
    <w:rsid w:val="00C54340"/>
    <w:rsid w:val="00C55F86"/>
    <w:rsid w:val="00C5741A"/>
    <w:rsid w:val="00C57723"/>
    <w:rsid w:val="00C609FE"/>
    <w:rsid w:val="00C61DE3"/>
    <w:rsid w:val="00C622E1"/>
    <w:rsid w:val="00C634CA"/>
    <w:rsid w:val="00C64C9B"/>
    <w:rsid w:val="00C664C7"/>
    <w:rsid w:val="00C668A5"/>
    <w:rsid w:val="00C70BD6"/>
    <w:rsid w:val="00C7196B"/>
    <w:rsid w:val="00C72A64"/>
    <w:rsid w:val="00C73ADC"/>
    <w:rsid w:val="00C7435F"/>
    <w:rsid w:val="00C74C7C"/>
    <w:rsid w:val="00C74D4D"/>
    <w:rsid w:val="00C74F5A"/>
    <w:rsid w:val="00C752B4"/>
    <w:rsid w:val="00C801DF"/>
    <w:rsid w:val="00C80654"/>
    <w:rsid w:val="00C80735"/>
    <w:rsid w:val="00C80ED2"/>
    <w:rsid w:val="00C8185E"/>
    <w:rsid w:val="00C8406D"/>
    <w:rsid w:val="00C841B7"/>
    <w:rsid w:val="00C8457B"/>
    <w:rsid w:val="00C90713"/>
    <w:rsid w:val="00C90987"/>
    <w:rsid w:val="00C92155"/>
    <w:rsid w:val="00C923D4"/>
    <w:rsid w:val="00C9358A"/>
    <w:rsid w:val="00C94D36"/>
    <w:rsid w:val="00C965A4"/>
    <w:rsid w:val="00C967DE"/>
    <w:rsid w:val="00CA03E9"/>
    <w:rsid w:val="00CA2E4E"/>
    <w:rsid w:val="00CA4583"/>
    <w:rsid w:val="00CA571B"/>
    <w:rsid w:val="00CA6773"/>
    <w:rsid w:val="00CA7D1F"/>
    <w:rsid w:val="00CB04D9"/>
    <w:rsid w:val="00CB0C3A"/>
    <w:rsid w:val="00CB1342"/>
    <w:rsid w:val="00CB1B60"/>
    <w:rsid w:val="00CB1C53"/>
    <w:rsid w:val="00CB1EDF"/>
    <w:rsid w:val="00CB2FCD"/>
    <w:rsid w:val="00CB3240"/>
    <w:rsid w:val="00CB3674"/>
    <w:rsid w:val="00CB372E"/>
    <w:rsid w:val="00CB529E"/>
    <w:rsid w:val="00CB54D6"/>
    <w:rsid w:val="00CB6CEA"/>
    <w:rsid w:val="00CB6F86"/>
    <w:rsid w:val="00CB77E7"/>
    <w:rsid w:val="00CB7C02"/>
    <w:rsid w:val="00CC01BC"/>
    <w:rsid w:val="00CC02BB"/>
    <w:rsid w:val="00CC0A1D"/>
    <w:rsid w:val="00CC0FB0"/>
    <w:rsid w:val="00CC2713"/>
    <w:rsid w:val="00CC283B"/>
    <w:rsid w:val="00CC3862"/>
    <w:rsid w:val="00CC5390"/>
    <w:rsid w:val="00CC73A0"/>
    <w:rsid w:val="00CC7F94"/>
    <w:rsid w:val="00CD034D"/>
    <w:rsid w:val="00CD0D19"/>
    <w:rsid w:val="00CD0FBF"/>
    <w:rsid w:val="00CD0FEF"/>
    <w:rsid w:val="00CD29C5"/>
    <w:rsid w:val="00CD56D3"/>
    <w:rsid w:val="00CD6173"/>
    <w:rsid w:val="00CD63B4"/>
    <w:rsid w:val="00CD64AC"/>
    <w:rsid w:val="00CD64F7"/>
    <w:rsid w:val="00CD6D13"/>
    <w:rsid w:val="00CD7813"/>
    <w:rsid w:val="00CE0303"/>
    <w:rsid w:val="00CE20A7"/>
    <w:rsid w:val="00CE2281"/>
    <w:rsid w:val="00CE3780"/>
    <w:rsid w:val="00CE453B"/>
    <w:rsid w:val="00CE46A3"/>
    <w:rsid w:val="00CE4EF2"/>
    <w:rsid w:val="00CE644F"/>
    <w:rsid w:val="00CF0438"/>
    <w:rsid w:val="00CF1822"/>
    <w:rsid w:val="00CF2B71"/>
    <w:rsid w:val="00CF3A0D"/>
    <w:rsid w:val="00CF6428"/>
    <w:rsid w:val="00CF64ED"/>
    <w:rsid w:val="00CF6831"/>
    <w:rsid w:val="00CF6E51"/>
    <w:rsid w:val="00CF7985"/>
    <w:rsid w:val="00CF7C08"/>
    <w:rsid w:val="00D00581"/>
    <w:rsid w:val="00D00C77"/>
    <w:rsid w:val="00D00FF5"/>
    <w:rsid w:val="00D01B9B"/>
    <w:rsid w:val="00D02EBC"/>
    <w:rsid w:val="00D0323E"/>
    <w:rsid w:val="00D03260"/>
    <w:rsid w:val="00D03403"/>
    <w:rsid w:val="00D03FCB"/>
    <w:rsid w:val="00D0588B"/>
    <w:rsid w:val="00D06041"/>
    <w:rsid w:val="00D10484"/>
    <w:rsid w:val="00D1125C"/>
    <w:rsid w:val="00D11F6E"/>
    <w:rsid w:val="00D128D1"/>
    <w:rsid w:val="00D13843"/>
    <w:rsid w:val="00D14D32"/>
    <w:rsid w:val="00D15961"/>
    <w:rsid w:val="00D15B26"/>
    <w:rsid w:val="00D15F20"/>
    <w:rsid w:val="00D16813"/>
    <w:rsid w:val="00D178D8"/>
    <w:rsid w:val="00D17ED7"/>
    <w:rsid w:val="00D20094"/>
    <w:rsid w:val="00D21B4F"/>
    <w:rsid w:val="00D220B5"/>
    <w:rsid w:val="00D2295D"/>
    <w:rsid w:val="00D23195"/>
    <w:rsid w:val="00D251D7"/>
    <w:rsid w:val="00D26CC9"/>
    <w:rsid w:val="00D27752"/>
    <w:rsid w:val="00D278DF"/>
    <w:rsid w:val="00D30B6E"/>
    <w:rsid w:val="00D31A2D"/>
    <w:rsid w:val="00D328E5"/>
    <w:rsid w:val="00D33FB6"/>
    <w:rsid w:val="00D3584B"/>
    <w:rsid w:val="00D377AC"/>
    <w:rsid w:val="00D40603"/>
    <w:rsid w:val="00D4079C"/>
    <w:rsid w:val="00D418F0"/>
    <w:rsid w:val="00D41A40"/>
    <w:rsid w:val="00D42D67"/>
    <w:rsid w:val="00D449CF"/>
    <w:rsid w:val="00D458DE"/>
    <w:rsid w:val="00D46488"/>
    <w:rsid w:val="00D466ED"/>
    <w:rsid w:val="00D476A0"/>
    <w:rsid w:val="00D47724"/>
    <w:rsid w:val="00D50777"/>
    <w:rsid w:val="00D50925"/>
    <w:rsid w:val="00D520BA"/>
    <w:rsid w:val="00D55F7B"/>
    <w:rsid w:val="00D560F9"/>
    <w:rsid w:val="00D5651E"/>
    <w:rsid w:val="00D57128"/>
    <w:rsid w:val="00D611C0"/>
    <w:rsid w:val="00D61427"/>
    <w:rsid w:val="00D62160"/>
    <w:rsid w:val="00D6249B"/>
    <w:rsid w:val="00D632FE"/>
    <w:rsid w:val="00D638B0"/>
    <w:rsid w:val="00D65181"/>
    <w:rsid w:val="00D72AD7"/>
    <w:rsid w:val="00D73CFA"/>
    <w:rsid w:val="00D747CD"/>
    <w:rsid w:val="00D74943"/>
    <w:rsid w:val="00D77F4A"/>
    <w:rsid w:val="00D80988"/>
    <w:rsid w:val="00D80B77"/>
    <w:rsid w:val="00D81165"/>
    <w:rsid w:val="00D812CC"/>
    <w:rsid w:val="00D8298B"/>
    <w:rsid w:val="00D85024"/>
    <w:rsid w:val="00D858D8"/>
    <w:rsid w:val="00D85DD7"/>
    <w:rsid w:val="00D85FB5"/>
    <w:rsid w:val="00D870AE"/>
    <w:rsid w:val="00D876D2"/>
    <w:rsid w:val="00D90774"/>
    <w:rsid w:val="00D9136A"/>
    <w:rsid w:val="00D916E2"/>
    <w:rsid w:val="00D93A19"/>
    <w:rsid w:val="00D951B6"/>
    <w:rsid w:val="00D95B0C"/>
    <w:rsid w:val="00D96114"/>
    <w:rsid w:val="00D97344"/>
    <w:rsid w:val="00DA0352"/>
    <w:rsid w:val="00DA1129"/>
    <w:rsid w:val="00DA1A93"/>
    <w:rsid w:val="00DA23F0"/>
    <w:rsid w:val="00DA249F"/>
    <w:rsid w:val="00DA2614"/>
    <w:rsid w:val="00DA4F37"/>
    <w:rsid w:val="00DA66B0"/>
    <w:rsid w:val="00DA7FA9"/>
    <w:rsid w:val="00DB4E2B"/>
    <w:rsid w:val="00DB4F7A"/>
    <w:rsid w:val="00DB54C1"/>
    <w:rsid w:val="00DB5818"/>
    <w:rsid w:val="00DB7E65"/>
    <w:rsid w:val="00DC00C7"/>
    <w:rsid w:val="00DC04D2"/>
    <w:rsid w:val="00DC0E05"/>
    <w:rsid w:val="00DC13F4"/>
    <w:rsid w:val="00DC1CC4"/>
    <w:rsid w:val="00DC27A8"/>
    <w:rsid w:val="00DC33DC"/>
    <w:rsid w:val="00DC5330"/>
    <w:rsid w:val="00DC775D"/>
    <w:rsid w:val="00DC7933"/>
    <w:rsid w:val="00DC7A00"/>
    <w:rsid w:val="00DD0165"/>
    <w:rsid w:val="00DD3161"/>
    <w:rsid w:val="00DD316E"/>
    <w:rsid w:val="00DD33C5"/>
    <w:rsid w:val="00DD3656"/>
    <w:rsid w:val="00DD3E93"/>
    <w:rsid w:val="00DD4E1A"/>
    <w:rsid w:val="00DD5568"/>
    <w:rsid w:val="00DD66E5"/>
    <w:rsid w:val="00DD6989"/>
    <w:rsid w:val="00DD7A04"/>
    <w:rsid w:val="00DD7BAB"/>
    <w:rsid w:val="00DE092C"/>
    <w:rsid w:val="00DE1615"/>
    <w:rsid w:val="00DE1905"/>
    <w:rsid w:val="00DE1D94"/>
    <w:rsid w:val="00DE2AE7"/>
    <w:rsid w:val="00DE3D95"/>
    <w:rsid w:val="00DE4BF7"/>
    <w:rsid w:val="00DE4C7C"/>
    <w:rsid w:val="00DE5D4A"/>
    <w:rsid w:val="00DF307A"/>
    <w:rsid w:val="00DF4638"/>
    <w:rsid w:val="00DF54FF"/>
    <w:rsid w:val="00DF553B"/>
    <w:rsid w:val="00DF6CA7"/>
    <w:rsid w:val="00DF70EB"/>
    <w:rsid w:val="00DF7833"/>
    <w:rsid w:val="00DF7B78"/>
    <w:rsid w:val="00E0017F"/>
    <w:rsid w:val="00E005ED"/>
    <w:rsid w:val="00E022A6"/>
    <w:rsid w:val="00E02886"/>
    <w:rsid w:val="00E02B15"/>
    <w:rsid w:val="00E0457B"/>
    <w:rsid w:val="00E05439"/>
    <w:rsid w:val="00E059C9"/>
    <w:rsid w:val="00E060DA"/>
    <w:rsid w:val="00E061DC"/>
    <w:rsid w:val="00E071C0"/>
    <w:rsid w:val="00E074D4"/>
    <w:rsid w:val="00E07A3F"/>
    <w:rsid w:val="00E10874"/>
    <w:rsid w:val="00E11FE2"/>
    <w:rsid w:val="00E12419"/>
    <w:rsid w:val="00E14093"/>
    <w:rsid w:val="00E146A8"/>
    <w:rsid w:val="00E16C46"/>
    <w:rsid w:val="00E17DAA"/>
    <w:rsid w:val="00E217A3"/>
    <w:rsid w:val="00E21CE0"/>
    <w:rsid w:val="00E2369C"/>
    <w:rsid w:val="00E25A9C"/>
    <w:rsid w:val="00E26026"/>
    <w:rsid w:val="00E261B9"/>
    <w:rsid w:val="00E2640C"/>
    <w:rsid w:val="00E312DB"/>
    <w:rsid w:val="00E31669"/>
    <w:rsid w:val="00E31D87"/>
    <w:rsid w:val="00E32D59"/>
    <w:rsid w:val="00E33DD9"/>
    <w:rsid w:val="00E35BA2"/>
    <w:rsid w:val="00E36D06"/>
    <w:rsid w:val="00E36E25"/>
    <w:rsid w:val="00E40C2C"/>
    <w:rsid w:val="00E413C8"/>
    <w:rsid w:val="00E43781"/>
    <w:rsid w:val="00E45383"/>
    <w:rsid w:val="00E46887"/>
    <w:rsid w:val="00E46C64"/>
    <w:rsid w:val="00E47918"/>
    <w:rsid w:val="00E51470"/>
    <w:rsid w:val="00E53F99"/>
    <w:rsid w:val="00E546A4"/>
    <w:rsid w:val="00E54C5A"/>
    <w:rsid w:val="00E55AF0"/>
    <w:rsid w:val="00E56259"/>
    <w:rsid w:val="00E56349"/>
    <w:rsid w:val="00E5713A"/>
    <w:rsid w:val="00E5719C"/>
    <w:rsid w:val="00E62487"/>
    <w:rsid w:val="00E62DFF"/>
    <w:rsid w:val="00E63612"/>
    <w:rsid w:val="00E63CF4"/>
    <w:rsid w:val="00E646A0"/>
    <w:rsid w:val="00E64780"/>
    <w:rsid w:val="00E65DC5"/>
    <w:rsid w:val="00E664E1"/>
    <w:rsid w:val="00E7060B"/>
    <w:rsid w:val="00E70AEE"/>
    <w:rsid w:val="00E71183"/>
    <w:rsid w:val="00E7255A"/>
    <w:rsid w:val="00E73C5D"/>
    <w:rsid w:val="00E7521B"/>
    <w:rsid w:val="00E762D0"/>
    <w:rsid w:val="00E769D2"/>
    <w:rsid w:val="00E76CF6"/>
    <w:rsid w:val="00E81349"/>
    <w:rsid w:val="00E83361"/>
    <w:rsid w:val="00E843E3"/>
    <w:rsid w:val="00E84BEE"/>
    <w:rsid w:val="00E84FF3"/>
    <w:rsid w:val="00E8765E"/>
    <w:rsid w:val="00E9075C"/>
    <w:rsid w:val="00E916F4"/>
    <w:rsid w:val="00E91973"/>
    <w:rsid w:val="00E91CBC"/>
    <w:rsid w:val="00E92252"/>
    <w:rsid w:val="00E92730"/>
    <w:rsid w:val="00E92CDE"/>
    <w:rsid w:val="00E9330A"/>
    <w:rsid w:val="00E93EB8"/>
    <w:rsid w:val="00E944A1"/>
    <w:rsid w:val="00E966AE"/>
    <w:rsid w:val="00E9787B"/>
    <w:rsid w:val="00E97FAE"/>
    <w:rsid w:val="00EA3214"/>
    <w:rsid w:val="00EA36A0"/>
    <w:rsid w:val="00EA3A0D"/>
    <w:rsid w:val="00EA691A"/>
    <w:rsid w:val="00EB030A"/>
    <w:rsid w:val="00EB0611"/>
    <w:rsid w:val="00EB0650"/>
    <w:rsid w:val="00EB0736"/>
    <w:rsid w:val="00EB0B3D"/>
    <w:rsid w:val="00EB0FB9"/>
    <w:rsid w:val="00EB32C1"/>
    <w:rsid w:val="00EB344B"/>
    <w:rsid w:val="00EB5AB6"/>
    <w:rsid w:val="00EB5FFD"/>
    <w:rsid w:val="00EB6D04"/>
    <w:rsid w:val="00EB7ACD"/>
    <w:rsid w:val="00EB7C7A"/>
    <w:rsid w:val="00EC0396"/>
    <w:rsid w:val="00EC079D"/>
    <w:rsid w:val="00EC18AD"/>
    <w:rsid w:val="00EC18DD"/>
    <w:rsid w:val="00EC2C5B"/>
    <w:rsid w:val="00EC3020"/>
    <w:rsid w:val="00EC34BC"/>
    <w:rsid w:val="00EC40D3"/>
    <w:rsid w:val="00EC450B"/>
    <w:rsid w:val="00EC4CC7"/>
    <w:rsid w:val="00EC5DB5"/>
    <w:rsid w:val="00EC65EC"/>
    <w:rsid w:val="00EC6FCD"/>
    <w:rsid w:val="00EC7219"/>
    <w:rsid w:val="00EC7AD7"/>
    <w:rsid w:val="00ED03E7"/>
    <w:rsid w:val="00ED12EA"/>
    <w:rsid w:val="00ED2680"/>
    <w:rsid w:val="00ED301D"/>
    <w:rsid w:val="00ED607C"/>
    <w:rsid w:val="00ED6A0E"/>
    <w:rsid w:val="00ED7F0F"/>
    <w:rsid w:val="00EE0953"/>
    <w:rsid w:val="00EE1941"/>
    <w:rsid w:val="00EE233B"/>
    <w:rsid w:val="00EE28B1"/>
    <w:rsid w:val="00EE2AC2"/>
    <w:rsid w:val="00EE37D7"/>
    <w:rsid w:val="00EE5D24"/>
    <w:rsid w:val="00EE709B"/>
    <w:rsid w:val="00EF1554"/>
    <w:rsid w:val="00EF1E11"/>
    <w:rsid w:val="00EF204D"/>
    <w:rsid w:val="00EF22B3"/>
    <w:rsid w:val="00EF2B1E"/>
    <w:rsid w:val="00EF2C10"/>
    <w:rsid w:val="00EF3A6D"/>
    <w:rsid w:val="00EF4345"/>
    <w:rsid w:val="00EF438F"/>
    <w:rsid w:val="00EF54D8"/>
    <w:rsid w:val="00EF57AC"/>
    <w:rsid w:val="00EF5BCF"/>
    <w:rsid w:val="00EF7A5E"/>
    <w:rsid w:val="00EF7B2A"/>
    <w:rsid w:val="00F00BF9"/>
    <w:rsid w:val="00F03041"/>
    <w:rsid w:val="00F047AB"/>
    <w:rsid w:val="00F0508A"/>
    <w:rsid w:val="00F0681B"/>
    <w:rsid w:val="00F06869"/>
    <w:rsid w:val="00F1147F"/>
    <w:rsid w:val="00F1160B"/>
    <w:rsid w:val="00F11A9A"/>
    <w:rsid w:val="00F13CEA"/>
    <w:rsid w:val="00F155C9"/>
    <w:rsid w:val="00F15C3A"/>
    <w:rsid w:val="00F17485"/>
    <w:rsid w:val="00F17A6A"/>
    <w:rsid w:val="00F20AE5"/>
    <w:rsid w:val="00F20D1C"/>
    <w:rsid w:val="00F20D3E"/>
    <w:rsid w:val="00F2110A"/>
    <w:rsid w:val="00F222A8"/>
    <w:rsid w:val="00F22D09"/>
    <w:rsid w:val="00F230DD"/>
    <w:rsid w:val="00F23258"/>
    <w:rsid w:val="00F23629"/>
    <w:rsid w:val="00F24D2D"/>
    <w:rsid w:val="00F25959"/>
    <w:rsid w:val="00F260B6"/>
    <w:rsid w:val="00F26743"/>
    <w:rsid w:val="00F26D52"/>
    <w:rsid w:val="00F27564"/>
    <w:rsid w:val="00F319BF"/>
    <w:rsid w:val="00F322F0"/>
    <w:rsid w:val="00F3257F"/>
    <w:rsid w:val="00F32E57"/>
    <w:rsid w:val="00F33C4B"/>
    <w:rsid w:val="00F37EE4"/>
    <w:rsid w:val="00F404EE"/>
    <w:rsid w:val="00F42AEB"/>
    <w:rsid w:val="00F42FC4"/>
    <w:rsid w:val="00F43E18"/>
    <w:rsid w:val="00F441BE"/>
    <w:rsid w:val="00F45BDC"/>
    <w:rsid w:val="00F46859"/>
    <w:rsid w:val="00F47A31"/>
    <w:rsid w:val="00F47D10"/>
    <w:rsid w:val="00F52965"/>
    <w:rsid w:val="00F53CCF"/>
    <w:rsid w:val="00F54354"/>
    <w:rsid w:val="00F562CB"/>
    <w:rsid w:val="00F6152B"/>
    <w:rsid w:val="00F64C59"/>
    <w:rsid w:val="00F6502F"/>
    <w:rsid w:val="00F65BA1"/>
    <w:rsid w:val="00F6615E"/>
    <w:rsid w:val="00F71672"/>
    <w:rsid w:val="00F71C7C"/>
    <w:rsid w:val="00F72F58"/>
    <w:rsid w:val="00F74579"/>
    <w:rsid w:val="00F77A8A"/>
    <w:rsid w:val="00F77B71"/>
    <w:rsid w:val="00F80474"/>
    <w:rsid w:val="00F8227B"/>
    <w:rsid w:val="00F8307D"/>
    <w:rsid w:val="00F84372"/>
    <w:rsid w:val="00F844B6"/>
    <w:rsid w:val="00F84BFF"/>
    <w:rsid w:val="00F84D57"/>
    <w:rsid w:val="00F86B82"/>
    <w:rsid w:val="00F87D0F"/>
    <w:rsid w:val="00F90729"/>
    <w:rsid w:val="00F9170F"/>
    <w:rsid w:val="00F91B4E"/>
    <w:rsid w:val="00F922AA"/>
    <w:rsid w:val="00F92928"/>
    <w:rsid w:val="00F9507F"/>
    <w:rsid w:val="00F959AC"/>
    <w:rsid w:val="00F97AB1"/>
    <w:rsid w:val="00FA17B2"/>
    <w:rsid w:val="00FA23EB"/>
    <w:rsid w:val="00FA34CC"/>
    <w:rsid w:val="00FA4044"/>
    <w:rsid w:val="00FA41C2"/>
    <w:rsid w:val="00FA4383"/>
    <w:rsid w:val="00FA4D19"/>
    <w:rsid w:val="00FA5CF6"/>
    <w:rsid w:val="00FA686F"/>
    <w:rsid w:val="00FB34E0"/>
    <w:rsid w:val="00FB3FB5"/>
    <w:rsid w:val="00FB5A5C"/>
    <w:rsid w:val="00FB61EF"/>
    <w:rsid w:val="00FB6E68"/>
    <w:rsid w:val="00FB6FA8"/>
    <w:rsid w:val="00FB72DE"/>
    <w:rsid w:val="00FB775A"/>
    <w:rsid w:val="00FC0325"/>
    <w:rsid w:val="00FC0D56"/>
    <w:rsid w:val="00FC20CA"/>
    <w:rsid w:val="00FC255F"/>
    <w:rsid w:val="00FC2678"/>
    <w:rsid w:val="00FC41F0"/>
    <w:rsid w:val="00FC4EEE"/>
    <w:rsid w:val="00FC501F"/>
    <w:rsid w:val="00FC6E33"/>
    <w:rsid w:val="00FC6EE1"/>
    <w:rsid w:val="00FC7815"/>
    <w:rsid w:val="00FD03FE"/>
    <w:rsid w:val="00FD18B2"/>
    <w:rsid w:val="00FD1B7E"/>
    <w:rsid w:val="00FD3AF2"/>
    <w:rsid w:val="00FD58B0"/>
    <w:rsid w:val="00FD7D0C"/>
    <w:rsid w:val="00FE0AFB"/>
    <w:rsid w:val="00FE17AA"/>
    <w:rsid w:val="00FE2A3B"/>
    <w:rsid w:val="00FE2AD6"/>
    <w:rsid w:val="00FE2BB4"/>
    <w:rsid w:val="00FE2F7F"/>
    <w:rsid w:val="00FE3CC6"/>
    <w:rsid w:val="00FE3CD5"/>
    <w:rsid w:val="00FE4845"/>
    <w:rsid w:val="00FE4B13"/>
    <w:rsid w:val="00FE5261"/>
    <w:rsid w:val="00FE5691"/>
    <w:rsid w:val="00FE660C"/>
    <w:rsid w:val="00FE71FB"/>
    <w:rsid w:val="00FF0BCA"/>
    <w:rsid w:val="00FF19B5"/>
    <w:rsid w:val="00FF2A83"/>
    <w:rsid w:val="00FF373C"/>
    <w:rsid w:val="00FF5C3F"/>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7D5C92C"/>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EE01A"/>
  <w15:docId w15:val="{A486E149-8FEF-466D-BDD0-9BB1EC30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0160B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0160B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 w:type="paragraph" w:styleId="CommentText">
    <w:name w:val="annotation text"/>
    <w:basedOn w:val="Normal"/>
    <w:link w:val="CommentTextChar"/>
    <w:uiPriority w:val="99"/>
    <w:unhideWhenUsed/>
    <w:rsid w:val="007251BD"/>
    <w:pPr>
      <w:spacing w:line="240" w:lineRule="auto"/>
    </w:pPr>
    <w:rPr>
      <w:sz w:val="20"/>
      <w:szCs w:val="20"/>
    </w:rPr>
  </w:style>
  <w:style w:type="character" w:customStyle="1" w:styleId="CommentTextChar">
    <w:name w:val="Comment Text Char"/>
    <w:basedOn w:val="DefaultParagraphFont"/>
    <w:link w:val="CommentText"/>
    <w:uiPriority w:val="99"/>
    <w:rsid w:val="007251BD"/>
    <w:rPr>
      <w:rFonts w:eastAsiaTheme="minorEastAsia"/>
      <w:sz w:val="20"/>
      <w:szCs w:val="20"/>
      <w:lang w:eastAsia="en-AU"/>
    </w:rPr>
  </w:style>
  <w:style w:type="paragraph" w:styleId="Quote">
    <w:name w:val="Quote"/>
    <w:basedOn w:val="Normal"/>
    <w:next w:val="Normal"/>
    <w:link w:val="QuoteChar"/>
    <w:uiPriority w:val="29"/>
    <w:rsid w:val="002727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72732"/>
    <w:rPr>
      <w:rFonts w:eastAsiaTheme="minorEastAsia"/>
      <w:i/>
      <w:iCs/>
      <w:color w:val="404040" w:themeColor="text1" w:themeTint="BF"/>
      <w:lang w:eastAsia="en-AU"/>
    </w:rPr>
  </w:style>
  <w:style w:type="character" w:styleId="Mention">
    <w:name w:val="Mention"/>
    <w:basedOn w:val="DefaultParagraphFont"/>
    <w:uiPriority w:val="99"/>
    <w:unhideWhenUsed/>
    <w:rsid w:val="00244C6C"/>
    <w:rPr>
      <w:color w:val="2B579A"/>
      <w:shd w:val="clear" w:color="auto" w:fill="E1DFDD"/>
    </w:rPr>
  </w:style>
  <w:style w:type="paragraph" w:styleId="Caption">
    <w:name w:val="caption"/>
    <w:basedOn w:val="Normal"/>
    <w:next w:val="Normal"/>
    <w:uiPriority w:val="35"/>
    <w:unhideWhenUsed/>
    <w:qFormat/>
    <w:rsid w:val="00BB1661"/>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54158983">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50635763">
      <w:bodyDiv w:val="1"/>
      <w:marLeft w:val="0"/>
      <w:marRight w:val="0"/>
      <w:marTop w:val="0"/>
      <w:marBottom w:val="0"/>
      <w:divBdr>
        <w:top w:val="none" w:sz="0" w:space="0" w:color="auto"/>
        <w:left w:val="none" w:sz="0" w:space="0" w:color="auto"/>
        <w:bottom w:val="none" w:sz="0" w:space="0" w:color="auto"/>
        <w:right w:val="none" w:sz="0" w:space="0" w:color="auto"/>
      </w:divBdr>
      <w:divsChild>
        <w:div w:id="20202752">
          <w:marLeft w:val="0"/>
          <w:marRight w:val="0"/>
          <w:marTop w:val="0"/>
          <w:marBottom w:val="0"/>
          <w:divBdr>
            <w:top w:val="none" w:sz="0" w:space="0" w:color="auto"/>
            <w:left w:val="none" w:sz="0" w:space="0" w:color="auto"/>
            <w:bottom w:val="none" w:sz="0" w:space="0" w:color="auto"/>
            <w:right w:val="none" w:sz="0" w:space="0" w:color="auto"/>
          </w:divBdr>
        </w:div>
      </w:divsChild>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79266693">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25936483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chart" Target="charts/chart6.xml"/><Relationship Id="rId39" Type="http://schemas.openxmlformats.org/officeDocument/2006/relationships/header" Target="header3.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chart" Target="charts/chart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accan.org.au/accans-work/no-australian-left-offline" TargetMode="External"/><Relationship Id="rId1" Type="http://schemas.openxmlformats.org/officeDocument/2006/relationships/hyperlink" Target="https://www.accc.gov.au/media-release/consumers-pay-more-for-faster-broadband-and-extra-mobile-data-but-may-not-need-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All%20question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redith.Lea\Downloads\Final%20Tables_ACCAN%20Omnibus_2022%20-%20Priority%20Areas_13.04.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All%20question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cconsumeractionnetwork-my.sharepoint.com/personal/meredith_lea_accan_org_au/Documents/U%20-%20meredith.lea/Policy%20team%20areas/Research/April%202022%20Omnibus/Final%20Tables_ACCAN%20Omnibus_2022%20-%20Priority%20Areas_13.04.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redith.Lea\Downloads\Final%20Tables_ACCAN%20Omnibus_2022%20-%20Priority%20Areas_13.04.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All%20question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acconsumeractionnetwork.sharepoint.com/sites/ACCAN/Policy/Research/PROJECTS/Projects%20-%20In-progress/2022%20Omnibus%20DP&amp;Essentiality/Tables/affordability%20questions%20by%20income%20levels%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cconsumeractionnetwork.sharepoint.com/sites/ACCAN/ACCAN%20Docs/Research/PROJECTS/Projects%20-%20In-progress/2022%20Omnibus%20DP&amp;Essentiality/Tables/All%20questi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redith.Lea\Downloads\Final%20Tables_ACCAN%20Omnibus_2022%20-%20Priority%20Areas_13.04.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redith.Lea\Downloads\Final%20Tables_ACCAN%20Omnibus_2022%20-%20Priority%20Areas_13.04.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cconsumeractionnetwork.sharepoint.com/sites/ACCAN/Policy/Research/PROJECTS/Projects%20-%20In-progress/2022%20Omnibus%20DP&amp;Essentiality/Results/Tables/affordability%20questions%20by%20income%20levels%20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cconsumeractionnetwork.sharepoint.com/sites/ACCAN/Policy/Research/PROJECTS/Projects%20-%20In-progress/2022%20Omnibus%20DP&amp;Essentiality/Results/Tables/affordability%20questions%20by%20income%20levels%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redith.Lea\Downloads\Final%20Tables_ACCAN%20Omnibus_2022%20-%20Priority%20Areas_13.04.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redith.Lea\Downloads\Final%20Tables_ACCAN%20Omnibus_2022%20-%20Priority%20Areas_13.04.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My phone and internet costs are affordable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'13'!$B$4:$B$8</c:f>
              <c:strCache>
                <c:ptCount val="5"/>
                <c:pt idx="0">
                  <c:v>My phone and internet costs are affordable</c:v>
                </c:pt>
                <c:pt idx="3">
                  <c:v>No filters applied. </c:v>
                </c:pt>
                <c:pt idx="4">
                  <c:v>Base: All answering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'13'!$A$9:$A$36</c:f>
              <c:strCache>
                <c:ptCount val="7"/>
                <c:pt idx="0">
                  <c:v>Strongly disagree</c:v>
                </c:pt>
                <c:pt idx="1">
                  <c:v>Disagree</c:v>
                </c:pt>
                <c:pt idx="2">
                  <c:v>Somewhat disagree</c:v>
                </c:pt>
                <c:pt idx="3">
                  <c:v>Somewhat agree</c:v>
                </c:pt>
                <c:pt idx="4">
                  <c:v>Agree</c:v>
                </c:pt>
                <c:pt idx="5">
                  <c:v>Strongly agree</c:v>
                </c:pt>
                <c:pt idx="6">
                  <c:v>Unsure/don’t know</c:v>
                </c:pt>
              </c:strCache>
            </c:strRef>
          </c:cat>
          <c:val>
            <c:numRef>
              <c:f>'13'!$B$9:$B$36</c:f>
              <c:numCache>
                <c:formatCode>[&lt;=0]\ ;[&lt;0.005]\-;0%</c:formatCode>
                <c:ptCount val="7"/>
                <c:pt idx="0">
                  <c:v>4.7061228941436002E-2</c:v>
                </c:pt>
                <c:pt idx="1">
                  <c:v>5.8510313824295002E-2</c:v>
                </c:pt>
                <c:pt idx="2">
                  <c:v>0.161737647001089</c:v>
                </c:pt>
                <c:pt idx="3">
                  <c:v>0.296290147143071</c:v>
                </c:pt>
                <c:pt idx="4">
                  <c:v>0.26983907680330699</c:v>
                </c:pt>
                <c:pt idx="5">
                  <c:v>0.13342821701471</c:v>
                </c:pt>
                <c:pt idx="6">
                  <c:v>3.3133369272096001E-2</c:v>
                </c:pt>
              </c:numCache>
            </c:numRef>
          </c:val>
          <c:extLst>
            <c:ext xmlns:c16="http://schemas.microsoft.com/office/drawing/2014/chart" uri="{C3380CC4-5D6E-409C-BE32-E72D297353CC}">
              <c16:uniqueId val="{00000000-FCCA-4D2F-82E8-35A49F50169A}"/>
            </c:ext>
          </c:extLst>
        </c:ser>
        <c:dLbls>
          <c:dLblPos val="outEnd"/>
          <c:showLegendKey val="0"/>
          <c:showVal val="1"/>
          <c:showCatName val="0"/>
          <c:showSerName val="0"/>
          <c:showPercent val="0"/>
          <c:showBubbleSize val="0"/>
        </c:dLbls>
        <c:gapWidth val="182"/>
        <c:axId val="2043532832"/>
        <c:axId val="2043536160"/>
      </c:barChart>
      <c:catAx>
        <c:axId val="204353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536160"/>
        <c:crosses val="autoZero"/>
        <c:auto val="1"/>
        <c:lblAlgn val="ctr"/>
        <c:lblOffset val="100"/>
        <c:noMultiLvlLbl val="0"/>
      </c:catAx>
      <c:valAx>
        <c:axId val="2043536160"/>
        <c:scaling>
          <c:orientation val="minMax"/>
        </c:scaling>
        <c:delete val="0"/>
        <c:axPos val="b"/>
        <c:majorGridlines>
          <c:spPr>
            <a:ln w="9525" cap="flat" cmpd="sng" algn="ctr">
              <a:solidFill>
                <a:schemeClr val="tx1">
                  <a:lumMod val="15000"/>
                  <a:lumOff val="85000"/>
                </a:schemeClr>
              </a:solidFill>
              <a:round/>
            </a:ln>
            <a:effectLst/>
          </c:spPr>
        </c:majorGridlines>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53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600" b="0" i="0" baseline="0">
                <a:effectLst/>
              </a:rPr>
              <a:t>All telco companies should provide an affordable (base level) internet plan so everyone can remain connected, agreement disaggregated by age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'24'!$D$47</c:f>
              <c:strCache>
                <c:ptCount val="1"/>
                <c:pt idx="0">
                  <c:v>Agree</c:v>
                </c:pt>
              </c:strCache>
            </c:strRef>
          </c:tx>
          <c:spPr>
            <a:ln w="28575" cap="rnd">
              <a:solidFill>
                <a:schemeClr val="accent1"/>
              </a:solidFill>
              <a:round/>
            </a:ln>
            <a:effectLst/>
          </c:spPr>
          <c:marker>
            <c:symbol val="none"/>
          </c:marker>
          <c:cat>
            <c:strRef>
              <c:f>'24'!$E$46:$G$46</c:f>
              <c:strCache>
                <c:ptCount val="3"/>
                <c:pt idx="0">
                  <c:v>18 to 29</c:v>
                </c:pt>
                <c:pt idx="1">
                  <c:v>30 to 49</c:v>
                </c:pt>
                <c:pt idx="2">
                  <c:v>50+</c:v>
                </c:pt>
              </c:strCache>
            </c:strRef>
          </c:cat>
          <c:val>
            <c:numRef>
              <c:f>'24'!$E$47:$G$47</c:f>
              <c:numCache>
                <c:formatCode>0%</c:formatCode>
                <c:ptCount val="3"/>
                <c:pt idx="0">
                  <c:v>0.77</c:v>
                </c:pt>
                <c:pt idx="1">
                  <c:v>0.9</c:v>
                </c:pt>
                <c:pt idx="2">
                  <c:v>0.96</c:v>
                </c:pt>
              </c:numCache>
            </c:numRef>
          </c:val>
          <c:smooth val="0"/>
          <c:extLst>
            <c:ext xmlns:c16="http://schemas.microsoft.com/office/drawing/2014/chart" uri="{C3380CC4-5D6E-409C-BE32-E72D297353CC}">
              <c16:uniqueId val="{00000000-1076-471F-9BA9-945C81681BD6}"/>
            </c:ext>
          </c:extLst>
        </c:ser>
        <c:dLbls>
          <c:showLegendKey val="0"/>
          <c:showVal val="0"/>
          <c:showCatName val="0"/>
          <c:showSerName val="0"/>
          <c:showPercent val="0"/>
          <c:showBubbleSize val="0"/>
        </c:dLbls>
        <c:smooth val="0"/>
        <c:axId val="512447520"/>
        <c:axId val="512455840"/>
      </c:lineChart>
      <c:catAx>
        <c:axId val="51244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55840"/>
        <c:crosses val="autoZero"/>
        <c:auto val="1"/>
        <c:lblAlgn val="ctr"/>
        <c:lblOffset val="100"/>
        <c:noMultiLvlLbl val="0"/>
      </c:catAx>
      <c:valAx>
        <c:axId val="512455840"/>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4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'60'!$B$3:$B$8</c:f>
              <c:strCache>
                <c:ptCount val="6"/>
                <c:pt idx="0">
                  <c:v>Do you know where to access free public Wi-Fi services near where you live?</c:v>
                </c:pt>
              </c:strCache>
            </c:strRef>
          </c:tx>
          <c:spPr>
            <a:solidFill>
              <a:schemeClr val="accent3"/>
            </a:solidFill>
            <a:ln>
              <a:noFill/>
            </a:ln>
            <a:effectLst/>
          </c:spPr>
          <c:invertIfNegative val="0"/>
          <c:dPt>
            <c:idx val="1"/>
            <c:invertIfNegative val="0"/>
            <c:bubble3D val="0"/>
            <c:extLst>
              <c:ext xmlns:c16="http://schemas.microsoft.com/office/drawing/2014/chart" uri="{C3380CC4-5D6E-409C-BE32-E72D297353CC}">
                <c16:uniqueId val="{00000000-407F-439C-84C2-C212EC1756FE}"/>
              </c:ext>
            </c:extLst>
          </c:dPt>
          <c:dPt>
            <c:idx val="2"/>
            <c:invertIfNegative val="0"/>
            <c:bubble3D val="0"/>
            <c:extLst>
              <c:ext xmlns:c16="http://schemas.microsoft.com/office/drawing/2014/chart" uri="{C3380CC4-5D6E-409C-BE32-E72D297353CC}">
                <c16:uniqueId val="{00000001-407F-439C-84C2-C212EC1756FE}"/>
              </c:ext>
            </c:extLst>
          </c:dPt>
          <c:dPt>
            <c:idx val="3"/>
            <c:invertIfNegative val="0"/>
            <c:bubble3D val="0"/>
            <c:extLst>
              <c:ext xmlns:c16="http://schemas.microsoft.com/office/drawing/2014/chart" uri="{C3380CC4-5D6E-409C-BE32-E72D297353CC}">
                <c16:uniqueId val="{00000002-407F-439C-84C2-C212EC1756FE}"/>
              </c:ext>
            </c:extLst>
          </c:dPt>
          <c:dPt>
            <c:idx val="4"/>
            <c:invertIfNegative val="0"/>
            <c:bubble3D val="0"/>
            <c:extLst>
              <c:ext xmlns:c16="http://schemas.microsoft.com/office/drawing/2014/chart" uri="{C3380CC4-5D6E-409C-BE32-E72D297353CC}">
                <c16:uniqueId val="{00000003-407F-439C-84C2-C212EC1756FE}"/>
              </c:ext>
            </c:extLst>
          </c:dPt>
          <c:dPt>
            <c:idx val="5"/>
            <c:invertIfNegative val="0"/>
            <c:bubble3D val="0"/>
            <c:extLst>
              <c:ext xmlns:c16="http://schemas.microsoft.com/office/drawing/2014/chart" uri="{C3380CC4-5D6E-409C-BE32-E72D297353CC}">
                <c16:uniqueId val="{00000004-407F-439C-84C2-C212EC1756FE}"/>
              </c:ext>
            </c:extLst>
          </c:dPt>
          <c:dPt>
            <c:idx val="6"/>
            <c:invertIfNegative val="0"/>
            <c:bubble3D val="0"/>
            <c:extLst>
              <c:ext xmlns:c16="http://schemas.microsoft.com/office/drawing/2014/chart" uri="{C3380CC4-5D6E-409C-BE32-E72D297353CC}">
                <c16:uniqueId val="{00000005-407F-439C-84C2-C212EC1756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'60'!$A$9:$A$36</c:f>
              <c:strCache>
                <c:ptCount val="7"/>
                <c:pt idx="0">
                  <c:v>Yes, and I use it regularly</c:v>
                </c:pt>
                <c:pt idx="1">
                  <c:v>Yes, and I use it sometimes</c:v>
                </c:pt>
                <c:pt idx="2">
                  <c:v>Yes, and I use it occasionally</c:v>
                </c:pt>
                <c:pt idx="3">
                  <c:v>Yes, but I don’t use it</c:v>
                </c:pt>
                <c:pt idx="4">
                  <c:v>No</c:v>
                </c:pt>
                <c:pt idx="5">
                  <c:v>Unsure</c:v>
                </c:pt>
                <c:pt idx="6">
                  <c:v>There are no public Wi-Fi services near where I live</c:v>
                </c:pt>
              </c:strCache>
            </c:strRef>
          </c:cat>
          <c:val>
            <c:numRef>
              <c:f>'60'!$B$9:$B$36</c:f>
              <c:numCache>
                <c:formatCode>[&lt;=0]\ ;[&lt;0.005]\-;0%</c:formatCode>
                <c:ptCount val="7"/>
                <c:pt idx="0">
                  <c:v>8.3000691800947005E-2</c:v>
                </c:pt>
                <c:pt idx="1">
                  <c:v>0.121914383602483</c:v>
                </c:pt>
                <c:pt idx="2">
                  <c:v>0.15283783794196601</c:v>
                </c:pt>
                <c:pt idx="3">
                  <c:v>0.227132483305722</c:v>
                </c:pt>
                <c:pt idx="4">
                  <c:v>0.30687171155208998</c:v>
                </c:pt>
                <c:pt idx="5">
                  <c:v>6.8012857653724001E-2</c:v>
                </c:pt>
                <c:pt idx="6">
                  <c:v>4.0230034143073003E-2</c:v>
                </c:pt>
              </c:numCache>
            </c:numRef>
          </c:val>
          <c:extLst>
            <c:ext xmlns:c16="http://schemas.microsoft.com/office/drawing/2014/chart" uri="{C3380CC4-5D6E-409C-BE32-E72D297353CC}">
              <c16:uniqueId val="{00000006-407F-439C-84C2-C212EC1756FE}"/>
            </c:ext>
          </c:extLst>
        </c:ser>
        <c:dLbls>
          <c:dLblPos val="outEnd"/>
          <c:showLegendKey val="0"/>
          <c:showVal val="1"/>
          <c:showCatName val="0"/>
          <c:showSerName val="0"/>
          <c:showPercent val="0"/>
          <c:showBubbleSize val="0"/>
        </c:dLbls>
        <c:gapWidth val="182"/>
        <c:axId val="1064019487"/>
        <c:axId val="1064021567"/>
      </c:barChart>
      <c:catAx>
        <c:axId val="106401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021567"/>
        <c:crosses val="autoZero"/>
        <c:auto val="1"/>
        <c:lblAlgn val="ctr"/>
        <c:lblOffset val="100"/>
        <c:noMultiLvlLbl val="0"/>
      </c:catAx>
      <c:valAx>
        <c:axId val="1064021567"/>
        <c:scaling>
          <c:orientation val="minMax"/>
        </c:scaling>
        <c:delete val="0"/>
        <c:axPos val="l"/>
        <c:majorGridlines>
          <c:spPr>
            <a:ln w="9525" cap="flat" cmpd="sng" algn="ctr">
              <a:solidFill>
                <a:schemeClr val="tx1">
                  <a:lumMod val="15000"/>
                  <a:lumOff val="85000"/>
                </a:schemeClr>
              </a:solidFill>
              <a:round/>
            </a:ln>
            <a:effectLst/>
          </c:spPr>
        </c:majorGridlines>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019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know where to access free public Wi-Fi services near where you live? Yes responses disaggregated</a:t>
            </a:r>
            <a:r>
              <a:rPr lang="en-US" baseline="0"/>
              <a:t> by 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'59'!$G$45</c:f>
              <c:strCache>
                <c:ptCount val="1"/>
                <c:pt idx="0">
                  <c:v>Yes</c:v>
                </c:pt>
              </c:strCache>
            </c:strRef>
          </c:tx>
          <c:spPr>
            <a:ln w="28575" cap="rnd">
              <a:solidFill>
                <a:schemeClr val="accent1"/>
              </a:solidFill>
              <a:round/>
            </a:ln>
            <a:effectLst/>
          </c:spPr>
          <c:marker>
            <c:symbol val="none"/>
          </c:marker>
          <c:cat>
            <c:strRef>
              <c:f>'59'!$H$44:$J$44</c:f>
              <c:strCache>
                <c:ptCount val="3"/>
                <c:pt idx="0">
                  <c:v>18 to 29</c:v>
                </c:pt>
                <c:pt idx="1">
                  <c:v>30 to 49</c:v>
                </c:pt>
                <c:pt idx="2">
                  <c:v>50+</c:v>
                </c:pt>
              </c:strCache>
            </c:strRef>
          </c:cat>
          <c:val>
            <c:numRef>
              <c:f>'59'!$H$45:$J$45</c:f>
              <c:numCache>
                <c:formatCode>0%</c:formatCode>
                <c:ptCount val="3"/>
                <c:pt idx="0">
                  <c:v>0.69</c:v>
                </c:pt>
                <c:pt idx="1">
                  <c:v>0.62</c:v>
                </c:pt>
                <c:pt idx="2">
                  <c:v>0.5</c:v>
                </c:pt>
              </c:numCache>
            </c:numRef>
          </c:val>
          <c:smooth val="0"/>
          <c:extLst>
            <c:ext xmlns:c16="http://schemas.microsoft.com/office/drawing/2014/chart" uri="{C3380CC4-5D6E-409C-BE32-E72D297353CC}">
              <c16:uniqueId val="{00000000-6D83-4614-B197-C61FAC296D52}"/>
            </c:ext>
          </c:extLst>
        </c:ser>
        <c:dLbls>
          <c:showLegendKey val="0"/>
          <c:showVal val="0"/>
          <c:showCatName val="0"/>
          <c:showSerName val="0"/>
          <c:showPercent val="0"/>
          <c:showBubbleSize val="0"/>
        </c:dLbls>
        <c:smooth val="0"/>
        <c:axId val="504164944"/>
        <c:axId val="504176592"/>
      </c:lineChart>
      <c:catAx>
        <c:axId val="50416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176592"/>
        <c:crosses val="autoZero"/>
        <c:auto val="1"/>
        <c:lblAlgn val="ctr"/>
        <c:lblOffset val="100"/>
        <c:noMultiLvlLbl val="0"/>
      </c:catAx>
      <c:valAx>
        <c:axId val="504176592"/>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16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If free public Wi-Fi were available at a convenient location near where you live, would you use it? Disaggregated</a:t>
            </a:r>
            <a:r>
              <a:rPr lang="en-AU" baseline="0"/>
              <a:t> by annual household income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'60'!$AW$38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'60'!$AX$37:$BB$37</c:f>
              <c:strCache>
                <c:ptCount val="5"/>
                <c:pt idx="0">
                  <c:v>Under $35,000</c:v>
                </c:pt>
                <c:pt idx="1">
                  <c:v>$35,000 to just under $75,000</c:v>
                </c:pt>
                <c:pt idx="2">
                  <c:v>$75,000 to just under $100,000</c:v>
                </c:pt>
                <c:pt idx="3">
                  <c:v>$100,000 to just under $150,000</c:v>
                </c:pt>
                <c:pt idx="4">
                  <c:v>$150,000 +</c:v>
                </c:pt>
              </c:strCache>
            </c:strRef>
          </c:cat>
          <c:val>
            <c:numRef>
              <c:f>'60'!$AX$38:$BB$38</c:f>
              <c:numCache>
                <c:formatCode>0%</c:formatCode>
                <c:ptCount val="5"/>
                <c:pt idx="0">
                  <c:v>0.56000000000000005</c:v>
                </c:pt>
                <c:pt idx="1">
                  <c:v>0.6</c:v>
                </c:pt>
                <c:pt idx="2">
                  <c:v>0.66</c:v>
                </c:pt>
                <c:pt idx="3">
                  <c:v>0.6</c:v>
                </c:pt>
                <c:pt idx="4">
                  <c:v>0.63</c:v>
                </c:pt>
              </c:numCache>
            </c:numRef>
          </c:val>
          <c:extLst>
            <c:ext xmlns:c16="http://schemas.microsoft.com/office/drawing/2014/chart" uri="{C3380CC4-5D6E-409C-BE32-E72D297353CC}">
              <c16:uniqueId val="{00000000-E4BB-4E32-854C-19BE5E9B810E}"/>
            </c:ext>
          </c:extLst>
        </c:ser>
        <c:ser>
          <c:idx val="1"/>
          <c:order val="1"/>
          <c:tx>
            <c:strRef>
              <c:f>'60'!$AW$39</c:f>
              <c:strCache>
                <c:ptCount val="1"/>
                <c:pt idx="0">
                  <c:v>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'60'!$AX$37:$BB$37</c:f>
              <c:strCache>
                <c:ptCount val="5"/>
                <c:pt idx="0">
                  <c:v>Under $35,000</c:v>
                </c:pt>
                <c:pt idx="1">
                  <c:v>$35,000 to just under $75,000</c:v>
                </c:pt>
                <c:pt idx="2">
                  <c:v>$75,000 to just under $100,000</c:v>
                </c:pt>
                <c:pt idx="3">
                  <c:v>$100,000 to just under $150,000</c:v>
                </c:pt>
                <c:pt idx="4">
                  <c:v>$150,000 +</c:v>
                </c:pt>
              </c:strCache>
            </c:strRef>
          </c:cat>
          <c:val>
            <c:numRef>
              <c:f>'60'!$AX$39:$BB$39</c:f>
              <c:numCache>
                <c:formatCode>0%</c:formatCode>
                <c:ptCount val="5"/>
                <c:pt idx="0">
                  <c:v>0.32</c:v>
                </c:pt>
                <c:pt idx="1">
                  <c:v>0.28699999999999998</c:v>
                </c:pt>
                <c:pt idx="2">
                  <c:v>0.25</c:v>
                </c:pt>
                <c:pt idx="3">
                  <c:v>0.33</c:v>
                </c:pt>
                <c:pt idx="4">
                  <c:v>0.28999999999999998</c:v>
                </c:pt>
              </c:numCache>
            </c:numRef>
          </c:val>
          <c:extLst>
            <c:ext xmlns:c16="http://schemas.microsoft.com/office/drawing/2014/chart" uri="{C3380CC4-5D6E-409C-BE32-E72D297353CC}">
              <c16:uniqueId val="{00000001-E4BB-4E32-854C-19BE5E9B810E}"/>
            </c:ext>
          </c:extLst>
        </c:ser>
        <c:ser>
          <c:idx val="2"/>
          <c:order val="2"/>
          <c:tx>
            <c:strRef>
              <c:f>'60'!$AW$40</c:f>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'60'!$AX$37:$BB$37</c:f>
              <c:strCache>
                <c:ptCount val="5"/>
                <c:pt idx="0">
                  <c:v>Under $35,000</c:v>
                </c:pt>
                <c:pt idx="1">
                  <c:v>$35,000 to just under $75,000</c:v>
                </c:pt>
                <c:pt idx="2">
                  <c:v>$75,000 to just under $100,000</c:v>
                </c:pt>
                <c:pt idx="3">
                  <c:v>$100,000 to just under $150,000</c:v>
                </c:pt>
                <c:pt idx="4">
                  <c:v>$150,000 +</c:v>
                </c:pt>
              </c:strCache>
            </c:strRef>
          </c:cat>
          <c:val>
            <c:numRef>
              <c:f>'60'!$AX$40:$BB$40</c:f>
              <c:numCache>
                <c:formatCode>0%</c:formatCode>
                <c:ptCount val="5"/>
                <c:pt idx="0">
                  <c:v>0.11</c:v>
                </c:pt>
                <c:pt idx="1">
                  <c:v>0.1</c:v>
                </c:pt>
                <c:pt idx="2">
                  <c:v>0.09</c:v>
                </c:pt>
                <c:pt idx="3">
                  <c:v>7.0000000000000007E-2</c:v>
                </c:pt>
                <c:pt idx="4">
                  <c:v>7.0000000000000007E-2</c:v>
                </c:pt>
              </c:numCache>
            </c:numRef>
          </c:val>
          <c:extLst>
            <c:ext xmlns:c16="http://schemas.microsoft.com/office/drawing/2014/chart" uri="{C3380CC4-5D6E-409C-BE32-E72D297353CC}">
              <c16:uniqueId val="{00000002-E4BB-4E32-854C-19BE5E9B810E}"/>
            </c:ext>
          </c:extLst>
        </c:ser>
        <c:dLbls>
          <c:dLblPos val="ctr"/>
          <c:showLegendKey val="0"/>
          <c:showVal val="1"/>
          <c:showCatName val="0"/>
          <c:showSerName val="0"/>
          <c:showPercent val="0"/>
          <c:showBubbleSize val="0"/>
        </c:dLbls>
        <c:gapWidth val="150"/>
        <c:overlap val="100"/>
        <c:axId val="407303216"/>
        <c:axId val="407306960"/>
      </c:barChart>
      <c:catAx>
        <c:axId val="40730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06960"/>
        <c:crosses val="autoZero"/>
        <c:auto val="1"/>
        <c:lblAlgn val="ctr"/>
        <c:lblOffset val="100"/>
        <c:noMultiLvlLbl val="0"/>
      </c:catAx>
      <c:valAx>
        <c:axId val="407306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0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What</a:t>
            </a:r>
            <a:r>
              <a:rPr lang="en-AU" baseline="0"/>
              <a:t> stops you from using free public Wi-Fi more often?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'62'!$A$18:$A$48</c:f>
              <c:strCache>
                <c:ptCount val="11"/>
                <c:pt idx="0">
                  <c:v>I don’t need it (other reason, please specify):</c:v>
                </c:pt>
                <c:pt idx="1">
                  <c:v>I know where it’s available, but I don’t know how to use it</c:v>
                </c:pt>
                <c:pt idx="2">
                  <c:v>I’m unable to leave the house / It’s difficult for me to leave the house</c:v>
                </c:pt>
                <c:pt idx="3">
                  <c:v>It’s difficult for me to get to</c:v>
                </c:pt>
                <c:pt idx="4">
                  <c:v>Nothing – I use it whenever I need or want to</c:v>
                </c:pt>
                <c:pt idx="5">
                  <c:v>I don’t need it – I have sufficient internet at work/elsewhere</c:v>
                </c:pt>
                <c:pt idx="6">
                  <c:v>It’s inconvenient</c:v>
                </c:pt>
                <c:pt idx="7">
                  <c:v>I don’t know where it’s available</c:v>
                </c:pt>
                <c:pt idx="8">
                  <c:v>It doesn’t work well</c:v>
                </c:pt>
                <c:pt idx="9">
                  <c:v>I don’t need it – I have sufficient internet at home</c:v>
                </c:pt>
                <c:pt idx="10">
                  <c:v>I don’t trust it</c:v>
                </c:pt>
              </c:strCache>
            </c:strRef>
          </c:cat>
          <c:val>
            <c:numRef>
              <c:f>'62'!$B$18:$B$48</c:f>
              <c:numCache>
                <c:formatCode>[&lt;=0]\ ;[&lt;0.005]\-;0%</c:formatCode>
                <c:ptCount val="11"/>
                <c:pt idx="0">
                  <c:v>2.3256970546321001E-2</c:v>
                </c:pt>
                <c:pt idx="1">
                  <c:v>5.7633585931021997E-2</c:v>
                </c:pt>
                <c:pt idx="2">
                  <c:v>6.7217865272259994E-2</c:v>
                </c:pt>
                <c:pt idx="3">
                  <c:v>8.3070905262908001E-2</c:v>
                </c:pt>
                <c:pt idx="4">
                  <c:v>9.2561071330635999E-2</c:v>
                </c:pt>
                <c:pt idx="5">
                  <c:v>0.100815155617999</c:v>
                </c:pt>
                <c:pt idx="6">
                  <c:v>0.121451350304834</c:v>
                </c:pt>
                <c:pt idx="7">
                  <c:v>0.17358603168279599</c:v>
                </c:pt>
                <c:pt idx="8">
                  <c:v>0.19133759967681699</c:v>
                </c:pt>
                <c:pt idx="9">
                  <c:v>0.33573990935292303</c:v>
                </c:pt>
                <c:pt idx="10">
                  <c:v>0.36025623624034497</c:v>
                </c:pt>
              </c:numCache>
            </c:numRef>
          </c:val>
          <c:extLst>
            <c:ext xmlns:c16="http://schemas.microsoft.com/office/drawing/2014/chart" uri="{C3380CC4-5D6E-409C-BE32-E72D297353CC}">
              <c16:uniqueId val="{00000000-9DDE-4CBA-9E7A-27A8583DEBA5}"/>
            </c:ext>
          </c:extLst>
        </c:ser>
        <c:dLbls>
          <c:dLblPos val="outEnd"/>
          <c:showLegendKey val="0"/>
          <c:showVal val="1"/>
          <c:showCatName val="0"/>
          <c:showSerName val="0"/>
          <c:showPercent val="0"/>
          <c:showBubbleSize val="0"/>
        </c:dLbls>
        <c:gapWidth val="182"/>
        <c:axId val="1064006591"/>
        <c:axId val="1064013663"/>
      </c:barChart>
      <c:catAx>
        <c:axId val="1064006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013663"/>
        <c:crosses val="autoZero"/>
        <c:auto val="1"/>
        <c:lblAlgn val="ctr"/>
        <c:lblOffset val="100"/>
        <c:noMultiLvlLbl val="0"/>
      </c:catAx>
      <c:valAx>
        <c:axId val="1064013663"/>
        <c:scaling>
          <c:orientation val="minMax"/>
        </c:scaling>
        <c:delete val="0"/>
        <c:axPos val="b"/>
        <c:majorGridlines>
          <c:spPr>
            <a:ln w="9525" cap="flat" cmpd="sng" algn="ctr">
              <a:solidFill>
                <a:schemeClr val="tx1">
                  <a:lumMod val="15000"/>
                  <a:lumOff val="85000"/>
                </a:schemeClr>
              </a:solidFill>
              <a:round/>
            </a:ln>
            <a:effectLst/>
          </c:spPr>
        </c:majorGridlines>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006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My phone</a:t>
            </a:r>
            <a:r>
              <a:rPr lang="en-AU" baseline="0"/>
              <a:t> and internet costs are affordable, disaggregated by annual household income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'2'!$N$24:$O$24</c:f>
              <c:strCache>
                <c:ptCount val="2"/>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'2'!$P$23:$T$23</c:f>
              <c:strCache>
                <c:ptCount val="5"/>
                <c:pt idx="0">
                  <c:v>Under $35,000</c:v>
                </c:pt>
                <c:pt idx="1">
                  <c:v>$35,000-$75,000</c:v>
                </c:pt>
                <c:pt idx="2">
                  <c:v>$75,000 - $100,000</c:v>
                </c:pt>
                <c:pt idx="3">
                  <c:v>$100,000 - $150,000</c:v>
                </c:pt>
                <c:pt idx="4">
                  <c:v>$150,000 and over</c:v>
                </c:pt>
              </c:strCache>
            </c:strRef>
          </c:cat>
          <c:val>
            <c:numRef>
              <c:f>'2'!$P$24:$T$24</c:f>
              <c:numCache>
                <c:formatCode>0%</c:formatCode>
                <c:ptCount val="5"/>
                <c:pt idx="0">
                  <c:v>0.29680654094271797</c:v>
                </c:pt>
                <c:pt idx="1">
                  <c:v>0.3123374747211895</c:v>
                </c:pt>
                <c:pt idx="2">
                  <c:v>0.21855814119216097</c:v>
                </c:pt>
                <c:pt idx="3">
                  <c:v>0.21780976328258628</c:v>
                </c:pt>
                <c:pt idx="4">
                  <c:v>0.19810324088949885</c:v>
                </c:pt>
              </c:numCache>
            </c:numRef>
          </c:val>
          <c:extLst>
            <c:ext xmlns:c16="http://schemas.microsoft.com/office/drawing/2014/chart" uri="{C3380CC4-5D6E-409C-BE32-E72D297353CC}">
              <c16:uniqueId val="{00000000-9508-4272-8525-8B40D55FAF15}"/>
            </c:ext>
          </c:extLst>
        </c:ser>
        <c:ser>
          <c:idx val="1"/>
          <c:order val="1"/>
          <c:tx>
            <c:strRef>
              <c:f>'2'!$N$25:$O$25</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'2'!$P$23:$T$23</c:f>
              <c:strCache>
                <c:ptCount val="5"/>
                <c:pt idx="0">
                  <c:v>Under $35,000</c:v>
                </c:pt>
                <c:pt idx="1">
                  <c:v>$35,000-$75,000</c:v>
                </c:pt>
                <c:pt idx="2">
                  <c:v>$75,000 - $100,000</c:v>
                </c:pt>
                <c:pt idx="3">
                  <c:v>$100,000 - $150,000</c:v>
                </c:pt>
                <c:pt idx="4">
                  <c:v>$150,000 and over</c:v>
                </c:pt>
              </c:strCache>
            </c:strRef>
          </c:cat>
          <c:val>
            <c:numRef>
              <c:f>'2'!$P$25:$T$25</c:f>
              <c:numCache>
                <c:formatCode>0%</c:formatCode>
                <c:ptCount val="5"/>
                <c:pt idx="0">
                  <c:v>0.64174429444385195</c:v>
                </c:pt>
                <c:pt idx="1">
                  <c:v>0.67727122227828973</c:v>
                </c:pt>
                <c:pt idx="2">
                  <c:v>0.72524562163533224</c:v>
                </c:pt>
                <c:pt idx="3">
                  <c:v>0.77060660300825279</c:v>
                </c:pt>
                <c:pt idx="4">
                  <c:v>0.76329476467397339</c:v>
                </c:pt>
              </c:numCache>
            </c:numRef>
          </c:val>
          <c:extLst>
            <c:ext xmlns:c16="http://schemas.microsoft.com/office/drawing/2014/chart" uri="{C3380CC4-5D6E-409C-BE32-E72D297353CC}">
              <c16:uniqueId val="{00000001-9508-4272-8525-8B40D55FAF15}"/>
            </c:ext>
          </c:extLst>
        </c:ser>
        <c:dLbls>
          <c:dLblPos val="outEnd"/>
          <c:showLegendKey val="0"/>
          <c:showVal val="1"/>
          <c:showCatName val="0"/>
          <c:showSerName val="0"/>
          <c:showPercent val="0"/>
          <c:showBubbleSize val="0"/>
        </c:dLbls>
        <c:gapWidth val="219"/>
        <c:overlap val="-27"/>
        <c:axId val="942460175"/>
        <c:axId val="942464335"/>
      </c:barChart>
      <c:catAx>
        <c:axId val="94246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464335"/>
        <c:crosses val="autoZero"/>
        <c:auto val="1"/>
        <c:lblAlgn val="ctr"/>
        <c:lblOffset val="100"/>
        <c:noMultiLvlLbl val="0"/>
      </c:catAx>
      <c:valAx>
        <c:axId val="942464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460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On a monthly basis, how much are your bills for your various connections? (Please answer based on your approximate per month average – your best estimate for your typical monthly bill is fine!)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Bills!$B$1</c:f>
              <c:strCache>
                <c:ptCount val="1"/>
                <c:pt idx="0">
                  <c:v>Home internet e.g., NBN or ADSL</c:v>
                </c:pt>
              </c:strCache>
            </c:strRef>
          </c:tx>
          <c:spPr>
            <a:solidFill>
              <a:schemeClr val="accent1"/>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Bills!$B$2:$B$33</c:f>
              <c:numCache>
                <c:formatCode>0%</c:formatCode>
                <c:ptCount val="7"/>
                <c:pt idx="0">
                  <c:v>3.1959027001557998E-2</c:v>
                </c:pt>
                <c:pt idx="1">
                  <c:v>2.9510129985526001E-2</c:v>
                </c:pt>
                <c:pt idx="2">
                  <c:v>6.6340020143957998E-2</c:v>
                </c:pt>
                <c:pt idx="3">
                  <c:v>0.53071639461671805</c:v>
                </c:pt>
                <c:pt idx="4">
                  <c:v>0.12657121859623099</c:v>
                </c:pt>
                <c:pt idx="5">
                  <c:v>4.4865371130081003E-2</c:v>
                </c:pt>
                <c:pt idx="6">
                  <c:v>2.5318149933623003E-2</c:v>
                </c:pt>
              </c:numCache>
            </c:numRef>
          </c:val>
          <c:extLst>
            <c:ext xmlns:c16="http://schemas.microsoft.com/office/drawing/2014/chart" uri="{C3380CC4-5D6E-409C-BE32-E72D297353CC}">
              <c16:uniqueId val="{00000000-4E6A-48C4-985F-F9AE93F802FD}"/>
            </c:ext>
          </c:extLst>
        </c:ser>
        <c:ser>
          <c:idx val="1"/>
          <c:order val="1"/>
          <c:tx>
            <c:strRef>
              <c:f>Bills!$C$1</c:f>
              <c:strCache>
                <c:ptCount val="1"/>
                <c:pt idx="0">
                  <c:v>Subscription streaming services</c:v>
                </c:pt>
              </c:strCache>
            </c:strRef>
          </c:tx>
          <c:spPr>
            <a:solidFill>
              <a:schemeClr val="accent2"/>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Bills!$C$2:$C$33</c:f>
              <c:numCache>
                <c:formatCode>0%</c:formatCode>
                <c:ptCount val="7"/>
                <c:pt idx="0">
                  <c:v>6.5155182878192996E-2</c:v>
                </c:pt>
                <c:pt idx="1">
                  <c:v>0.30580622204138902</c:v>
                </c:pt>
                <c:pt idx="2">
                  <c:v>0.14585045869677299</c:v>
                </c:pt>
                <c:pt idx="3">
                  <c:v>0.104697750745669</c:v>
                </c:pt>
                <c:pt idx="4">
                  <c:v>4.1709050914646002E-2</c:v>
                </c:pt>
                <c:pt idx="5">
                  <c:v>2.7124628792775E-2</c:v>
                </c:pt>
                <c:pt idx="6">
                  <c:v>3.5584989736383008E-2</c:v>
                </c:pt>
              </c:numCache>
            </c:numRef>
          </c:val>
          <c:extLst>
            <c:ext xmlns:c16="http://schemas.microsoft.com/office/drawing/2014/chart" uri="{C3380CC4-5D6E-409C-BE32-E72D297353CC}">
              <c16:uniqueId val="{00000001-4E6A-48C4-985F-F9AE93F802FD}"/>
            </c:ext>
          </c:extLst>
        </c:ser>
        <c:ser>
          <c:idx val="2"/>
          <c:order val="2"/>
          <c:tx>
            <c:strRef>
              <c:f>Bills!$D$1</c:f>
              <c:strCache>
                <c:ptCount val="1"/>
                <c:pt idx="0">
                  <c:v>Landline</c:v>
                </c:pt>
              </c:strCache>
            </c:strRef>
          </c:tx>
          <c:spPr>
            <a:solidFill>
              <a:schemeClr val="accent3"/>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Bills!$D$2:$D$33</c:f>
              <c:numCache>
                <c:formatCode>0%</c:formatCode>
                <c:ptCount val="7"/>
                <c:pt idx="0">
                  <c:v>0.19014269326774</c:v>
                </c:pt>
                <c:pt idx="1">
                  <c:v>7.7989909736438004E-2</c:v>
                </c:pt>
                <c:pt idx="2">
                  <c:v>5.5831711282589E-2</c:v>
                </c:pt>
                <c:pt idx="3">
                  <c:v>5.9834986831320998E-2</c:v>
                </c:pt>
                <c:pt idx="4">
                  <c:v>3.5466867432832998E-2</c:v>
                </c:pt>
                <c:pt idx="5">
                  <c:v>2.2941559566972001E-2</c:v>
                </c:pt>
                <c:pt idx="6">
                  <c:v>2.3082701922112002E-2</c:v>
                </c:pt>
              </c:numCache>
            </c:numRef>
          </c:val>
          <c:extLst>
            <c:ext xmlns:c16="http://schemas.microsoft.com/office/drawing/2014/chart" uri="{C3380CC4-5D6E-409C-BE32-E72D297353CC}">
              <c16:uniqueId val="{00000002-4E6A-48C4-985F-F9AE93F802FD}"/>
            </c:ext>
          </c:extLst>
        </c:ser>
        <c:ser>
          <c:idx val="3"/>
          <c:order val="3"/>
          <c:tx>
            <c:strRef>
              <c:f>Bills!$E$1</c:f>
              <c:strCache>
                <c:ptCount val="1"/>
                <c:pt idx="0">
                  <c:v>Mobile phone plan</c:v>
                </c:pt>
              </c:strCache>
            </c:strRef>
          </c:tx>
          <c:spPr>
            <a:solidFill>
              <a:schemeClr val="accent4"/>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Bills!$E$2:$E$33</c:f>
              <c:numCache>
                <c:formatCode>0%</c:formatCode>
                <c:ptCount val="7"/>
                <c:pt idx="0">
                  <c:v>2.0575428123385999E-2</c:v>
                </c:pt>
                <c:pt idx="1">
                  <c:v>0.27728560858268497</c:v>
                </c:pt>
                <c:pt idx="2">
                  <c:v>0.25719016366522401</c:v>
                </c:pt>
                <c:pt idx="3">
                  <c:v>0.220297174276845</c:v>
                </c:pt>
                <c:pt idx="4">
                  <c:v>8.1382651913771004E-2</c:v>
                </c:pt>
                <c:pt idx="5">
                  <c:v>3.8472221640920998E-2</c:v>
                </c:pt>
                <c:pt idx="6">
                  <c:v>3.5691517845758997E-2</c:v>
                </c:pt>
              </c:numCache>
            </c:numRef>
          </c:val>
          <c:extLst>
            <c:ext xmlns:c16="http://schemas.microsoft.com/office/drawing/2014/chart" uri="{C3380CC4-5D6E-409C-BE32-E72D297353CC}">
              <c16:uniqueId val="{00000003-4E6A-48C4-985F-F9AE93F802FD}"/>
            </c:ext>
          </c:extLst>
        </c:ser>
        <c:ser>
          <c:idx val="4"/>
          <c:order val="4"/>
          <c:tx>
            <c:strRef>
              <c:f>Bills!$F$1</c:f>
              <c:strCache>
                <c:ptCount val="1"/>
                <c:pt idx="0">
                  <c:v>Bundle home internet and landline</c:v>
                </c:pt>
              </c:strCache>
            </c:strRef>
          </c:tx>
          <c:spPr>
            <a:solidFill>
              <a:schemeClr val="accent5"/>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Bills!$F$2:$F$33</c:f>
              <c:numCache>
                <c:formatCode>0%</c:formatCode>
                <c:ptCount val="7"/>
                <c:pt idx="0">
                  <c:v>3.2308394911713001E-2</c:v>
                </c:pt>
                <c:pt idx="1">
                  <c:v>1.5674489801172999E-2</c:v>
                </c:pt>
                <c:pt idx="2">
                  <c:v>6.0716567432431999E-2</c:v>
                </c:pt>
                <c:pt idx="3">
                  <c:v>0.209941998758576</c:v>
                </c:pt>
                <c:pt idx="4">
                  <c:v>9.4179364724953002E-2</c:v>
                </c:pt>
                <c:pt idx="5">
                  <c:v>3.0517128485017E-2</c:v>
                </c:pt>
                <c:pt idx="6">
                  <c:v>3.8559668578431003E-2</c:v>
                </c:pt>
              </c:numCache>
            </c:numRef>
          </c:val>
          <c:extLst>
            <c:ext xmlns:c16="http://schemas.microsoft.com/office/drawing/2014/chart" uri="{C3380CC4-5D6E-409C-BE32-E72D297353CC}">
              <c16:uniqueId val="{00000004-4E6A-48C4-985F-F9AE93F802FD}"/>
            </c:ext>
          </c:extLst>
        </c:ser>
        <c:ser>
          <c:idx val="5"/>
          <c:order val="5"/>
          <c:tx>
            <c:strRef>
              <c:f>Bills!$G$1</c:f>
              <c:strCache>
                <c:ptCount val="1"/>
                <c:pt idx="0">
                  <c:v>Bundle home internet and mobile</c:v>
                </c:pt>
              </c:strCache>
            </c:strRef>
          </c:tx>
          <c:spPr>
            <a:solidFill>
              <a:schemeClr val="accent6"/>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Bills!$G$2:$G$33</c:f>
              <c:numCache>
                <c:formatCode>0%</c:formatCode>
                <c:ptCount val="7"/>
                <c:pt idx="0">
                  <c:v>3.6466659515894999E-2</c:v>
                </c:pt>
                <c:pt idx="1">
                  <c:v>2.5817218319430998E-2</c:v>
                </c:pt>
                <c:pt idx="2">
                  <c:v>4.6079586166046002E-2</c:v>
                </c:pt>
                <c:pt idx="3">
                  <c:v>8.2011482889509005E-2</c:v>
                </c:pt>
                <c:pt idx="4">
                  <c:v>7.1256040638041002E-2</c:v>
                </c:pt>
                <c:pt idx="5">
                  <c:v>2.8064164332682998E-2</c:v>
                </c:pt>
                <c:pt idx="6">
                  <c:v>3.5220745065282999E-2</c:v>
                </c:pt>
              </c:numCache>
            </c:numRef>
          </c:val>
          <c:extLst>
            <c:ext xmlns:c16="http://schemas.microsoft.com/office/drawing/2014/chart" uri="{C3380CC4-5D6E-409C-BE32-E72D297353CC}">
              <c16:uniqueId val="{00000005-4E6A-48C4-985F-F9AE93F802FD}"/>
            </c:ext>
          </c:extLst>
        </c:ser>
        <c:ser>
          <c:idx val="6"/>
          <c:order val="6"/>
          <c:tx>
            <c:strRef>
              <c:f>Bills!$H$1</c:f>
              <c:strCache>
                <c:ptCount val="1"/>
                <c:pt idx="0">
                  <c:v>Bundle home internet, landline and mobile</c:v>
                </c:pt>
              </c:strCache>
            </c:strRef>
          </c:tx>
          <c:spPr>
            <a:solidFill>
              <a:schemeClr val="accent1">
                <a:lumMod val="60000"/>
              </a:schemeClr>
            </a:solidFill>
            <a:ln>
              <a:noFill/>
            </a:ln>
            <a:effectLst/>
          </c:spPr>
          <c:invertIfNegative val="0"/>
          <c:cat>
            <c:strRef>
              <c:f>Bills!$A$2:$A$33</c:f>
              <c:strCache>
                <c:ptCount val="7"/>
                <c:pt idx="0">
                  <c:v>I have this free of charge</c:v>
                </c:pt>
                <c:pt idx="1">
                  <c:v>$1 - $29</c:v>
                </c:pt>
                <c:pt idx="2">
                  <c:v>$30-$49</c:v>
                </c:pt>
                <c:pt idx="3">
                  <c:v>$50-$99</c:v>
                </c:pt>
                <c:pt idx="4">
                  <c:v>$100-$149</c:v>
                </c:pt>
                <c:pt idx="5">
                  <c:v>$150-$199</c:v>
                </c:pt>
                <c:pt idx="6">
                  <c:v>$200+</c:v>
                </c:pt>
              </c:strCache>
            </c:strRef>
          </c:cat>
          <c:val>
            <c:numRef>
              <c:f>Bills!$H$2:$H$33</c:f>
              <c:numCache>
                <c:formatCode>0%</c:formatCode>
                <c:ptCount val="7"/>
                <c:pt idx="0">
                  <c:v>2.6823365115088999E-2</c:v>
                </c:pt>
                <c:pt idx="1">
                  <c:v>1.8620657606922001E-2</c:v>
                </c:pt>
                <c:pt idx="2">
                  <c:v>3.8371176500217999E-2</c:v>
                </c:pt>
                <c:pt idx="3">
                  <c:v>6.0703299890728001E-2</c:v>
                </c:pt>
                <c:pt idx="4">
                  <c:v>6.1674983743303997E-2</c:v>
                </c:pt>
                <c:pt idx="5">
                  <c:v>3.2050881756904001E-2</c:v>
                </c:pt>
                <c:pt idx="6">
                  <c:v>4.1505454620462998E-2</c:v>
                </c:pt>
              </c:numCache>
            </c:numRef>
          </c:val>
          <c:extLst>
            <c:ext xmlns:c16="http://schemas.microsoft.com/office/drawing/2014/chart" uri="{C3380CC4-5D6E-409C-BE32-E72D297353CC}">
              <c16:uniqueId val="{00000006-4E6A-48C4-985F-F9AE93F802FD}"/>
            </c:ext>
          </c:extLst>
        </c:ser>
        <c:dLbls>
          <c:showLegendKey val="0"/>
          <c:showVal val="0"/>
          <c:showCatName val="0"/>
          <c:showSerName val="0"/>
          <c:showPercent val="0"/>
          <c:showBubbleSize val="0"/>
        </c:dLbls>
        <c:gapWidth val="219"/>
        <c:overlap val="-27"/>
        <c:axId val="24164528"/>
        <c:axId val="24164944"/>
      </c:barChart>
      <c:catAx>
        <c:axId val="2416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64944"/>
        <c:crosses val="autoZero"/>
        <c:auto val="1"/>
        <c:lblAlgn val="ctr"/>
        <c:lblOffset val="100"/>
        <c:noMultiLvlLbl val="0"/>
      </c:catAx>
      <c:valAx>
        <c:axId val="2416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6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On a monthly basis, how much is your home internet bill (e.g. NBN or ADSL)? </a:t>
            </a:r>
            <a:r>
              <a:rPr lang="en-AU" sz="1400" b="0" i="0" u="none" strike="noStrike" baseline="0">
                <a:effectLst/>
              </a:rPr>
              <a:t>(Please answer based on your approximate per month average – your best estimate for your typical monthly bill is fine!)</a:t>
            </a:r>
            <a:endParaRPr lang="en-AU" sz="1400" b="0" i="0" baseline="0">
              <a:effectLst/>
            </a:endParaRPr>
          </a:p>
        </c:rich>
      </c:tx>
      <c:layout>
        <c:manualLayout>
          <c:xMode val="edge"/>
          <c:yMode val="edge"/>
          <c:x val="0.13275471908798903"/>
          <c:y val="3.75325555890949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8A-4FFA-AEA8-F27DB6507C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8A-4FFA-AEA8-F27DB6507C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8A-4FFA-AEA8-F27DB6507C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8A-4FFA-AEA8-F27DB6507C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8A-4FFA-AEA8-F27DB6507C6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C8A-4FFA-AEA8-F27DB6507C6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C8A-4FFA-AEA8-F27DB6507C6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C8A-4FFA-AEA8-F27DB6507C6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C8A-4FFA-AEA8-F27DB6507C6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C8A-4FFA-AEA8-F27DB6507C6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C8A-4FFA-AEA8-F27DB6507C6E}"/>
              </c:ext>
            </c:extLst>
          </c:dPt>
          <c:cat>
            <c:strRef>
              <c:f>('52'!$A$17,'52'!$A$20,'52'!$A$23,'52'!$A$26,'52'!$A$29,'52'!$A$32,'52'!$A$35,'52'!$A$38,'52'!$A$41,'52'!$A$44,'52'!$A$47)</c:f>
              <c:strCache>
                <c:ptCount val="11"/>
                <c:pt idx="0">
                  <c:v>I have this free of charge</c:v>
                </c:pt>
                <c:pt idx="1">
                  <c:v>$1 - $29</c:v>
                </c:pt>
                <c:pt idx="2">
                  <c:v>$30-$49</c:v>
                </c:pt>
                <c:pt idx="3">
                  <c:v>$50-$99</c:v>
                </c:pt>
                <c:pt idx="4">
                  <c:v>$100-$149</c:v>
                </c:pt>
                <c:pt idx="5">
                  <c:v>$150-$199</c:v>
                </c:pt>
                <c:pt idx="6">
                  <c:v>$200-$399</c:v>
                </c:pt>
                <c:pt idx="7">
                  <c:v>$400-$749</c:v>
                </c:pt>
                <c:pt idx="8">
                  <c:v>$750- $999</c:v>
                </c:pt>
                <c:pt idx="9">
                  <c:v>$1,000+</c:v>
                </c:pt>
                <c:pt idx="10">
                  <c:v>Not applicable / don’t know</c:v>
                </c:pt>
              </c:strCache>
              <c:extLst/>
            </c:strRef>
          </c:cat>
          <c:val>
            <c:numRef>
              <c:f>('52'!$B$17,'52'!$B$20,'52'!$B$23,'52'!$B$26,'52'!$B$29,'52'!$B$32,'52'!$B$35,'52'!$B$38,'52'!$B$41,'52'!$B$44,'52'!$B$47)</c:f>
              <c:numCache>
                <c:formatCode>[&lt;=0]\ ;[&lt;0.5]\-;0</c:formatCode>
                <c:ptCount val="11"/>
                <c:pt idx="0">
                  <c:v>31.895092999999999</c:v>
                </c:pt>
                <c:pt idx="1">
                  <c:v>29.451094999999995</c:v>
                </c:pt>
                <c:pt idx="2">
                  <c:v>66.207307</c:v>
                </c:pt>
                <c:pt idx="3">
                  <c:v>529.65469700000153</c:v>
                </c:pt>
                <c:pt idx="4">
                  <c:v>126.31801299999992</c:v>
                </c:pt>
                <c:pt idx="5">
                  <c:v>44.775618000000001</c:v>
                </c:pt>
                <c:pt idx="6">
                  <c:v>10.057441000000001</c:v>
                </c:pt>
                <c:pt idx="7">
                  <c:v>6.4921070000000007</c:v>
                </c:pt>
                <c:pt idx="8">
                  <c:v>6.1534930000000001</c:v>
                </c:pt>
                <c:pt idx="9">
                  <c:v>2.56446</c:v>
                </c:pt>
                <c:pt idx="10">
                  <c:v>144.4301769999999</c:v>
                </c:pt>
              </c:numCache>
              <c:extLst/>
            </c:numRef>
          </c:val>
          <c:extLst>
            <c:ext xmlns:c16="http://schemas.microsoft.com/office/drawing/2014/chart" uri="{C3380CC4-5D6E-409C-BE32-E72D297353CC}">
              <c16:uniqueId val="{00000016-8C8A-4FFA-AEA8-F27DB6507C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400" b="0" i="0" baseline="0">
                <a:effectLst/>
              </a:rPr>
              <a:t>On a monthly basis, how much is your mobile phone plan (including calls, data and device if applicable)? (Please answer based on your approximate per month average – your best estimate for your typical monthly bill is fine!)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sz="14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90-4523-996B-7D1E14BBC4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90-4523-996B-7D1E14BBC4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90-4523-996B-7D1E14BBC4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90-4523-996B-7D1E14BBC4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90-4523-996B-7D1E14BBC4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90-4523-996B-7D1E14BBC4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90-4523-996B-7D1E14BBC45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90-4523-996B-7D1E14BBC45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90-4523-996B-7D1E14BBC45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390-4523-996B-7D1E14BBC45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390-4523-996B-7D1E14BBC455}"/>
              </c:ext>
            </c:extLst>
          </c:dPt>
          <c:cat>
            <c:strRef>
              <c:f>('55'!$A$17,'55'!$A$20,'55'!$A$23,'55'!$A$26,'55'!$A$29,'55'!$A$32,'55'!$A$35,'55'!$A$38,'55'!$A$41,'55'!$A$44,'55'!$A$47)</c:f>
              <c:strCache>
                <c:ptCount val="11"/>
                <c:pt idx="0">
                  <c:v>I have this free of charge</c:v>
                </c:pt>
                <c:pt idx="1">
                  <c:v>$1 - $29</c:v>
                </c:pt>
                <c:pt idx="2">
                  <c:v>$30-$49</c:v>
                </c:pt>
                <c:pt idx="3">
                  <c:v>$50-$99</c:v>
                </c:pt>
                <c:pt idx="4">
                  <c:v>$100-$149</c:v>
                </c:pt>
                <c:pt idx="5">
                  <c:v>$150-$199</c:v>
                </c:pt>
                <c:pt idx="6">
                  <c:v>$200-$399</c:v>
                </c:pt>
                <c:pt idx="7">
                  <c:v>$400-$749</c:v>
                </c:pt>
                <c:pt idx="8">
                  <c:v>$750- $999</c:v>
                </c:pt>
                <c:pt idx="9">
                  <c:v>$1,000+</c:v>
                </c:pt>
                <c:pt idx="10">
                  <c:v>Not applicable / don’t know</c:v>
                </c:pt>
              </c:strCache>
              <c:extLst/>
            </c:strRef>
          </c:cat>
          <c:val>
            <c:numRef>
              <c:f>('55'!$B$17,'55'!$B$20,'55'!$B$23,'55'!$B$26,'55'!$B$29,'55'!$B$32,'55'!$B$35,'55'!$B$38,'55'!$B$41,'55'!$B$44,'55'!$B$47)</c:f>
              <c:numCache>
                <c:formatCode>[&lt;=0]\ ;[&lt;0.5]\-;0</c:formatCode>
                <c:ptCount val="11"/>
                <c:pt idx="0">
                  <c:v>20.534267000000003</c:v>
                </c:pt>
                <c:pt idx="1">
                  <c:v>276.73089900000019</c:v>
                </c:pt>
                <c:pt idx="2">
                  <c:v>256.67565500000029</c:v>
                </c:pt>
                <c:pt idx="3">
                  <c:v>219.85647000000029</c:v>
                </c:pt>
                <c:pt idx="4">
                  <c:v>81.219845999999961</c:v>
                </c:pt>
                <c:pt idx="5">
                  <c:v>38.395257999999991</c:v>
                </c:pt>
                <c:pt idx="6">
                  <c:v>21.250669000000006</c:v>
                </c:pt>
                <c:pt idx="7">
                  <c:v>8.3640980000000003</c:v>
                </c:pt>
                <c:pt idx="8">
                  <c:v>3.4408900000000009</c:v>
                </c:pt>
                <c:pt idx="9">
                  <c:v>2.56446</c:v>
                </c:pt>
                <c:pt idx="10">
                  <c:v>68.966988999999984</c:v>
                </c:pt>
              </c:numCache>
              <c:extLst/>
            </c:numRef>
          </c:val>
          <c:extLst>
            <c:ext xmlns:c16="http://schemas.microsoft.com/office/drawing/2014/chart" uri="{C3380CC4-5D6E-409C-BE32-E72D297353CC}">
              <c16:uniqueId val="{00000016-6390-4523-996B-7D1E14BBC4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On a monthly</a:t>
            </a:r>
            <a:r>
              <a:rPr lang="en-AU" baseline="0"/>
              <a:t> basis, how much is your home internet bill (e.g. NBN or ADSL)? </a:t>
            </a:r>
            <a:r>
              <a:rPr lang="en-AU" sz="1400" b="0" i="0" u="none" strike="noStrike" baseline="0">
                <a:effectLst/>
              </a:rPr>
              <a:t>(Please answer based on your approximate per month average – your best estimate for your typical monthly bill is fine!) Disaggregated by annual household income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'12'!$U$31</c:f>
              <c:strCache>
                <c:ptCount val="1"/>
                <c:pt idx="0">
                  <c:v>Under $35,000</c:v>
                </c:pt>
              </c:strCache>
            </c:strRef>
          </c:tx>
          <c:spPr>
            <a:solidFill>
              <a:schemeClr val="accent1"/>
            </a:solidFill>
            <a:ln>
              <a:noFill/>
            </a:ln>
            <a:effectLst/>
          </c:spPr>
          <c:invertIfNegative val="0"/>
          <c:cat>
            <c:strRef>
              <c:f>('12'!$T$32:$T$38,'12'!$T$42)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('12'!$U$32:$U$38,'12'!$U$42)</c:f>
              <c:numCache>
                <c:formatCode>0%</c:formatCode>
                <c:ptCount val="8"/>
                <c:pt idx="0">
                  <c:v>5.348222239631624E-2</c:v>
                </c:pt>
                <c:pt idx="1">
                  <c:v>5.6703351665111194E-2</c:v>
                </c:pt>
                <c:pt idx="2">
                  <c:v>0.10178594088660077</c:v>
                </c:pt>
                <c:pt idx="3">
                  <c:v>0.45279683737828258</c:v>
                </c:pt>
                <c:pt idx="4">
                  <c:v>8.8548945045387836E-2</c:v>
                </c:pt>
                <c:pt idx="5">
                  <c:v>4.0881675851632222E-2</c:v>
                </c:pt>
                <c:pt idx="6">
                  <c:v>1.8737145370862591E-2</c:v>
                </c:pt>
                <c:pt idx="7">
                  <c:v>0.18706388140580657</c:v>
                </c:pt>
              </c:numCache>
              <c:extLst/>
            </c:numRef>
          </c:val>
          <c:extLst>
            <c:ext xmlns:c16="http://schemas.microsoft.com/office/drawing/2014/chart" uri="{C3380CC4-5D6E-409C-BE32-E72D297353CC}">
              <c16:uniqueId val="{00000000-424D-4674-9C53-6A3792542B30}"/>
            </c:ext>
          </c:extLst>
        </c:ser>
        <c:ser>
          <c:idx val="1"/>
          <c:order val="1"/>
          <c:tx>
            <c:strRef>
              <c:f>'12'!$V$31</c:f>
              <c:strCache>
                <c:ptCount val="1"/>
                <c:pt idx="0">
                  <c:v>$35,000-$75,000</c:v>
                </c:pt>
              </c:strCache>
            </c:strRef>
          </c:tx>
          <c:spPr>
            <a:solidFill>
              <a:schemeClr val="accent2"/>
            </a:solidFill>
            <a:ln>
              <a:noFill/>
            </a:ln>
            <a:effectLst/>
          </c:spPr>
          <c:invertIfNegative val="0"/>
          <c:cat>
            <c:strRef>
              <c:f>('12'!$T$32:$T$38,'12'!$T$42)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('12'!$V$32:$V$38,'12'!$V$42)</c:f>
              <c:numCache>
                <c:formatCode>0%</c:formatCode>
                <c:ptCount val="8"/>
                <c:pt idx="0">
                  <c:v>3.4550553100770057E-2</c:v>
                </c:pt>
                <c:pt idx="1">
                  <c:v>3.5951826074892168E-2</c:v>
                </c:pt>
                <c:pt idx="2">
                  <c:v>6.8502049006995094E-2</c:v>
                </c:pt>
                <c:pt idx="3">
                  <c:v>0.59914299209375788</c:v>
                </c:pt>
                <c:pt idx="4">
                  <c:v>9.3632115568214172E-2</c:v>
                </c:pt>
                <c:pt idx="5">
                  <c:v>4.9288473540961407E-2</c:v>
                </c:pt>
                <c:pt idx="6">
                  <c:v>6.6827471159942239E-3</c:v>
                </c:pt>
                <c:pt idx="7">
                  <c:v>0.11224924349841504</c:v>
                </c:pt>
              </c:numCache>
              <c:extLst/>
            </c:numRef>
          </c:val>
          <c:extLst>
            <c:ext xmlns:c16="http://schemas.microsoft.com/office/drawing/2014/chart" uri="{C3380CC4-5D6E-409C-BE32-E72D297353CC}">
              <c16:uniqueId val="{00000001-424D-4674-9C53-6A3792542B30}"/>
            </c:ext>
          </c:extLst>
        </c:ser>
        <c:ser>
          <c:idx val="2"/>
          <c:order val="2"/>
          <c:tx>
            <c:strRef>
              <c:f>'12'!$W$31</c:f>
              <c:strCache>
                <c:ptCount val="1"/>
                <c:pt idx="0">
                  <c:v>$75,000-$100,000</c:v>
                </c:pt>
              </c:strCache>
            </c:strRef>
          </c:tx>
          <c:spPr>
            <a:solidFill>
              <a:schemeClr val="accent3"/>
            </a:solidFill>
            <a:ln>
              <a:noFill/>
            </a:ln>
            <a:effectLst/>
          </c:spPr>
          <c:invertIfNegative val="0"/>
          <c:cat>
            <c:strRef>
              <c:f>('12'!$T$32:$T$38,'12'!$T$42)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('12'!$W$32:$W$38,'12'!$W$42)</c:f>
              <c:numCache>
                <c:formatCode>0%</c:formatCode>
                <c:ptCount val="8"/>
                <c:pt idx="0">
                  <c:v>2.2992238302639995E-2</c:v>
                </c:pt>
                <c:pt idx="1">
                  <c:v>7.1123244070400559E-3</c:v>
                </c:pt>
                <c:pt idx="2">
                  <c:v>6.2295854960727766E-2</c:v>
                </c:pt>
                <c:pt idx="3">
                  <c:v>0.54348123427292738</c:v>
                </c:pt>
                <c:pt idx="4">
                  <c:v>0.17503051406701606</c:v>
                </c:pt>
                <c:pt idx="5">
                  <c:v>4.8938156038861251E-2</c:v>
                </c:pt>
                <c:pt idx="6">
                  <c:v>4.3577042761088675E-2</c:v>
                </c:pt>
                <c:pt idx="7">
                  <c:v>9.657263518969901E-2</c:v>
                </c:pt>
              </c:numCache>
              <c:extLst/>
            </c:numRef>
          </c:val>
          <c:extLst>
            <c:ext xmlns:c16="http://schemas.microsoft.com/office/drawing/2014/chart" uri="{C3380CC4-5D6E-409C-BE32-E72D297353CC}">
              <c16:uniqueId val="{00000002-424D-4674-9C53-6A3792542B30}"/>
            </c:ext>
          </c:extLst>
        </c:ser>
        <c:ser>
          <c:idx val="3"/>
          <c:order val="3"/>
          <c:tx>
            <c:strRef>
              <c:f>'12'!$X$31</c:f>
              <c:strCache>
                <c:ptCount val="1"/>
                <c:pt idx="0">
                  <c:v>$100,000 - $150,000</c:v>
                </c:pt>
              </c:strCache>
            </c:strRef>
          </c:tx>
          <c:spPr>
            <a:solidFill>
              <a:schemeClr val="accent4"/>
            </a:solidFill>
            <a:ln>
              <a:noFill/>
            </a:ln>
            <a:effectLst/>
          </c:spPr>
          <c:invertIfNegative val="0"/>
          <c:cat>
            <c:strRef>
              <c:f>('12'!$T$32:$T$38,'12'!$T$42)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('12'!$X$32:$X$38,'12'!$X$42)</c:f>
              <c:numCache>
                <c:formatCode>0%</c:formatCode>
                <c:ptCount val="8"/>
                <c:pt idx="0">
                  <c:v>1.8644058107794518E-2</c:v>
                </c:pt>
                <c:pt idx="1">
                  <c:v>0</c:v>
                </c:pt>
                <c:pt idx="2">
                  <c:v>6.9056375068456702E-2</c:v>
                </c:pt>
                <c:pt idx="3">
                  <c:v>0.57017558511655475</c:v>
                </c:pt>
                <c:pt idx="4">
                  <c:v>0.15426084662206177</c:v>
                </c:pt>
                <c:pt idx="5">
                  <c:v>6.0748245459643031E-2</c:v>
                </c:pt>
                <c:pt idx="6">
                  <c:v>8.0019088692553936E-3</c:v>
                </c:pt>
                <c:pt idx="7">
                  <c:v>0.11911298075623383</c:v>
                </c:pt>
              </c:numCache>
              <c:extLst/>
            </c:numRef>
          </c:val>
          <c:extLst>
            <c:ext xmlns:c16="http://schemas.microsoft.com/office/drawing/2014/chart" uri="{C3380CC4-5D6E-409C-BE32-E72D297353CC}">
              <c16:uniqueId val="{00000003-424D-4674-9C53-6A3792542B30}"/>
            </c:ext>
          </c:extLst>
        </c:ser>
        <c:ser>
          <c:idx val="4"/>
          <c:order val="4"/>
          <c:tx>
            <c:strRef>
              <c:f>'12'!$Y$31</c:f>
              <c:strCache>
                <c:ptCount val="1"/>
                <c:pt idx="0">
                  <c:v>$150,000 and over</c:v>
                </c:pt>
              </c:strCache>
            </c:strRef>
          </c:tx>
          <c:spPr>
            <a:solidFill>
              <a:schemeClr val="accent5"/>
            </a:solidFill>
            <a:ln>
              <a:noFill/>
            </a:ln>
            <a:effectLst/>
          </c:spPr>
          <c:invertIfNegative val="0"/>
          <c:cat>
            <c:strRef>
              <c:f>('12'!$T$32:$T$38,'12'!$T$42)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('12'!$Y$32:$Y$38,'12'!$Y$42)</c:f>
              <c:numCache>
                <c:formatCode>0%</c:formatCode>
                <c:ptCount val="8"/>
                <c:pt idx="0">
                  <c:v>9.586068658340708E-3</c:v>
                </c:pt>
                <c:pt idx="1">
                  <c:v>2.0929741178738089E-2</c:v>
                </c:pt>
                <c:pt idx="2">
                  <c:v>4.1330200608288084E-2</c:v>
                </c:pt>
                <c:pt idx="3">
                  <c:v>0.5176992288322716</c:v>
                </c:pt>
                <c:pt idx="4">
                  <c:v>0.18285627847242328</c:v>
                </c:pt>
                <c:pt idx="5">
                  <c:v>4.0532232255800417E-2</c:v>
                </c:pt>
                <c:pt idx="6">
                  <c:v>9.1071823526075235E-2</c:v>
                </c:pt>
                <c:pt idx="7">
                  <c:v>9.5994426468062763E-2</c:v>
                </c:pt>
              </c:numCache>
              <c:extLst/>
            </c:numRef>
          </c:val>
          <c:extLst>
            <c:ext xmlns:c16="http://schemas.microsoft.com/office/drawing/2014/chart" uri="{C3380CC4-5D6E-409C-BE32-E72D297353CC}">
              <c16:uniqueId val="{00000004-424D-4674-9C53-6A3792542B30}"/>
            </c:ext>
          </c:extLst>
        </c:ser>
        <c:dLbls>
          <c:showLegendKey val="0"/>
          <c:showVal val="0"/>
          <c:showCatName val="0"/>
          <c:showSerName val="0"/>
          <c:showPercent val="0"/>
          <c:showBubbleSize val="0"/>
        </c:dLbls>
        <c:gapWidth val="219"/>
        <c:overlap val="-27"/>
        <c:axId val="593052144"/>
        <c:axId val="593044656"/>
      </c:barChart>
      <c:catAx>
        <c:axId val="5930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044656"/>
        <c:crosses val="autoZero"/>
        <c:auto val="1"/>
        <c:lblAlgn val="ctr"/>
        <c:lblOffset val="100"/>
        <c:noMultiLvlLbl val="0"/>
      </c:catAx>
      <c:valAx>
        <c:axId val="59304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05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On a monthly basis, how much are your bills for your Mobile phone plan</a:t>
            </a:r>
            <a:r>
              <a:rPr lang="en-AU" baseline="0"/>
              <a:t> (Including calls, data and device if applicable)</a:t>
            </a:r>
            <a:r>
              <a:rPr lang="en-AU"/>
              <a:t>?(Please answer based on your approximate per month average – your best estimate for your typical monthly bill is fine!) </a:t>
            </a:r>
            <a:r>
              <a:rPr lang="en-AU" sz="1400" b="0" i="0" u="none" strike="noStrike" baseline="0">
                <a:effectLst/>
              </a:rPr>
              <a:t>Disaggregated b</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'15'!$U$31</c:f>
              <c:strCache>
                <c:ptCount val="1"/>
                <c:pt idx="0">
                  <c:v>Under $35,000</c:v>
                </c:pt>
              </c:strCache>
            </c:strRef>
          </c:tx>
          <c:spPr>
            <a:solidFill>
              <a:schemeClr val="accent1"/>
            </a:solidFill>
            <a:ln>
              <a:noFill/>
            </a:ln>
            <a:effectLst/>
          </c:spPr>
          <c:invertIfNegative val="0"/>
          <c:cat>
            <c:strRef>
              <c:f>('15'!$T$32:$T$38,'15'!$T$42)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('15'!$U$32:$U$38,'15'!$U$42)</c:f>
              <c:numCache>
                <c:formatCode>0%</c:formatCode>
                <c:ptCount val="8"/>
                <c:pt idx="0">
                  <c:v>2.1624261253558447E-2</c:v>
                </c:pt>
                <c:pt idx="1">
                  <c:v>0.28187391624646874</c:v>
                </c:pt>
                <c:pt idx="2">
                  <c:v>0.31734935672181552</c:v>
                </c:pt>
                <c:pt idx="3">
                  <c:v>0.14475705384044879</c:v>
                </c:pt>
                <c:pt idx="4">
                  <c:v>7.7793679507481686E-2</c:v>
                </c:pt>
                <c:pt idx="5">
                  <c:v>3.8917040268148073E-2</c:v>
                </c:pt>
                <c:pt idx="6">
                  <c:v>1.0104792214171633E-2</c:v>
                </c:pt>
                <c:pt idx="7">
                  <c:v>0.10757989994790704</c:v>
                </c:pt>
              </c:numCache>
              <c:extLst/>
            </c:numRef>
          </c:val>
          <c:extLst>
            <c:ext xmlns:c16="http://schemas.microsoft.com/office/drawing/2014/chart" uri="{C3380CC4-5D6E-409C-BE32-E72D297353CC}">
              <c16:uniqueId val="{00000000-4EBE-4885-BAE7-C1F90440E037}"/>
            </c:ext>
          </c:extLst>
        </c:ser>
        <c:ser>
          <c:idx val="1"/>
          <c:order val="1"/>
          <c:tx>
            <c:strRef>
              <c:f>'15'!$V$31</c:f>
              <c:strCache>
                <c:ptCount val="1"/>
                <c:pt idx="0">
                  <c:v>$35,000-$75,000</c:v>
                </c:pt>
              </c:strCache>
            </c:strRef>
          </c:tx>
          <c:spPr>
            <a:solidFill>
              <a:schemeClr val="accent2"/>
            </a:solidFill>
            <a:ln>
              <a:noFill/>
            </a:ln>
            <a:effectLst/>
          </c:spPr>
          <c:invertIfNegative val="0"/>
          <c:cat>
            <c:strRef>
              <c:f>('15'!$T$32:$T$38,'15'!$T$42)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('15'!$V$32:$V$38,'15'!$V$42)</c:f>
              <c:numCache>
                <c:formatCode>0%</c:formatCode>
                <c:ptCount val="8"/>
                <c:pt idx="0">
                  <c:v>1.6992448096012743E-2</c:v>
                </c:pt>
                <c:pt idx="1">
                  <c:v>0.30142068013607892</c:v>
                </c:pt>
                <c:pt idx="2">
                  <c:v>0.26318768781220253</c:v>
                </c:pt>
                <c:pt idx="3">
                  <c:v>0.20386195496934861</c:v>
                </c:pt>
                <c:pt idx="4">
                  <c:v>7.1000981238367233E-2</c:v>
                </c:pt>
                <c:pt idx="5">
                  <c:v>4.4315859199116216E-2</c:v>
                </c:pt>
                <c:pt idx="6">
                  <c:v>4.5852406174589015E-2</c:v>
                </c:pt>
                <c:pt idx="7">
                  <c:v>5.3367982374284764E-2</c:v>
                </c:pt>
              </c:numCache>
              <c:extLst/>
            </c:numRef>
          </c:val>
          <c:extLst>
            <c:ext xmlns:c16="http://schemas.microsoft.com/office/drawing/2014/chart" uri="{C3380CC4-5D6E-409C-BE32-E72D297353CC}">
              <c16:uniqueId val="{00000001-4EBE-4885-BAE7-C1F90440E037}"/>
            </c:ext>
          </c:extLst>
        </c:ser>
        <c:ser>
          <c:idx val="2"/>
          <c:order val="2"/>
          <c:tx>
            <c:strRef>
              <c:f>'15'!$W$31</c:f>
              <c:strCache>
                <c:ptCount val="1"/>
                <c:pt idx="0">
                  <c:v>$75,000-$100,000</c:v>
                </c:pt>
              </c:strCache>
            </c:strRef>
          </c:tx>
          <c:spPr>
            <a:solidFill>
              <a:schemeClr val="accent3"/>
            </a:solidFill>
            <a:ln>
              <a:noFill/>
            </a:ln>
            <a:effectLst/>
          </c:spPr>
          <c:invertIfNegative val="0"/>
          <c:cat>
            <c:strRef>
              <c:f>('15'!$T$32:$T$38,'15'!$T$42)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('15'!$W$32:$W$38,'15'!$W$42)</c:f>
              <c:numCache>
                <c:formatCode>0%</c:formatCode>
                <c:ptCount val="8"/>
                <c:pt idx="0">
                  <c:v>2.0799192837031095E-2</c:v>
                </c:pt>
                <c:pt idx="1">
                  <c:v>0.30861219442028542</c:v>
                </c:pt>
                <c:pt idx="2">
                  <c:v>0.20010574311201593</c:v>
                </c:pt>
                <c:pt idx="3">
                  <c:v>0.22910980091523114</c:v>
                </c:pt>
                <c:pt idx="4">
                  <c:v>0.10940796040112405</c:v>
                </c:pt>
                <c:pt idx="5">
                  <c:v>4.6138825515265942E-2</c:v>
                </c:pt>
                <c:pt idx="6">
                  <c:v>6.3416464729782102E-2</c:v>
                </c:pt>
                <c:pt idx="7">
                  <c:v>2.2409818069264304E-2</c:v>
                </c:pt>
              </c:numCache>
              <c:extLst/>
            </c:numRef>
          </c:val>
          <c:extLst>
            <c:ext xmlns:c16="http://schemas.microsoft.com/office/drawing/2014/chart" uri="{C3380CC4-5D6E-409C-BE32-E72D297353CC}">
              <c16:uniqueId val="{00000002-4EBE-4885-BAE7-C1F90440E037}"/>
            </c:ext>
          </c:extLst>
        </c:ser>
        <c:ser>
          <c:idx val="3"/>
          <c:order val="3"/>
          <c:tx>
            <c:strRef>
              <c:f>'15'!$X$31</c:f>
              <c:strCache>
                <c:ptCount val="1"/>
                <c:pt idx="0">
                  <c:v>$100,000 - $150,000</c:v>
                </c:pt>
              </c:strCache>
            </c:strRef>
          </c:tx>
          <c:spPr>
            <a:solidFill>
              <a:schemeClr val="accent4"/>
            </a:solidFill>
            <a:ln>
              <a:noFill/>
            </a:ln>
            <a:effectLst/>
          </c:spPr>
          <c:invertIfNegative val="0"/>
          <c:cat>
            <c:strRef>
              <c:f>('15'!$T$32:$T$38,'15'!$T$42)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('15'!$X$32:$X$38,'15'!$X$42)</c:f>
              <c:numCache>
                <c:formatCode>0%</c:formatCode>
                <c:ptCount val="8"/>
                <c:pt idx="0">
                  <c:v>1.8951368865356227E-2</c:v>
                </c:pt>
                <c:pt idx="1">
                  <c:v>0.21782224275006884</c:v>
                </c:pt>
                <c:pt idx="2">
                  <c:v>0.30745950785947251</c:v>
                </c:pt>
                <c:pt idx="3">
                  <c:v>0.28172569395949737</c:v>
                </c:pt>
                <c:pt idx="4">
                  <c:v>9.1924915620994127E-2</c:v>
                </c:pt>
                <c:pt idx="5">
                  <c:v>3.257944281908929E-2</c:v>
                </c:pt>
                <c:pt idx="6">
                  <c:v>2.364345045372402E-2</c:v>
                </c:pt>
                <c:pt idx="7">
                  <c:v>2.5893377671797477E-2</c:v>
                </c:pt>
              </c:numCache>
              <c:extLst/>
            </c:numRef>
          </c:val>
          <c:extLst>
            <c:ext xmlns:c16="http://schemas.microsoft.com/office/drawing/2014/chart" uri="{C3380CC4-5D6E-409C-BE32-E72D297353CC}">
              <c16:uniqueId val="{00000003-4EBE-4885-BAE7-C1F90440E037}"/>
            </c:ext>
          </c:extLst>
        </c:ser>
        <c:ser>
          <c:idx val="4"/>
          <c:order val="4"/>
          <c:tx>
            <c:strRef>
              <c:f>'15'!$Y$31</c:f>
              <c:strCache>
                <c:ptCount val="1"/>
                <c:pt idx="0">
                  <c:v>$150,000 and over</c:v>
                </c:pt>
              </c:strCache>
            </c:strRef>
          </c:tx>
          <c:spPr>
            <a:solidFill>
              <a:schemeClr val="accent5"/>
            </a:solidFill>
            <a:ln>
              <a:noFill/>
            </a:ln>
            <a:effectLst/>
          </c:spPr>
          <c:invertIfNegative val="0"/>
          <c:cat>
            <c:strRef>
              <c:f>('15'!$T$32:$T$38,'15'!$T$42)</c:f>
              <c:strCache>
                <c:ptCount val="8"/>
                <c:pt idx="0">
                  <c:v>I have this free of charge</c:v>
                </c:pt>
                <c:pt idx="1">
                  <c:v>$1 - $29</c:v>
                </c:pt>
                <c:pt idx="2">
                  <c:v>$30-$49</c:v>
                </c:pt>
                <c:pt idx="3">
                  <c:v>$50-$99</c:v>
                </c:pt>
                <c:pt idx="4">
                  <c:v>$100-$149</c:v>
                </c:pt>
                <c:pt idx="5">
                  <c:v>$150-$199</c:v>
                </c:pt>
                <c:pt idx="6">
                  <c:v>$200+</c:v>
                </c:pt>
                <c:pt idx="7">
                  <c:v>Not applicable / don’t know</c:v>
                </c:pt>
              </c:strCache>
              <c:extLst/>
            </c:strRef>
          </c:cat>
          <c:val>
            <c:numRef>
              <c:f>('15'!$Y$32:$Y$38,'15'!$Y$42)</c:f>
              <c:numCache>
                <c:formatCode>0%</c:formatCode>
                <c:ptCount val="8"/>
                <c:pt idx="0">
                  <c:v>2.1981849330210784E-2</c:v>
                </c:pt>
                <c:pt idx="1">
                  <c:v>0.21436305290542329</c:v>
                </c:pt>
                <c:pt idx="2">
                  <c:v>0.20594776710725046</c:v>
                </c:pt>
                <c:pt idx="3">
                  <c:v>0.32083528495533292</c:v>
                </c:pt>
                <c:pt idx="4">
                  <c:v>9.8353398136322726E-2</c:v>
                </c:pt>
                <c:pt idx="5">
                  <c:v>4.4173525783234656E-2</c:v>
                </c:pt>
                <c:pt idx="6">
                  <c:v>5.1047741275333403E-2</c:v>
                </c:pt>
                <c:pt idx="7">
                  <c:v>4.3297380506891824E-2</c:v>
                </c:pt>
              </c:numCache>
              <c:extLst/>
            </c:numRef>
          </c:val>
          <c:extLst>
            <c:ext xmlns:c16="http://schemas.microsoft.com/office/drawing/2014/chart" uri="{C3380CC4-5D6E-409C-BE32-E72D297353CC}">
              <c16:uniqueId val="{00000004-4EBE-4885-BAE7-C1F90440E037}"/>
            </c:ext>
          </c:extLst>
        </c:ser>
        <c:dLbls>
          <c:showLegendKey val="0"/>
          <c:showVal val="0"/>
          <c:showCatName val="0"/>
          <c:showSerName val="0"/>
          <c:showPercent val="0"/>
          <c:showBubbleSize val="0"/>
        </c:dLbls>
        <c:gapWidth val="219"/>
        <c:overlap val="-27"/>
        <c:axId val="1654080"/>
        <c:axId val="1674048"/>
      </c:barChart>
      <c:catAx>
        <c:axId val="16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048"/>
        <c:crosses val="autoZero"/>
        <c:auto val="1"/>
        <c:lblAlgn val="ctr"/>
        <c:lblOffset val="100"/>
        <c:noMultiLvlLbl val="0"/>
      </c:catAx>
      <c:valAx>
        <c:axId val="167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On a monthly basis, how much are your bills for your mobile phone plan (including calls, data and device if applicable)? Disaggregated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'55'!$E$55</c:f>
              <c:strCache>
                <c:ptCount val="1"/>
                <c:pt idx="0">
                  <c:v>18 to 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'55'!$D$56:$D$62</c:f>
              <c:strCache>
                <c:ptCount val="7"/>
                <c:pt idx="0">
                  <c:v>I have this free of charge</c:v>
                </c:pt>
                <c:pt idx="1">
                  <c:v>$1-$29</c:v>
                </c:pt>
                <c:pt idx="2">
                  <c:v>$30-$49</c:v>
                </c:pt>
                <c:pt idx="3">
                  <c:v>$50-$99</c:v>
                </c:pt>
                <c:pt idx="4">
                  <c:v>$100-$149</c:v>
                </c:pt>
                <c:pt idx="5">
                  <c:v>$150-$199</c:v>
                </c:pt>
                <c:pt idx="6">
                  <c:v>$200+</c:v>
                </c:pt>
              </c:strCache>
            </c:strRef>
          </c:cat>
          <c:val>
            <c:numRef>
              <c:f>'55'!$E$56:$E$62</c:f>
              <c:numCache>
                <c:formatCode>0%</c:formatCode>
                <c:ptCount val="7"/>
                <c:pt idx="0">
                  <c:v>0.04</c:v>
                </c:pt>
                <c:pt idx="1">
                  <c:v>0.21</c:v>
                </c:pt>
                <c:pt idx="2">
                  <c:v>0.26</c:v>
                </c:pt>
                <c:pt idx="3">
                  <c:v>0.19</c:v>
                </c:pt>
                <c:pt idx="4">
                  <c:v>7.0000000000000007E-2</c:v>
                </c:pt>
                <c:pt idx="5">
                  <c:v>0.08</c:v>
                </c:pt>
                <c:pt idx="6">
                  <c:v>0.08</c:v>
                </c:pt>
              </c:numCache>
            </c:numRef>
          </c:val>
          <c:extLst>
            <c:ext xmlns:c16="http://schemas.microsoft.com/office/drawing/2014/chart" uri="{C3380CC4-5D6E-409C-BE32-E72D297353CC}">
              <c16:uniqueId val="{00000000-B434-4DFF-8405-20C8B250AAD5}"/>
            </c:ext>
          </c:extLst>
        </c:ser>
        <c:ser>
          <c:idx val="1"/>
          <c:order val="1"/>
          <c:tx>
            <c:strRef>
              <c:f>'55'!$F$55</c:f>
              <c:strCache>
                <c:ptCount val="1"/>
                <c:pt idx="0">
                  <c:v>30 to 49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'55'!$D$56:$D$62</c:f>
              <c:strCache>
                <c:ptCount val="7"/>
                <c:pt idx="0">
                  <c:v>I have this free of charge</c:v>
                </c:pt>
                <c:pt idx="1">
                  <c:v>$1-$29</c:v>
                </c:pt>
                <c:pt idx="2">
                  <c:v>$30-$49</c:v>
                </c:pt>
                <c:pt idx="3">
                  <c:v>$50-$99</c:v>
                </c:pt>
                <c:pt idx="4">
                  <c:v>$100-$149</c:v>
                </c:pt>
                <c:pt idx="5">
                  <c:v>$150-$199</c:v>
                </c:pt>
                <c:pt idx="6">
                  <c:v>$200+</c:v>
                </c:pt>
              </c:strCache>
            </c:strRef>
          </c:cat>
          <c:val>
            <c:numRef>
              <c:f>'55'!$F$56:$F$62</c:f>
              <c:numCache>
                <c:formatCode>0%</c:formatCode>
                <c:ptCount val="7"/>
                <c:pt idx="0">
                  <c:v>0.02</c:v>
                </c:pt>
                <c:pt idx="1">
                  <c:v>0.24</c:v>
                </c:pt>
                <c:pt idx="2">
                  <c:v>0.24</c:v>
                </c:pt>
                <c:pt idx="3">
                  <c:v>0.25</c:v>
                </c:pt>
                <c:pt idx="4">
                  <c:v>0.1</c:v>
                </c:pt>
                <c:pt idx="5">
                  <c:v>0.05</c:v>
                </c:pt>
                <c:pt idx="6">
                  <c:v>4.8000000000000001E-2</c:v>
                </c:pt>
              </c:numCache>
            </c:numRef>
          </c:val>
          <c:extLst>
            <c:ext xmlns:c16="http://schemas.microsoft.com/office/drawing/2014/chart" uri="{C3380CC4-5D6E-409C-BE32-E72D297353CC}">
              <c16:uniqueId val="{00000001-B434-4DFF-8405-20C8B250AAD5}"/>
            </c:ext>
          </c:extLst>
        </c:ser>
        <c:ser>
          <c:idx val="2"/>
          <c:order val="2"/>
          <c:tx>
            <c:strRef>
              <c:f>'55'!$G$55</c:f>
              <c:strCache>
                <c:ptCount val="1"/>
                <c:pt idx="0">
                  <c:v>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'55'!$D$56:$D$62</c:f>
              <c:strCache>
                <c:ptCount val="7"/>
                <c:pt idx="0">
                  <c:v>I have this free of charge</c:v>
                </c:pt>
                <c:pt idx="1">
                  <c:v>$1-$29</c:v>
                </c:pt>
                <c:pt idx="2">
                  <c:v>$30-$49</c:v>
                </c:pt>
                <c:pt idx="3">
                  <c:v>$50-$99</c:v>
                </c:pt>
                <c:pt idx="4">
                  <c:v>$100-$149</c:v>
                </c:pt>
                <c:pt idx="5">
                  <c:v>$150-$199</c:v>
                </c:pt>
                <c:pt idx="6">
                  <c:v>$200+</c:v>
                </c:pt>
              </c:strCache>
            </c:strRef>
          </c:cat>
          <c:val>
            <c:numRef>
              <c:f>'55'!$G$56:$G$62</c:f>
              <c:numCache>
                <c:formatCode>0%</c:formatCode>
                <c:ptCount val="7"/>
                <c:pt idx="0">
                  <c:v>0.02</c:v>
                </c:pt>
                <c:pt idx="1">
                  <c:v>0.34</c:v>
                </c:pt>
                <c:pt idx="2">
                  <c:v>0.27</c:v>
                </c:pt>
                <c:pt idx="3">
                  <c:v>0.21</c:v>
                </c:pt>
                <c:pt idx="4">
                  <c:v>7.0000000000000007E-2</c:v>
                </c:pt>
                <c:pt idx="5">
                  <c:v>0.01</c:v>
                </c:pt>
                <c:pt idx="6">
                  <c:v>5.0000000000000001E-3</c:v>
                </c:pt>
              </c:numCache>
            </c:numRef>
          </c:val>
          <c:extLst>
            <c:ext xmlns:c16="http://schemas.microsoft.com/office/drawing/2014/chart" uri="{C3380CC4-5D6E-409C-BE32-E72D297353CC}">
              <c16:uniqueId val="{00000002-B434-4DFF-8405-20C8B250AAD5}"/>
            </c:ext>
          </c:extLst>
        </c:ser>
        <c:dLbls>
          <c:dLblPos val="outEnd"/>
          <c:showLegendKey val="0"/>
          <c:showVal val="1"/>
          <c:showCatName val="0"/>
          <c:showSerName val="0"/>
          <c:showPercent val="0"/>
          <c:showBubbleSize val="0"/>
        </c:dLbls>
        <c:gapWidth val="219"/>
        <c:overlap val="-27"/>
        <c:axId val="162179248"/>
        <c:axId val="162178000"/>
      </c:barChart>
      <c:catAx>
        <c:axId val="16217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78000"/>
        <c:crosses val="autoZero"/>
        <c:auto val="1"/>
        <c:lblAlgn val="ctr"/>
        <c:lblOffset val="100"/>
        <c:noMultiLvlLbl val="0"/>
      </c:catAx>
      <c:valAx>
        <c:axId val="16217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7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All telco companies should provide an affordable (base level) internet plan so everyone can remain connected, disaggregated by annual household income</a:t>
            </a:r>
            <a:endParaRPr lang="en-A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'24'!$AV$56</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'24'!$AW$55:$BA$55</c:f>
              <c:strCache>
                <c:ptCount val="5"/>
                <c:pt idx="0">
                  <c:v>Under $35,000</c:v>
                </c:pt>
                <c:pt idx="1">
                  <c:v>$35,000 to just under $75,000</c:v>
                </c:pt>
                <c:pt idx="2">
                  <c:v>$75,000 to just under $100,000</c:v>
                </c:pt>
                <c:pt idx="3">
                  <c:v>$100,000 to just under $150,000</c:v>
                </c:pt>
                <c:pt idx="4">
                  <c:v>$150,000 +</c:v>
                </c:pt>
              </c:strCache>
            </c:strRef>
          </c:cat>
          <c:val>
            <c:numRef>
              <c:f>'24'!$AW$56:$BA$56</c:f>
              <c:numCache>
                <c:formatCode>0%</c:formatCode>
                <c:ptCount val="5"/>
                <c:pt idx="0">
                  <c:v>0.84</c:v>
                </c:pt>
                <c:pt idx="1">
                  <c:v>0.91</c:v>
                </c:pt>
                <c:pt idx="2">
                  <c:v>0.88</c:v>
                </c:pt>
                <c:pt idx="3">
                  <c:v>0.91</c:v>
                </c:pt>
                <c:pt idx="4">
                  <c:v>0.92</c:v>
                </c:pt>
              </c:numCache>
            </c:numRef>
          </c:val>
          <c:extLst>
            <c:ext xmlns:c16="http://schemas.microsoft.com/office/drawing/2014/chart" uri="{C3380CC4-5D6E-409C-BE32-E72D297353CC}">
              <c16:uniqueId val="{00000000-D14D-47B2-8DD5-804CEDADE491}"/>
            </c:ext>
          </c:extLst>
        </c:ser>
        <c:ser>
          <c:idx val="1"/>
          <c:order val="1"/>
          <c:tx>
            <c:strRef>
              <c:f>'24'!$AV$57</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'24'!$AW$55:$BA$55</c:f>
              <c:strCache>
                <c:ptCount val="5"/>
                <c:pt idx="0">
                  <c:v>Under $35,000</c:v>
                </c:pt>
                <c:pt idx="1">
                  <c:v>$35,000 to just under $75,000</c:v>
                </c:pt>
                <c:pt idx="2">
                  <c:v>$75,000 to just under $100,000</c:v>
                </c:pt>
                <c:pt idx="3">
                  <c:v>$100,000 to just under $150,000</c:v>
                </c:pt>
                <c:pt idx="4">
                  <c:v>$150,000 +</c:v>
                </c:pt>
              </c:strCache>
            </c:strRef>
          </c:cat>
          <c:val>
            <c:numRef>
              <c:f>'24'!$AW$57:$BA$57</c:f>
              <c:numCache>
                <c:formatCode>0%</c:formatCode>
                <c:ptCount val="5"/>
                <c:pt idx="0">
                  <c:v>0.09</c:v>
                </c:pt>
                <c:pt idx="1">
                  <c:v>7.0000000000000007E-2</c:v>
                </c:pt>
                <c:pt idx="2">
                  <c:v>7.0000000000000007E-2</c:v>
                </c:pt>
                <c:pt idx="3">
                  <c:v>7.0000000000000007E-2</c:v>
                </c:pt>
                <c:pt idx="4">
                  <c:v>7.0000000000000007E-2</c:v>
                </c:pt>
              </c:numCache>
            </c:numRef>
          </c:val>
          <c:extLst>
            <c:ext xmlns:c16="http://schemas.microsoft.com/office/drawing/2014/chart" uri="{C3380CC4-5D6E-409C-BE32-E72D297353CC}">
              <c16:uniqueId val="{00000001-D14D-47B2-8DD5-804CEDADE491}"/>
            </c:ext>
          </c:extLst>
        </c:ser>
        <c:ser>
          <c:idx val="2"/>
          <c:order val="2"/>
          <c:tx>
            <c:strRef>
              <c:f>'24'!$AV$58</c:f>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'24'!$AW$55:$BA$55</c:f>
              <c:strCache>
                <c:ptCount val="5"/>
                <c:pt idx="0">
                  <c:v>Under $35,000</c:v>
                </c:pt>
                <c:pt idx="1">
                  <c:v>$35,000 to just under $75,000</c:v>
                </c:pt>
                <c:pt idx="2">
                  <c:v>$75,000 to just under $100,000</c:v>
                </c:pt>
                <c:pt idx="3">
                  <c:v>$100,000 to just under $150,000</c:v>
                </c:pt>
                <c:pt idx="4">
                  <c:v>$150,000 +</c:v>
                </c:pt>
              </c:strCache>
            </c:strRef>
          </c:cat>
          <c:val>
            <c:numRef>
              <c:f>'24'!$AW$58:$BA$58</c:f>
              <c:numCache>
                <c:formatCode>0%</c:formatCode>
                <c:ptCount val="5"/>
                <c:pt idx="0">
                  <c:v>0.06</c:v>
                </c:pt>
                <c:pt idx="1">
                  <c:v>0.01</c:v>
                </c:pt>
                <c:pt idx="2">
                  <c:v>0.04</c:v>
                </c:pt>
                <c:pt idx="3">
                  <c:v>0.02</c:v>
                </c:pt>
                <c:pt idx="4">
                  <c:v>0.01</c:v>
                </c:pt>
              </c:numCache>
            </c:numRef>
          </c:val>
          <c:extLst>
            <c:ext xmlns:c16="http://schemas.microsoft.com/office/drawing/2014/chart" uri="{C3380CC4-5D6E-409C-BE32-E72D297353CC}">
              <c16:uniqueId val="{00000002-D14D-47B2-8DD5-804CEDADE491}"/>
            </c:ext>
          </c:extLst>
        </c:ser>
        <c:dLbls>
          <c:dLblPos val="outEnd"/>
          <c:showLegendKey val="0"/>
          <c:showVal val="1"/>
          <c:showCatName val="0"/>
          <c:showSerName val="0"/>
          <c:showPercent val="0"/>
          <c:showBubbleSize val="0"/>
        </c:dLbls>
        <c:gapWidth val="219"/>
        <c:overlap val="-27"/>
        <c:axId val="373885520"/>
        <c:axId val="373885936"/>
      </c:barChart>
      <c:catAx>
        <c:axId val="37388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885936"/>
        <c:crosses val="autoZero"/>
        <c:auto val="1"/>
        <c:lblAlgn val="ctr"/>
        <c:lblOffset val="100"/>
        <c:noMultiLvlLbl val="0"/>
      </c:catAx>
      <c:valAx>
        <c:axId val="37388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88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A0751F69-41DB-4737-AD0D-AB149B71C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DocumentTemplate-Blank</Template>
  <TotalTime>0</TotalTime>
  <Pages>13</Pages>
  <Words>2453</Words>
  <Characters>13984</Characters>
  <Application>Microsoft Office Word</Application>
  <DocSecurity>0</DocSecurity>
  <Lines>116</Lines>
  <Paragraphs>32</Paragraphs>
  <ScaleCrop>false</ScaleCrop>
  <Company/>
  <LinksUpToDate>false</LinksUpToDate>
  <CharactersWithSpaces>16405</CharactersWithSpaces>
  <SharedDoc>false</SharedDoc>
  <HLinks>
    <vt:vector size="12" baseType="variant">
      <vt:variant>
        <vt:i4>3539055</vt:i4>
      </vt:variant>
      <vt:variant>
        <vt:i4>3</vt:i4>
      </vt:variant>
      <vt:variant>
        <vt:i4>0</vt:i4>
      </vt:variant>
      <vt:variant>
        <vt:i4>5</vt:i4>
      </vt:variant>
      <vt:variant>
        <vt:lpwstr>https://accan.org.au/accans-work/no-australian-left-offline</vt:lpwstr>
      </vt:variant>
      <vt:variant>
        <vt:lpwstr/>
      </vt:variant>
      <vt:variant>
        <vt:i4>8192051</vt:i4>
      </vt:variant>
      <vt:variant>
        <vt:i4>0</vt:i4>
      </vt:variant>
      <vt:variant>
        <vt:i4>0</vt:i4>
      </vt:variant>
      <vt:variant>
        <vt:i4>5</vt:i4>
      </vt:variant>
      <vt:variant>
        <vt:lpwstr>https://www.accc.gov.au/media-release/consumers-pay-more-for-faster-broadband-and-extra-mobile-data-but-may-not-need-it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Caidee Heriot</cp:lastModifiedBy>
  <cp:revision>3</cp:revision>
  <cp:lastPrinted>2022-08-01T04:23:00Z</cp:lastPrinted>
  <dcterms:created xsi:type="dcterms:W3CDTF">2022-08-01T04:19:00Z</dcterms:created>
  <dcterms:modified xsi:type="dcterms:W3CDTF">2022-08-01T04:23:00Z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