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5E" w:rsidRDefault="00CF0E5E" w:rsidP="00CF0E5E">
      <w:pPr>
        <w:pStyle w:val="Heading2"/>
        <w:jc w:val="center"/>
        <w:rPr>
          <w:rFonts w:ascii="Verdana" w:hAnsi="Verdana"/>
          <w:sz w:val="36"/>
          <w:szCs w:val="36"/>
        </w:rPr>
      </w:pPr>
    </w:p>
    <w:p w:rsidR="00CF0E5E" w:rsidRDefault="00CF0E5E" w:rsidP="00CF0E5E">
      <w:pPr>
        <w:pStyle w:val="Heading2"/>
        <w:jc w:val="center"/>
        <w:rPr>
          <w:rFonts w:ascii="Verdana" w:hAnsi="Verdana"/>
          <w:sz w:val="36"/>
          <w:szCs w:val="36"/>
        </w:rPr>
      </w:pPr>
    </w:p>
    <w:p w:rsidR="00CF0E5E" w:rsidRDefault="00CF0E5E" w:rsidP="00CF0E5E">
      <w:pPr>
        <w:pStyle w:val="Heading2"/>
        <w:jc w:val="center"/>
        <w:rPr>
          <w:rFonts w:ascii="Verdana" w:hAnsi="Verdana"/>
          <w:sz w:val="36"/>
          <w:szCs w:val="36"/>
        </w:rPr>
      </w:pPr>
    </w:p>
    <w:p w:rsidR="00CF0E5E" w:rsidRDefault="00CF0E5E" w:rsidP="00CF0E5E">
      <w:pPr>
        <w:pStyle w:val="Heading2"/>
        <w:jc w:val="center"/>
        <w:rPr>
          <w:rFonts w:ascii="Verdana" w:hAnsi="Verdana"/>
          <w:sz w:val="36"/>
          <w:szCs w:val="36"/>
        </w:rPr>
      </w:pPr>
    </w:p>
    <w:p w:rsidR="00241764" w:rsidRPr="00F55DD4" w:rsidRDefault="00241764" w:rsidP="00CF0E5E">
      <w:pPr>
        <w:pStyle w:val="Heading2"/>
        <w:jc w:val="center"/>
        <w:rPr>
          <w:rFonts w:ascii="Verdana" w:hAnsi="Verdana"/>
          <w:i w:val="0"/>
          <w:sz w:val="36"/>
          <w:szCs w:val="36"/>
        </w:rPr>
      </w:pPr>
      <w:bookmarkStart w:id="0" w:name="_Toc247958812"/>
      <w:r w:rsidRPr="00F55DD4">
        <w:rPr>
          <w:rFonts w:ascii="Verdana" w:hAnsi="Verdana"/>
          <w:i w:val="0"/>
          <w:sz w:val="36"/>
          <w:szCs w:val="36"/>
        </w:rPr>
        <w:t>AUSTRALIAN COMMUNICATIONS CONSUMER ACTION NETWORK LIMITED</w:t>
      </w:r>
      <w:bookmarkEnd w:id="0"/>
    </w:p>
    <w:p w:rsidR="00CF0E5E" w:rsidRPr="00F55DD4" w:rsidRDefault="009302A0" w:rsidP="00CF0E5E">
      <w:pPr>
        <w:pStyle w:val="Heading2"/>
        <w:jc w:val="center"/>
        <w:rPr>
          <w:rFonts w:ascii="Verdana" w:hAnsi="Verdana"/>
          <w:i w:val="0"/>
          <w:sz w:val="36"/>
          <w:szCs w:val="36"/>
        </w:rPr>
      </w:pPr>
      <w:r>
        <w:rPr>
          <w:rFonts w:ascii="Verdana" w:hAnsi="Verdana"/>
          <w:i w:val="0"/>
          <w:sz w:val="36"/>
          <w:szCs w:val="36"/>
        </w:rPr>
        <w:t>(ACCAN)</w:t>
      </w:r>
    </w:p>
    <w:p w:rsidR="00CF0E5E" w:rsidRPr="00F55DD4" w:rsidRDefault="00CF0E5E" w:rsidP="00CF0E5E"/>
    <w:p w:rsidR="00241764" w:rsidRPr="00F55DD4" w:rsidRDefault="00241764" w:rsidP="00CF0E5E">
      <w:pPr>
        <w:pStyle w:val="Heading2"/>
        <w:jc w:val="center"/>
        <w:rPr>
          <w:rFonts w:ascii="Verdana" w:hAnsi="Verdana"/>
          <w:i w:val="0"/>
          <w:sz w:val="36"/>
          <w:szCs w:val="36"/>
        </w:rPr>
      </w:pPr>
      <w:bookmarkStart w:id="1" w:name="_Toc247958813"/>
      <w:r w:rsidRPr="00F55DD4">
        <w:rPr>
          <w:rFonts w:ascii="Verdana" w:hAnsi="Verdana"/>
          <w:i w:val="0"/>
          <w:sz w:val="36"/>
          <w:szCs w:val="36"/>
        </w:rPr>
        <w:t>A</w:t>
      </w:r>
      <w:r w:rsidR="00CF0E5E" w:rsidRPr="00F55DD4">
        <w:rPr>
          <w:rFonts w:ascii="Verdana" w:hAnsi="Verdana"/>
          <w:i w:val="0"/>
          <w:sz w:val="36"/>
          <w:szCs w:val="36"/>
        </w:rPr>
        <w:t>.</w:t>
      </w:r>
      <w:r w:rsidRPr="00F55DD4">
        <w:rPr>
          <w:rFonts w:ascii="Verdana" w:hAnsi="Verdana"/>
          <w:i w:val="0"/>
          <w:sz w:val="36"/>
          <w:szCs w:val="36"/>
        </w:rPr>
        <w:t>B</w:t>
      </w:r>
      <w:r w:rsidR="00CF0E5E" w:rsidRPr="00F55DD4">
        <w:rPr>
          <w:rFonts w:ascii="Verdana" w:hAnsi="Verdana"/>
          <w:i w:val="0"/>
          <w:sz w:val="36"/>
          <w:szCs w:val="36"/>
        </w:rPr>
        <w:t>.</w:t>
      </w:r>
      <w:r w:rsidRPr="00F55DD4">
        <w:rPr>
          <w:rFonts w:ascii="Verdana" w:hAnsi="Verdana"/>
          <w:i w:val="0"/>
          <w:sz w:val="36"/>
          <w:szCs w:val="36"/>
        </w:rPr>
        <w:t>N</w:t>
      </w:r>
      <w:r w:rsidR="00CF0E5E" w:rsidRPr="00F55DD4">
        <w:rPr>
          <w:rFonts w:ascii="Verdana" w:hAnsi="Verdana"/>
          <w:i w:val="0"/>
          <w:sz w:val="36"/>
          <w:szCs w:val="36"/>
        </w:rPr>
        <w:t>.</w:t>
      </w:r>
      <w:r w:rsidRPr="00F55DD4">
        <w:rPr>
          <w:rFonts w:ascii="Verdana" w:hAnsi="Verdana"/>
          <w:i w:val="0"/>
          <w:sz w:val="36"/>
          <w:szCs w:val="36"/>
        </w:rPr>
        <w:t xml:space="preserve"> 42 133 719 678</w:t>
      </w:r>
      <w:bookmarkEnd w:id="1"/>
    </w:p>
    <w:p w:rsidR="00CF0E5E" w:rsidRPr="00F55DD4" w:rsidRDefault="00CF0E5E" w:rsidP="00CF0E5E"/>
    <w:p w:rsidR="00CF0E5E" w:rsidRPr="00F55DD4" w:rsidRDefault="00CF0E5E" w:rsidP="00CF0E5E"/>
    <w:p w:rsidR="00CF0E5E" w:rsidRPr="00F55DD4" w:rsidRDefault="00241764" w:rsidP="00CF0E5E">
      <w:pPr>
        <w:pStyle w:val="Heading2"/>
        <w:jc w:val="center"/>
        <w:rPr>
          <w:rFonts w:ascii="Verdana" w:hAnsi="Verdana"/>
          <w:i w:val="0"/>
          <w:sz w:val="36"/>
          <w:szCs w:val="36"/>
        </w:rPr>
      </w:pPr>
      <w:bookmarkStart w:id="2" w:name="_Toc247958814"/>
      <w:r w:rsidRPr="00F55DD4">
        <w:rPr>
          <w:rFonts w:ascii="Verdana" w:hAnsi="Verdana"/>
          <w:i w:val="0"/>
          <w:sz w:val="36"/>
          <w:szCs w:val="36"/>
        </w:rPr>
        <w:t>Annual Financial Report</w:t>
      </w:r>
      <w:bookmarkEnd w:id="2"/>
      <w:r w:rsidR="00CF0E5E" w:rsidRPr="00F55DD4">
        <w:rPr>
          <w:rFonts w:ascii="Verdana" w:hAnsi="Verdana"/>
          <w:i w:val="0"/>
          <w:sz w:val="36"/>
          <w:szCs w:val="36"/>
        </w:rPr>
        <w:br/>
      </w:r>
    </w:p>
    <w:p w:rsidR="00241764" w:rsidRPr="00F55DD4" w:rsidRDefault="00CF0E5E" w:rsidP="00CF0E5E">
      <w:pPr>
        <w:pStyle w:val="Heading2"/>
        <w:jc w:val="center"/>
        <w:rPr>
          <w:rFonts w:ascii="Verdana" w:hAnsi="Verdana"/>
          <w:i w:val="0"/>
          <w:sz w:val="36"/>
          <w:szCs w:val="36"/>
        </w:rPr>
      </w:pPr>
      <w:r w:rsidRPr="00F55DD4">
        <w:rPr>
          <w:rFonts w:ascii="Verdana" w:hAnsi="Verdana"/>
          <w:i w:val="0"/>
          <w:sz w:val="36"/>
          <w:szCs w:val="36"/>
        </w:rPr>
        <w:br/>
      </w:r>
      <w:bookmarkStart w:id="3" w:name="_Toc247958815"/>
      <w:r w:rsidR="00241764" w:rsidRPr="00F55DD4">
        <w:rPr>
          <w:rFonts w:ascii="Verdana" w:hAnsi="Verdana"/>
          <w:i w:val="0"/>
          <w:sz w:val="36"/>
          <w:szCs w:val="36"/>
        </w:rPr>
        <w:t xml:space="preserve">For The </w:t>
      </w:r>
      <w:r w:rsidRPr="00F55DD4">
        <w:rPr>
          <w:rFonts w:ascii="Verdana" w:hAnsi="Verdana"/>
          <w:i w:val="0"/>
          <w:sz w:val="36"/>
          <w:szCs w:val="36"/>
        </w:rPr>
        <w:t>Year</w:t>
      </w:r>
      <w:r w:rsidR="00241764" w:rsidRPr="00F55DD4">
        <w:rPr>
          <w:rFonts w:ascii="Verdana" w:hAnsi="Verdana"/>
          <w:i w:val="0"/>
          <w:sz w:val="36"/>
          <w:szCs w:val="36"/>
        </w:rPr>
        <w:t xml:space="preserve"> Ended</w:t>
      </w:r>
      <w:r w:rsidRPr="00F55DD4">
        <w:rPr>
          <w:rFonts w:ascii="Verdana" w:hAnsi="Verdana"/>
          <w:i w:val="0"/>
          <w:sz w:val="36"/>
          <w:szCs w:val="36"/>
        </w:rPr>
        <w:br/>
        <w:t>30 June 201</w:t>
      </w:r>
      <w:bookmarkEnd w:id="3"/>
      <w:r w:rsidR="003977D7">
        <w:rPr>
          <w:rFonts w:ascii="Verdana" w:hAnsi="Verdana"/>
          <w:i w:val="0"/>
          <w:sz w:val="36"/>
          <w:szCs w:val="36"/>
        </w:rPr>
        <w:t>5</w:t>
      </w:r>
    </w:p>
    <w:p w:rsidR="00B038D6" w:rsidRDefault="00241764" w:rsidP="009A29E1">
      <w:pPr>
        <w:ind w:left="0" w:firstLine="0"/>
        <w:rPr>
          <w:rFonts w:ascii="Verdana" w:hAnsi="Verdana"/>
          <w:b/>
          <w:color w:val="000000"/>
          <w:sz w:val="24"/>
          <w:szCs w:val="24"/>
        </w:rPr>
      </w:pPr>
      <w:r w:rsidRPr="00CF0E5E">
        <w:rPr>
          <w:rFonts w:ascii="Verdana" w:hAnsi="Verdana"/>
          <w:sz w:val="18"/>
          <w:szCs w:val="18"/>
        </w:rPr>
        <w:br w:type="page"/>
      </w:r>
      <w:r w:rsidRPr="00BF6FD1">
        <w:rPr>
          <w:rFonts w:ascii="Verdana" w:hAnsi="Verdana"/>
          <w:b/>
          <w:color w:val="000000"/>
          <w:sz w:val="24"/>
          <w:szCs w:val="24"/>
        </w:rPr>
        <w:lastRenderedPageBreak/>
        <w:t xml:space="preserve">Australian Communications Consumer Action Network Limited </w:t>
      </w:r>
    </w:p>
    <w:p w:rsidR="00F55DD4" w:rsidRPr="00BF6FD1" w:rsidRDefault="00F55DD4" w:rsidP="009A29E1">
      <w:pPr>
        <w:ind w:left="0" w:firstLine="0"/>
        <w:rPr>
          <w:rFonts w:ascii="Verdana" w:hAnsi="Verdana"/>
          <w:b/>
          <w:color w:val="000000"/>
          <w:sz w:val="24"/>
          <w:szCs w:val="24"/>
        </w:rPr>
      </w:pPr>
      <w:r w:rsidRPr="00BC4C6C">
        <w:rPr>
          <w:rFonts w:ascii="Verdana" w:hAnsi="Verdana"/>
          <w:b/>
          <w:sz w:val="20"/>
          <w:szCs w:val="20"/>
        </w:rPr>
        <w:t>A.B.N. 42 133 719 678</w:t>
      </w:r>
    </w:p>
    <w:p w:rsidR="00F55DD4" w:rsidRPr="00BF6FD1" w:rsidRDefault="00F55DD4" w:rsidP="00F55DD4">
      <w:pPr>
        <w:pStyle w:val="Heading2"/>
        <w:ind w:left="0" w:firstLine="0"/>
        <w:rPr>
          <w:rFonts w:ascii="Verdana" w:hAnsi="Verdana"/>
          <w:i w:val="0"/>
          <w:sz w:val="24"/>
          <w:szCs w:val="24"/>
        </w:rPr>
      </w:pPr>
      <w:bookmarkStart w:id="4" w:name="_Toc247958816"/>
      <w:r w:rsidRPr="00BF6FD1">
        <w:rPr>
          <w:rFonts w:ascii="Verdana" w:hAnsi="Verdana"/>
          <w:i w:val="0"/>
          <w:sz w:val="24"/>
          <w:szCs w:val="24"/>
        </w:rPr>
        <w:t>Financial Report</w:t>
      </w:r>
      <w:r w:rsidRPr="00BF6FD1">
        <w:rPr>
          <w:rFonts w:ascii="Verdana" w:hAnsi="Verdana"/>
          <w:i w:val="0"/>
          <w:sz w:val="24"/>
          <w:szCs w:val="24"/>
        </w:rPr>
        <w:br/>
        <w:t xml:space="preserve">For the year ended 30 June </w:t>
      </w:r>
      <w:bookmarkEnd w:id="4"/>
      <w:r w:rsidR="004202A7">
        <w:rPr>
          <w:rFonts w:ascii="Verdana" w:hAnsi="Verdana"/>
          <w:i w:val="0"/>
          <w:sz w:val="24"/>
          <w:szCs w:val="24"/>
        </w:rPr>
        <w:t>201</w:t>
      </w:r>
      <w:r w:rsidR="003977D7">
        <w:rPr>
          <w:rFonts w:ascii="Verdana" w:hAnsi="Verdana"/>
          <w:i w:val="0"/>
          <w:sz w:val="24"/>
          <w:szCs w:val="24"/>
        </w:rPr>
        <w:t>5</w:t>
      </w:r>
    </w:p>
    <w:p w:rsidR="00F55DD4" w:rsidRDefault="00F55DD4" w:rsidP="00F55DD4">
      <w:pPr>
        <w:pStyle w:val="Heading2"/>
      </w:pPr>
    </w:p>
    <w:p w:rsidR="00F55DD4" w:rsidRDefault="00F55DD4" w:rsidP="00F55DD4">
      <w:pPr>
        <w:pStyle w:val="Heading2"/>
      </w:pPr>
    </w:p>
    <w:p w:rsidR="00F55DD4" w:rsidRPr="00B06036" w:rsidRDefault="00B06036" w:rsidP="00F55DD4">
      <w:pPr>
        <w:pStyle w:val="Heading2"/>
        <w:rPr>
          <w:rFonts w:ascii="Verdana" w:hAnsi="Verdana"/>
          <w:i w:val="0"/>
          <w:sz w:val="22"/>
          <w:szCs w:val="22"/>
        </w:rPr>
      </w:pPr>
      <w:bookmarkStart w:id="5" w:name="_Toc247958817"/>
      <w:r w:rsidRPr="00B06036">
        <w:rPr>
          <w:rFonts w:ascii="Verdana" w:hAnsi="Verdana"/>
          <w:i w:val="0"/>
          <w:sz w:val="22"/>
          <w:szCs w:val="22"/>
        </w:rPr>
        <w:t>C</w:t>
      </w:r>
      <w:bookmarkEnd w:id="5"/>
      <w:r w:rsidR="00202A3E">
        <w:rPr>
          <w:rFonts w:ascii="Verdana" w:hAnsi="Verdana"/>
          <w:i w:val="0"/>
          <w:sz w:val="22"/>
          <w:szCs w:val="22"/>
        </w:rPr>
        <w:t>ontents</w:t>
      </w:r>
    </w:p>
    <w:p w:rsidR="00BF6FD1" w:rsidRDefault="00241764" w:rsidP="00241764">
      <w:pPr>
        <w:rPr>
          <w:rFonts w:ascii="Verdana" w:hAnsi="Verdana"/>
          <w:color w:val="000000"/>
          <w:sz w:val="18"/>
          <w:szCs w:val="18"/>
        </w:rPr>
      </w:pPr>
      <w:r w:rsidRPr="00CF0E5E">
        <w:rPr>
          <w:rFonts w:ascii="Verdana" w:hAnsi="Verdana"/>
          <w:color w:val="000000"/>
          <w:sz w:val="18"/>
          <w:szCs w:val="18"/>
        </w:rPr>
        <w:t xml:space="preserve"> </w:t>
      </w:r>
    </w:p>
    <w:p w:rsidR="002770F4" w:rsidRPr="003C0641" w:rsidRDefault="009B43C2">
      <w:pPr>
        <w:pStyle w:val="TOC1"/>
        <w:rPr>
          <w:rFonts w:ascii="Calibri" w:eastAsia="Times New Roman" w:hAnsi="Calibri"/>
          <w:noProof/>
          <w:sz w:val="22"/>
          <w:lang w:eastAsia="en-AU"/>
        </w:rPr>
      </w:pPr>
      <w:r>
        <w:fldChar w:fldCharType="begin"/>
      </w:r>
      <w:r w:rsidR="004628A4">
        <w:instrText xml:space="preserve"> TOC \o "1-1" \h \z \u </w:instrText>
      </w:r>
      <w:r>
        <w:fldChar w:fldCharType="separate"/>
      </w:r>
      <w:hyperlink w:anchor="_Toc393375197" w:history="1">
        <w:r w:rsidR="002770F4" w:rsidRPr="00DF1D05">
          <w:rPr>
            <w:rStyle w:val="Hyperlink"/>
            <w:noProof/>
          </w:rPr>
          <w:t>Directors’ Report</w:t>
        </w:r>
        <w:r w:rsidR="002770F4">
          <w:rPr>
            <w:noProof/>
            <w:webHidden/>
          </w:rPr>
          <w:tab/>
        </w:r>
        <w:r>
          <w:rPr>
            <w:noProof/>
            <w:webHidden/>
          </w:rPr>
          <w:fldChar w:fldCharType="begin"/>
        </w:r>
        <w:r w:rsidR="002770F4">
          <w:rPr>
            <w:noProof/>
            <w:webHidden/>
          </w:rPr>
          <w:instrText xml:space="preserve"> PAGEREF _Toc393375197 \h </w:instrText>
        </w:r>
        <w:r>
          <w:rPr>
            <w:noProof/>
            <w:webHidden/>
          </w:rPr>
        </w:r>
        <w:r>
          <w:rPr>
            <w:noProof/>
            <w:webHidden/>
          </w:rPr>
          <w:fldChar w:fldCharType="separate"/>
        </w:r>
        <w:r w:rsidR="00350443">
          <w:rPr>
            <w:noProof/>
            <w:webHidden/>
          </w:rPr>
          <w:t>1</w:t>
        </w:r>
        <w:r>
          <w:rPr>
            <w:noProof/>
            <w:webHidden/>
          </w:rPr>
          <w:fldChar w:fldCharType="end"/>
        </w:r>
      </w:hyperlink>
    </w:p>
    <w:p w:rsidR="002770F4" w:rsidRPr="003C0641" w:rsidRDefault="00C35196">
      <w:pPr>
        <w:pStyle w:val="TOC1"/>
        <w:rPr>
          <w:rFonts w:ascii="Calibri" w:eastAsia="Times New Roman" w:hAnsi="Calibri"/>
          <w:noProof/>
          <w:sz w:val="22"/>
          <w:lang w:eastAsia="en-AU"/>
        </w:rPr>
      </w:pPr>
      <w:hyperlink w:anchor="_Toc393375198" w:history="1">
        <w:r w:rsidR="002770F4" w:rsidRPr="00DF1D05">
          <w:rPr>
            <w:rStyle w:val="Hyperlink"/>
            <w:noProof/>
          </w:rPr>
          <w:t>Auditor’s Independence Declaration</w:t>
        </w:r>
        <w:r w:rsidR="002770F4">
          <w:rPr>
            <w:noProof/>
            <w:webHidden/>
          </w:rPr>
          <w:tab/>
        </w:r>
        <w:r w:rsidR="009B43C2">
          <w:rPr>
            <w:noProof/>
            <w:webHidden/>
          </w:rPr>
          <w:fldChar w:fldCharType="begin"/>
        </w:r>
        <w:r w:rsidR="002770F4">
          <w:rPr>
            <w:noProof/>
            <w:webHidden/>
          </w:rPr>
          <w:instrText xml:space="preserve"> PAGEREF _Toc393375198 \h </w:instrText>
        </w:r>
        <w:r w:rsidR="009B43C2">
          <w:rPr>
            <w:noProof/>
            <w:webHidden/>
          </w:rPr>
        </w:r>
        <w:r w:rsidR="009B43C2">
          <w:rPr>
            <w:noProof/>
            <w:webHidden/>
          </w:rPr>
          <w:fldChar w:fldCharType="separate"/>
        </w:r>
        <w:r w:rsidR="00350443">
          <w:rPr>
            <w:noProof/>
            <w:webHidden/>
          </w:rPr>
          <w:t>6</w:t>
        </w:r>
        <w:r w:rsidR="009B43C2">
          <w:rPr>
            <w:noProof/>
            <w:webHidden/>
          </w:rPr>
          <w:fldChar w:fldCharType="end"/>
        </w:r>
      </w:hyperlink>
    </w:p>
    <w:p w:rsidR="002770F4" w:rsidRPr="003C0641" w:rsidRDefault="00C35196">
      <w:pPr>
        <w:pStyle w:val="TOC1"/>
        <w:rPr>
          <w:rFonts w:ascii="Calibri" w:eastAsia="Times New Roman" w:hAnsi="Calibri"/>
          <w:noProof/>
          <w:sz w:val="22"/>
          <w:lang w:eastAsia="en-AU"/>
        </w:rPr>
      </w:pPr>
      <w:hyperlink w:anchor="_Toc393375199" w:history="1">
        <w:r w:rsidR="002770F4" w:rsidRPr="00DF1D05">
          <w:rPr>
            <w:rStyle w:val="Hyperlink"/>
            <w:noProof/>
          </w:rPr>
          <w:t>Statement of Comprehensive Income</w:t>
        </w:r>
        <w:r w:rsidR="002770F4">
          <w:rPr>
            <w:noProof/>
            <w:webHidden/>
          </w:rPr>
          <w:tab/>
        </w:r>
        <w:r w:rsidR="009B43C2">
          <w:rPr>
            <w:noProof/>
            <w:webHidden/>
          </w:rPr>
          <w:fldChar w:fldCharType="begin"/>
        </w:r>
        <w:r w:rsidR="002770F4">
          <w:rPr>
            <w:noProof/>
            <w:webHidden/>
          </w:rPr>
          <w:instrText xml:space="preserve"> PAGEREF _Toc393375199 \h </w:instrText>
        </w:r>
        <w:r w:rsidR="009B43C2">
          <w:rPr>
            <w:noProof/>
            <w:webHidden/>
          </w:rPr>
        </w:r>
        <w:r w:rsidR="009B43C2">
          <w:rPr>
            <w:noProof/>
            <w:webHidden/>
          </w:rPr>
          <w:fldChar w:fldCharType="separate"/>
        </w:r>
        <w:r w:rsidR="00350443">
          <w:rPr>
            <w:noProof/>
            <w:webHidden/>
          </w:rPr>
          <w:t>7</w:t>
        </w:r>
        <w:r w:rsidR="009B43C2">
          <w:rPr>
            <w:noProof/>
            <w:webHidden/>
          </w:rPr>
          <w:fldChar w:fldCharType="end"/>
        </w:r>
      </w:hyperlink>
    </w:p>
    <w:p w:rsidR="002770F4" w:rsidRPr="003C0641" w:rsidRDefault="00C35196">
      <w:pPr>
        <w:pStyle w:val="TOC1"/>
        <w:rPr>
          <w:rFonts w:ascii="Calibri" w:eastAsia="Times New Roman" w:hAnsi="Calibri"/>
          <w:noProof/>
          <w:sz w:val="22"/>
          <w:lang w:eastAsia="en-AU"/>
        </w:rPr>
      </w:pPr>
      <w:hyperlink w:anchor="_Toc393375200" w:history="1">
        <w:r w:rsidR="002770F4" w:rsidRPr="00DF1D05">
          <w:rPr>
            <w:rStyle w:val="Hyperlink"/>
            <w:noProof/>
          </w:rPr>
          <w:t>Statement of Financial Position</w:t>
        </w:r>
        <w:r w:rsidR="002770F4">
          <w:rPr>
            <w:noProof/>
            <w:webHidden/>
          </w:rPr>
          <w:tab/>
        </w:r>
        <w:r w:rsidR="009B43C2">
          <w:rPr>
            <w:noProof/>
            <w:webHidden/>
          </w:rPr>
          <w:fldChar w:fldCharType="begin"/>
        </w:r>
        <w:r w:rsidR="002770F4">
          <w:rPr>
            <w:noProof/>
            <w:webHidden/>
          </w:rPr>
          <w:instrText xml:space="preserve"> PAGEREF _Toc393375200 \h </w:instrText>
        </w:r>
        <w:r w:rsidR="009B43C2">
          <w:rPr>
            <w:noProof/>
            <w:webHidden/>
          </w:rPr>
        </w:r>
        <w:r w:rsidR="009B43C2">
          <w:rPr>
            <w:noProof/>
            <w:webHidden/>
          </w:rPr>
          <w:fldChar w:fldCharType="separate"/>
        </w:r>
        <w:r w:rsidR="00350443">
          <w:rPr>
            <w:noProof/>
            <w:webHidden/>
          </w:rPr>
          <w:t>8</w:t>
        </w:r>
        <w:r w:rsidR="009B43C2">
          <w:rPr>
            <w:noProof/>
            <w:webHidden/>
          </w:rPr>
          <w:fldChar w:fldCharType="end"/>
        </w:r>
      </w:hyperlink>
    </w:p>
    <w:p w:rsidR="002770F4" w:rsidRPr="003C0641" w:rsidRDefault="00C35196">
      <w:pPr>
        <w:pStyle w:val="TOC1"/>
        <w:rPr>
          <w:rFonts w:ascii="Calibri" w:eastAsia="Times New Roman" w:hAnsi="Calibri"/>
          <w:noProof/>
          <w:sz w:val="22"/>
          <w:lang w:eastAsia="en-AU"/>
        </w:rPr>
      </w:pPr>
      <w:hyperlink w:anchor="_Toc393375201" w:history="1">
        <w:r w:rsidR="002770F4" w:rsidRPr="00DF1D05">
          <w:rPr>
            <w:rStyle w:val="Hyperlink"/>
            <w:noProof/>
          </w:rPr>
          <w:t>Statement of Changes in Equity</w:t>
        </w:r>
        <w:r w:rsidR="002770F4">
          <w:rPr>
            <w:noProof/>
            <w:webHidden/>
          </w:rPr>
          <w:tab/>
        </w:r>
        <w:r w:rsidR="009B43C2">
          <w:rPr>
            <w:noProof/>
            <w:webHidden/>
          </w:rPr>
          <w:fldChar w:fldCharType="begin"/>
        </w:r>
        <w:r w:rsidR="002770F4">
          <w:rPr>
            <w:noProof/>
            <w:webHidden/>
          </w:rPr>
          <w:instrText xml:space="preserve"> PAGEREF _Toc393375201 \h </w:instrText>
        </w:r>
        <w:r w:rsidR="009B43C2">
          <w:rPr>
            <w:noProof/>
            <w:webHidden/>
          </w:rPr>
        </w:r>
        <w:r w:rsidR="009B43C2">
          <w:rPr>
            <w:noProof/>
            <w:webHidden/>
          </w:rPr>
          <w:fldChar w:fldCharType="separate"/>
        </w:r>
        <w:r w:rsidR="00350443">
          <w:rPr>
            <w:noProof/>
            <w:webHidden/>
          </w:rPr>
          <w:t>9</w:t>
        </w:r>
        <w:r w:rsidR="009B43C2">
          <w:rPr>
            <w:noProof/>
            <w:webHidden/>
          </w:rPr>
          <w:fldChar w:fldCharType="end"/>
        </w:r>
      </w:hyperlink>
    </w:p>
    <w:p w:rsidR="002770F4" w:rsidRPr="003C0641" w:rsidRDefault="00C35196">
      <w:pPr>
        <w:pStyle w:val="TOC1"/>
        <w:rPr>
          <w:rFonts w:ascii="Calibri" w:eastAsia="Times New Roman" w:hAnsi="Calibri"/>
          <w:noProof/>
          <w:sz w:val="22"/>
          <w:lang w:eastAsia="en-AU"/>
        </w:rPr>
      </w:pPr>
      <w:hyperlink w:anchor="_Toc393375202" w:history="1">
        <w:r w:rsidR="002770F4" w:rsidRPr="00DF1D05">
          <w:rPr>
            <w:rStyle w:val="Hyperlink"/>
            <w:noProof/>
          </w:rPr>
          <w:t>Statement of Cash Flows</w:t>
        </w:r>
        <w:r w:rsidR="002770F4">
          <w:rPr>
            <w:noProof/>
            <w:webHidden/>
          </w:rPr>
          <w:tab/>
        </w:r>
        <w:r w:rsidR="009B43C2">
          <w:rPr>
            <w:noProof/>
            <w:webHidden/>
          </w:rPr>
          <w:fldChar w:fldCharType="begin"/>
        </w:r>
        <w:r w:rsidR="002770F4">
          <w:rPr>
            <w:noProof/>
            <w:webHidden/>
          </w:rPr>
          <w:instrText xml:space="preserve"> PAGEREF _Toc393375202 \h </w:instrText>
        </w:r>
        <w:r w:rsidR="009B43C2">
          <w:rPr>
            <w:noProof/>
            <w:webHidden/>
          </w:rPr>
        </w:r>
        <w:r w:rsidR="009B43C2">
          <w:rPr>
            <w:noProof/>
            <w:webHidden/>
          </w:rPr>
          <w:fldChar w:fldCharType="separate"/>
        </w:r>
        <w:r w:rsidR="00350443">
          <w:rPr>
            <w:noProof/>
            <w:webHidden/>
          </w:rPr>
          <w:t>10</w:t>
        </w:r>
        <w:r w:rsidR="009B43C2">
          <w:rPr>
            <w:noProof/>
            <w:webHidden/>
          </w:rPr>
          <w:fldChar w:fldCharType="end"/>
        </w:r>
      </w:hyperlink>
    </w:p>
    <w:p w:rsidR="002770F4" w:rsidRPr="003C0641" w:rsidRDefault="00C35196">
      <w:pPr>
        <w:pStyle w:val="TOC1"/>
        <w:rPr>
          <w:rFonts w:ascii="Calibri" w:eastAsia="Times New Roman" w:hAnsi="Calibri"/>
          <w:noProof/>
          <w:sz w:val="22"/>
          <w:lang w:eastAsia="en-AU"/>
        </w:rPr>
      </w:pPr>
      <w:hyperlink w:anchor="_Toc393375203" w:history="1">
        <w:r w:rsidR="002770F4" w:rsidRPr="00DF1D05">
          <w:rPr>
            <w:rStyle w:val="Hyperlink"/>
            <w:noProof/>
          </w:rPr>
          <w:t>Notes to the Financial Statements</w:t>
        </w:r>
        <w:r w:rsidR="002770F4">
          <w:rPr>
            <w:noProof/>
            <w:webHidden/>
          </w:rPr>
          <w:tab/>
        </w:r>
        <w:r w:rsidR="009B43C2">
          <w:rPr>
            <w:noProof/>
            <w:webHidden/>
          </w:rPr>
          <w:fldChar w:fldCharType="begin"/>
        </w:r>
        <w:r w:rsidR="002770F4">
          <w:rPr>
            <w:noProof/>
            <w:webHidden/>
          </w:rPr>
          <w:instrText xml:space="preserve"> PAGEREF _Toc393375203 \h </w:instrText>
        </w:r>
        <w:r w:rsidR="009B43C2">
          <w:rPr>
            <w:noProof/>
            <w:webHidden/>
          </w:rPr>
        </w:r>
        <w:r w:rsidR="009B43C2">
          <w:rPr>
            <w:noProof/>
            <w:webHidden/>
          </w:rPr>
          <w:fldChar w:fldCharType="separate"/>
        </w:r>
        <w:r w:rsidR="00350443">
          <w:rPr>
            <w:noProof/>
            <w:webHidden/>
          </w:rPr>
          <w:t>11</w:t>
        </w:r>
        <w:r w:rsidR="009B43C2">
          <w:rPr>
            <w:noProof/>
            <w:webHidden/>
          </w:rPr>
          <w:fldChar w:fldCharType="end"/>
        </w:r>
      </w:hyperlink>
    </w:p>
    <w:p w:rsidR="002770F4" w:rsidRPr="003C0641" w:rsidRDefault="00C35196">
      <w:pPr>
        <w:pStyle w:val="TOC1"/>
        <w:rPr>
          <w:rFonts w:ascii="Calibri" w:eastAsia="Times New Roman" w:hAnsi="Calibri"/>
          <w:noProof/>
          <w:sz w:val="22"/>
          <w:lang w:eastAsia="en-AU"/>
        </w:rPr>
      </w:pPr>
      <w:hyperlink w:anchor="_Toc393375204" w:history="1">
        <w:r w:rsidR="002770F4" w:rsidRPr="00DF1D05">
          <w:rPr>
            <w:rStyle w:val="Hyperlink"/>
            <w:noProof/>
          </w:rPr>
          <w:t>Directors’ Declaration</w:t>
        </w:r>
        <w:r w:rsidR="002770F4">
          <w:rPr>
            <w:noProof/>
            <w:webHidden/>
          </w:rPr>
          <w:tab/>
        </w:r>
        <w:r w:rsidR="009B43C2">
          <w:rPr>
            <w:noProof/>
            <w:webHidden/>
          </w:rPr>
          <w:fldChar w:fldCharType="begin"/>
        </w:r>
        <w:r w:rsidR="002770F4">
          <w:rPr>
            <w:noProof/>
            <w:webHidden/>
          </w:rPr>
          <w:instrText xml:space="preserve"> PAGEREF _Toc393375204 \h </w:instrText>
        </w:r>
        <w:r w:rsidR="009B43C2">
          <w:rPr>
            <w:noProof/>
            <w:webHidden/>
          </w:rPr>
        </w:r>
        <w:r w:rsidR="009B43C2">
          <w:rPr>
            <w:noProof/>
            <w:webHidden/>
          </w:rPr>
          <w:fldChar w:fldCharType="separate"/>
        </w:r>
        <w:r w:rsidR="00350443">
          <w:rPr>
            <w:noProof/>
            <w:webHidden/>
          </w:rPr>
          <w:t>23</w:t>
        </w:r>
        <w:r w:rsidR="009B43C2">
          <w:rPr>
            <w:noProof/>
            <w:webHidden/>
          </w:rPr>
          <w:fldChar w:fldCharType="end"/>
        </w:r>
      </w:hyperlink>
    </w:p>
    <w:p w:rsidR="002770F4" w:rsidRPr="003C0641" w:rsidRDefault="00C35196">
      <w:pPr>
        <w:pStyle w:val="TOC1"/>
        <w:rPr>
          <w:rFonts w:ascii="Calibri" w:eastAsia="Times New Roman" w:hAnsi="Calibri"/>
          <w:noProof/>
          <w:sz w:val="22"/>
          <w:lang w:eastAsia="en-AU"/>
        </w:rPr>
      </w:pPr>
      <w:hyperlink w:anchor="_Toc393375205" w:history="1">
        <w:r w:rsidR="002770F4" w:rsidRPr="00DF1D05">
          <w:rPr>
            <w:rStyle w:val="Hyperlink"/>
            <w:iCs/>
            <w:noProof/>
          </w:rPr>
          <w:t>Independent Auditor’s Report</w:t>
        </w:r>
        <w:r w:rsidR="002770F4">
          <w:rPr>
            <w:noProof/>
            <w:webHidden/>
          </w:rPr>
          <w:tab/>
        </w:r>
        <w:r w:rsidR="009B43C2">
          <w:rPr>
            <w:noProof/>
            <w:webHidden/>
          </w:rPr>
          <w:fldChar w:fldCharType="begin"/>
        </w:r>
        <w:r w:rsidR="002770F4">
          <w:rPr>
            <w:noProof/>
            <w:webHidden/>
          </w:rPr>
          <w:instrText xml:space="preserve"> PAGEREF _Toc393375205 \h </w:instrText>
        </w:r>
        <w:r w:rsidR="009B43C2">
          <w:rPr>
            <w:noProof/>
            <w:webHidden/>
          </w:rPr>
        </w:r>
        <w:r w:rsidR="009B43C2">
          <w:rPr>
            <w:noProof/>
            <w:webHidden/>
          </w:rPr>
          <w:fldChar w:fldCharType="separate"/>
        </w:r>
        <w:r w:rsidR="00350443">
          <w:rPr>
            <w:noProof/>
            <w:webHidden/>
          </w:rPr>
          <w:t>24</w:t>
        </w:r>
        <w:r w:rsidR="009B43C2">
          <w:rPr>
            <w:noProof/>
            <w:webHidden/>
          </w:rPr>
          <w:fldChar w:fldCharType="end"/>
        </w:r>
      </w:hyperlink>
    </w:p>
    <w:p w:rsidR="00BF6FD1" w:rsidRDefault="009B43C2">
      <w:r>
        <w:rPr>
          <w:rFonts w:ascii="Verdana" w:hAnsi="Verdana"/>
          <w:sz w:val="20"/>
        </w:rPr>
        <w:fldChar w:fldCharType="end"/>
      </w:r>
    </w:p>
    <w:p w:rsidR="00B163DD" w:rsidRDefault="00B163DD" w:rsidP="00B163DD">
      <w:pPr>
        <w:ind w:left="0" w:firstLine="0"/>
        <w:rPr>
          <w:rFonts w:ascii="Verdana" w:hAnsi="Verdana"/>
          <w:sz w:val="18"/>
          <w:szCs w:val="18"/>
        </w:rPr>
        <w:sectPr w:rsidR="00B163DD" w:rsidSect="00F55DD4">
          <w:headerReference w:type="default" r:id="rId9"/>
          <w:footerReference w:type="default" r:id="rId10"/>
          <w:pgSz w:w="11906" w:h="16838"/>
          <w:pgMar w:top="1134" w:right="1021" w:bottom="1134" w:left="1021" w:header="708" w:footer="708" w:gutter="0"/>
          <w:cols w:space="708"/>
          <w:docGrid w:linePitch="360"/>
        </w:sectPr>
      </w:pPr>
    </w:p>
    <w:p w:rsidR="004628A4" w:rsidRPr="004628A4" w:rsidRDefault="004628A4" w:rsidP="00D9211B">
      <w:pPr>
        <w:pStyle w:val="Heading1"/>
        <w:ind w:left="0" w:firstLine="0"/>
        <w:rPr>
          <w:rFonts w:ascii="Verdana" w:hAnsi="Verdana"/>
          <w:sz w:val="24"/>
          <w:szCs w:val="24"/>
        </w:rPr>
      </w:pPr>
      <w:bookmarkStart w:id="6" w:name="_Toc393375197"/>
      <w:r w:rsidRPr="004628A4">
        <w:rPr>
          <w:rFonts w:ascii="Verdana" w:hAnsi="Verdana"/>
          <w:sz w:val="24"/>
          <w:szCs w:val="24"/>
        </w:rPr>
        <w:lastRenderedPageBreak/>
        <w:t>Directors</w:t>
      </w:r>
      <w:r w:rsidR="00202A3E">
        <w:rPr>
          <w:rFonts w:ascii="Verdana" w:hAnsi="Verdana"/>
          <w:sz w:val="24"/>
          <w:szCs w:val="24"/>
        </w:rPr>
        <w:t>’</w:t>
      </w:r>
      <w:r w:rsidRPr="004628A4">
        <w:rPr>
          <w:rFonts w:ascii="Verdana" w:hAnsi="Verdana"/>
          <w:sz w:val="24"/>
          <w:szCs w:val="24"/>
        </w:rPr>
        <w:t xml:space="preserve"> Report</w:t>
      </w:r>
      <w:bookmarkEnd w:id="6"/>
    </w:p>
    <w:p w:rsidR="00241764" w:rsidRPr="00CF0E5E" w:rsidRDefault="00534971" w:rsidP="00003227">
      <w:pPr>
        <w:ind w:left="0" w:firstLine="0"/>
        <w:jc w:val="both"/>
        <w:rPr>
          <w:rFonts w:ascii="Verdana" w:hAnsi="Verdana"/>
          <w:color w:val="000000"/>
          <w:sz w:val="18"/>
          <w:szCs w:val="18"/>
        </w:rPr>
      </w:pPr>
      <w:r>
        <w:rPr>
          <w:rFonts w:ascii="Verdana" w:hAnsi="Verdana"/>
          <w:color w:val="000000"/>
          <w:sz w:val="18"/>
          <w:szCs w:val="18"/>
        </w:rPr>
        <w:t>Your D</w:t>
      </w:r>
      <w:r w:rsidR="00EF5756">
        <w:rPr>
          <w:rFonts w:ascii="Verdana" w:hAnsi="Verdana"/>
          <w:color w:val="000000"/>
          <w:sz w:val="18"/>
          <w:szCs w:val="18"/>
        </w:rPr>
        <w:t>irectors present their</w:t>
      </w:r>
      <w:r w:rsidR="00241764" w:rsidRPr="00CF0E5E">
        <w:rPr>
          <w:rFonts w:ascii="Verdana" w:hAnsi="Verdana"/>
          <w:color w:val="000000"/>
          <w:sz w:val="18"/>
          <w:szCs w:val="18"/>
        </w:rPr>
        <w:t xml:space="preserve"> report </w:t>
      </w:r>
      <w:r w:rsidR="00EF5756">
        <w:rPr>
          <w:rFonts w:ascii="Verdana" w:hAnsi="Verdana"/>
          <w:color w:val="000000"/>
          <w:sz w:val="18"/>
          <w:szCs w:val="18"/>
        </w:rPr>
        <w:t xml:space="preserve">together with the financial report of Australian Communications Consumer Action Network Limited </w:t>
      </w:r>
      <w:r w:rsidR="0023698A">
        <w:rPr>
          <w:rFonts w:ascii="Verdana" w:hAnsi="Verdana"/>
          <w:color w:val="000000"/>
          <w:sz w:val="18"/>
          <w:szCs w:val="18"/>
        </w:rPr>
        <w:t>(‘the Company</w:t>
      </w:r>
      <w:r w:rsidR="004B5A4D">
        <w:rPr>
          <w:rFonts w:ascii="Verdana" w:hAnsi="Verdana"/>
          <w:color w:val="000000"/>
          <w:sz w:val="18"/>
          <w:szCs w:val="18"/>
        </w:rPr>
        <w:t>’</w:t>
      </w:r>
      <w:r w:rsidR="0023698A">
        <w:rPr>
          <w:rFonts w:ascii="Verdana" w:hAnsi="Verdana"/>
          <w:color w:val="000000"/>
          <w:sz w:val="18"/>
          <w:szCs w:val="18"/>
        </w:rPr>
        <w:t xml:space="preserve">) </w:t>
      </w:r>
      <w:r w:rsidR="00EF5756">
        <w:rPr>
          <w:rFonts w:ascii="Verdana" w:hAnsi="Verdana"/>
          <w:color w:val="000000"/>
          <w:sz w:val="18"/>
          <w:szCs w:val="18"/>
        </w:rPr>
        <w:t xml:space="preserve">for the </w:t>
      </w:r>
      <w:r w:rsidR="0023698A">
        <w:rPr>
          <w:rFonts w:ascii="Verdana" w:hAnsi="Verdana"/>
          <w:color w:val="000000"/>
          <w:sz w:val="18"/>
          <w:szCs w:val="18"/>
        </w:rPr>
        <w:t xml:space="preserve">financial </w:t>
      </w:r>
      <w:r w:rsidR="00EF5756">
        <w:rPr>
          <w:rFonts w:ascii="Verdana" w:hAnsi="Verdana"/>
          <w:color w:val="000000"/>
          <w:sz w:val="18"/>
          <w:szCs w:val="18"/>
        </w:rPr>
        <w:t xml:space="preserve">year ended 30 June </w:t>
      </w:r>
      <w:r w:rsidR="0060154E">
        <w:rPr>
          <w:rFonts w:ascii="Verdana" w:hAnsi="Verdana"/>
          <w:color w:val="000000"/>
          <w:sz w:val="18"/>
          <w:szCs w:val="18"/>
        </w:rPr>
        <w:t>201</w:t>
      </w:r>
      <w:r w:rsidR="003977D7">
        <w:rPr>
          <w:rFonts w:ascii="Verdana" w:hAnsi="Verdana"/>
          <w:color w:val="000000"/>
          <w:sz w:val="18"/>
          <w:szCs w:val="18"/>
        </w:rPr>
        <w:t>5</w:t>
      </w:r>
      <w:r w:rsidR="009302A0">
        <w:rPr>
          <w:rFonts w:ascii="Verdana" w:hAnsi="Verdana"/>
          <w:color w:val="000000"/>
          <w:sz w:val="18"/>
          <w:szCs w:val="18"/>
        </w:rPr>
        <w:t xml:space="preserve"> and the </w:t>
      </w:r>
      <w:r w:rsidR="00D44016">
        <w:rPr>
          <w:rFonts w:ascii="Verdana" w:hAnsi="Verdana"/>
          <w:color w:val="000000"/>
          <w:sz w:val="18"/>
          <w:szCs w:val="18"/>
        </w:rPr>
        <w:t xml:space="preserve">independent </w:t>
      </w:r>
      <w:r w:rsidR="009302A0">
        <w:rPr>
          <w:rFonts w:ascii="Verdana" w:hAnsi="Verdana"/>
          <w:color w:val="000000"/>
          <w:sz w:val="18"/>
          <w:szCs w:val="18"/>
        </w:rPr>
        <w:t>auditor’s report thereon</w:t>
      </w:r>
      <w:r w:rsidR="00241764" w:rsidRPr="00CF0E5E">
        <w:rPr>
          <w:rFonts w:ascii="Verdana" w:hAnsi="Verdana"/>
          <w:color w:val="000000"/>
          <w:sz w:val="18"/>
          <w:szCs w:val="18"/>
        </w:rPr>
        <w:t xml:space="preserve">. </w:t>
      </w:r>
    </w:p>
    <w:p w:rsidR="007B2596" w:rsidRDefault="007B2596" w:rsidP="00241764">
      <w:pPr>
        <w:rPr>
          <w:rFonts w:ascii="Verdana" w:hAnsi="Verdana"/>
          <w:color w:val="000000"/>
          <w:sz w:val="18"/>
          <w:szCs w:val="18"/>
        </w:rPr>
      </w:pPr>
    </w:p>
    <w:p w:rsidR="00241764" w:rsidRPr="00003227" w:rsidRDefault="00241764" w:rsidP="00241764">
      <w:pPr>
        <w:rPr>
          <w:rFonts w:ascii="Verdana" w:hAnsi="Verdana"/>
          <w:b/>
          <w:color w:val="000000"/>
          <w:sz w:val="18"/>
          <w:szCs w:val="18"/>
        </w:rPr>
      </w:pPr>
      <w:r w:rsidRPr="00003227">
        <w:rPr>
          <w:rFonts w:ascii="Verdana" w:hAnsi="Verdana"/>
          <w:b/>
          <w:color w:val="000000"/>
          <w:sz w:val="18"/>
          <w:szCs w:val="18"/>
        </w:rPr>
        <w:t xml:space="preserve">Directors </w:t>
      </w:r>
    </w:p>
    <w:p w:rsidR="009302A0" w:rsidRDefault="00241764" w:rsidP="00003227">
      <w:pPr>
        <w:jc w:val="both"/>
        <w:rPr>
          <w:rFonts w:ascii="Verdana" w:hAnsi="Verdana"/>
          <w:color w:val="000000"/>
          <w:sz w:val="18"/>
          <w:szCs w:val="18"/>
        </w:rPr>
      </w:pPr>
      <w:r w:rsidRPr="00CF0E5E">
        <w:rPr>
          <w:rFonts w:ascii="Verdana" w:hAnsi="Verdana"/>
          <w:color w:val="000000"/>
          <w:sz w:val="18"/>
          <w:szCs w:val="18"/>
        </w:rPr>
        <w:t xml:space="preserve">The </w:t>
      </w:r>
      <w:r w:rsidR="00534971">
        <w:rPr>
          <w:rFonts w:ascii="Verdana" w:hAnsi="Verdana"/>
          <w:color w:val="000000"/>
          <w:sz w:val="18"/>
          <w:szCs w:val="18"/>
        </w:rPr>
        <w:t>D</w:t>
      </w:r>
      <w:r w:rsidR="009302A0">
        <w:rPr>
          <w:rFonts w:ascii="Verdana" w:hAnsi="Verdana"/>
          <w:color w:val="000000"/>
          <w:sz w:val="18"/>
          <w:szCs w:val="18"/>
        </w:rPr>
        <w:t>irectors of the Company at any time during or since the end of the financial year are:</w:t>
      </w:r>
    </w:p>
    <w:p w:rsidR="00CF36A1" w:rsidRDefault="009302A0" w:rsidP="001478C5">
      <w:pPr>
        <w:ind w:left="0" w:firstLine="0"/>
        <w:rPr>
          <w:rFonts w:ascii="Verdana" w:hAnsi="Verdana"/>
          <w:i/>
          <w:color w:val="000000"/>
          <w:sz w:val="6"/>
          <w:szCs w:val="6"/>
        </w:rPr>
      </w:pPr>
      <w:r>
        <w:rPr>
          <w:rFonts w:ascii="Verdana" w:hAnsi="Verdana"/>
          <w:i/>
          <w:color w:val="000000"/>
          <w:sz w:val="18"/>
          <w:szCs w:val="18"/>
        </w:rPr>
        <w:t>Name</w:t>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sidR="00925A40">
        <w:rPr>
          <w:rFonts w:ascii="Verdana" w:hAnsi="Verdana"/>
          <w:i/>
          <w:color w:val="000000"/>
          <w:sz w:val="18"/>
          <w:szCs w:val="18"/>
        </w:rPr>
        <w:t xml:space="preserve">Qualifications and </w:t>
      </w:r>
      <w:r>
        <w:rPr>
          <w:rFonts w:ascii="Verdana" w:hAnsi="Verdana"/>
          <w:i/>
          <w:color w:val="000000"/>
          <w:sz w:val="18"/>
          <w:szCs w:val="18"/>
        </w:rPr>
        <w:t>Experience</w:t>
      </w:r>
    </w:p>
    <w:p w:rsidR="002D3B48" w:rsidRPr="002D3B48" w:rsidRDefault="002D3B48" w:rsidP="00CD40EB">
      <w:pPr>
        <w:ind w:left="0" w:firstLine="0"/>
        <w:jc w:val="both"/>
        <w:rPr>
          <w:rFonts w:ascii="Verdana" w:hAnsi="Verdana"/>
          <w:sz w:val="18"/>
          <w:szCs w:val="18"/>
        </w:rPr>
      </w:pPr>
    </w:p>
    <w:p w:rsidR="005D2882" w:rsidRPr="005D2882" w:rsidRDefault="004D7EA1" w:rsidP="005D2882">
      <w:pPr>
        <w:rPr>
          <w:rFonts w:ascii="Verdana" w:hAnsi="Verdana"/>
          <w:sz w:val="18"/>
          <w:szCs w:val="18"/>
        </w:rPr>
      </w:pPr>
      <w:r w:rsidRPr="00985C2C">
        <w:rPr>
          <w:rFonts w:ascii="Verdana" w:hAnsi="Verdana"/>
          <w:color w:val="000000"/>
          <w:sz w:val="18"/>
          <w:szCs w:val="18"/>
        </w:rPr>
        <w:t xml:space="preserve">Johanna </w:t>
      </w:r>
      <w:proofErr w:type="spellStart"/>
      <w:r w:rsidRPr="00985C2C">
        <w:rPr>
          <w:rFonts w:ascii="Verdana" w:hAnsi="Verdana"/>
          <w:color w:val="000000"/>
          <w:sz w:val="18"/>
          <w:szCs w:val="18"/>
        </w:rPr>
        <w:t>Plante</w:t>
      </w:r>
      <w:proofErr w:type="spellEnd"/>
      <w:r w:rsidR="00DF1F86" w:rsidRPr="00985C2C">
        <w:rPr>
          <w:rFonts w:ascii="Verdana" w:hAnsi="Verdana"/>
          <w:color w:val="000000"/>
          <w:sz w:val="18"/>
          <w:szCs w:val="18"/>
        </w:rPr>
        <w:tab/>
      </w:r>
      <w:r w:rsidR="00645178" w:rsidRPr="00985C2C">
        <w:rPr>
          <w:rFonts w:ascii="Verdana" w:hAnsi="Verdana"/>
          <w:color w:val="000000"/>
          <w:sz w:val="18"/>
          <w:szCs w:val="18"/>
        </w:rPr>
        <w:tab/>
      </w:r>
      <w:r w:rsidR="00645178" w:rsidRPr="00985C2C">
        <w:rPr>
          <w:rFonts w:ascii="Verdana" w:hAnsi="Verdana"/>
          <w:color w:val="000000"/>
          <w:sz w:val="18"/>
          <w:szCs w:val="18"/>
        </w:rPr>
        <w:tab/>
      </w:r>
      <w:r w:rsidR="00645178" w:rsidRPr="00985C2C">
        <w:rPr>
          <w:rFonts w:ascii="Verdana" w:hAnsi="Verdana"/>
          <w:color w:val="000000"/>
          <w:sz w:val="18"/>
          <w:szCs w:val="18"/>
        </w:rPr>
        <w:tab/>
      </w:r>
      <w:r w:rsidR="005D2882" w:rsidRPr="005D2882">
        <w:rPr>
          <w:rFonts w:ascii="Verdana" w:hAnsi="Verdana"/>
          <w:sz w:val="18"/>
          <w:szCs w:val="18"/>
        </w:rPr>
        <w:t>Business Advisor &amp; Project Manager, Deaf Community SA</w:t>
      </w:r>
    </w:p>
    <w:p w:rsidR="005D2882" w:rsidRPr="005D2882" w:rsidRDefault="00DB24F5" w:rsidP="005D2882">
      <w:pPr>
        <w:ind w:left="0" w:firstLine="0"/>
        <w:rPr>
          <w:rFonts w:ascii="Verdana" w:hAnsi="Verdana"/>
          <w:sz w:val="18"/>
          <w:szCs w:val="18"/>
        </w:rPr>
      </w:pPr>
      <w:r w:rsidRPr="00985C2C">
        <w:rPr>
          <w:rFonts w:ascii="Verdana" w:hAnsi="Verdana"/>
          <w:sz w:val="18"/>
          <w:szCs w:val="18"/>
        </w:rPr>
        <w:t>Cha</w:t>
      </w:r>
      <w:r w:rsidR="00645178" w:rsidRPr="00985C2C">
        <w:rPr>
          <w:rFonts w:ascii="Verdana" w:hAnsi="Verdana"/>
          <w:color w:val="000000"/>
          <w:sz w:val="18"/>
          <w:szCs w:val="18"/>
        </w:rPr>
        <w:t>irperson</w:t>
      </w:r>
      <w:r w:rsidR="00645178" w:rsidRPr="00985C2C">
        <w:rPr>
          <w:rFonts w:ascii="Verdana" w:hAnsi="Verdana"/>
          <w:sz w:val="18"/>
          <w:szCs w:val="18"/>
        </w:rPr>
        <w:t xml:space="preserve"> </w:t>
      </w:r>
      <w:r w:rsidR="00645178" w:rsidRPr="00985C2C">
        <w:rPr>
          <w:rFonts w:ascii="Verdana" w:hAnsi="Verdana"/>
          <w:sz w:val="18"/>
          <w:szCs w:val="18"/>
        </w:rPr>
        <w:tab/>
      </w:r>
      <w:r w:rsidR="00645178" w:rsidRPr="00985C2C">
        <w:rPr>
          <w:rFonts w:ascii="Verdana" w:hAnsi="Verdana"/>
          <w:sz w:val="18"/>
          <w:szCs w:val="18"/>
        </w:rPr>
        <w:tab/>
      </w:r>
      <w:r w:rsidR="00DD3C2D" w:rsidRPr="00985C2C">
        <w:rPr>
          <w:rFonts w:ascii="Verdana" w:hAnsi="Verdana"/>
          <w:sz w:val="18"/>
          <w:szCs w:val="18"/>
        </w:rPr>
        <w:tab/>
      </w:r>
      <w:r w:rsidR="00645178" w:rsidRPr="00985C2C">
        <w:rPr>
          <w:rFonts w:ascii="Verdana" w:hAnsi="Verdana"/>
          <w:sz w:val="18"/>
          <w:szCs w:val="18"/>
        </w:rPr>
        <w:tab/>
      </w:r>
      <w:r w:rsidR="00490AAC">
        <w:rPr>
          <w:rFonts w:ascii="Verdana" w:hAnsi="Verdana"/>
          <w:sz w:val="18"/>
          <w:szCs w:val="18"/>
        </w:rPr>
        <w:t>Games Project Manager</w:t>
      </w:r>
      <w:r w:rsidR="005D2882" w:rsidRPr="005D2882">
        <w:rPr>
          <w:rFonts w:ascii="Verdana" w:hAnsi="Verdana"/>
          <w:sz w:val="18"/>
          <w:szCs w:val="18"/>
        </w:rPr>
        <w:t>, 2016 Australian Deaf Games</w:t>
      </w:r>
    </w:p>
    <w:p w:rsidR="005D2882" w:rsidRPr="005D2882" w:rsidRDefault="005D2882" w:rsidP="005D2882">
      <w:pPr>
        <w:ind w:left="3951"/>
        <w:rPr>
          <w:rFonts w:ascii="Verdana" w:hAnsi="Verdana"/>
          <w:sz w:val="18"/>
          <w:szCs w:val="18"/>
        </w:rPr>
      </w:pPr>
      <w:r w:rsidRPr="005D2882">
        <w:rPr>
          <w:rFonts w:ascii="Verdana" w:hAnsi="Verdana"/>
          <w:sz w:val="18"/>
          <w:szCs w:val="18"/>
        </w:rPr>
        <w:t xml:space="preserve">Volunteer Coordinator, </w:t>
      </w:r>
      <w:proofErr w:type="spellStart"/>
      <w:r w:rsidRPr="005D2882">
        <w:rPr>
          <w:rFonts w:ascii="Verdana" w:hAnsi="Verdana"/>
          <w:sz w:val="18"/>
          <w:szCs w:val="18"/>
        </w:rPr>
        <w:t>TafeSA</w:t>
      </w:r>
      <w:proofErr w:type="spellEnd"/>
      <w:r w:rsidRPr="005D2882">
        <w:rPr>
          <w:rFonts w:ascii="Verdana" w:hAnsi="Verdana"/>
          <w:sz w:val="18"/>
          <w:szCs w:val="18"/>
        </w:rPr>
        <w:t xml:space="preserve"> ETD Programme</w:t>
      </w:r>
    </w:p>
    <w:p w:rsidR="005D2882" w:rsidRPr="005D2882" w:rsidRDefault="005D2882" w:rsidP="005D2882">
      <w:pPr>
        <w:ind w:left="3951"/>
        <w:rPr>
          <w:rFonts w:ascii="Verdana" w:hAnsi="Verdana"/>
          <w:sz w:val="18"/>
          <w:szCs w:val="18"/>
        </w:rPr>
      </w:pPr>
      <w:r w:rsidRPr="005D2882">
        <w:rPr>
          <w:rFonts w:ascii="Verdana" w:hAnsi="Verdana"/>
          <w:sz w:val="18"/>
          <w:szCs w:val="18"/>
        </w:rPr>
        <w:t>Bachelor of Engineering (First Class Honours)</w:t>
      </w:r>
    </w:p>
    <w:p w:rsidR="005D2882" w:rsidRPr="005D2882" w:rsidRDefault="005D2882" w:rsidP="005D2882">
      <w:pPr>
        <w:ind w:left="3951"/>
        <w:rPr>
          <w:rFonts w:ascii="Verdana" w:hAnsi="Verdana"/>
          <w:sz w:val="18"/>
          <w:szCs w:val="18"/>
        </w:rPr>
      </w:pPr>
      <w:r w:rsidRPr="005D2882">
        <w:rPr>
          <w:rFonts w:ascii="Verdana" w:hAnsi="Verdana"/>
          <w:sz w:val="18"/>
          <w:szCs w:val="18"/>
        </w:rPr>
        <w:t>Director since 10 November 2010</w:t>
      </w:r>
    </w:p>
    <w:p w:rsidR="005D2882" w:rsidRPr="005D2882" w:rsidRDefault="005D2882" w:rsidP="005D2882">
      <w:pPr>
        <w:ind w:left="3951"/>
        <w:rPr>
          <w:rFonts w:ascii="Verdana" w:hAnsi="Verdana"/>
          <w:sz w:val="18"/>
          <w:szCs w:val="18"/>
        </w:rPr>
      </w:pPr>
      <w:r w:rsidRPr="005D2882">
        <w:rPr>
          <w:rFonts w:ascii="Verdana" w:hAnsi="Verdana"/>
          <w:sz w:val="18"/>
          <w:szCs w:val="18"/>
        </w:rPr>
        <w:t>Deputy Chairperson from 9 December 2010 to 31 October 2012</w:t>
      </w:r>
    </w:p>
    <w:p w:rsidR="005D2882" w:rsidRPr="005D2882" w:rsidRDefault="005D2882" w:rsidP="005D2882">
      <w:pPr>
        <w:ind w:left="3951"/>
        <w:rPr>
          <w:rFonts w:ascii="Verdana" w:hAnsi="Verdana"/>
          <w:sz w:val="18"/>
          <w:szCs w:val="18"/>
        </w:rPr>
      </w:pPr>
      <w:r w:rsidRPr="005D2882">
        <w:rPr>
          <w:rFonts w:ascii="Verdana" w:hAnsi="Verdana"/>
          <w:sz w:val="18"/>
          <w:szCs w:val="18"/>
        </w:rPr>
        <w:t>Appointed Chairperson on 31 October 2012</w:t>
      </w:r>
    </w:p>
    <w:p w:rsidR="005D2882" w:rsidRDefault="005D2882" w:rsidP="005D2882">
      <w:pPr>
        <w:ind w:left="2880" w:firstLine="720"/>
        <w:rPr>
          <w:rFonts w:ascii="Verdana" w:hAnsi="Verdana"/>
          <w:sz w:val="18"/>
          <w:szCs w:val="18"/>
        </w:rPr>
      </w:pPr>
    </w:p>
    <w:p w:rsidR="0067729C" w:rsidRPr="009E1394" w:rsidRDefault="0067729C" w:rsidP="00166BAE">
      <w:pPr>
        <w:jc w:val="both"/>
        <w:rPr>
          <w:rFonts w:ascii="Verdana" w:hAnsi="Verdana"/>
          <w:color w:val="000000"/>
          <w:sz w:val="18"/>
          <w:szCs w:val="18"/>
        </w:rPr>
      </w:pPr>
      <w:r w:rsidRPr="009E1394">
        <w:rPr>
          <w:rFonts w:ascii="Verdana" w:hAnsi="Verdana"/>
          <w:color w:val="000000"/>
          <w:sz w:val="18"/>
          <w:szCs w:val="18"/>
        </w:rPr>
        <w:t xml:space="preserve">Harriet </w:t>
      </w:r>
      <w:proofErr w:type="spellStart"/>
      <w:r w:rsidRPr="009E1394">
        <w:rPr>
          <w:rFonts w:ascii="Verdana" w:hAnsi="Verdana"/>
          <w:color w:val="000000"/>
          <w:sz w:val="18"/>
          <w:szCs w:val="18"/>
        </w:rPr>
        <w:t>Raiche</w:t>
      </w:r>
      <w:proofErr w:type="spellEnd"/>
      <w:r w:rsidRPr="009E1394">
        <w:rPr>
          <w:rFonts w:ascii="Verdana" w:hAnsi="Verdana"/>
          <w:color w:val="000000"/>
          <w:sz w:val="18"/>
          <w:szCs w:val="18"/>
        </w:rPr>
        <w:tab/>
      </w:r>
      <w:r w:rsidRPr="009E1394">
        <w:rPr>
          <w:rFonts w:ascii="Verdana" w:hAnsi="Verdana"/>
          <w:color w:val="000000"/>
          <w:sz w:val="18"/>
          <w:szCs w:val="18"/>
        </w:rPr>
        <w:tab/>
      </w:r>
      <w:r w:rsidRPr="009E1394">
        <w:rPr>
          <w:rFonts w:ascii="Verdana" w:hAnsi="Verdana"/>
          <w:color w:val="000000"/>
          <w:sz w:val="18"/>
          <w:szCs w:val="18"/>
        </w:rPr>
        <w:tab/>
      </w:r>
      <w:r w:rsidRPr="009E1394">
        <w:rPr>
          <w:rFonts w:ascii="Verdana" w:hAnsi="Verdana"/>
          <w:color w:val="000000"/>
          <w:sz w:val="18"/>
          <w:szCs w:val="18"/>
        </w:rPr>
        <w:tab/>
        <w:t>Adjunct Lecturer, Faculty of Law, University of NSW</w:t>
      </w:r>
    </w:p>
    <w:p w:rsidR="0067729C" w:rsidRPr="009E1394" w:rsidRDefault="0067729C" w:rsidP="00166BAE">
      <w:pPr>
        <w:jc w:val="both"/>
        <w:rPr>
          <w:rFonts w:ascii="Verdana" w:hAnsi="Verdana"/>
          <w:color w:val="000000"/>
          <w:sz w:val="18"/>
          <w:szCs w:val="18"/>
        </w:rPr>
      </w:pPr>
      <w:r w:rsidRPr="009E1394">
        <w:rPr>
          <w:rFonts w:ascii="Verdana" w:hAnsi="Verdana"/>
          <w:color w:val="000000"/>
          <w:sz w:val="18"/>
          <w:szCs w:val="18"/>
        </w:rPr>
        <w:t>Deputy Chairperson</w:t>
      </w:r>
      <w:r w:rsidRPr="009E1394">
        <w:rPr>
          <w:rFonts w:ascii="Verdana" w:hAnsi="Verdana"/>
          <w:color w:val="000000"/>
          <w:sz w:val="18"/>
          <w:szCs w:val="18"/>
        </w:rPr>
        <w:tab/>
      </w:r>
      <w:r w:rsidRPr="009E1394">
        <w:rPr>
          <w:rFonts w:ascii="Verdana" w:hAnsi="Verdana"/>
          <w:color w:val="000000"/>
          <w:sz w:val="18"/>
          <w:szCs w:val="18"/>
        </w:rPr>
        <w:tab/>
      </w:r>
      <w:r w:rsidRPr="009E1394">
        <w:rPr>
          <w:rFonts w:ascii="Verdana" w:hAnsi="Verdana"/>
          <w:color w:val="000000"/>
          <w:sz w:val="18"/>
          <w:szCs w:val="18"/>
        </w:rPr>
        <w:tab/>
        <w:t>Solicitor, Supreme Court of NSW</w:t>
      </w:r>
    </w:p>
    <w:p w:rsidR="009E1394" w:rsidRPr="009E1394" w:rsidRDefault="0067729C" w:rsidP="009E1394">
      <w:pPr>
        <w:rPr>
          <w:rFonts w:ascii="Verdana" w:hAnsi="Verdana"/>
          <w:sz w:val="18"/>
          <w:szCs w:val="18"/>
        </w:rPr>
      </w:pPr>
      <w:r w:rsidRPr="009E1394">
        <w:rPr>
          <w:rFonts w:ascii="Verdana" w:hAnsi="Verdana"/>
          <w:color w:val="000000"/>
          <w:sz w:val="18"/>
          <w:szCs w:val="18"/>
        </w:rPr>
        <w:tab/>
      </w:r>
      <w:r w:rsidRPr="009E1394">
        <w:rPr>
          <w:rFonts w:ascii="Verdana" w:hAnsi="Verdana"/>
          <w:color w:val="000000"/>
          <w:sz w:val="18"/>
          <w:szCs w:val="18"/>
        </w:rPr>
        <w:tab/>
      </w:r>
      <w:r w:rsidRPr="009E1394">
        <w:rPr>
          <w:rFonts w:ascii="Verdana" w:hAnsi="Verdana"/>
          <w:color w:val="000000"/>
          <w:sz w:val="18"/>
          <w:szCs w:val="18"/>
        </w:rPr>
        <w:tab/>
      </w:r>
      <w:r w:rsidRPr="009E1394">
        <w:rPr>
          <w:rFonts w:ascii="Verdana" w:hAnsi="Verdana"/>
          <w:color w:val="000000"/>
          <w:sz w:val="18"/>
          <w:szCs w:val="18"/>
        </w:rPr>
        <w:tab/>
      </w:r>
      <w:r w:rsidRPr="009E1394">
        <w:rPr>
          <w:rFonts w:ascii="Verdana" w:hAnsi="Verdana"/>
          <w:color w:val="000000"/>
          <w:sz w:val="18"/>
          <w:szCs w:val="18"/>
        </w:rPr>
        <w:tab/>
      </w:r>
      <w:r w:rsidRPr="009E1394">
        <w:rPr>
          <w:rFonts w:ascii="Verdana" w:hAnsi="Verdana"/>
          <w:color w:val="000000"/>
          <w:sz w:val="18"/>
          <w:szCs w:val="18"/>
        </w:rPr>
        <w:tab/>
      </w:r>
      <w:r w:rsidR="009E1394" w:rsidRPr="009E1394">
        <w:rPr>
          <w:rFonts w:ascii="Verdana" w:hAnsi="Verdana"/>
          <w:sz w:val="18"/>
          <w:szCs w:val="18"/>
        </w:rPr>
        <w:t>Research Associate, Communications Law Centre</w:t>
      </w:r>
    </w:p>
    <w:p w:rsidR="009E1394" w:rsidRPr="009E1394" w:rsidRDefault="009E1394" w:rsidP="009E1394">
      <w:pPr>
        <w:ind w:left="3951"/>
        <w:rPr>
          <w:rFonts w:ascii="Verdana" w:hAnsi="Verdana"/>
          <w:sz w:val="18"/>
          <w:szCs w:val="18"/>
        </w:rPr>
      </w:pPr>
      <w:r w:rsidRPr="009E1394">
        <w:rPr>
          <w:rFonts w:ascii="Verdana" w:hAnsi="Verdana"/>
          <w:sz w:val="18"/>
          <w:szCs w:val="18"/>
        </w:rPr>
        <w:t>Board Member, Australian Privacy Foundation</w:t>
      </w:r>
    </w:p>
    <w:p w:rsidR="009E1394" w:rsidRPr="009E1394" w:rsidRDefault="009E1394" w:rsidP="009E1394">
      <w:pPr>
        <w:ind w:left="3951"/>
        <w:rPr>
          <w:rFonts w:ascii="Verdana" w:hAnsi="Verdana"/>
          <w:sz w:val="18"/>
          <w:szCs w:val="18"/>
        </w:rPr>
      </w:pPr>
      <w:r w:rsidRPr="009E1394">
        <w:rPr>
          <w:rFonts w:ascii="Verdana" w:hAnsi="Verdana"/>
          <w:sz w:val="18"/>
          <w:szCs w:val="18"/>
        </w:rPr>
        <w:t>Director, Internet Society of Australia</w:t>
      </w:r>
    </w:p>
    <w:p w:rsidR="009E1394" w:rsidRDefault="009E1394" w:rsidP="009E1394">
      <w:pPr>
        <w:ind w:left="3544" w:firstLine="50"/>
        <w:rPr>
          <w:rFonts w:ascii="Verdana" w:hAnsi="Verdana"/>
          <w:sz w:val="18"/>
          <w:szCs w:val="18"/>
        </w:rPr>
      </w:pPr>
      <w:r w:rsidRPr="009E1394">
        <w:rPr>
          <w:rFonts w:ascii="Verdana" w:hAnsi="Verdana"/>
          <w:sz w:val="18"/>
          <w:szCs w:val="18"/>
        </w:rPr>
        <w:t xml:space="preserve">Asia Pacific Representative, At-Large Advisory Committee Executive, </w:t>
      </w:r>
      <w:r>
        <w:rPr>
          <w:rFonts w:ascii="Verdana" w:hAnsi="Verdana"/>
          <w:sz w:val="18"/>
          <w:szCs w:val="18"/>
        </w:rPr>
        <w:t xml:space="preserve">  </w:t>
      </w:r>
    </w:p>
    <w:p w:rsidR="009E1394" w:rsidRPr="009E1394" w:rsidRDefault="009E1394" w:rsidP="009E1394">
      <w:pPr>
        <w:ind w:left="3544" w:firstLine="50"/>
        <w:rPr>
          <w:rFonts w:ascii="Verdana" w:hAnsi="Verdana"/>
          <w:sz w:val="18"/>
          <w:szCs w:val="18"/>
        </w:rPr>
      </w:pPr>
      <w:r w:rsidRPr="009E1394">
        <w:rPr>
          <w:rFonts w:ascii="Verdana" w:hAnsi="Verdana"/>
          <w:sz w:val="18"/>
          <w:szCs w:val="18"/>
        </w:rPr>
        <w:t>ICANN</w:t>
      </w:r>
    </w:p>
    <w:p w:rsidR="009E1394" w:rsidRPr="009E1394" w:rsidRDefault="009E1394" w:rsidP="009E1394">
      <w:pPr>
        <w:ind w:left="3951"/>
        <w:rPr>
          <w:rFonts w:ascii="Verdana" w:hAnsi="Verdana"/>
          <w:sz w:val="18"/>
          <w:szCs w:val="18"/>
        </w:rPr>
      </w:pPr>
      <w:r w:rsidRPr="009E1394">
        <w:rPr>
          <w:rFonts w:ascii="Verdana" w:hAnsi="Verdana"/>
          <w:sz w:val="18"/>
          <w:szCs w:val="18"/>
        </w:rPr>
        <w:t>BA and LLM, George Washington University, Washington DC</w:t>
      </w:r>
    </w:p>
    <w:p w:rsidR="009E1394" w:rsidRPr="009E1394" w:rsidRDefault="009E1394" w:rsidP="009E1394">
      <w:pPr>
        <w:ind w:left="3951"/>
        <w:rPr>
          <w:rFonts w:ascii="Verdana" w:hAnsi="Verdana"/>
          <w:sz w:val="18"/>
          <w:szCs w:val="18"/>
        </w:rPr>
      </w:pPr>
      <w:r w:rsidRPr="009E1394">
        <w:rPr>
          <w:rFonts w:ascii="Verdana" w:hAnsi="Verdana"/>
          <w:sz w:val="18"/>
          <w:szCs w:val="18"/>
        </w:rPr>
        <w:t>LLB, Faculty of Law, UNSW</w:t>
      </w:r>
    </w:p>
    <w:p w:rsidR="009E1394" w:rsidRPr="009E1394" w:rsidRDefault="009E1394" w:rsidP="009E1394">
      <w:pPr>
        <w:ind w:left="3951"/>
        <w:rPr>
          <w:rFonts w:ascii="Verdana" w:hAnsi="Verdana"/>
          <w:sz w:val="18"/>
          <w:szCs w:val="18"/>
        </w:rPr>
      </w:pPr>
      <w:r w:rsidRPr="009E1394">
        <w:rPr>
          <w:rFonts w:ascii="Verdana" w:hAnsi="Verdana"/>
          <w:sz w:val="18"/>
          <w:szCs w:val="18"/>
        </w:rPr>
        <w:t>Deputy Chair, ACCAN from 5 August 2008 to 10 November 2010</w:t>
      </w:r>
    </w:p>
    <w:p w:rsidR="009E1394" w:rsidRPr="009E1394" w:rsidRDefault="009E1394" w:rsidP="009E1394">
      <w:pPr>
        <w:ind w:left="3951"/>
        <w:rPr>
          <w:rFonts w:ascii="Verdana" w:hAnsi="Verdana"/>
          <w:sz w:val="18"/>
          <w:szCs w:val="18"/>
        </w:rPr>
      </w:pPr>
      <w:r w:rsidRPr="009E1394">
        <w:rPr>
          <w:rFonts w:ascii="Verdana" w:hAnsi="Verdana"/>
          <w:sz w:val="18"/>
          <w:szCs w:val="18"/>
        </w:rPr>
        <w:t>Director since 9 November 2011</w:t>
      </w:r>
    </w:p>
    <w:p w:rsidR="00EF33EB" w:rsidRDefault="009E1394" w:rsidP="009E1394">
      <w:pPr>
        <w:ind w:left="3951"/>
        <w:jc w:val="both"/>
        <w:rPr>
          <w:rFonts w:ascii="Verdana" w:hAnsi="Verdana"/>
          <w:sz w:val="18"/>
          <w:szCs w:val="18"/>
        </w:rPr>
      </w:pPr>
      <w:r w:rsidRPr="009E1394">
        <w:rPr>
          <w:rFonts w:ascii="Verdana" w:hAnsi="Verdana"/>
          <w:sz w:val="18"/>
          <w:szCs w:val="18"/>
        </w:rPr>
        <w:t>Appointed Deputy Chairperson on 31 October 2012</w:t>
      </w:r>
    </w:p>
    <w:p w:rsidR="009E1394" w:rsidRPr="009E1394" w:rsidRDefault="009E1394" w:rsidP="009E1394">
      <w:pPr>
        <w:ind w:left="3951"/>
        <w:jc w:val="both"/>
        <w:rPr>
          <w:rFonts w:ascii="Verdana" w:hAnsi="Verdana"/>
          <w:color w:val="000000"/>
          <w:sz w:val="18"/>
          <w:szCs w:val="18"/>
        </w:rPr>
      </w:pPr>
    </w:p>
    <w:p w:rsidR="00490AAC" w:rsidRDefault="00774ABA" w:rsidP="00166BAE">
      <w:pPr>
        <w:jc w:val="both"/>
        <w:rPr>
          <w:rFonts w:ascii="Verdana" w:eastAsia="MS Mincho" w:hAnsi="Verdana" w:cs="Calibri"/>
          <w:sz w:val="18"/>
          <w:szCs w:val="18"/>
        </w:rPr>
      </w:pPr>
      <w:r w:rsidRPr="00122BDF">
        <w:rPr>
          <w:rFonts w:ascii="Verdana" w:hAnsi="Verdana"/>
          <w:color w:val="000000"/>
          <w:sz w:val="18"/>
          <w:szCs w:val="18"/>
        </w:rPr>
        <w:t xml:space="preserve">Dean Barton-Smith </w:t>
      </w:r>
      <w:r w:rsidR="00821E4D" w:rsidRPr="00122BDF">
        <w:rPr>
          <w:rFonts w:ascii="Verdana" w:hAnsi="Verdana"/>
          <w:color w:val="000000"/>
          <w:sz w:val="18"/>
          <w:szCs w:val="18"/>
        </w:rPr>
        <w:tab/>
      </w:r>
      <w:r w:rsidR="00821E4D" w:rsidRPr="00122BDF">
        <w:rPr>
          <w:rFonts w:ascii="Verdana" w:hAnsi="Verdana"/>
          <w:color w:val="000000"/>
          <w:sz w:val="18"/>
          <w:szCs w:val="18"/>
        </w:rPr>
        <w:tab/>
      </w:r>
      <w:r w:rsidRPr="00122BDF">
        <w:rPr>
          <w:rFonts w:ascii="Verdana" w:hAnsi="Verdana"/>
          <w:color w:val="000000"/>
          <w:sz w:val="18"/>
          <w:szCs w:val="18"/>
        </w:rPr>
        <w:tab/>
      </w:r>
      <w:r w:rsidR="00821E4D" w:rsidRPr="00122BDF">
        <w:rPr>
          <w:rFonts w:ascii="Verdana" w:eastAsia="MS Mincho" w:hAnsi="Verdana" w:cs="Calibri"/>
          <w:sz w:val="18"/>
          <w:szCs w:val="18"/>
        </w:rPr>
        <w:t xml:space="preserve">Chief Executive Officer, </w:t>
      </w:r>
      <w:r w:rsidR="00490AAC">
        <w:rPr>
          <w:rFonts w:ascii="Verdana" w:eastAsia="MS Mincho" w:hAnsi="Verdana" w:cs="Calibri"/>
          <w:sz w:val="18"/>
          <w:szCs w:val="18"/>
        </w:rPr>
        <w:t>Victorian Mental Illness Awareness Council</w:t>
      </w:r>
    </w:p>
    <w:p w:rsidR="00774ABA" w:rsidRPr="00122BDF" w:rsidRDefault="00490AAC" w:rsidP="00166BAE">
      <w:pPr>
        <w:jc w:val="both"/>
        <w:rPr>
          <w:rFonts w:ascii="Verdana" w:hAnsi="Verdana"/>
          <w:color w:val="000000"/>
          <w:sz w:val="18"/>
          <w:szCs w:val="18"/>
        </w:rPr>
      </w:pPr>
      <w:r>
        <w:rPr>
          <w:rFonts w:ascii="Verdana" w:eastAsia="MS Mincho" w:hAnsi="Verdana" w:cs="Calibri"/>
          <w:sz w:val="18"/>
          <w:szCs w:val="18"/>
        </w:rPr>
        <w:t>AM</w:t>
      </w:r>
      <w:r>
        <w:rPr>
          <w:rFonts w:ascii="Verdana" w:eastAsia="MS Mincho" w:hAnsi="Verdana" w:cs="Calibri"/>
          <w:sz w:val="18"/>
          <w:szCs w:val="18"/>
        </w:rPr>
        <w:tab/>
      </w:r>
      <w:r>
        <w:rPr>
          <w:rFonts w:ascii="Verdana" w:eastAsia="MS Mincho" w:hAnsi="Verdana" w:cs="Calibri"/>
          <w:sz w:val="18"/>
          <w:szCs w:val="18"/>
        </w:rPr>
        <w:tab/>
      </w:r>
      <w:r>
        <w:rPr>
          <w:rFonts w:ascii="Verdana" w:eastAsia="MS Mincho" w:hAnsi="Verdana" w:cs="Calibri"/>
          <w:sz w:val="18"/>
          <w:szCs w:val="18"/>
        </w:rPr>
        <w:tab/>
      </w:r>
      <w:r>
        <w:rPr>
          <w:rFonts w:ascii="Verdana" w:eastAsia="MS Mincho" w:hAnsi="Verdana" w:cs="Calibri"/>
          <w:sz w:val="18"/>
          <w:szCs w:val="18"/>
        </w:rPr>
        <w:tab/>
      </w:r>
      <w:r>
        <w:rPr>
          <w:rFonts w:ascii="Verdana" w:eastAsia="MS Mincho" w:hAnsi="Verdana" w:cs="Calibri"/>
          <w:sz w:val="18"/>
          <w:szCs w:val="18"/>
        </w:rPr>
        <w:tab/>
      </w:r>
      <w:r>
        <w:rPr>
          <w:rFonts w:ascii="Verdana" w:eastAsia="MS Mincho" w:hAnsi="Verdana" w:cs="Calibri"/>
          <w:sz w:val="18"/>
          <w:szCs w:val="18"/>
        </w:rPr>
        <w:tab/>
      </w:r>
      <w:proofErr w:type="spellStart"/>
      <w:r w:rsidR="00821E4D" w:rsidRPr="00122BDF">
        <w:rPr>
          <w:rFonts w:ascii="Verdana" w:eastAsia="MS Mincho" w:hAnsi="Verdana" w:cs="Calibri"/>
          <w:sz w:val="18"/>
          <w:szCs w:val="18"/>
        </w:rPr>
        <w:t>Inc</w:t>
      </w:r>
      <w:proofErr w:type="spellEnd"/>
    </w:p>
    <w:p w:rsidR="00821E4D" w:rsidRPr="00122BDF" w:rsidRDefault="00490AAC" w:rsidP="00166BAE">
      <w:pPr>
        <w:jc w:val="both"/>
        <w:rPr>
          <w:rFonts w:ascii="Verdana" w:hAnsi="Verdana"/>
          <w:color w:val="000000"/>
          <w:sz w:val="18"/>
          <w:szCs w:val="18"/>
        </w:rPr>
      </w:pPr>
      <w:r>
        <w:rPr>
          <w:rFonts w:ascii="Verdana" w:hAnsi="Verdana"/>
          <w:color w:val="000000"/>
          <w:sz w:val="18"/>
          <w:szCs w:val="18"/>
        </w:rPr>
        <w:t>Director</w:t>
      </w:r>
      <w:r w:rsidR="00821E4D" w:rsidRPr="00122BDF">
        <w:rPr>
          <w:rFonts w:ascii="Verdana" w:hAnsi="Verdana"/>
          <w:color w:val="000000"/>
          <w:sz w:val="18"/>
          <w:szCs w:val="18"/>
        </w:rPr>
        <w:tab/>
      </w:r>
      <w:r w:rsidR="00821E4D" w:rsidRPr="00122BDF">
        <w:rPr>
          <w:rFonts w:ascii="Verdana" w:hAnsi="Verdana"/>
          <w:color w:val="000000"/>
          <w:sz w:val="18"/>
          <w:szCs w:val="18"/>
        </w:rPr>
        <w:tab/>
      </w:r>
      <w:r w:rsidR="00821E4D" w:rsidRPr="00122BDF">
        <w:rPr>
          <w:rFonts w:ascii="Verdana" w:hAnsi="Verdana"/>
          <w:color w:val="000000"/>
          <w:sz w:val="18"/>
          <w:szCs w:val="18"/>
        </w:rPr>
        <w:tab/>
      </w:r>
      <w:r w:rsidR="00821E4D" w:rsidRPr="00122BDF">
        <w:rPr>
          <w:rFonts w:ascii="Verdana" w:hAnsi="Verdana"/>
          <w:color w:val="000000"/>
          <w:sz w:val="18"/>
          <w:szCs w:val="18"/>
        </w:rPr>
        <w:tab/>
      </w:r>
      <w:proofErr w:type="spellStart"/>
      <w:r w:rsidR="00122BDF" w:rsidRPr="00122BDF">
        <w:rPr>
          <w:rFonts w:ascii="Verdana" w:hAnsi="Verdana"/>
          <w:sz w:val="18"/>
          <w:szCs w:val="18"/>
        </w:rPr>
        <w:t>Director</w:t>
      </w:r>
      <w:proofErr w:type="spellEnd"/>
      <w:r w:rsidR="00122BDF" w:rsidRPr="00122BDF">
        <w:rPr>
          <w:rFonts w:ascii="Verdana" w:hAnsi="Verdana"/>
          <w:sz w:val="18"/>
          <w:szCs w:val="18"/>
        </w:rPr>
        <w:t xml:space="preserve">, YMCA Victoria </w:t>
      </w:r>
      <w:proofErr w:type="spellStart"/>
      <w:r w:rsidR="00122BDF" w:rsidRPr="00122BDF">
        <w:rPr>
          <w:rFonts w:ascii="Verdana" w:hAnsi="Verdana"/>
          <w:sz w:val="18"/>
          <w:szCs w:val="18"/>
        </w:rPr>
        <w:t>Inc</w:t>
      </w:r>
      <w:proofErr w:type="spellEnd"/>
      <w:r w:rsidR="00821E4D" w:rsidRPr="00122BDF">
        <w:rPr>
          <w:rFonts w:ascii="Verdana" w:hAnsi="Verdana"/>
          <w:color w:val="000000"/>
          <w:sz w:val="18"/>
          <w:szCs w:val="18"/>
        </w:rPr>
        <w:tab/>
      </w:r>
    </w:p>
    <w:p w:rsidR="00122BDF" w:rsidRPr="00122BDF" w:rsidRDefault="00490AAC" w:rsidP="00122BDF">
      <w:pPr>
        <w:rPr>
          <w:rFonts w:ascii="Verdana" w:hAnsi="Verdana"/>
          <w:sz w:val="18"/>
          <w:szCs w:val="18"/>
        </w:rPr>
      </w:pPr>
      <w:r>
        <w:rPr>
          <w:rFonts w:ascii="Verdana" w:hAnsi="Verdana"/>
          <w:color w:val="000000"/>
          <w:sz w:val="18"/>
          <w:szCs w:val="18"/>
        </w:rPr>
        <w:tab/>
      </w:r>
      <w:r w:rsidR="00122BDF" w:rsidRPr="00122BDF">
        <w:rPr>
          <w:rFonts w:ascii="Verdana" w:hAnsi="Verdana"/>
          <w:color w:val="000000"/>
          <w:sz w:val="18"/>
          <w:szCs w:val="18"/>
        </w:rPr>
        <w:tab/>
      </w:r>
      <w:r>
        <w:rPr>
          <w:rFonts w:ascii="Verdana" w:hAnsi="Verdana"/>
          <w:color w:val="000000"/>
          <w:sz w:val="18"/>
          <w:szCs w:val="18"/>
        </w:rPr>
        <w:tab/>
      </w:r>
      <w:r w:rsidR="00122BDF" w:rsidRPr="00122BDF">
        <w:rPr>
          <w:rFonts w:ascii="Verdana" w:hAnsi="Verdana"/>
          <w:color w:val="000000"/>
          <w:sz w:val="18"/>
          <w:szCs w:val="18"/>
        </w:rPr>
        <w:tab/>
      </w:r>
      <w:r w:rsidR="00122BDF" w:rsidRPr="00122BDF">
        <w:rPr>
          <w:rFonts w:ascii="Verdana" w:hAnsi="Verdana"/>
          <w:color w:val="000000"/>
          <w:sz w:val="18"/>
          <w:szCs w:val="18"/>
        </w:rPr>
        <w:tab/>
      </w:r>
      <w:r w:rsidR="00122BDF" w:rsidRPr="00122BDF">
        <w:rPr>
          <w:rFonts w:ascii="Verdana" w:hAnsi="Verdana"/>
          <w:color w:val="000000"/>
          <w:sz w:val="18"/>
          <w:szCs w:val="18"/>
        </w:rPr>
        <w:tab/>
      </w:r>
      <w:r w:rsidR="00122BDF" w:rsidRPr="00122BDF">
        <w:rPr>
          <w:rFonts w:ascii="Verdana" w:hAnsi="Verdana"/>
          <w:sz w:val="18"/>
          <w:szCs w:val="18"/>
        </w:rPr>
        <w:t xml:space="preserve">Director, Victorian YMCA Youth &amp; Community Services </w:t>
      </w:r>
      <w:proofErr w:type="spellStart"/>
      <w:r w:rsidR="00122BDF" w:rsidRPr="00122BDF">
        <w:rPr>
          <w:rFonts w:ascii="Verdana" w:hAnsi="Verdana"/>
          <w:sz w:val="18"/>
          <w:szCs w:val="18"/>
        </w:rPr>
        <w:t>Inc</w:t>
      </w:r>
      <w:proofErr w:type="spellEnd"/>
    </w:p>
    <w:p w:rsidR="00122BDF" w:rsidRPr="00122BDF" w:rsidRDefault="00122BDF" w:rsidP="00122BDF">
      <w:pPr>
        <w:ind w:left="3951"/>
        <w:rPr>
          <w:rFonts w:ascii="Verdana" w:hAnsi="Verdana"/>
          <w:sz w:val="18"/>
          <w:szCs w:val="18"/>
        </w:rPr>
      </w:pPr>
      <w:r w:rsidRPr="00122BDF">
        <w:rPr>
          <w:rFonts w:ascii="Verdana" w:hAnsi="Verdana"/>
          <w:sz w:val="18"/>
          <w:szCs w:val="18"/>
        </w:rPr>
        <w:t>Director, YMCA Aquatic Education Ltd</w:t>
      </w:r>
    </w:p>
    <w:p w:rsidR="00490AAC" w:rsidRDefault="00490AAC" w:rsidP="00122BDF">
      <w:pPr>
        <w:ind w:left="3951"/>
        <w:rPr>
          <w:rFonts w:ascii="Verdana" w:hAnsi="Verdana"/>
          <w:sz w:val="18"/>
          <w:szCs w:val="18"/>
        </w:rPr>
      </w:pPr>
      <w:r>
        <w:rPr>
          <w:rFonts w:ascii="Verdana" w:hAnsi="Verdana"/>
          <w:sz w:val="18"/>
          <w:szCs w:val="18"/>
        </w:rPr>
        <w:t>Member, National Disability Insurance Scheme Independent</w:t>
      </w:r>
    </w:p>
    <w:p w:rsidR="00122BDF" w:rsidRPr="00122BDF" w:rsidRDefault="00490AAC" w:rsidP="00122BDF">
      <w:pPr>
        <w:ind w:left="3951"/>
        <w:rPr>
          <w:rFonts w:ascii="Verdana" w:hAnsi="Verdana"/>
          <w:sz w:val="18"/>
          <w:szCs w:val="18"/>
        </w:rPr>
      </w:pPr>
      <w:r>
        <w:rPr>
          <w:rFonts w:ascii="Verdana" w:hAnsi="Verdana"/>
          <w:sz w:val="18"/>
          <w:szCs w:val="18"/>
        </w:rPr>
        <w:t>Advisory Council</w:t>
      </w:r>
    </w:p>
    <w:p w:rsidR="00490AAC" w:rsidRDefault="00490AAC" w:rsidP="00122BDF">
      <w:pPr>
        <w:ind w:left="3951"/>
        <w:rPr>
          <w:rFonts w:ascii="Verdana" w:hAnsi="Verdana"/>
          <w:sz w:val="18"/>
          <w:szCs w:val="18"/>
        </w:rPr>
      </w:pPr>
      <w:r>
        <w:rPr>
          <w:rFonts w:ascii="Verdana" w:hAnsi="Verdana"/>
          <w:sz w:val="18"/>
          <w:szCs w:val="18"/>
        </w:rPr>
        <w:t>Leader, National Mental Health Commission</w:t>
      </w:r>
    </w:p>
    <w:p w:rsidR="00490AAC" w:rsidRDefault="00490AAC" w:rsidP="00122BDF">
      <w:pPr>
        <w:ind w:left="3951"/>
        <w:rPr>
          <w:rFonts w:ascii="Verdana" w:hAnsi="Verdana"/>
          <w:sz w:val="18"/>
          <w:szCs w:val="18"/>
        </w:rPr>
      </w:pPr>
      <w:r>
        <w:rPr>
          <w:rFonts w:ascii="Verdana" w:hAnsi="Verdana"/>
          <w:sz w:val="18"/>
          <w:szCs w:val="18"/>
        </w:rPr>
        <w:t>Director, Deaf Sports Australia</w:t>
      </w:r>
    </w:p>
    <w:p w:rsidR="00122BDF" w:rsidRPr="00122BDF" w:rsidRDefault="00122BDF" w:rsidP="00122BDF">
      <w:pPr>
        <w:ind w:left="3951"/>
        <w:rPr>
          <w:rFonts w:ascii="Verdana" w:hAnsi="Verdana"/>
          <w:sz w:val="18"/>
          <w:szCs w:val="18"/>
        </w:rPr>
      </w:pPr>
      <w:r w:rsidRPr="00122BDF">
        <w:rPr>
          <w:rFonts w:ascii="Verdana" w:hAnsi="Verdana"/>
          <w:sz w:val="18"/>
          <w:szCs w:val="18"/>
        </w:rPr>
        <w:t>Founder/Principal, Barton-Smith Enterprises</w:t>
      </w:r>
    </w:p>
    <w:p w:rsidR="00122BDF" w:rsidRPr="00122BDF" w:rsidRDefault="00122BDF" w:rsidP="00122BDF">
      <w:pPr>
        <w:ind w:left="3951"/>
        <w:rPr>
          <w:rFonts w:ascii="Verdana" w:hAnsi="Verdana"/>
          <w:sz w:val="18"/>
          <w:szCs w:val="18"/>
        </w:rPr>
      </w:pPr>
      <w:proofErr w:type="spellStart"/>
      <w:r w:rsidRPr="00122BDF">
        <w:rPr>
          <w:rFonts w:ascii="Verdana" w:hAnsi="Verdana"/>
          <w:sz w:val="18"/>
          <w:szCs w:val="18"/>
        </w:rPr>
        <w:t>MMktg</w:t>
      </w:r>
      <w:proofErr w:type="spellEnd"/>
      <w:r w:rsidRPr="00122BDF">
        <w:rPr>
          <w:rFonts w:ascii="Verdana" w:hAnsi="Verdana"/>
          <w:sz w:val="18"/>
          <w:szCs w:val="18"/>
        </w:rPr>
        <w:t>, Fellow Australian Institute of Management (FAIM), Associate</w:t>
      </w:r>
    </w:p>
    <w:p w:rsidR="00122BDF" w:rsidRPr="00122BDF" w:rsidRDefault="00122BDF" w:rsidP="00122BDF">
      <w:pPr>
        <w:ind w:left="3951"/>
        <w:rPr>
          <w:rFonts w:ascii="Verdana" w:hAnsi="Verdana"/>
          <w:sz w:val="18"/>
          <w:szCs w:val="18"/>
        </w:rPr>
      </w:pPr>
      <w:r w:rsidRPr="00122BDF">
        <w:rPr>
          <w:rFonts w:ascii="Verdana" w:hAnsi="Verdana"/>
          <w:sz w:val="18"/>
          <w:szCs w:val="18"/>
        </w:rPr>
        <w:t>Fellow Australian Marketing Institute (AFAMI), Certified Practicing</w:t>
      </w:r>
    </w:p>
    <w:p w:rsidR="00122BDF" w:rsidRPr="00122BDF" w:rsidRDefault="00122BDF" w:rsidP="00122BDF">
      <w:pPr>
        <w:ind w:left="3951"/>
        <w:rPr>
          <w:rFonts w:ascii="Verdana" w:hAnsi="Verdana"/>
          <w:sz w:val="18"/>
          <w:szCs w:val="18"/>
        </w:rPr>
      </w:pPr>
      <w:r w:rsidRPr="00122BDF">
        <w:rPr>
          <w:rFonts w:ascii="Verdana" w:hAnsi="Verdana"/>
          <w:sz w:val="18"/>
          <w:szCs w:val="18"/>
        </w:rPr>
        <w:t>Marketer (CPM)</w:t>
      </w:r>
    </w:p>
    <w:p w:rsidR="00122BDF" w:rsidRDefault="00122BDF" w:rsidP="00122BDF">
      <w:pPr>
        <w:ind w:left="3951"/>
        <w:jc w:val="both"/>
        <w:rPr>
          <w:rFonts w:ascii="Verdana" w:hAnsi="Verdana"/>
          <w:color w:val="000000"/>
          <w:sz w:val="18"/>
          <w:szCs w:val="18"/>
        </w:rPr>
      </w:pPr>
      <w:r w:rsidRPr="00122BDF">
        <w:rPr>
          <w:rFonts w:ascii="Verdana" w:hAnsi="Verdana"/>
          <w:sz w:val="18"/>
          <w:szCs w:val="18"/>
        </w:rPr>
        <w:t>Director since 20 February 2013</w:t>
      </w:r>
      <w:r w:rsidR="00821E4D" w:rsidRPr="00122BDF">
        <w:rPr>
          <w:rFonts w:ascii="Verdana" w:hAnsi="Verdana"/>
          <w:color w:val="000000"/>
          <w:sz w:val="18"/>
          <w:szCs w:val="18"/>
        </w:rPr>
        <w:tab/>
      </w:r>
    </w:p>
    <w:p w:rsidR="00821E4D" w:rsidRPr="00277029" w:rsidRDefault="00821E4D" w:rsidP="00122BDF">
      <w:pPr>
        <w:ind w:left="3951"/>
        <w:jc w:val="both"/>
        <w:rPr>
          <w:rFonts w:eastAsia="MS Mincho" w:cs="Calibri"/>
        </w:rPr>
      </w:pPr>
      <w:r>
        <w:rPr>
          <w:rFonts w:ascii="Verdana" w:hAnsi="Verdana"/>
          <w:color w:val="000000"/>
          <w:sz w:val="18"/>
          <w:szCs w:val="18"/>
        </w:rPr>
        <w:tab/>
      </w:r>
    </w:p>
    <w:p w:rsidR="00170622" w:rsidRPr="00170622" w:rsidRDefault="00EF33EB" w:rsidP="00170622">
      <w:pPr>
        <w:rPr>
          <w:rFonts w:ascii="Verdana" w:hAnsi="Verdana"/>
          <w:sz w:val="18"/>
          <w:szCs w:val="18"/>
        </w:rPr>
      </w:pPr>
      <w:r w:rsidRPr="00C83F99">
        <w:rPr>
          <w:rFonts w:ascii="Verdana" w:hAnsi="Verdana"/>
          <w:sz w:val="18"/>
          <w:szCs w:val="18"/>
        </w:rPr>
        <w:t xml:space="preserve">Leonard </w:t>
      </w:r>
      <w:proofErr w:type="spellStart"/>
      <w:r w:rsidRPr="00C83F99">
        <w:rPr>
          <w:rFonts w:ascii="Verdana" w:hAnsi="Verdana"/>
          <w:sz w:val="18"/>
          <w:szCs w:val="18"/>
        </w:rPr>
        <w:t>Bytheway</w:t>
      </w:r>
      <w:proofErr w:type="spellEnd"/>
      <w:r w:rsidRPr="00C83F99">
        <w:rPr>
          <w:rFonts w:ascii="Verdana" w:hAnsi="Verdana"/>
          <w:sz w:val="18"/>
          <w:szCs w:val="18"/>
        </w:rPr>
        <w:t xml:space="preserve"> </w:t>
      </w:r>
      <w:r w:rsidRPr="00C83F99">
        <w:rPr>
          <w:rFonts w:ascii="Verdana" w:hAnsi="Verdana"/>
          <w:sz w:val="18"/>
          <w:szCs w:val="18"/>
        </w:rPr>
        <w:tab/>
      </w:r>
      <w:r w:rsidRPr="00C83F99">
        <w:rPr>
          <w:rFonts w:ascii="Verdana" w:hAnsi="Verdana"/>
          <w:sz w:val="18"/>
          <w:szCs w:val="18"/>
        </w:rPr>
        <w:tab/>
      </w:r>
      <w:r w:rsidRPr="00C83F99">
        <w:rPr>
          <w:rFonts w:ascii="Verdana" w:hAnsi="Verdana"/>
          <w:sz w:val="18"/>
          <w:szCs w:val="18"/>
        </w:rPr>
        <w:tab/>
      </w:r>
      <w:r w:rsidR="00C56948">
        <w:rPr>
          <w:rFonts w:ascii="Verdana" w:hAnsi="Verdana"/>
          <w:sz w:val="18"/>
          <w:szCs w:val="18"/>
        </w:rPr>
        <w:t>Principal Consultant, BTW</w:t>
      </w:r>
      <w:r w:rsidR="00170622">
        <w:rPr>
          <w:rFonts w:ascii="Verdana" w:hAnsi="Verdana"/>
          <w:sz w:val="18"/>
          <w:szCs w:val="18"/>
        </w:rPr>
        <w:t xml:space="preserve"> Consulting</w:t>
      </w:r>
    </w:p>
    <w:p w:rsidR="00170622" w:rsidRDefault="00EF33EB" w:rsidP="00170622">
      <w:pPr>
        <w:rPr>
          <w:rFonts w:ascii="Verdana" w:hAnsi="Verdana"/>
          <w:sz w:val="18"/>
          <w:szCs w:val="18"/>
        </w:rPr>
      </w:pPr>
      <w:r w:rsidRPr="00170622">
        <w:rPr>
          <w:rFonts w:ascii="Verdana" w:hAnsi="Verdana"/>
          <w:sz w:val="18"/>
          <w:szCs w:val="18"/>
        </w:rPr>
        <w:t xml:space="preserve">Director </w:t>
      </w:r>
      <w:r w:rsidRPr="00170622">
        <w:rPr>
          <w:rFonts w:ascii="Verdana" w:hAnsi="Verdana"/>
          <w:sz w:val="18"/>
          <w:szCs w:val="18"/>
        </w:rPr>
        <w:tab/>
      </w:r>
      <w:r w:rsidRPr="00170622">
        <w:rPr>
          <w:rFonts w:ascii="Verdana" w:hAnsi="Verdana"/>
          <w:sz w:val="18"/>
          <w:szCs w:val="18"/>
        </w:rPr>
        <w:tab/>
      </w:r>
      <w:r w:rsidRPr="00170622">
        <w:rPr>
          <w:rFonts w:ascii="Verdana" w:hAnsi="Verdana"/>
          <w:sz w:val="18"/>
          <w:szCs w:val="18"/>
        </w:rPr>
        <w:tab/>
      </w:r>
      <w:r w:rsidRPr="00170622">
        <w:rPr>
          <w:rFonts w:ascii="Verdana" w:hAnsi="Verdana"/>
          <w:sz w:val="18"/>
          <w:szCs w:val="18"/>
        </w:rPr>
        <w:tab/>
      </w:r>
      <w:r w:rsidR="00170622" w:rsidRPr="00170622">
        <w:rPr>
          <w:rFonts w:ascii="Verdana" w:hAnsi="Verdana"/>
          <w:sz w:val="18"/>
          <w:szCs w:val="18"/>
        </w:rPr>
        <w:t xml:space="preserve">MBA, Grad Dip Spec Ed, </w:t>
      </w:r>
      <w:proofErr w:type="spellStart"/>
      <w:r w:rsidR="00170622" w:rsidRPr="00170622">
        <w:rPr>
          <w:rFonts w:ascii="Verdana" w:hAnsi="Verdana"/>
          <w:sz w:val="18"/>
          <w:szCs w:val="18"/>
        </w:rPr>
        <w:t>B.Ed</w:t>
      </w:r>
      <w:proofErr w:type="spellEnd"/>
      <w:r w:rsidR="00170622" w:rsidRPr="00170622">
        <w:rPr>
          <w:rFonts w:ascii="Verdana" w:hAnsi="Verdana"/>
          <w:sz w:val="18"/>
          <w:szCs w:val="18"/>
        </w:rPr>
        <w:t>, Dip Teach, MAICD</w:t>
      </w:r>
    </w:p>
    <w:p w:rsidR="00170622" w:rsidRPr="00170622" w:rsidRDefault="00170622" w:rsidP="00170622">
      <w:pPr>
        <w:ind w:left="3231" w:firstLine="363"/>
        <w:rPr>
          <w:rFonts w:ascii="Verdana" w:hAnsi="Verdana"/>
          <w:sz w:val="18"/>
          <w:szCs w:val="18"/>
        </w:rPr>
      </w:pPr>
      <w:r w:rsidRPr="00170622">
        <w:rPr>
          <w:rFonts w:ascii="Verdana" w:hAnsi="Verdana"/>
          <w:sz w:val="18"/>
          <w:szCs w:val="18"/>
        </w:rPr>
        <w:t>Churchill Fellow</w:t>
      </w:r>
    </w:p>
    <w:p w:rsidR="00170622" w:rsidRPr="00170622" w:rsidRDefault="00490AAC" w:rsidP="00170622">
      <w:pPr>
        <w:ind w:left="3951"/>
        <w:rPr>
          <w:rFonts w:ascii="Verdana" w:hAnsi="Verdana"/>
          <w:sz w:val="18"/>
          <w:szCs w:val="18"/>
        </w:rPr>
      </w:pPr>
      <w:r>
        <w:rPr>
          <w:rFonts w:ascii="Verdana" w:hAnsi="Verdana"/>
          <w:sz w:val="18"/>
          <w:szCs w:val="18"/>
        </w:rPr>
        <w:t>Vice President</w:t>
      </w:r>
      <w:r w:rsidR="00170622" w:rsidRPr="00170622">
        <w:rPr>
          <w:rFonts w:ascii="Verdana" w:hAnsi="Verdana"/>
          <w:sz w:val="18"/>
          <w:szCs w:val="18"/>
        </w:rPr>
        <w:t xml:space="preserve"> Chur</w:t>
      </w:r>
      <w:r w:rsidR="00E73D80">
        <w:rPr>
          <w:rFonts w:ascii="Verdana" w:hAnsi="Verdana"/>
          <w:sz w:val="18"/>
          <w:szCs w:val="18"/>
        </w:rPr>
        <w:t>chill Fellows Association of QLD</w:t>
      </w:r>
    </w:p>
    <w:p w:rsidR="00170622" w:rsidRPr="00170622" w:rsidRDefault="00E73D80" w:rsidP="00170622">
      <w:pPr>
        <w:ind w:left="3951"/>
        <w:rPr>
          <w:rFonts w:ascii="Verdana" w:hAnsi="Verdana"/>
          <w:sz w:val="18"/>
          <w:szCs w:val="18"/>
        </w:rPr>
      </w:pPr>
      <w:r>
        <w:rPr>
          <w:rFonts w:ascii="Verdana" w:hAnsi="Verdana"/>
          <w:sz w:val="18"/>
          <w:szCs w:val="18"/>
        </w:rPr>
        <w:t>Member Deaf Services QLD</w:t>
      </w:r>
    </w:p>
    <w:p w:rsidR="00170622" w:rsidRPr="00170622" w:rsidRDefault="00170622" w:rsidP="00170622">
      <w:pPr>
        <w:ind w:left="3951"/>
        <w:rPr>
          <w:rFonts w:ascii="Verdana" w:hAnsi="Verdana"/>
          <w:sz w:val="18"/>
          <w:szCs w:val="18"/>
        </w:rPr>
      </w:pPr>
      <w:r w:rsidRPr="00170622">
        <w:rPr>
          <w:rFonts w:ascii="Verdana" w:hAnsi="Verdana"/>
          <w:sz w:val="18"/>
          <w:szCs w:val="18"/>
        </w:rPr>
        <w:t>Director from 15 October 2008 to 10 November 2010</w:t>
      </w:r>
    </w:p>
    <w:p w:rsidR="00170622" w:rsidRPr="00170622" w:rsidRDefault="00170622" w:rsidP="00170622">
      <w:pPr>
        <w:ind w:left="3951"/>
        <w:rPr>
          <w:rFonts w:ascii="Verdana" w:hAnsi="Verdana"/>
          <w:sz w:val="18"/>
          <w:szCs w:val="18"/>
        </w:rPr>
      </w:pPr>
      <w:r w:rsidRPr="00170622">
        <w:rPr>
          <w:rFonts w:ascii="Verdana" w:hAnsi="Verdana"/>
          <w:sz w:val="18"/>
          <w:szCs w:val="18"/>
        </w:rPr>
        <w:t>Treasurer from 4 November 2009 to 10 November 2010</w:t>
      </w:r>
    </w:p>
    <w:p w:rsidR="00170622" w:rsidRPr="00170622" w:rsidRDefault="00170622" w:rsidP="00170622">
      <w:pPr>
        <w:ind w:left="3231" w:firstLine="363"/>
        <w:rPr>
          <w:rFonts w:ascii="Verdana" w:hAnsi="Verdana"/>
          <w:sz w:val="18"/>
          <w:szCs w:val="18"/>
        </w:rPr>
      </w:pPr>
      <w:r w:rsidRPr="00170622">
        <w:rPr>
          <w:rFonts w:ascii="Verdana" w:hAnsi="Verdana"/>
          <w:sz w:val="18"/>
          <w:szCs w:val="18"/>
        </w:rPr>
        <w:t>Director since 31 October 2012</w:t>
      </w:r>
    </w:p>
    <w:p w:rsidR="00484091" w:rsidRDefault="00484091" w:rsidP="00170622">
      <w:pPr>
        <w:pStyle w:val="NormalWeb"/>
        <w:spacing w:before="0" w:beforeAutospacing="0" w:after="15" w:afterAutospacing="0" w:line="260" w:lineRule="atLeast"/>
        <w:rPr>
          <w:rFonts w:ascii="Verdana" w:hAnsi="Verdana"/>
          <w:color w:val="000000"/>
          <w:sz w:val="18"/>
          <w:szCs w:val="18"/>
        </w:rPr>
      </w:pPr>
    </w:p>
    <w:p w:rsidR="00BE6421" w:rsidRPr="00BE6421" w:rsidRDefault="000A0AFE" w:rsidP="00BE6421">
      <w:pPr>
        <w:rPr>
          <w:rFonts w:ascii="Verdana" w:hAnsi="Verdana"/>
          <w:b/>
          <w:sz w:val="24"/>
          <w:szCs w:val="24"/>
        </w:rPr>
      </w:pPr>
      <w:r w:rsidRPr="00BE6421">
        <w:rPr>
          <w:rFonts w:ascii="Verdana" w:hAnsi="Verdana"/>
          <w:b/>
          <w:sz w:val="24"/>
          <w:szCs w:val="24"/>
        </w:rPr>
        <w:t>Directors’ Report</w:t>
      </w:r>
    </w:p>
    <w:p w:rsidR="00BE6421" w:rsidRDefault="00BE6421" w:rsidP="00BE6421">
      <w:pPr>
        <w:rPr>
          <w:rFonts w:ascii="Verdana" w:hAnsi="Verdana"/>
          <w:b/>
          <w:sz w:val="18"/>
          <w:szCs w:val="18"/>
        </w:rPr>
      </w:pPr>
    </w:p>
    <w:p w:rsidR="000A0AFE" w:rsidRPr="00BE6421" w:rsidRDefault="000A0AFE" w:rsidP="00BE6421">
      <w:pPr>
        <w:rPr>
          <w:rFonts w:ascii="Verdana" w:hAnsi="Verdana"/>
          <w:b/>
          <w:sz w:val="18"/>
          <w:szCs w:val="18"/>
        </w:rPr>
      </w:pPr>
      <w:r w:rsidRPr="00BE6421">
        <w:rPr>
          <w:rFonts w:ascii="Verdana" w:hAnsi="Verdana"/>
          <w:b/>
          <w:sz w:val="18"/>
          <w:szCs w:val="18"/>
        </w:rPr>
        <w:t xml:space="preserve">Directors (continued) </w:t>
      </w:r>
    </w:p>
    <w:p w:rsidR="000A0AFE" w:rsidRPr="009C1B41" w:rsidRDefault="000A0AFE" w:rsidP="000A0AFE">
      <w:pPr>
        <w:rPr>
          <w:rFonts w:ascii="Verdana" w:hAnsi="Verdana"/>
          <w:i/>
          <w:color w:val="000000"/>
          <w:sz w:val="18"/>
          <w:szCs w:val="18"/>
        </w:rPr>
      </w:pPr>
    </w:p>
    <w:p w:rsidR="000A0AFE" w:rsidRPr="009C1B41" w:rsidRDefault="000A0AFE" w:rsidP="000A0AFE">
      <w:pPr>
        <w:rPr>
          <w:rFonts w:ascii="Verdana" w:hAnsi="Verdana"/>
          <w:i/>
          <w:color w:val="000000"/>
          <w:sz w:val="18"/>
          <w:szCs w:val="18"/>
        </w:rPr>
      </w:pPr>
      <w:r w:rsidRPr="009C1B41">
        <w:rPr>
          <w:rFonts w:ascii="Verdana" w:hAnsi="Verdana"/>
          <w:i/>
          <w:color w:val="000000"/>
          <w:sz w:val="18"/>
          <w:szCs w:val="18"/>
        </w:rPr>
        <w:t>Name</w:t>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t>Qualifications and Experience</w:t>
      </w:r>
    </w:p>
    <w:p w:rsidR="00DB38A5" w:rsidRDefault="00DB38A5" w:rsidP="00DB38A5">
      <w:pPr>
        <w:jc w:val="both"/>
        <w:rPr>
          <w:rFonts w:ascii="Verdana" w:hAnsi="Verdana"/>
          <w:color w:val="000000"/>
          <w:sz w:val="18"/>
          <w:szCs w:val="18"/>
        </w:rPr>
      </w:pPr>
    </w:p>
    <w:p w:rsidR="00DB38A5" w:rsidRPr="00A062BD" w:rsidRDefault="00DB38A5" w:rsidP="00DF79EB">
      <w:pPr>
        <w:jc w:val="both"/>
        <w:rPr>
          <w:rFonts w:ascii="Verdana" w:hAnsi="Verdana"/>
          <w:color w:val="000000"/>
          <w:sz w:val="18"/>
          <w:szCs w:val="18"/>
        </w:rPr>
      </w:pPr>
      <w:r w:rsidRPr="00A062BD">
        <w:rPr>
          <w:rFonts w:ascii="Verdana" w:hAnsi="Verdana"/>
          <w:color w:val="000000"/>
          <w:sz w:val="18"/>
          <w:szCs w:val="18"/>
        </w:rPr>
        <w:t>Sandra Milligan</w:t>
      </w:r>
      <w:r w:rsidRPr="00A062BD">
        <w:rPr>
          <w:rFonts w:ascii="Verdana" w:hAnsi="Verdana"/>
          <w:color w:val="000000"/>
          <w:sz w:val="18"/>
          <w:szCs w:val="18"/>
        </w:rPr>
        <w:tab/>
      </w:r>
      <w:r w:rsidRPr="00A062BD">
        <w:rPr>
          <w:rFonts w:ascii="Verdana" w:hAnsi="Verdana"/>
          <w:color w:val="000000"/>
          <w:sz w:val="18"/>
          <w:szCs w:val="18"/>
        </w:rPr>
        <w:tab/>
      </w:r>
      <w:r w:rsidRPr="00A062BD">
        <w:rPr>
          <w:rFonts w:ascii="Verdana" w:hAnsi="Verdana"/>
          <w:color w:val="000000"/>
          <w:sz w:val="18"/>
          <w:szCs w:val="18"/>
        </w:rPr>
        <w:tab/>
      </w:r>
      <w:r w:rsidRPr="00A062BD">
        <w:rPr>
          <w:rFonts w:ascii="Verdana" w:hAnsi="Verdana"/>
          <w:color w:val="000000"/>
          <w:sz w:val="18"/>
          <w:szCs w:val="18"/>
        </w:rPr>
        <w:tab/>
      </w:r>
      <w:r w:rsidR="00DF79EB" w:rsidRPr="00A062BD">
        <w:rPr>
          <w:rFonts w:ascii="Verdana" w:hAnsi="Verdana"/>
          <w:color w:val="000000"/>
          <w:sz w:val="18"/>
          <w:szCs w:val="18"/>
        </w:rPr>
        <w:t>Managing Director, Carnival Learning Pty Ltd</w:t>
      </w:r>
      <w:r w:rsidRPr="00A062BD">
        <w:rPr>
          <w:rFonts w:ascii="Verdana" w:hAnsi="Verdana"/>
          <w:color w:val="000000"/>
          <w:sz w:val="18"/>
          <w:szCs w:val="18"/>
        </w:rPr>
        <w:t xml:space="preserve"> </w:t>
      </w:r>
    </w:p>
    <w:p w:rsidR="00DB38A5" w:rsidRPr="00A062BD" w:rsidRDefault="00DB38A5" w:rsidP="00DF79EB">
      <w:pPr>
        <w:jc w:val="both"/>
        <w:rPr>
          <w:rFonts w:ascii="Verdana" w:hAnsi="Verdana"/>
          <w:color w:val="000000"/>
          <w:sz w:val="18"/>
          <w:szCs w:val="18"/>
        </w:rPr>
      </w:pPr>
      <w:r w:rsidRPr="00A062BD">
        <w:rPr>
          <w:rFonts w:ascii="Verdana" w:hAnsi="Verdana"/>
          <w:color w:val="000000"/>
          <w:sz w:val="18"/>
          <w:szCs w:val="18"/>
        </w:rPr>
        <w:t xml:space="preserve">Director </w:t>
      </w:r>
      <w:r w:rsidRPr="00A062BD">
        <w:rPr>
          <w:rFonts w:ascii="Verdana" w:hAnsi="Verdana"/>
          <w:color w:val="000000"/>
          <w:sz w:val="18"/>
          <w:szCs w:val="18"/>
        </w:rPr>
        <w:tab/>
      </w:r>
      <w:r w:rsidRPr="00A062BD">
        <w:rPr>
          <w:rFonts w:ascii="Verdana" w:hAnsi="Verdana"/>
          <w:color w:val="000000"/>
          <w:sz w:val="18"/>
          <w:szCs w:val="18"/>
        </w:rPr>
        <w:tab/>
      </w:r>
      <w:r w:rsidRPr="00A062BD">
        <w:rPr>
          <w:rFonts w:ascii="Verdana" w:hAnsi="Verdana"/>
          <w:color w:val="000000"/>
          <w:sz w:val="18"/>
          <w:szCs w:val="18"/>
        </w:rPr>
        <w:tab/>
      </w:r>
      <w:r w:rsidRPr="00A062BD">
        <w:rPr>
          <w:rFonts w:ascii="Verdana" w:hAnsi="Verdana"/>
          <w:color w:val="000000"/>
          <w:sz w:val="18"/>
          <w:szCs w:val="18"/>
        </w:rPr>
        <w:tab/>
      </w:r>
      <w:r w:rsidR="0063061E">
        <w:rPr>
          <w:rFonts w:ascii="Verdana" w:hAnsi="Verdana"/>
          <w:color w:val="000000"/>
          <w:sz w:val="18"/>
          <w:szCs w:val="18"/>
        </w:rPr>
        <w:t xml:space="preserve">BSc, </w:t>
      </w:r>
      <w:proofErr w:type="spellStart"/>
      <w:proofErr w:type="gramStart"/>
      <w:r w:rsidR="0063061E">
        <w:rPr>
          <w:rFonts w:ascii="Verdana" w:hAnsi="Verdana"/>
          <w:color w:val="000000"/>
          <w:sz w:val="18"/>
          <w:szCs w:val="18"/>
        </w:rPr>
        <w:t>BEd</w:t>
      </w:r>
      <w:proofErr w:type="spellEnd"/>
      <w:r w:rsidR="0063061E">
        <w:rPr>
          <w:rFonts w:ascii="Verdana" w:hAnsi="Verdana"/>
          <w:color w:val="000000"/>
          <w:sz w:val="18"/>
          <w:szCs w:val="18"/>
        </w:rPr>
        <w:t>(</w:t>
      </w:r>
      <w:proofErr w:type="gramEnd"/>
      <w:r w:rsidR="0063061E">
        <w:rPr>
          <w:rFonts w:ascii="Verdana" w:hAnsi="Verdana"/>
          <w:color w:val="000000"/>
          <w:sz w:val="18"/>
          <w:szCs w:val="18"/>
        </w:rPr>
        <w:t>Hons),ME</w:t>
      </w:r>
      <w:r w:rsidR="00DF79EB" w:rsidRPr="00A062BD">
        <w:rPr>
          <w:rFonts w:ascii="Verdana" w:hAnsi="Verdana"/>
          <w:color w:val="000000"/>
          <w:sz w:val="18"/>
          <w:szCs w:val="18"/>
        </w:rPr>
        <w:t>d</w:t>
      </w:r>
    </w:p>
    <w:p w:rsidR="00A062BD" w:rsidRPr="00A062BD" w:rsidRDefault="00A062BD" w:rsidP="00A062BD">
      <w:pPr>
        <w:ind w:left="3951"/>
        <w:rPr>
          <w:rFonts w:ascii="Verdana" w:hAnsi="Verdana"/>
          <w:sz w:val="18"/>
          <w:szCs w:val="18"/>
        </w:rPr>
      </w:pPr>
      <w:r w:rsidRPr="00A062BD">
        <w:rPr>
          <w:rFonts w:ascii="Verdana" w:hAnsi="Verdana"/>
          <w:sz w:val="18"/>
          <w:szCs w:val="18"/>
        </w:rPr>
        <w:t>Fellow Australian Institute of Company Directors</w:t>
      </w:r>
    </w:p>
    <w:p w:rsidR="00A062BD" w:rsidRPr="00A062BD" w:rsidRDefault="00A062BD" w:rsidP="00A062BD">
      <w:pPr>
        <w:ind w:left="3951"/>
        <w:rPr>
          <w:rFonts w:ascii="Verdana" w:hAnsi="Verdana"/>
          <w:sz w:val="18"/>
          <w:szCs w:val="18"/>
        </w:rPr>
      </w:pPr>
      <w:r w:rsidRPr="00A062BD">
        <w:rPr>
          <w:rFonts w:ascii="Verdana" w:hAnsi="Verdana"/>
          <w:sz w:val="18"/>
          <w:szCs w:val="18"/>
        </w:rPr>
        <w:t>Research Associate, Assessment Research Centre,</w:t>
      </w:r>
    </w:p>
    <w:p w:rsidR="00A062BD" w:rsidRPr="00A062BD" w:rsidRDefault="00A062BD" w:rsidP="00A062BD">
      <w:pPr>
        <w:ind w:left="3951"/>
        <w:rPr>
          <w:rFonts w:ascii="Verdana" w:hAnsi="Verdana"/>
          <w:sz w:val="18"/>
          <w:szCs w:val="18"/>
        </w:rPr>
      </w:pPr>
      <w:r w:rsidRPr="00A062BD">
        <w:rPr>
          <w:rFonts w:ascii="Verdana" w:hAnsi="Verdana"/>
          <w:sz w:val="18"/>
          <w:szCs w:val="18"/>
        </w:rPr>
        <w:t>University of Melbourne</w:t>
      </w:r>
    </w:p>
    <w:p w:rsidR="00A062BD" w:rsidRPr="00A062BD" w:rsidRDefault="00490AAC" w:rsidP="00A062BD">
      <w:pPr>
        <w:ind w:left="3951"/>
        <w:rPr>
          <w:rFonts w:ascii="Verdana" w:hAnsi="Verdana"/>
          <w:sz w:val="18"/>
          <w:szCs w:val="18"/>
        </w:rPr>
      </w:pPr>
      <w:r>
        <w:rPr>
          <w:rFonts w:ascii="Verdana" w:hAnsi="Verdana"/>
          <w:sz w:val="18"/>
          <w:szCs w:val="18"/>
        </w:rPr>
        <w:t>Member, ACER Foundation Advisory Board</w:t>
      </w:r>
    </w:p>
    <w:p w:rsidR="00A062BD" w:rsidRPr="00A062BD" w:rsidRDefault="00A062BD" w:rsidP="00A062BD">
      <w:pPr>
        <w:ind w:left="3951"/>
        <w:rPr>
          <w:rFonts w:ascii="Verdana" w:hAnsi="Verdana"/>
          <w:sz w:val="18"/>
          <w:szCs w:val="18"/>
        </w:rPr>
      </w:pPr>
      <w:r w:rsidRPr="00A062BD">
        <w:rPr>
          <w:rFonts w:ascii="Verdana" w:hAnsi="Verdana"/>
          <w:sz w:val="18"/>
          <w:szCs w:val="18"/>
        </w:rPr>
        <w:t>Board member of the Australian Council for Educational Research</w:t>
      </w:r>
    </w:p>
    <w:p w:rsidR="00A062BD" w:rsidRPr="00A062BD" w:rsidRDefault="00A062BD" w:rsidP="00A062BD">
      <w:pPr>
        <w:ind w:left="3951"/>
        <w:rPr>
          <w:rFonts w:ascii="Verdana" w:hAnsi="Verdana"/>
          <w:sz w:val="18"/>
          <w:szCs w:val="18"/>
        </w:rPr>
      </w:pPr>
      <w:r w:rsidRPr="00A062BD">
        <w:rPr>
          <w:rFonts w:ascii="Verdana" w:hAnsi="Verdana"/>
          <w:sz w:val="18"/>
          <w:szCs w:val="18"/>
        </w:rPr>
        <w:t>Director since 31 October 2012</w:t>
      </w:r>
    </w:p>
    <w:p w:rsidR="00A062BD" w:rsidRDefault="00A062BD" w:rsidP="00A062BD"/>
    <w:p w:rsidR="00D92E47" w:rsidRPr="00D92E47" w:rsidRDefault="00DB38A5" w:rsidP="00A062BD">
      <w:pPr>
        <w:rPr>
          <w:rFonts w:ascii="Verdana" w:eastAsia="Times New Roman" w:hAnsi="Verdana"/>
          <w:sz w:val="18"/>
          <w:szCs w:val="18"/>
        </w:rPr>
      </w:pPr>
      <w:r>
        <w:rPr>
          <w:rFonts w:ascii="Verdana" w:hAnsi="Verdana"/>
          <w:color w:val="000000"/>
          <w:sz w:val="18"/>
          <w:szCs w:val="18"/>
        </w:rPr>
        <w:t xml:space="preserve">Ryan </w:t>
      </w:r>
      <w:proofErr w:type="spellStart"/>
      <w:r>
        <w:rPr>
          <w:rFonts w:ascii="Verdana" w:hAnsi="Verdana"/>
          <w:color w:val="000000"/>
          <w:sz w:val="18"/>
          <w:szCs w:val="18"/>
        </w:rPr>
        <w:t>Sengara</w:t>
      </w:r>
      <w:proofErr w:type="spellEnd"/>
      <w:r>
        <w:rPr>
          <w:rFonts w:ascii="Verdana" w:hAnsi="Verdana"/>
          <w:color w:val="000000"/>
          <w:sz w:val="18"/>
          <w:szCs w:val="18"/>
        </w:rPr>
        <w:t xml:space="preserve"> </w:t>
      </w:r>
      <w:r w:rsidRPr="00D9211B">
        <w:rPr>
          <w:rFonts w:ascii="Verdana" w:hAnsi="Verdana"/>
          <w:color w:val="000000"/>
          <w:sz w:val="18"/>
          <w:szCs w:val="18"/>
        </w:rPr>
        <w:tab/>
      </w:r>
      <w:r w:rsidRPr="00D9211B">
        <w:rPr>
          <w:rFonts w:ascii="Verdana" w:hAnsi="Verdana"/>
          <w:color w:val="000000"/>
          <w:sz w:val="18"/>
          <w:szCs w:val="18"/>
        </w:rPr>
        <w:tab/>
      </w:r>
      <w:r w:rsidRPr="00D9211B">
        <w:rPr>
          <w:rFonts w:ascii="Verdana" w:hAnsi="Verdana"/>
          <w:color w:val="000000"/>
          <w:sz w:val="18"/>
          <w:szCs w:val="18"/>
        </w:rPr>
        <w:tab/>
      </w:r>
      <w:r>
        <w:rPr>
          <w:rFonts w:ascii="Verdana" w:hAnsi="Verdana"/>
          <w:color w:val="000000"/>
          <w:sz w:val="18"/>
          <w:szCs w:val="18"/>
        </w:rPr>
        <w:tab/>
      </w:r>
      <w:r w:rsidR="00490AAC">
        <w:rPr>
          <w:rFonts w:ascii="Verdana" w:hAnsi="Verdana"/>
          <w:color w:val="000000"/>
          <w:sz w:val="18"/>
          <w:szCs w:val="18"/>
        </w:rPr>
        <w:t>Manager</w:t>
      </w:r>
      <w:r w:rsidR="00D92E47" w:rsidRPr="00D92E47">
        <w:rPr>
          <w:rFonts w:ascii="Verdana" w:eastAsia="Times New Roman" w:hAnsi="Verdana"/>
          <w:sz w:val="18"/>
          <w:szCs w:val="18"/>
        </w:rPr>
        <w:t>, Government of Western Australia</w:t>
      </w:r>
    </w:p>
    <w:p w:rsidR="00C56948" w:rsidRDefault="00D92E47" w:rsidP="00D92E47">
      <w:pPr>
        <w:rPr>
          <w:rFonts w:ascii="Verdana" w:hAnsi="Verdana"/>
          <w:color w:val="000000"/>
          <w:sz w:val="18"/>
          <w:szCs w:val="18"/>
        </w:rPr>
      </w:pPr>
      <w:r w:rsidRPr="00D92E47">
        <w:rPr>
          <w:rFonts w:ascii="Verdana" w:hAnsi="Verdana"/>
          <w:color w:val="000000"/>
          <w:sz w:val="18"/>
          <w:szCs w:val="18"/>
        </w:rPr>
        <w:t xml:space="preserve">Director </w:t>
      </w:r>
      <w:r w:rsidRPr="00D92E47">
        <w:rPr>
          <w:rFonts w:ascii="Verdana" w:hAnsi="Verdana"/>
          <w:color w:val="000000"/>
          <w:sz w:val="18"/>
          <w:szCs w:val="18"/>
        </w:rPr>
        <w:tab/>
      </w:r>
      <w:r w:rsidRPr="00D92E47">
        <w:rPr>
          <w:rFonts w:ascii="Verdana" w:hAnsi="Verdana"/>
          <w:color w:val="000000"/>
          <w:sz w:val="18"/>
          <w:szCs w:val="18"/>
        </w:rPr>
        <w:tab/>
      </w:r>
      <w:r w:rsidRPr="00D92E47">
        <w:rPr>
          <w:rFonts w:ascii="Verdana" w:hAnsi="Verdana"/>
          <w:color w:val="000000"/>
          <w:sz w:val="18"/>
          <w:szCs w:val="18"/>
        </w:rPr>
        <w:tab/>
      </w:r>
      <w:r w:rsidRPr="00D92E47">
        <w:rPr>
          <w:rFonts w:ascii="Verdana" w:hAnsi="Verdana"/>
          <w:color w:val="000000"/>
          <w:sz w:val="18"/>
          <w:szCs w:val="18"/>
        </w:rPr>
        <w:tab/>
      </w:r>
      <w:r w:rsidR="00C56948">
        <w:rPr>
          <w:rFonts w:ascii="Verdana" w:hAnsi="Verdana"/>
          <w:color w:val="000000"/>
          <w:sz w:val="18"/>
          <w:szCs w:val="18"/>
        </w:rPr>
        <w:t xml:space="preserve">Sole Trader, Ryan Dean Sonny </w:t>
      </w:r>
      <w:proofErr w:type="spellStart"/>
      <w:r w:rsidR="00C56948">
        <w:rPr>
          <w:rFonts w:ascii="Verdana" w:hAnsi="Verdana"/>
          <w:color w:val="000000"/>
          <w:sz w:val="18"/>
          <w:szCs w:val="18"/>
        </w:rPr>
        <w:t>Sengara</w:t>
      </w:r>
      <w:proofErr w:type="spellEnd"/>
    </w:p>
    <w:p w:rsidR="00D92E47" w:rsidRPr="00D92E47" w:rsidRDefault="00D92E47" w:rsidP="00C56948">
      <w:pPr>
        <w:ind w:left="3237" w:firstLine="363"/>
        <w:rPr>
          <w:rFonts w:ascii="Verdana" w:eastAsia="Times New Roman" w:hAnsi="Verdana"/>
          <w:sz w:val="18"/>
          <w:szCs w:val="18"/>
        </w:rPr>
      </w:pPr>
      <w:r w:rsidRPr="00D92E47">
        <w:rPr>
          <w:rFonts w:ascii="Verdana" w:eastAsia="Times New Roman" w:hAnsi="Verdana"/>
          <w:sz w:val="18"/>
          <w:szCs w:val="18"/>
        </w:rPr>
        <w:t>Master of Arts (Honours)</w:t>
      </w:r>
    </w:p>
    <w:p w:rsidR="00D92E47" w:rsidRPr="00D92E47" w:rsidRDefault="00D92E47" w:rsidP="00D92E47">
      <w:pPr>
        <w:rPr>
          <w:rFonts w:ascii="Verdana" w:eastAsia="Times New Roman" w:hAnsi="Verdana"/>
          <w:sz w:val="18"/>
          <w:szCs w:val="18"/>
        </w:rPr>
      </w:pPr>
      <w:r w:rsidRPr="00D92E47">
        <w:rPr>
          <w:rFonts w:ascii="Verdana" w:eastAsia="Times New Roman" w:hAnsi="Verdana"/>
          <w:sz w:val="18"/>
          <w:szCs w:val="18"/>
        </w:rPr>
        <w:tab/>
      </w:r>
      <w:r w:rsidRPr="00D92E47">
        <w:rPr>
          <w:rFonts w:ascii="Verdana" w:eastAsia="Times New Roman" w:hAnsi="Verdana"/>
          <w:sz w:val="18"/>
          <w:szCs w:val="18"/>
        </w:rPr>
        <w:tab/>
      </w:r>
      <w:r w:rsidRPr="00D92E47">
        <w:rPr>
          <w:rFonts w:ascii="Verdana" w:eastAsia="Times New Roman" w:hAnsi="Verdana"/>
          <w:sz w:val="18"/>
          <w:szCs w:val="18"/>
        </w:rPr>
        <w:tab/>
      </w:r>
      <w:r w:rsidRPr="00D92E47">
        <w:rPr>
          <w:rFonts w:ascii="Verdana" w:eastAsia="Times New Roman" w:hAnsi="Verdana"/>
          <w:sz w:val="18"/>
          <w:szCs w:val="18"/>
        </w:rPr>
        <w:tab/>
      </w:r>
      <w:r w:rsidRPr="00D92E47">
        <w:rPr>
          <w:rFonts w:ascii="Verdana" w:eastAsia="Times New Roman" w:hAnsi="Verdana"/>
          <w:sz w:val="18"/>
          <w:szCs w:val="18"/>
        </w:rPr>
        <w:tab/>
      </w:r>
      <w:r w:rsidRPr="00D92E47">
        <w:rPr>
          <w:rFonts w:ascii="Verdana" w:eastAsia="Times New Roman" w:hAnsi="Verdana"/>
          <w:sz w:val="18"/>
          <w:szCs w:val="18"/>
        </w:rPr>
        <w:tab/>
        <w:t>Bachelor of Commerce</w:t>
      </w:r>
    </w:p>
    <w:p w:rsidR="00D92E47" w:rsidRPr="00D92E47" w:rsidRDefault="00D92E47" w:rsidP="00D92E47">
      <w:pPr>
        <w:ind w:left="3237" w:firstLine="363"/>
        <w:rPr>
          <w:rFonts w:ascii="Verdana" w:eastAsia="Times New Roman" w:hAnsi="Verdana"/>
          <w:sz w:val="18"/>
          <w:szCs w:val="18"/>
        </w:rPr>
      </w:pPr>
      <w:r w:rsidRPr="00D92E47">
        <w:rPr>
          <w:rFonts w:ascii="Verdana" w:eastAsia="Times New Roman" w:hAnsi="Verdana"/>
          <w:sz w:val="18"/>
          <w:szCs w:val="18"/>
        </w:rPr>
        <w:t>Certified Professional, Australian Computer Society</w:t>
      </w:r>
    </w:p>
    <w:p w:rsidR="00DB38A5" w:rsidRPr="005756E4" w:rsidRDefault="00DB38A5" w:rsidP="00D92E47">
      <w:pPr>
        <w:ind w:left="3237" w:firstLine="363"/>
        <w:jc w:val="both"/>
        <w:rPr>
          <w:rFonts w:ascii="Verdana" w:hAnsi="Verdana"/>
          <w:color w:val="000000"/>
          <w:sz w:val="18"/>
          <w:szCs w:val="18"/>
        </w:rPr>
      </w:pPr>
      <w:r w:rsidRPr="005756E4">
        <w:rPr>
          <w:rFonts w:ascii="Verdana" w:hAnsi="Verdana"/>
          <w:color w:val="000000"/>
          <w:sz w:val="18"/>
          <w:szCs w:val="18"/>
        </w:rPr>
        <w:t>Director since 31 October 2012</w:t>
      </w:r>
    </w:p>
    <w:p w:rsidR="00DB38A5" w:rsidRPr="005756E4" w:rsidRDefault="00DB38A5" w:rsidP="00DB38A5">
      <w:pPr>
        <w:ind w:left="3237" w:firstLine="363"/>
        <w:jc w:val="both"/>
        <w:rPr>
          <w:rFonts w:ascii="Verdana" w:hAnsi="Verdana"/>
          <w:color w:val="000000"/>
          <w:sz w:val="18"/>
          <w:szCs w:val="18"/>
        </w:rPr>
      </w:pPr>
    </w:p>
    <w:p w:rsidR="00D92E47" w:rsidRPr="005756E4" w:rsidRDefault="00DB38A5" w:rsidP="005756E4">
      <w:pPr>
        <w:rPr>
          <w:rFonts w:ascii="Verdana" w:eastAsia="Times New Roman" w:hAnsi="Verdana"/>
          <w:sz w:val="18"/>
          <w:szCs w:val="18"/>
        </w:rPr>
      </w:pPr>
      <w:r w:rsidRPr="005756E4">
        <w:rPr>
          <w:rFonts w:ascii="Verdana" w:hAnsi="Verdana"/>
          <w:color w:val="000000"/>
          <w:sz w:val="18"/>
          <w:szCs w:val="18"/>
        </w:rPr>
        <w:t xml:space="preserve">Nigel Waters </w:t>
      </w:r>
      <w:r w:rsidRPr="005756E4">
        <w:rPr>
          <w:rFonts w:ascii="Verdana" w:hAnsi="Verdana"/>
          <w:color w:val="000000"/>
          <w:sz w:val="18"/>
          <w:szCs w:val="18"/>
        </w:rPr>
        <w:tab/>
      </w:r>
      <w:r w:rsidRPr="005756E4">
        <w:rPr>
          <w:rFonts w:ascii="Verdana" w:hAnsi="Verdana"/>
          <w:color w:val="000000"/>
          <w:sz w:val="18"/>
          <w:szCs w:val="18"/>
        </w:rPr>
        <w:tab/>
      </w:r>
      <w:r w:rsidR="005756E4" w:rsidRPr="005756E4">
        <w:rPr>
          <w:rFonts w:ascii="Verdana" w:hAnsi="Verdana"/>
          <w:color w:val="000000"/>
          <w:sz w:val="18"/>
          <w:szCs w:val="18"/>
        </w:rPr>
        <w:tab/>
      </w:r>
      <w:r w:rsidR="005756E4" w:rsidRPr="005756E4">
        <w:rPr>
          <w:rFonts w:ascii="Verdana" w:hAnsi="Verdana"/>
          <w:color w:val="000000"/>
          <w:sz w:val="18"/>
          <w:szCs w:val="18"/>
        </w:rPr>
        <w:tab/>
      </w:r>
      <w:r w:rsidR="005756E4" w:rsidRPr="005756E4">
        <w:rPr>
          <w:rFonts w:ascii="Verdana" w:hAnsi="Verdana"/>
          <w:sz w:val="18"/>
          <w:szCs w:val="18"/>
        </w:rPr>
        <w:t>Principal, Pacific Privacy Consulting</w:t>
      </w:r>
      <w:r w:rsidRPr="005756E4">
        <w:rPr>
          <w:rFonts w:ascii="Verdana" w:hAnsi="Verdana"/>
          <w:sz w:val="18"/>
          <w:szCs w:val="18"/>
        </w:rPr>
        <w:tab/>
      </w:r>
      <w:r w:rsidRPr="005756E4">
        <w:rPr>
          <w:rFonts w:ascii="Verdana" w:hAnsi="Verdana"/>
          <w:sz w:val="18"/>
          <w:szCs w:val="18"/>
        </w:rPr>
        <w:tab/>
      </w:r>
    </w:p>
    <w:p w:rsidR="00D92E47" w:rsidRPr="005756E4" w:rsidRDefault="00DB38A5" w:rsidP="005756E4">
      <w:pPr>
        <w:rPr>
          <w:rFonts w:ascii="Verdana" w:hAnsi="Verdana"/>
          <w:sz w:val="18"/>
          <w:szCs w:val="18"/>
        </w:rPr>
      </w:pPr>
      <w:r w:rsidRPr="005756E4">
        <w:rPr>
          <w:rFonts w:ascii="Verdana" w:hAnsi="Verdana"/>
          <w:sz w:val="18"/>
          <w:szCs w:val="18"/>
        </w:rPr>
        <w:t xml:space="preserve">Director </w:t>
      </w:r>
      <w:r w:rsidRPr="005756E4">
        <w:rPr>
          <w:rFonts w:ascii="Verdana" w:hAnsi="Verdana"/>
          <w:sz w:val="18"/>
          <w:szCs w:val="18"/>
        </w:rPr>
        <w:tab/>
      </w:r>
      <w:r w:rsidRPr="005756E4">
        <w:rPr>
          <w:rFonts w:ascii="Verdana" w:hAnsi="Verdana"/>
          <w:sz w:val="18"/>
          <w:szCs w:val="18"/>
        </w:rPr>
        <w:tab/>
      </w:r>
      <w:r w:rsidRPr="005756E4">
        <w:rPr>
          <w:rFonts w:ascii="Verdana" w:hAnsi="Verdana"/>
          <w:sz w:val="18"/>
          <w:szCs w:val="18"/>
        </w:rPr>
        <w:tab/>
      </w:r>
      <w:r w:rsidRPr="005756E4">
        <w:rPr>
          <w:rFonts w:ascii="Verdana" w:hAnsi="Verdana"/>
          <w:sz w:val="18"/>
          <w:szCs w:val="18"/>
        </w:rPr>
        <w:tab/>
      </w:r>
      <w:r w:rsidR="005756E4" w:rsidRPr="005756E4">
        <w:rPr>
          <w:rFonts w:ascii="Verdana" w:hAnsi="Verdana"/>
          <w:sz w:val="18"/>
          <w:szCs w:val="18"/>
        </w:rPr>
        <w:t>Former deputy Australian Privacy Commissioner</w:t>
      </w:r>
    </w:p>
    <w:p w:rsidR="005756E4" w:rsidRDefault="005756E4" w:rsidP="005756E4">
      <w:pPr>
        <w:ind w:left="720" w:firstLine="720"/>
        <w:jc w:val="both"/>
        <w:rPr>
          <w:rFonts w:ascii="Verdana" w:hAnsi="Verdana"/>
          <w:sz w:val="18"/>
          <w:szCs w:val="18"/>
        </w:rPr>
      </w:pPr>
      <w:r w:rsidRPr="005756E4">
        <w:rPr>
          <w:rFonts w:ascii="Verdana" w:hAnsi="Verdana"/>
          <w:sz w:val="18"/>
          <w:szCs w:val="18"/>
        </w:rPr>
        <w:tab/>
      </w:r>
      <w:r w:rsidRPr="005756E4">
        <w:rPr>
          <w:rFonts w:ascii="Verdana" w:hAnsi="Verdana"/>
          <w:sz w:val="18"/>
          <w:szCs w:val="18"/>
        </w:rPr>
        <w:tab/>
      </w:r>
      <w:r w:rsidRPr="005756E4">
        <w:rPr>
          <w:rFonts w:ascii="Verdana" w:hAnsi="Verdana"/>
          <w:sz w:val="18"/>
          <w:szCs w:val="18"/>
        </w:rPr>
        <w:tab/>
      </w:r>
      <w:r w:rsidR="00E87878">
        <w:rPr>
          <w:rFonts w:ascii="Verdana" w:hAnsi="Verdana"/>
          <w:sz w:val="18"/>
          <w:szCs w:val="18"/>
        </w:rPr>
        <w:t xml:space="preserve">Committee </w:t>
      </w:r>
      <w:r w:rsidRPr="005756E4">
        <w:rPr>
          <w:rFonts w:ascii="Verdana" w:hAnsi="Verdana"/>
          <w:sz w:val="18"/>
          <w:szCs w:val="18"/>
        </w:rPr>
        <w:t xml:space="preserve">member, Australian Privacy Foundation and </w:t>
      </w:r>
    </w:p>
    <w:p w:rsidR="005756E4" w:rsidRPr="005756E4" w:rsidRDefault="005756E4" w:rsidP="005756E4">
      <w:pPr>
        <w:ind w:left="2880" w:firstLine="720"/>
        <w:jc w:val="both"/>
        <w:rPr>
          <w:rFonts w:ascii="Verdana" w:hAnsi="Verdana"/>
          <w:sz w:val="18"/>
          <w:szCs w:val="18"/>
        </w:rPr>
      </w:pPr>
      <w:r w:rsidRPr="005756E4">
        <w:rPr>
          <w:rFonts w:ascii="Verdana" w:hAnsi="Verdana"/>
          <w:sz w:val="18"/>
          <w:szCs w:val="18"/>
        </w:rPr>
        <w:t>Privacy International</w:t>
      </w:r>
    </w:p>
    <w:p w:rsidR="005756E4" w:rsidRDefault="00490AAC" w:rsidP="005756E4">
      <w:pPr>
        <w:ind w:left="2880" w:firstLine="720"/>
        <w:jc w:val="both"/>
        <w:rPr>
          <w:rFonts w:ascii="Verdana" w:hAnsi="Verdana"/>
          <w:sz w:val="18"/>
          <w:szCs w:val="18"/>
        </w:rPr>
      </w:pPr>
      <w:r>
        <w:rPr>
          <w:rFonts w:ascii="Verdana" w:hAnsi="Verdana"/>
          <w:sz w:val="18"/>
          <w:szCs w:val="18"/>
        </w:rPr>
        <w:t>Life member, Electronic Frontiers Australia</w:t>
      </w:r>
      <w:r w:rsidR="005756E4" w:rsidRPr="005756E4">
        <w:rPr>
          <w:rFonts w:ascii="Verdana" w:hAnsi="Verdana"/>
          <w:sz w:val="18"/>
          <w:szCs w:val="18"/>
        </w:rPr>
        <w:t xml:space="preserve"> </w:t>
      </w:r>
    </w:p>
    <w:p w:rsidR="005756E4" w:rsidRPr="005756E4" w:rsidRDefault="00490AAC" w:rsidP="005756E4">
      <w:pPr>
        <w:ind w:left="2880" w:firstLine="720"/>
        <w:jc w:val="both"/>
        <w:rPr>
          <w:rFonts w:ascii="Verdana" w:hAnsi="Verdana"/>
          <w:sz w:val="18"/>
          <w:szCs w:val="18"/>
        </w:rPr>
      </w:pPr>
      <w:r>
        <w:rPr>
          <w:rFonts w:ascii="Verdana" w:hAnsi="Verdana"/>
          <w:sz w:val="18"/>
          <w:szCs w:val="18"/>
        </w:rPr>
        <w:t>Member, CHOICE – Australian Consumers Association</w:t>
      </w:r>
    </w:p>
    <w:p w:rsidR="005756E4" w:rsidRDefault="005756E4" w:rsidP="005756E4">
      <w:pPr>
        <w:ind w:left="2880" w:firstLine="720"/>
        <w:jc w:val="both"/>
        <w:rPr>
          <w:rFonts w:ascii="Verdana" w:hAnsi="Verdana"/>
          <w:sz w:val="18"/>
          <w:szCs w:val="18"/>
        </w:rPr>
      </w:pPr>
      <w:proofErr w:type="spellStart"/>
      <w:r w:rsidRPr="005756E4">
        <w:rPr>
          <w:rFonts w:ascii="Verdana" w:hAnsi="Verdana"/>
          <w:sz w:val="18"/>
          <w:szCs w:val="18"/>
        </w:rPr>
        <w:t>Masters</w:t>
      </w:r>
      <w:proofErr w:type="spellEnd"/>
      <w:r w:rsidRPr="005756E4">
        <w:rPr>
          <w:rFonts w:ascii="Verdana" w:hAnsi="Verdana"/>
          <w:sz w:val="18"/>
          <w:szCs w:val="18"/>
        </w:rPr>
        <w:t xml:space="preserve"> degrees from the University of Cambridge, </w:t>
      </w:r>
    </w:p>
    <w:p w:rsidR="005756E4" w:rsidRPr="005756E4" w:rsidRDefault="005756E4" w:rsidP="005756E4">
      <w:pPr>
        <w:ind w:left="2880" w:firstLine="720"/>
        <w:jc w:val="both"/>
        <w:rPr>
          <w:rFonts w:ascii="Verdana" w:hAnsi="Verdana"/>
          <w:sz w:val="18"/>
          <w:szCs w:val="18"/>
        </w:rPr>
      </w:pPr>
      <w:r w:rsidRPr="005756E4">
        <w:rPr>
          <w:rFonts w:ascii="Verdana" w:hAnsi="Verdana"/>
          <w:sz w:val="18"/>
          <w:szCs w:val="18"/>
        </w:rPr>
        <w:t>University of Pennsylvania and University of Technology Sydney</w:t>
      </w:r>
    </w:p>
    <w:p w:rsidR="00DB38A5" w:rsidRPr="005756E4" w:rsidRDefault="00DB38A5" w:rsidP="005756E4">
      <w:pPr>
        <w:ind w:left="3237" w:firstLine="363"/>
        <w:jc w:val="both"/>
        <w:rPr>
          <w:rFonts w:ascii="Verdana" w:hAnsi="Verdana"/>
          <w:color w:val="000000"/>
          <w:sz w:val="18"/>
          <w:szCs w:val="18"/>
        </w:rPr>
      </w:pPr>
      <w:r w:rsidRPr="005756E4">
        <w:rPr>
          <w:rFonts w:ascii="Verdana" w:hAnsi="Verdana"/>
          <w:color w:val="000000"/>
          <w:sz w:val="18"/>
          <w:szCs w:val="18"/>
        </w:rPr>
        <w:t>Director since 31 October 2012</w:t>
      </w:r>
    </w:p>
    <w:p w:rsidR="00DB38A5" w:rsidRPr="00DA682D" w:rsidRDefault="00DB38A5" w:rsidP="00DB38A5">
      <w:pPr>
        <w:ind w:left="0" w:firstLine="0"/>
        <w:jc w:val="both"/>
        <w:rPr>
          <w:rFonts w:ascii="Verdana" w:hAnsi="Verdana"/>
          <w:color w:val="000000"/>
          <w:sz w:val="18"/>
          <w:szCs w:val="18"/>
        </w:rPr>
      </w:pPr>
    </w:p>
    <w:p w:rsidR="006F2B32" w:rsidRPr="00B47C0C" w:rsidRDefault="00DB38A5" w:rsidP="006F2B32">
      <w:pPr>
        <w:jc w:val="both"/>
        <w:rPr>
          <w:rFonts w:ascii="Verdana" w:eastAsia="Times New Roman" w:hAnsi="Verdana"/>
          <w:sz w:val="18"/>
          <w:szCs w:val="18"/>
        </w:rPr>
      </w:pPr>
      <w:r w:rsidRPr="00B47C0C">
        <w:rPr>
          <w:rFonts w:ascii="Verdana" w:hAnsi="Verdana"/>
          <w:color w:val="000000"/>
          <w:sz w:val="18"/>
          <w:szCs w:val="18"/>
        </w:rPr>
        <w:t>Marcus Wigan</w:t>
      </w:r>
      <w:r w:rsidRPr="00B47C0C">
        <w:rPr>
          <w:rFonts w:ascii="Verdana" w:hAnsi="Verdana"/>
          <w:color w:val="000000"/>
          <w:sz w:val="18"/>
          <w:szCs w:val="18"/>
        </w:rPr>
        <w:tab/>
      </w:r>
      <w:r w:rsidRPr="00B47C0C">
        <w:rPr>
          <w:rFonts w:ascii="Verdana" w:hAnsi="Verdana"/>
          <w:color w:val="000000"/>
          <w:sz w:val="18"/>
          <w:szCs w:val="18"/>
        </w:rPr>
        <w:tab/>
      </w:r>
      <w:r w:rsidRPr="00B47C0C">
        <w:rPr>
          <w:rFonts w:ascii="Verdana" w:hAnsi="Verdana"/>
          <w:color w:val="000000"/>
          <w:sz w:val="18"/>
          <w:szCs w:val="18"/>
        </w:rPr>
        <w:tab/>
      </w:r>
      <w:r w:rsidRPr="00B47C0C">
        <w:rPr>
          <w:rFonts w:ascii="Verdana" w:hAnsi="Verdana"/>
          <w:color w:val="000000"/>
          <w:sz w:val="18"/>
          <w:szCs w:val="18"/>
        </w:rPr>
        <w:tab/>
      </w:r>
      <w:r w:rsidR="006F2B32" w:rsidRPr="00B47C0C">
        <w:rPr>
          <w:rFonts w:ascii="Verdana" w:eastAsia="Times New Roman" w:hAnsi="Verdana"/>
          <w:sz w:val="18"/>
          <w:szCs w:val="18"/>
        </w:rPr>
        <w:t xml:space="preserve">Professor Emeritus of Transport and Information Systems, </w:t>
      </w:r>
    </w:p>
    <w:p w:rsidR="006F2B32" w:rsidRPr="00B47C0C" w:rsidRDefault="00DB38A5" w:rsidP="006F2B32">
      <w:pPr>
        <w:jc w:val="both"/>
        <w:rPr>
          <w:rFonts w:ascii="Verdana" w:eastAsia="Times New Roman" w:hAnsi="Verdana"/>
          <w:sz w:val="18"/>
          <w:szCs w:val="18"/>
        </w:rPr>
      </w:pPr>
      <w:r w:rsidRPr="00B47C0C">
        <w:rPr>
          <w:rFonts w:ascii="Verdana" w:hAnsi="Verdana"/>
          <w:color w:val="000000"/>
          <w:sz w:val="18"/>
          <w:szCs w:val="18"/>
        </w:rPr>
        <w:t xml:space="preserve">Director </w:t>
      </w:r>
      <w:r w:rsidRPr="00B47C0C">
        <w:rPr>
          <w:rFonts w:ascii="Verdana" w:hAnsi="Verdana"/>
          <w:color w:val="000000"/>
          <w:sz w:val="18"/>
          <w:szCs w:val="18"/>
        </w:rPr>
        <w:tab/>
      </w:r>
      <w:r w:rsidRPr="00B47C0C">
        <w:rPr>
          <w:rFonts w:ascii="Verdana" w:hAnsi="Verdana"/>
          <w:color w:val="000000"/>
          <w:sz w:val="18"/>
          <w:szCs w:val="18"/>
        </w:rPr>
        <w:tab/>
      </w:r>
      <w:r w:rsidRPr="00B47C0C">
        <w:rPr>
          <w:rFonts w:ascii="Verdana" w:hAnsi="Verdana"/>
          <w:color w:val="000000"/>
          <w:sz w:val="18"/>
          <w:szCs w:val="18"/>
        </w:rPr>
        <w:tab/>
      </w:r>
      <w:r w:rsidRPr="00B47C0C">
        <w:rPr>
          <w:rFonts w:ascii="Verdana" w:hAnsi="Verdana"/>
          <w:color w:val="000000"/>
          <w:sz w:val="18"/>
          <w:szCs w:val="18"/>
        </w:rPr>
        <w:tab/>
      </w:r>
      <w:r w:rsidR="006F2B32" w:rsidRPr="00B47C0C">
        <w:rPr>
          <w:rFonts w:ascii="Verdana" w:eastAsia="Times New Roman" w:hAnsi="Verdana"/>
          <w:sz w:val="18"/>
          <w:szCs w:val="18"/>
        </w:rPr>
        <w:t>Edinburgh Napier University</w:t>
      </w:r>
    </w:p>
    <w:p w:rsidR="00B47C0C" w:rsidRPr="00B47C0C" w:rsidRDefault="006F2B32" w:rsidP="00B47C0C">
      <w:pPr>
        <w:rPr>
          <w:rFonts w:ascii="Verdana" w:hAnsi="Verdana"/>
          <w:sz w:val="18"/>
          <w:szCs w:val="18"/>
        </w:rPr>
      </w:pPr>
      <w:r w:rsidRPr="00B47C0C">
        <w:rPr>
          <w:rFonts w:ascii="Verdana" w:hAnsi="Verdana"/>
          <w:color w:val="000000"/>
          <w:sz w:val="18"/>
          <w:szCs w:val="18"/>
        </w:rPr>
        <w:tab/>
      </w:r>
      <w:r w:rsidRPr="00B47C0C">
        <w:rPr>
          <w:rFonts w:ascii="Verdana" w:hAnsi="Verdana"/>
          <w:color w:val="000000"/>
          <w:sz w:val="18"/>
          <w:szCs w:val="18"/>
        </w:rPr>
        <w:tab/>
      </w:r>
      <w:r w:rsidRPr="00B47C0C">
        <w:rPr>
          <w:rFonts w:ascii="Verdana" w:hAnsi="Verdana"/>
          <w:color w:val="000000"/>
          <w:sz w:val="18"/>
          <w:szCs w:val="18"/>
        </w:rPr>
        <w:tab/>
      </w:r>
      <w:r w:rsidRPr="00B47C0C">
        <w:rPr>
          <w:rFonts w:ascii="Verdana" w:hAnsi="Verdana"/>
          <w:color w:val="000000"/>
          <w:sz w:val="18"/>
          <w:szCs w:val="18"/>
        </w:rPr>
        <w:tab/>
      </w:r>
      <w:r w:rsidRPr="00B47C0C">
        <w:rPr>
          <w:rFonts w:ascii="Verdana" w:hAnsi="Verdana"/>
          <w:color w:val="000000"/>
          <w:sz w:val="18"/>
          <w:szCs w:val="18"/>
        </w:rPr>
        <w:tab/>
      </w:r>
      <w:r w:rsidRPr="00B47C0C">
        <w:rPr>
          <w:rFonts w:ascii="Verdana" w:hAnsi="Verdana"/>
          <w:color w:val="000000"/>
          <w:sz w:val="18"/>
          <w:szCs w:val="18"/>
        </w:rPr>
        <w:tab/>
      </w:r>
      <w:r w:rsidR="00C56948">
        <w:rPr>
          <w:rFonts w:ascii="Verdana" w:hAnsi="Verdana"/>
          <w:sz w:val="18"/>
          <w:szCs w:val="18"/>
        </w:rPr>
        <w:t>Adjunct Professor,</w:t>
      </w:r>
      <w:r w:rsidR="00B47C0C" w:rsidRPr="00B47C0C">
        <w:rPr>
          <w:rFonts w:ascii="Verdana" w:hAnsi="Verdana"/>
          <w:sz w:val="18"/>
          <w:szCs w:val="18"/>
        </w:rPr>
        <w:t xml:space="preserve"> Swinburne University of Technology</w:t>
      </w:r>
    </w:p>
    <w:p w:rsidR="00B47C0C" w:rsidRPr="00B47C0C" w:rsidRDefault="00B47C0C" w:rsidP="00B47C0C">
      <w:pPr>
        <w:ind w:left="3951"/>
        <w:rPr>
          <w:rFonts w:ascii="Verdana" w:hAnsi="Verdana"/>
          <w:sz w:val="18"/>
          <w:szCs w:val="18"/>
        </w:rPr>
      </w:pPr>
      <w:r w:rsidRPr="00B47C0C">
        <w:rPr>
          <w:rFonts w:ascii="Verdana" w:hAnsi="Verdana"/>
          <w:sz w:val="18"/>
          <w:szCs w:val="18"/>
        </w:rPr>
        <w:t>Professorial Fellow, Melbourne Sustainable Society Institute,</w:t>
      </w:r>
    </w:p>
    <w:p w:rsidR="00B47C0C" w:rsidRPr="00B47C0C" w:rsidRDefault="00B47C0C" w:rsidP="00B47C0C">
      <w:pPr>
        <w:ind w:left="3951"/>
        <w:rPr>
          <w:rFonts w:ascii="Verdana" w:hAnsi="Verdana"/>
          <w:sz w:val="18"/>
          <w:szCs w:val="18"/>
        </w:rPr>
      </w:pPr>
      <w:r w:rsidRPr="00B47C0C">
        <w:rPr>
          <w:rFonts w:ascii="Verdana" w:hAnsi="Verdana"/>
          <w:sz w:val="18"/>
          <w:szCs w:val="18"/>
        </w:rPr>
        <w:t>The University of Melbourne</w:t>
      </w:r>
    </w:p>
    <w:p w:rsidR="00B47C0C" w:rsidRPr="00B47C0C" w:rsidRDefault="00B47C0C" w:rsidP="00B47C0C">
      <w:pPr>
        <w:ind w:left="3951"/>
        <w:rPr>
          <w:rFonts w:ascii="Verdana" w:hAnsi="Verdana"/>
          <w:sz w:val="18"/>
          <w:szCs w:val="18"/>
        </w:rPr>
      </w:pPr>
      <w:r w:rsidRPr="00B47C0C">
        <w:rPr>
          <w:rFonts w:ascii="Verdana" w:hAnsi="Verdana"/>
          <w:sz w:val="18"/>
          <w:szCs w:val="18"/>
        </w:rPr>
        <w:t>Electronic Frontiers Australia</w:t>
      </w:r>
    </w:p>
    <w:p w:rsidR="00B47C0C" w:rsidRPr="00B47C0C" w:rsidRDefault="00B47C0C" w:rsidP="00B47C0C">
      <w:pPr>
        <w:ind w:left="3951"/>
        <w:rPr>
          <w:rFonts w:ascii="Verdana" w:hAnsi="Verdana"/>
          <w:sz w:val="18"/>
          <w:szCs w:val="18"/>
        </w:rPr>
      </w:pPr>
      <w:r w:rsidRPr="00B47C0C">
        <w:rPr>
          <w:rFonts w:ascii="Verdana" w:hAnsi="Verdana"/>
          <w:sz w:val="18"/>
          <w:szCs w:val="18"/>
        </w:rPr>
        <w:t>Australian Privacy Foundation</w:t>
      </w:r>
    </w:p>
    <w:p w:rsidR="00B47C0C" w:rsidRPr="00B47C0C" w:rsidRDefault="00B47C0C" w:rsidP="00B47C0C">
      <w:pPr>
        <w:ind w:left="3951"/>
        <w:rPr>
          <w:rFonts w:ascii="Verdana" w:hAnsi="Verdana"/>
          <w:sz w:val="18"/>
          <w:szCs w:val="18"/>
        </w:rPr>
      </w:pPr>
      <w:proofErr w:type="gramStart"/>
      <w:r w:rsidRPr="00B47C0C">
        <w:rPr>
          <w:rFonts w:ascii="Verdana" w:hAnsi="Verdana"/>
          <w:sz w:val="18"/>
          <w:szCs w:val="18"/>
        </w:rPr>
        <w:t>BA(</w:t>
      </w:r>
      <w:proofErr w:type="gramEnd"/>
      <w:r w:rsidRPr="00B47C0C">
        <w:rPr>
          <w:rFonts w:ascii="Verdana" w:hAnsi="Verdana"/>
          <w:sz w:val="18"/>
          <w:szCs w:val="18"/>
        </w:rPr>
        <w:t>Hons), MA, DPhil (Oxon); MA, MBA (Monash)</w:t>
      </w:r>
    </w:p>
    <w:p w:rsidR="00B47C0C" w:rsidRPr="00B47C0C" w:rsidRDefault="00B47C0C" w:rsidP="00B47C0C">
      <w:pPr>
        <w:ind w:left="3951"/>
        <w:rPr>
          <w:rFonts w:ascii="Verdana" w:hAnsi="Verdana"/>
          <w:sz w:val="18"/>
          <w:szCs w:val="18"/>
        </w:rPr>
      </w:pPr>
      <w:r w:rsidRPr="00B47C0C">
        <w:rPr>
          <w:rFonts w:ascii="Verdana" w:hAnsi="Verdana"/>
          <w:sz w:val="18"/>
          <w:szCs w:val="18"/>
        </w:rPr>
        <w:t xml:space="preserve">MA, </w:t>
      </w:r>
      <w:proofErr w:type="spellStart"/>
      <w:r w:rsidRPr="00B47C0C">
        <w:rPr>
          <w:rFonts w:ascii="Verdana" w:hAnsi="Verdana"/>
          <w:sz w:val="18"/>
          <w:szCs w:val="18"/>
        </w:rPr>
        <w:t>GradDipLegal</w:t>
      </w:r>
      <w:proofErr w:type="spellEnd"/>
      <w:r w:rsidRPr="00B47C0C">
        <w:rPr>
          <w:rFonts w:ascii="Verdana" w:hAnsi="Verdana"/>
          <w:sz w:val="18"/>
          <w:szCs w:val="18"/>
        </w:rPr>
        <w:t xml:space="preserve"> </w:t>
      </w:r>
      <w:proofErr w:type="gramStart"/>
      <w:r w:rsidRPr="00B47C0C">
        <w:rPr>
          <w:rFonts w:ascii="Verdana" w:hAnsi="Verdana"/>
          <w:sz w:val="18"/>
          <w:szCs w:val="18"/>
        </w:rPr>
        <w:t>Studies(</w:t>
      </w:r>
      <w:proofErr w:type="gramEnd"/>
      <w:r w:rsidRPr="00B47C0C">
        <w:rPr>
          <w:rFonts w:ascii="Verdana" w:hAnsi="Verdana"/>
          <w:sz w:val="18"/>
          <w:szCs w:val="18"/>
        </w:rPr>
        <w:t>IP) (Melbourne)</w:t>
      </w:r>
    </w:p>
    <w:p w:rsidR="00B47C0C" w:rsidRPr="00B47C0C" w:rsidRDefault="00B47C0C" w:rsidP="00B47C0C">
      <w:pPr>
        <w:ind w:left="3951"/>
        <w:rPr>
          <w:rFonts w:ascii="Verdana" w:hAnsi="Verdana"/>
          <w:sz w:val="18"/>
          <w:szCs w:val="18"/>
        </w:rPr>
      </w:pPr>
      <w:r w:rsidRPr="00B47C0C">
        <w:rPr>
          <w:rFonts w:ascii="Verdana" w:hAnsi="Verdana"/>
          <w:sz w:val="18"/>
          <w:szCs w:val="18"/>
        </w:rPr>
        <w:t xml:space="preserve">Grad Dip Applied </w:t>
      </w:r>
      <w:proofErr w:type="gramStart"/>
      <w:r w:rsidRPr="00B47C0C">
        <w:rPr>
          <w:rFonts w:ascii="Verdana" w:hAnsi="Verdana"/>
          <w:sz w:val="18"/>
          <w:szCs w:val="18"/>
        </w:rPr>
        <w:t>Psych(</w:t>
      </w:r>
      <w:proofErr w:type="gramEnd"/>
      <w:r w:rsidRPr="00B47C0C">
        <w:rPr>
          <w:rFonts w:ascii="Verdana" w:hAnsi="Verdana"/>
          <w:sz w:val="18"/>
          <w:szCs w:val="18"/>
        </w:rPr>
        <w:t>Organisational) (Victoria)</w:t>
      </w:r>
    </w:p>
    <w:p w:rsidR="00B47C0C" w:rsidRPr="00B47C0C" w:rsidRDefault="00B47C0C" w:rsidP="00B47C0C">
      <w:pPr>
        <w:ind w:left="3951"/>
        <w:rPr>
          <w:rFonts w:ascii="Verdana" w:hAnsi="Verdana"/>
          <w:sz w:val="18"/>
          <w:szCs w:val="18"/>
        </w:rPr>
      </w:pPr>
      <w:r w:rsidRPr="00B47C0C">
        <w:rPr>
          <w:rFonts w:ascii="Verdana" w:hAnsi="Verdana"/>
          <w:sz w:val="18"/>
          <w:szCs w:val="18"/>
        </w:rPr>
        <w:t xml:space="preserve">FACS, </w:t>
      </w:r>
      <w:proofErr w:type="spellStart"/>
      <w:r w:rsidRPr="00B47C0C">
        <w:rPr>
          <w:rFonts w:ascii="Verdana" w:hAnsi="Verdana"/>
          <w:sz w:val="18"/>
          <w:szCs w:val="18"/>
        </w:rPr>
        <w:t>FInstP</w:t>
      </w:r>
      <w:proofErr w:type="spellEnd"/>
      <w:r w:rsidRPr="00B47C0C">
        <w:rPr>
          <w:rFonts w:ascii="Verdana" w:hAnsi="Verdana"/>
          <w:sz w:val="18"/>
          <w:szCs w:val="18"/>
        </w:rPr>
        <w:t xml:space="preserve">, FICE, </w:t>
      </w:r>
      <w:proofErr w:type="spellStart"/>
      <w:r w:rsidRPr="00B47C0C">
        <w:rPr>
          <w:rFonts w:ascii="Verdana" w:hAnsi="Verdana"/>
          <w:sz w:val="18"/>
          <w:szCs w:val="18"/>
        </w:rPr>
        <w:t>FIAust</w:t>
      </w:r>
      <w:proofErr w:type="spellEnd"/>
      <w:r w:rsidRPr="00B47C0C">
        <w:rPr>
          <w:rFonts w:ascii="Verdana" w:hAnsi="Verdana"/>
          <w:sz w:val="18"/>
          <w:szCs w:val="18"/>
        </w:rPr>
        <w:t>, FAITPM, FCILT</w:t>
      </w:r>
    </w:p>
    <w:p w:rsidR="00E87878" w:rsidRPr="00B47C0C" w:rsidRDefault="00B47C0C" w:rsidP="00B47C0C">
      <w:pPr>
        <w:ind w:left="3951"/>
        <w:jc w:val="both"/>
        <w:rPr>
          <w:rFonts w:ascii="Verdana" w:hAnsi="Verdana"/>
          <w:sz w:val="18"/>
          <w:szCs w:val="18"/>
        </w:rPr>
      </w:pPr>
      <w:r w:rsidRPr="00B47C0C">
        <w:rPr>
          <w:rFonts w:ascii="Verdana" w:hAnsi="Verdana"/>
          <w:sz w:val="18"/>
          <w:szCs w:val="18"/>
        </w:rPr>
        <w:t xml:space="preserve">Director </w:t>
      </w:r>
      <w:r w:rsidR="00490AAC">
        <w:rPr>
          <w:rFonts w:ascii="Verdana" w:hAnsi="Verdana"/>
          <w:sz w:val="18"/>
          <w:szCs w:val="18"/>
        </w:rPr>
        <w:t>from</w:t>
      </w:r>
      <w:r w:rsidRPr="00B47C0C">
        <w:rPr>
          <w:rFonts w:ascii="Verdana" w:hAnsi="Verdana"/>
          <w:sz w:val="18"/>
          <w:szCs w:val="18"/>
        </w:rPr>
        <w:t xml:space="preserve"> 31 October 2012</w:t>
      </w:r>
      <w:r w:rsidR="00490AAC">
        <w:rPr>
          <w:rFonts w:ascii="Verdana" w:hAnsi="Verdana"/>
          <w:sz w:val="18"/>
          <w:szCs w:val="18"/>
        </w:rPr>
        <w:t xml:space="preserve"> to 17 September 2014</w:t>
      </w:r>
    </w:p>
    <w:p w:rsidR="00B47C0C" w:rsidRDefault="00B47C0C" w:rsidP="00B47C0C">
      <w:pPr>
        <w:ind w:left="3951"/>
        <w:jc w:val="both"/>
        <w:rPr>
          <w:rFonts w:ascii="Verdana" w:hAnsi="Verdana"/>
          <w:color w:val="000000"/>
          <w:sz w:val="18"/>
          <w:szCs w:val="18"/>
        </w:rPr>
      </w:pPr>
    </w:p>
    <w:p w:rsidR="00DB35F5" w:rsidRDefault="00DB35F5" w:rsidP="00B47C0C">
      <w:pPr>
        <w:ind w:left="3951"/>
        <w:jc w:val="both"/>
        <w:rPr>
          <w:rFonts w:ascii="Verdana" w:hAnsi="Verdana"/>
          <w:color w:val="000000"/>
          <w:sz w:val="18"/>
          <w:szCs w:val="18"/>
        </w:rPr>
      </w:pPr>
    </w:p>
    <w:p w:rsidR="00DB35F5" w:rsidRDefault="00DB35F5" w:rsidP="00B47C0C">
      <w:pPr>
        <w:ind w:left="3951"/>
        <w:jc w:val="both"/>
        <w:rPr>
          <w:rFonts w:ascii="Verdana" w:hAnsi="Verdana"/>
          <w:color w:val="000000"/>
          <w:sz w:val="18"/>
          <w:szCs w:val="18"/>
        </w:rPr>
      </w:pPr>
    </w:p>
    <w:p w:rsidR="00DB35F5" w:rsidRDefault="00DB35F5" w:rsidP="00B47C0C">
      <w:pPr>
        <w:ind w:left="3951"/>
        <w:jc w:val="both"/>
        <w:rPr>
          <w:rFonts w:ascii="Verdana" w:hAnsi="Verdana"/>
          <w:color w:val="000000"/>
          <w:sz w:val="18"/>
          <w:szCs w:val="18"/>
        </w:rPr>
      </w:pPr>
    </w:p>
    <w:p w:rsidR="00DB35F5" w:rsidRDefault="00DB35F5" w:rsidP="00B47C0C">
      <w:pPr>
        <w:ind w:left="3951"/>
        <w:jc w:val="both"/>
        <w:rPr>
          <w:rFonts w:ascii="Verdana" w:hAnsi="Verdana"/>
          <w:color w:val="000000"/>
          <w:sz w:val="18"/>
          <w:szCs w:val="18"/>
        </w:rPr>
      </w:pPr>
    </w:p>
    <w:p w:rsidR="00DB35F5" w:rsidRDefault="00DB35F5" w:rsidP="00B47C0C">
      <w:pPr>
        <w:ind w:left="3951"/>
        <w:jc w:val="both"/>
        <w:rPr>
          <w:rFonts w:ascii="Verdana" w:hAnsi="Verdana"/>
          <w:color w:val="000000"/>
          <w:sz w:val="18"/>
          <w:szCs w:val="18"/>
        </w:rPr>
      </w:pPr>
    </w:p>
    <w:p w:rsidR="00DB35F5" w:rsidRDefault="00DB35F5" w:rsidP="00B47C0C">
      <w:pPr>
        <w:ind w:left="3951"/>
        <w:jc w:val="both"/>
        <w:rPr>
          <w:rFonts w:ascii="Verdana" w:hAnsi="Verdana"/>
          <w:color w:val="000000"/>
          <w:sz w:val="18"/>
          <w:szCs w:val="18"/>
        </w:rPr>
      </w:pPr>
    </w:p>
    <w:p w:rsidR="00DB35F5" w:rsidRDefault="00DB35F5" w:rsidP="00B47C0C">
      <w:pPr>
        <w:ind w:left="3951"/>
        <w:jc w:val="both"/>
        <w:rPr>
          <w:rFonts w:ascii="Verdana" w:hAnsi="Verdana"/>
          <w:color w:val="000000"/>
          <w:sz w:val="18"/>
          <w:szCs w:val="18"/>
        </w:rPr>
      </w:pPr>
    </w:p>
    <w:p w:rsidR="00DB35F5" w:rsidRDefault="00DB35F5" w:rsidP="00B47C0C">
      <w:pPr>
        <w:ind w:left="3951"/>
        <w:jc w:val="both"/>
        <w:rPr>
          <w:rFonts w:ascii="Verdana" w:hAnsi="Verdana"/>
          <w:color w:val="000000"/>
          <w:sz w:val="18"/>
          <w:szCs w:val="18"/>
        </w:rPr>
      </w:pPr>
    </w:p>
    <w:p w:rsidR="00DB35F5" w:rsidRPr="009C1B41" w:rsidRDefault="00DB35F5" w:rsidP="00DB35F5">
      <w:pPr>
        <w:ind w:left="0" w:firstLine="0"/>
        <w:rPr>
          <w:rFonts w:ascii="Verdana" w:hAnsi="Verdana"/>
          <w:b/>
          <w:sz w:val="24"/>
          <w:szCs w:val="24"/>
        </w:rPr>
      </w:pPr>
      <w:r w:rsidRPr="009C1B41">
        <w:rPr>
          <w:rFonts w:ascii="Verdana" w:hAnsi="Verdana"/>
          <w:b/>
          <w:sz w:val="24"/>
          <w:szCs w:val="24"/>
        </w:rPr>
        <w:lastRenderedPageBreak/>
        <w:t>Directors’ Report</w:t>
      </w:r>
    </w:p>
    <w:p w:rsidR="00DB35F5" w:rsidRDefault="00DB35F5" w:rsidP="00DB35F5">
      <w:pPr>
        <w:rPr>
          <w:rFonts w:ascii="Verdana" w:hAnsi="Verdana"/>
          <w:b/>
          <w:color w:val="000000"/>
          <w:sz w:val="18"/>
          <w:szCs w:val="18"/>
        </w:rPr>
      </w:pPr>
    </w:p>
    <w:p w:rsidR="00DB35F5" w:rsidRPr="009C1B41" w:rsidRDefault="00DB35F5" w:rsidP="00DB35F5">
      <w:pPr>
        <w:rPr>
          <w:rFonts w:ascii="Verdana" w:hAnsi="Verdana"/>
          <w:b/>
          <w:color w:val="000000"/>
          <w:sz w:val="18"/>
          <w:szCs w:val="18"/>
        </w:rPr>
      </w:pPr>
      <w:r w:rsidRPr="009C1B41">
        <w:rPr>
          <w:rFonts w:ascii="Verdana" w:hAnsi="Verdana"/>
          <w:b/>
          <w:color w:val="000000"/>
          <w:sz w:val="18"/>
          <w:szCs w:val="18"/>
        </w:rPr>
        <w:t xml:space="preserve">Directors (continued) </w:t>
      </w:r>
    </w:p>
    <w:p w:rsidR="00DB35F5" w:rsidRDefault="00DB35F5" w:rsidP="00B47C0C">
      <w:pPr>
        <w:ind w:left="3951"/>
        <w:jc w:val="both"/>
        <w:rPr>
          <w:rFonts w:ascii="Verdana" w:hAnsi="Verdana"/>
          <w:color w:val="000000"/>
          <w:sz w:val="18"/>
          <w:szCs w:val="18"/>
        </w:rPr>
      </w:pPr>
    </w:p>
    <w:p w:rsidR="00DB35F5" w:rsidRPr="009C1B41" w:rsidRDefault="00DB35F5" w:rsidP="00DB35F5">
      <w:pPr>
        <w:rPr>
          <w:rFonts w:ascii="Verdana" w:hAnsi="Verdana"/>
          <w:i/>
          <w:color w:val="000000"/>
          <w:sz w:val="18"/>
          <w:szCs w:val="18"/>
        </w:rPr>
      </w:pPr>
      <w:r w:rsidRPr="009C1B41">
        <w:rPr>
          <w:rFonts w:ascii="Verdana" w:hAnsi="Verdana"/>
          <w:i/>
          <w:color w:val="000000"/>
          <w:sz w:val="18"/>
          <w:szCs w:val="18"/>
        </w:rPr>
        <w:t>Name</w:t>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t>Qualifications and Experience</w:t>
      </w:r>
    </w:p>
    <w:p w:rsidR="00DB35F5" w:rsidRDefault="00DB35F5" w:rsidP="00DB35F5">
      <w:pPr>
        <w:ind w:left="0" w:firstLine="0"/>
        <w:jc w:val="both"/>
        <w:rPr>
          <w:rFonts w:ascii="Verdana" w:hAnsi="Verdana"/>
          <w:color w:val="000000"/>
          <w:sz w:val="18"/>
          <w:szCs w:val="18"/>
        </w:rPr>
      </w:pPr>
    </w:p>
    <w:p w:rsidR="00212795" w:rsidRPr="00212795" w:rsidRDefault="00212795" w:rsidP="00212795">
      <w:pPr>
        <w:rPr>
          <w:rFonts w:ascii="Verdana" w:hAnsi="Verdana"/>
          <w:sz w:val="18"/>
          <w:szCs w:val="18"/>
        </w:rPr>
      </w:pPr>
      <w:r w:rsidRPr="00212795">
        <w:rPr>
          <w:rFonts w:ascii="Verdana" w:hAnsi="Verdana"/>
          <w:color w:val="000000"/>
          <w:sz w:val="18"/>
          <w:szCs w:val="18"/>
        </w:rPr>
        <w:t>Michael West</w:t>
      </w:r>
      <w:r w:rsidRPr="00212795">
        <w:rPr>
          <w:rFonts w:ascii="Verdana" w:hAnsi="Verdana"/>
          <w:color w:val="000000"/>
          <w:sz w:val="18"/>
          <w:szCs w:val="18"/>
        </w:rPr>
        <w:tab/>
      </w:r>
      <w:r w:rsidRPr="00212795">
        <w:rPr>
          <w:rFonts w:ascii="Verdana" w:hAnsi="Verdana"/>
          <w:color w:val="000000"/>
          <w:sz w:val="18"/>
          <w:szCs w:val="18"/>
        </w:rPr>
        <w:tab/>
      </w:r>
      <w:r w:rsidRPr="00212795">
        <w:rPr>
          <w:rFonts w:ascii="Verdana" w:hAnsi="Verdana"/>
          <w:color w:val="000000"/>
          <w:sz w:val="18"/>
          <w:szCs w:val="18"/>
        </w:rPr>
        <w:tab/>
      </w:r>
      <w:r w:rsidRPr="00212795">
        <w:rPr>
          <w:rFonts w:ascii="Verdana" w:hAnsi="Verdana"/>
          <w:color w:val="000000"/>
          <w:sz w:val="18"/>
          <w:szCs w:val="18"/>
        </w:rPr>
        <w:tab/>
      </w:r>
      <w:r w:rsidRPr="00212795">
        <w:rPr>
          <w:rFonts w:ascii="Verdana" w:hAnsi="Verdana"/>
          <w:sz w:val="18"/>
          <w:szCs w:val="18"/>
        </w:rPr>
        <w:t xml:space="preserve">Chief Executive Officer, </w:t>
      </w:r>
      <w:proofErr w:type="spellStart"/>
      <w:r w:rsidRPr="00212795">
        <w:rPr>
          <w:rFonts w:ascii="Verdana" w:hAnsi="Verdana"/>
          <w:sz w:val="18"/>
          <w:szCs w:val="18"/>
        </w:rPr>
        <w:t>Guwaali</w:t>
      </w:r>
      <w:proofErr w:type="spellEnd"/>
      <w:r w:rsidRPr="00212795">
        <w:rPr>
          <w:rFonts w:ascii="Verdana" w:hAnsi="Verdana"/>
          <w:sz w:val="18"/>
          <w:szCs w:val="18"/>
        </w:rPr>
        <w:t xml:space="preserve"> Consulting</w:t>
      </w:r>
    </w:p>
    <w:p w:rsidR="00212795" w:rsidRPr="00212795" w:rsidRDefault="00212795" w:rsidP="00212795">
      <w:pPr>
        <w:rPr>
          <w:rFonts w:ascii="Verdana" w:hAnsi="Verdana"/>
          <w:sz w:val="18"/>
          <w:szCs w:val="18"/>
        </w:rPr>
      </w:pPr>
      <w:r w:rsidRPr="00212795">
        <w:rPr>
          <w:rFonts w:ascii="Verdana" w:hAnsi="Verdana"/>
          <w:color w:val="000000"/>
          <w:sz w:val="18"/>
          <w:szCs w:val="18"/>
        </w:rPr>
        <w:t xml:space="preserve">Director </w:t>
      </w:r>
      <w:r w:rsidRPr="00212795">
        <w:rPr>
          <w:rFonts w:ascii="Verdana" w:hAnsi="Verdana"/>
          <w:color w:val="000000"/>
          <w:sz w:val="18"/>
          <w:szCs w:val="18"/>
        </w:rPr>
        <w:tab/>
      </w:r>
      <w:r w:rsidRPr="00212795">
        <w:rPr>
          <w:rFonts w:ascii="Verdana" w:hAnsi="Verdana"/>
          <w:color w:val="000000"/>
          <w:sz w:val="18"/>
          <w:szCs w:val="18"/>
        </w:rPr>
        <w:tab/>
      </w:r>
      <w:r w:rsidRPr="00212795">
        <w:rPr>
          <w:rFonts w:ascii="Verdana" w:hAnsi="Verdana"/>
          <w:color w:val="000000"/>
          <w:sz w:val="18"/>
          <w:szCs w:val="18"/>
        </w:rPr>
        <w:tab/>
      </w:r>
      <w:r w:rsidRPr="00212795">
        <w:rPr>
          <w:rFonts w:ascii="Verdana" w:hAnsi="Verdana"/>
          <w:color w:val="000000"/>
          <w:sz w:val="18"/>
          <w:szCs w:val="18"/>
        </w:rPr>
        <w:tab/>
      </w:r>
      <w:proofErr w:type="spellStart"/>
      <w:r w:rsidR="00DB35F5">
        <w:rPr>
          <w:rFonts w:ascii="Verdana" w:hAnsi="Verdana"/>
          <w:color w:val="000000"/>
          <w:sz w:val="18"/>
          <w:szCs w:val="18"/>
        </w:rPr>
        <w:t>D</w:t>
      </w:r>
      <w:r w:rsidRPr="00212795">
        <w:rPr>
          <w:rFonts w:ascii="Verdana" w:hAnsi="Verdana"/>
          <w:sz w:val="18"/>
          <w:szCs w:val="18"/>
        </w:rPr>
        <w:t>irector</w:t>
      </w:r>
      <w:proofErr w:type="spellEnd"/>
      <w:r w:rsidRPr="00212795">
        <w:rPr>
          <w:rFonts w:ascii="Verdana" w:hAnsi="Verdana"/>
          <w:sz w:val="18"/>
          <w:szCs w:val="18"/>
        </w:rPr>
        <w:t xml:space="preserve">, NSW Indigenous Chamber of Commerce </w:t>
      </w:r>
    </w:p>
    <w:p w:rsidR="00212795" w:rsidRDefault="00DB35F5" w:rsidP="00212795">
      <w:pPr>
        <w:ind w:left="3544" w:firstLine="0"/>
        <w:rPr>
          <w:rFonts w:ascii="Verdana" w:hAnsi="Verdana"/>
          <w:sz w:val="18"/>
          <w:szCs w:val="18"/>
        </w:rPr>
      </w:pPr>
      <w:r>
        <w:rPr>
          <w:rFonts w:ascii="Verdana" w:hAnsi="Verdana"/>
          <w:sz w:val="18"/>
          <w:szCs w:val="18"/>
        </w:rPr>
        <w:t xml:space="preserve"> </w:t>
      </w:r>
      <w:r w:rsidR="00212795" w:rsidRPr="00212795">
        <w:rPr>
          <w:rFonts w:ascii="Verdana" w:hAnsi="Verdana"/>
          <w:sz w:val="18"/>
          <w:szCs w:val="18"/>
        </w:rPr>
        <w:t xml:space="preserve">Member, Aboriginal &amp; Torres Strait Islander Advisory Group:   </w:t>
      </w:r>
    </w:p>
    <w:p w:rsidR="00212795" w:rsidRDefault="00DB35F5" w:rsidP="00212795">
      <w:pPr>
        <w:ind w:left="3544" w:firstLine="0"/>
        <w:rPr>
          <w:rFonts w:ascii="Verdana" w:hAnsi="Verdana"/>
          <w:sz w:val="18"/>
          <w:szCs w:val="18"/>
        </w:rPr>
      </w:pPr>
      <w:r>
        <w:rPr>
          <w:rFonts w:ascii="Verdana" w:hAnsi="Verdana"/>
          <w:sz w:val="18"/>
          <w:szCs w:val="18"/>
        </w:rPr>
        <w:t xml:space="preserve"> </w:t>
      </w:r>
      <w:r w:rsidR="00212795" w:rsidRPr="00212795">
        <w:rPr>
          <w:rFonts w:ascii="Verdana" w:hAnsi="Verdana"/>
          <w:sz w:val="18"/>
          <w:szCs w:val="18"/>
        </w:rPr>
        <w:t>Australian Curriculum, Assessment and Reporting Authority (ACARA)</w:t>
      </w:r>
    </w:p>
    <w:p w:rsidR="00DB35F5" w:rsidRDefault="00DB35F5" w:rsidP="00212795">
      <w:pPr>
        <w:ind w:left="3544" w:firstLine="0"/>
        <w:rPr>
          <w:rFonts w:ascii="Verdana" w:hAnsi="Verdana"/>
          <w:sz w:val="18"/>
          <w:szCs w:val="18"/>
        </w:rPr>
      </w:pPr>
      <w:r>
        <w:rPr>
          <w:rFonts w:ascii="Verdana" w:hAnsi="Verdana"/>
          <w:sz w:val="18"/>
          <w:szCs w:val="18"/>
        </w:rPr>
        <w:t xml:space="preserve"> Member, Aboriginal &amp; Torres Strait Islander Advisory Committee:</w:t>
      </w:r>
    </w:p>
    <w:p w:rsidR="00DB35F5" w:rsidRPr="00212795" w:rsidRDefault="00DB35F5" w:rsidP="00212795">
      <w:pPr>
        <w:ind w:left="3544" w:firstLine="0"/>
        <w:rPr>
          <w:rFonts w:ascii="Verdana" w:hAnsi="Verdana"/>
          <w:sz w:val="18"/>
          <w:szCs w:val="18"/>
        </w:rPr>
      </w:pPr>
      <w:r>
        <w:rPr>
          <w:rFonts w:ascii="Verdana" w:hAnsi="Verdana"/>
          <w:sz w:val="18"/>
          <w:szCs w:val="18"/>
        </w:rPr>
        <w:t xml:space="preserve"> Headspace (National Youth Mental Health Foundation)</w:t>
      </w:r>
    </w:p>
    <w:p w:rsidR="00212795" w:rsidRPr="00212795" w:rsidRDefault="00212795" w:rsidP="00212795">
      <w:pPr>
        <w:ind w:left="3951"/>
        <w:rPr>
          <w:rFonts w:ascii="Verdana" w:hAnsi="Verdana"/>
          <w:sz w:val="18"/>
          <w:szCs w:val="18"/>
        </w:rPr>
      </w:pPr>
      <w:r w:rsidRPr="00212795">
        <w:rPr>
          <w:rFonts w:ascii="Verdana" w:hAnsi="Verdana"/>
          <w:sz w:val="18"/>
          <w:szCs w:val="18"/>
        </w:rPr>
        <w:t>Member, Metropolitan Local Aboriginal Land Council</w:t>
      </w:r>
    </w:p>
    <w:p w:rsidR="00212795" w:rsidRPr="00212795" w:rsidRDefault="00212795" w:rsidP="00212795">
      <w:pPr>
        <w:ind w:left="3951"/>
        <w:rPr>
          <w:rFonts w:ascii="Verdana" w:hAnsi="Verdana"/>
          <w:sz w:val="18"/>
          <w:szCs w:val="18"/>
        </w:rPr>
      </w:pPr>
      <w:r w:rsidRPr="00212795">
        <w:rPr>
          <w:rFonts w:ascii="Verdana" w:hAnsi="Verdana"/>
          <w:sz w:val="18"/>
          <w:szCs w:val="18"/>
        </w:rPr>
        <w:t>Former Co-Chair, National Sorry Day Committee (NSDC)</w:t>
      </w:r>
    </w:p>
    <w:p w:rsidR="00212795" w:rsidRPr="00212795" w:rsidRDefault="00212795" w:rsidP="00212795">
      <w:pPr>
        <w:ind w:left="3951"/>
        <w:rPr>
          <w:rFonts w:ascii="Verdana" w:hAnsi="Verdana"/>
          <w:sz w:val="18"/>
          <w:szCs w:val="18"/>
        </w:rPr>
      </w:pPr>
      <w:r w:rsidRPr="00212795">
        <w:rPr>
          <w:rFonts w:ascii="Verdana" w:hAnsi="Verdana"/>
          <w:sz w:val="18"/>
          <w:szCs w:val="18"/>
        </w:rPr>
        <w:t>Former, Delegate of National Congress of Australia’s First Peoples</w:t>
      </w:r>
    </w:p>
    <w:p w:rsidR="00212795" w:rsidRPr="00212795" w:rsidRDefault="00212795" w:rsidP="00212795">
      <w:pPr>
        <w:ind w:left="3951"/>
        <w:jc w:val="both"/>
        <w:rPr>
          <w:rFonts w:ascii="Verdana" w:eastAsia="Times New Roman" w:hAnsi="Verdana"/>
          <w:sz w:val="18"/>
          <w:szCs w:val="18"/>
          <w:highlight w:val="yellow"/>
        </w:rPr>
      </w:pPr>
      <w:r w:rsidRPr="00212795">
        <w:rPr>
          <w:rFonts w:ascii="Verdana" w:hAnsi="Verdana"/>
          <w:sz w:val="18"/>
          <w:szCs w:val="18"/>
        </w:rPr>
        <w:t>Director since 24 October 2013</w:t>
      </w:r>
    </w:p>
    <w:p w:rsidR="001478C5" w:rsidRPr="009C1B41" w:rsidRDefault="001478C5" w:rsidP="005756E4">
      <w:pPr>
        <w:ind w:left="0" w:firstLine="0"/>
        <w:jc w:val="both"/>
        <w:rPr>
          <w:rFonts w:ascii="Verdana" w:hAnsi="Verdana"/>
          <w:sz w:val="18"/>
          <w:szCs w:val="18"/>
        </w:rPr>
      </w:pPr>
      <w:r w:rsidRPr="009C1B41">
        <w:rPr>
          <w:rFonts w:ascii="Verdana" w:hAnsi="Verdana"/>
          <w:sz w:val="18"/>
          <w:szCs w:val="18"/>
        </w:rPr>
        <w:tab/>
      </w:r>
      <w:r w:rsidRPr="009C1B41">
        <w:rPr>
          <w:rFonts w:ascii="Verdana" w:hAnsi="Verdana"/>
          <w:sz w:val="18"/>
          <w:szCs w:val="18"/>
        </w:rPr>
        <w:tab/>
      </w:r>
    </w:p>
    <w:p w:rsidR="00DB35F5" w:rsidRPr="002D3B48" w:rsidRDefault="00DB35F5" w:rsidP="00DB35F5">
      <w:pPr>
        <w:ind w:left="0" w:firstLine="0"/>
        <w:jc w:val="both"/>
        <w:rPr>
          <w:rFonts w:ascii="Verdana" w:hAnsi="Verdana"/>
          <w:color w:val="000000"/>
          <w:sz w:val="18"/>
          <w:szCs w:val="18"/>
        </w:rPr>
      </w:pPr>
      <w:r>
        <w:rPr>
          <w:rFonts w:ascii="Verdana" w:hAnsi="Verdana"/>
          <w:color w:val="000000"/>
          <w:sz w:val="18"/>
          <w:szCs w:val="18"/>
        </w:rPr>
        <w:t>Victoria Rubensohn</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Pr>
          <w:rFonts w:ascii="Verdana" w:hAnsi="Verdana"/>
          <w:color w:val="000000"/>
          <w:sz w:val="18"/>
          <w:szCs w:val="18"/>
        </w:rPr>
        <w:t>Consumer Director, Communications Compliance Ltd</w:t>
      </w:r>
    </w:p>
    <w:p w:rsidR="00DB35F5" w:rsidRPr="002D3B48" w:rsidRDefault="00DB35F5" w:rsidP="00DB35F5">
      <w:pPr>
        <w:autoSpaceDE w:val="0"/>
        <w:autoSpaceDN w:val="0"/>
        <w:rPr>
          <w:rFonts w:ascii="Verdana" w:hAnsi="Verdana"/>
          <w:sz w:val="18"/>
          <w:szCs w:val="18"/>
        </w:rPr>
      </w:pPr>
      <w:r>
        <w:rPr>
          <w:rFonts w:ascii="Verdana" w:hAnsi="Verdana"/>
          <w:color w:val="000000"/>
          <w:sz w:val="18"/>
          <w:szCs w:val="18"/>
        </w:rPr>
        <w:t>AM</w:t>
      </w:r>
      <w:r>
        <w:rPr>
          <w:rFonts w:ascii="Verdana" w:hAnsi="Verdana"/>
          <w:color w:val="000000"/>
          <w:sz w:val="18"/>
          <w:szCs w:val="18"/>
        </w:rPr>
        <w:tab/>
      </w:r>
      <w:r>
        <w:rPr>
          <w:rFonts w:ascii="Verdana" w:hAnsi="Verdana"/>
          <w:color w:val="000000"/>
          <w:sz w:val="18"/>
          <w:szCs w:val="18"/>
        </w:rPr>
        <w:tab/>
      </w:r>
      <w:r w:rsidRPr="002D3B48">
        <w:rPr>
          <w:rFonts w:ascii="Verdana" w:hAnsi="Verdana"/>
          <w:color w:val="000000"/>
          <w:sz w:val="18"/>
          <w:szCs w:val="18"/>
        </w:rPr>
        <w:tab/>
      </w:r>
      <w:r w:rsidRPr="002D3B48">
        <w:rPr>
          <w:rFonts w:ascii="Verdana" w:hAnsi="Verdana"/>
          <w:color w:val="000000"/>
          <w:sz w:val="18"/>
          <w:szCs w:val="18"/>
        </w:rPr>
        <w:tab/>
      </w:r>
      <w:r w:rsidRPr="002D3B48">
        <w:rPr>
          <w:rFonts w:ascii="Verdana" w:hAnsi="Verdana"/>
          <w:color w:val="000000"/>
          <w:sz w:val="18"/>
          <w:szCs w:val="18"/>
        </w:rPr>
        <w:tab/>
      </w:r>
      <w:r w:rsidRPr="002D3B48">
        <w:rPr>
          <w:rFonts w:ascii="Verdana" w:hAnsi="Verdana"/>
          <w:color w:val="000000"/>
          <w:sz w:val="18"/>
          <w:szCs w:val="18"/>
        </w:rPr>
        <w:tab/>
      </w:r>
      <w:r>
        <w:rPr>
          <w:rFonts w:ascii="Verdana" w:hAnsi="Verdana"/>
          <w:color w:val="000000"/>
          <w:sz w:val="18"/>
          <w:szCs w:val="18"/>
        </w:rPr>
        <w:t>Independent Reviewer, Advertising Standards Bureau</w:t>
      </w:r>
    </w:p>
    <w:p w:rsidR="00DB35F5" w:rsidRPr="002D3B48" w:rsidRDefault="00DB35F5" w:rsidP="00DB35F5">
      <w:pPr>
        <w:autoSpaceDE w:val="0"/>
        <w:autoSpaceDN w:val="0"/>
        <w:rPr>
          <w:rFonts w:ascii="Verdana" w:hAnsi="Verdana"/>
          <w:sz w:val="18"/>
          <w:szCs w:val="18"/>
        </w:rPr>
      </w:pPr>
      <w:r>
        <w:rPr>
          <w:rFonts w:ascii="Verdana" w:hAnsi="Verdana"/>
          <w:sz w:val="18"/>
          <w:szCs w:val="18"/>
        </w:rPr>
        <w:t>Director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Principal, Omni Media</w:t>
      </w:r>
    </w:p>
    <w:p w:rsidR="00DB35F5" w:rsidRPr="002D3B48" w:rsidRDefault="00DB35F5" w:rsidP="00DB35F5">
      <w:pPr>
        <w:autoSpaceDE w:val="0"/>
        <w:autoSpaceDN w:val="0"/>
        <w:ind w:left="3237" w:firstLine="363"/>
        <w:rPr>
          <w:rFonts w:ascii="Verdana" w:hAnsi="Verdana"/>
          <w:sz w:val="18"/>
          <w:szCs w:val="18"/>
        </w:rPr>
      </w:pPr>
      <w:r>
        <w:rPr>
          <w:rFonts w:ascii="Verdana" w:hAnsi="Verdana"/>
          <w:sz w:val="18"/>
          <w:szCs w:val="18"/>
        </w:rPr>
        <w:t>Director, Media Access Australia</w:t>
      </w:r>
    </w:p>
    <w:p w:rsidR="00DB35F5" w:rsidRPr="002D3B48" w:rsidRDefault="00DB35F5" w:rsidP="00DB35F5">
      <w:pPr>
        <w:autoSpaceDE w:val="0"/>
        <w:autoSpaceDN w:val="0"/>
        <w:ind w:left="3237" w:firstLine="363"/>
        <w:rPr>
          <w:rFonts w:ascii="Verdana" w:hAnsi="Verdana"/>
          <w:sz w:val="18"/>
          <w:szCs w:val="18"/>
        </w:rPr>
      </w:pPr>
      <w:r>
        <w:rPr>
          <w:rFonts w:ascii="Verdana" w:hAnsi="Verdana"/>
          <w:sz w:val="18"/>
          <w:szCs w:val="18"/>
        </w:rPr>
        <w:t>Director, Communications Law Centre</w:t>
      </w:r>
    </w:p>
    <w:p w:rsidR="00DB35F5" w:rsidRDefault="00DB35F5" w:rsidP="00DB35F5">
      <w:pPr>
        <w:autoSpaceDE w:val="0"/>
        <w:autoSpaceDN w:val="0"/>
        <w:ind w:left="3237" w:firstLine="363"/>
        <w:rPr>
          <w:rFonts w:ascii="Verdana" w:hAnsi="Verdana"/>
          <w:sz w:val="18"/>
          <w:szCs w:val="18"/>
        </w:rPr>
      </w:pPr>
      <w:r>
        <w:rPr>
          <w:rFonts w:ascii="Verdana" w:hAnsi="Verdana"/>
          <w:sz w:val="18"/>
          <w:szCs w:val="18"/>
        </w:rPr>
        <w:t>Associate Member, Institute of Arbitrators and Mediators Australia-</w:t>
      </w:r>
    </w:p>
    <w:p w:rsidR="00DB35F5" w:rsidRPr="002D3B48" w:rsidRDefault="00DB35F5" w:rsidP="00DB35F5">
      <w:pPr>
        <w:autoSpaceDE w:val="0"/>
        <w:autoSpaceDN w:val="0"/>
        <w:ind w:left="3237" w:firstLine="363"/>
        <w:rPr>
          <w:rFonts w:ascii="Verdana" w:hAnsi="Verdana"/>
          <w:sz w:val="18"/>
          <w:szCs w:val="18"/>
        </w:rPr>
      </w:pPr>
      <w:r>
        <w:rPr>
          <w:rFonts w:ascii="Verdana" w:hAnsi="Verdana"/>
          <w:sz w:val="18"/>
          <w:szCs w:val="18"/>
        </w:rPr>
        <w:t>LEADR</w:t>
      </w:r>
    </w:p>
    <w:p w:rsidR="00DB35F5" w:rsidRPr="002D3B48" w:rsidRDefault="00DB35F5" w:rsidP="00DB35F5">
      <w:pPr>
        <w:autoSpaceDE w:val="0"/>
        <w:autoSpaceDN w:val="0"/>
        <w:ind w:left="3237" w:firstLine="363"/>
        <w:rPr>
          <w:rFonts w:ascii="Verdana" w:hAnsi="Verdana"/>
          <w:sz w:val="18"/>
          <w:szCs w:val="18"/>
        </w:rPr>
      </w:pPr>
      <w:r>
        <w:rPr>
          <w:rFonts w:ascii="Verdana" w:hAnsi="Verdana"/>
          <w:sz w:val="18"/>
          <w:szCs w:val="18"/>
        </w:rPr>
        <w:t>Master of Arts (Government) and Master of Human Rights, Sydney</w:t>
      </w:r>
    </w:p>
    <w:p w:rsidR="00DB35F5" w:rsidRDefault="00DB35F5" w:rsidP="00DB35F5">
      <w:pPr>
        <w:autoSpaceDE w:val="0"/>
        <w:autoSpaceDN w:val="0"/>
        <w:ind w:left="3237" w:firstLine="363"/>
        <w:rPr>
          <w:rFonts w:ascii="Verdana" w:hAnsi="Verdana"/>
          <w:sz w:val="18"/>
          <w:szCs w:val="18"/>
        </w:rPr>
      </w:pPr>
      <w:r>
        <w:rPr>
          <w:rFonts w:ascii="Verdana" w:hAnsi="Verdana"/>
          <w:sz w:val="18"/>
          <w:szCs w:val="18"/>
        </w:rPr>
        <w:t>University</w:t>
      </w:r>
    </w:p>
    <w:p w:rsidR="00DB35F5" w:rsidRPr="002D3B48" w:rsidRDefault="00DB35F5" w:rsidP="00DB35F5">
      <w:pPr>
        <w:autoSpaceDE w:val="0"/>
        <w:autoSpaceDN w:val="0"/>
        <w:ind w:left="3600" w:firstLine="0"/>
        <w:rPr>
          <w:rFonts w:ascii="Verdana" w:hAnsi="Verdana"/>
          <w:sz w:val="18"/>
          <w:szCs w:val="18"/>
        </w:rPr>
      </w:pPr>
      <w:r>
        <w:rPr>
          <w:rFonts w:ascii="Verdana" w:hAnsi="Verdana"/>
          <w:sz w:val="18"/>
          <w:szCs w:val="18"/>
        </w:rPr>
        <w:t>LLB, University of NSW</w:t>
      </w:r>
      <w:r>
        <w:rPr>
          <w:rFonts w:ascii="Verdana" w:hAnsi="Verdana"/>
          <w:sz w:val="18"/>
          <w:szCs w:val="18"/>
        </w:rPr>
        <w:br/>
        <w:t>Director since 17 September 2014</w:t>
      </w:r>
    </w:p>
    <w:p w:rsidR="00DB35F5" w:rsidRDefault="00DB35F5" w:rsidP="00DB35F5">
      <w:pPr>
        <w:ind w:left="0" w:firstLine="0"/>
        <w:jc w:val="both"/>
        <w:rPr>
          <w:rFonts w:ascii="Verdana" w:hAnsi="Verdana"/>
          <w:color w:val="000000"/>
          <w:sz w:val="18"/>
          <w:szCs w:val="18"/>
        </w:rPr>
      </w:pPr>
    </w:p>
    <w:p w:rsidR="00DB35F5" w:rsidRDefault="00DB35F5" w:rsidP="00DB35F5">
      <w:pPr>
        <w:ind w:left="0" w:firstLine="0"/>
        <w:jc w:val="both"/>
        <w:rPr>
          <w:rFonts w:ascii="Verdana" w:hAnsi="Verdana"/>
          <w:color w:val="000000"/>
          <w:sz w:val="18"/>
          <w:szCs w:val="18"/>
        </w:rPr>
      </w:pPr>
      <w:r>
        <w:rPr>
          <w:rFonts w:ascii="Verdana" w:hAnsi="Verdana"/>
          <w:color w:val="000000"/>
          <w:sz w:val="18"/>
          <w:szCs w:val="18"/>
        </w:rPr>
        <w:t>Directors have been in office since the start of the financial year to the date of this report unless otherwise stated.</w:t>
      </w:r>
    </w:p>
    <w:p w:rsidR="00DB35F5" w:rsidRDefault="00DB35F5" w:rsidP="00DB35F5">
      <w:pPr>
        <w:rPr>
          <w:rFonts w:ascii="Verdana" w:hAnsi="Verdana"/>
          <w:color w:val="000000"/>
          <w:sz w:val="18"/>
          <w:szCs w:val="18"/>
        </w:rPr>
      </w:pPr>
    </w:p>
    <w:p w:rsidR="00DB35F5" w:rsidRPr="00E43F6E" w:rsidRDefault="00DB35F5" w:rsidP="00DB35F5">
      <w:pPr>
        <w:rPr>
          <w:rFonts w:ascii="Verdana" w:hAnsi="Verdana"/>
          <w:b/>
          <w:color w:val="000000"/>
          <w:sz w:val="18"/>
          <w:szCs w:val="18"/>
        </w:rPr>
      </w:pPr>
      <w:r w:rsidRPr="00E43F6E">
        <w:rPr>
          <w:rFonts w:ascii="Verdana" w:hAnsi="Verdana"/>
          <w:b/>
          <w:color w:val="000000"/>
          <w:sz w:val="18"/>
          <w:szCs w:val="18"/>
        </w:rPr>
        <w:t>Company Secretary</w:t>
      </w:r>
    </w:p>
    <w:p w:rsidR="00DB35F5" w:rsidRPr="0000047B" w:rsidRDefault="00DB35F5" w:rsidP="00DB35F5">
      <w:pPr>
        <w:ind w:left="0" w:firstLine="0"/>
        <w:jc w:val="both"/>
        <w:rPr>
          <w:rFonts w:ascii="Verdana" w:hAnsi="Verdana"/>
          <w:color w:val="FF0000"/>
          <w:sz w:val="18"/>
          <w:szCs w:val="18"/>
        </w:rPr>
      </w:pPr>
      <w:r w:rsidRPr="0000047B">
        <w:rPr>
          <w:rFonts w:ascii="Verdana" w:hAnsi="Verdana"/>
          <w:sz w:val="18"/>
          <w:szCs w:val="18"/>
        </w:rPr>
        <w:t xml:space="preserve">Ms Yuriko Hoshi was appointed to the position of Company Secretary in October 2013. </w:t>
      </w:r>
      <w:r w:rsidR="009E5E27">
        <w:rPr>
          <w:rFonts w:ascii="Verdana" w:hAnsi="Verdana"/>
          <w:sz w:val="18"/>
          <w:szCs w:val="18"/>
        </w:rPr>
        <w:t xml:space="preserve"> </w:t>
      </w:r>
      <w:r w:rsidRPr="0000047B">
        <w:rPr>
          <w:rFonts w:ascii="Verdana" w:hAnsi="Verdana"/>
          <w:sz w:val="18"/>
          <w:szCs w:val="18"/>
        </w:rPr>
        <w:t>She is a member of CPA Australia and has a Bachelor of Commerce majoring in Accounting.</w:t>
      </w:r>
    </w:p>
    <w:p w:rsidR="00DB35F5" w:rsidRDefault="00DB35F5" w:rsidP="005756E4">
      <w:pPr>
        <w:ind w:left="0" w:firstLine="0"/>
        <w:rPr>
          <w:rFonts w:ascii="Verdana" w:hAnsi="Verdana"/>
          <w:b/>
          <w:sz w:val="24"/>
          <w:szCs w:val="24"/>
        </w:rPr>
      </w:pPr>
    </w:p>
    <w:p w:rsidR="00DB35F5" w:rsidRPr="00BF3C08" w:rsidRDefault="00DB35F5" w:rsidP="00DB35F5">
      <w:pPr>
        <w:rPr>
          <w:rFonts w:ascii="Verdana" w:hAnsi="Verdana"/>
          <w:b/>
          <w:color w:val="000000"/>
          <w:sz w:val="18"/>
          <w:szCs w:val="18"/>
        </w:rPr>
      </w:pPr>
      <w:r>
        <w:rPr>
          <w:rFonts w:ascii="Verdana" w:hAnsi="Verdana"/>
          <w:b/>
          <w:color w:val="000000"/>
          <w:sz w:val="18"/>
          <w:szCs w:val="18"/>
        </w:rPr>
        <w:t>Directors’ Meetings</w:t>
      </w:r>
    </w:p>
    <w:p w:rsidR="00DB35F5" w:rsidRDefault="00DB35F5" w:rsidP="00DB35F5">
      <w:pPr>
        <w:ind w:left="0" w:firstLine="0"/>
        <w:jc w:val="both"/>
        <w:rPr>
          <w:rFonts w:ascii="Verdana" w:hAnsi="Verdana"/>
          <w:color w:val="000000"/>
          <w:sz w:val="18"/>
          <w:szCs w:val="18"/>
        </w:rPr>
      </w:pPr>
      <w:r>
        <w:rPr>
          <w:rFonts w:ascii="Verdana" w:hAnsi="Verdana"/>
          <w:color w:val="000000"/>
          <w:sz w:val="18"/>
          <w:szCs w:val="18"/>
        </w:rPr>
        <w:t>The number of Directors’ meetings and the number of meetings attended by each of the Directors’ of the Company during the financial year are:</w:t>
      </w:r>
      <w:r w:rsidRPr="00CF0E5E">
        <w:rPr>
          <w:rFonts w:ascii="Verdana" w:hAnsi="Verdana"/>
          <w:color w:val="000000"/>
          <w:sz w:val="18"/>
          <w:szCs w:val="18"/>
        </w:rPr>
        <w:t xml:space="preserve"> </w:t>
      </w:r>
    </w:p>
    <w:tbl>
      <w:tblPr>
        <w:tblW w:w="10172" w:type="dxa"/>
        <w:tblLayout w:type="fixed"/>
        <w:tblLook w:val="0000" w:firstRow="0" w:lastRow="0" w:firstColumn="0" w:lastColumn="0" w:noHBand="0" w:noVBand="0"/>
      </w:tblPr>
      <w:tblGrid>
        <w:gridCol w:w="2515"/>
        <w:gridCol w:w="1985"/>
        <w:gridCol w:w="1842"/>
        <w:gridCol w:w="2130"/>
        <w:gridCol w:w="1700"/>
      </w:tblGrid>
      <w:tr w:rsidR="00DB35F5" w:rsidRPr="00F84976" w:rsidTr="00F233FA">
        <w:tc>
          <w:tcPr>
            <w:tcW w:w="2515" w:type="dxa"/>
          </w:tcPr>
          <w:p w:rsidR="00DB35F5" w:rsidRDefault="00DB35F5" w:rsidP="00F233FA">
            <w:pPr>
              <w:tabs>
                <w:tab w:val="left" w:pos="3261"/>
              </w:tabs>
              <w:jc w:val="both"/>
              <w:rPr>
                <w:rFonts w:ascii="Verdana" w:hAnsi="Verdana"/>
                <w:sz w:val="18"/>
                <w:szCs w:val="18"/>
              </w:rPr>
            </w:pPr>
          </w:p>
          <w:p w:rsidR="00DB35F5" w:rsidRPr="00F84976" w:rsidRDefault="00DB35F5" w:rsidP="00F233FA">
            <w:pPr>
              <w:tabs>
                <w:tab w:val="left" w:pos="3261"/>
              </w:tabs>
              <w:jc w:val="both"/>
              <w:rPr>
                <w:rFonts w:ascii="Verdana" w:hAnsi="Verdana"/>
                <w:sz w:val="18"/>
                <w:szCs w:val="18"/>
              </w:rPr>
            </w:pPr>
          </w:p>
        </w:tc>
        <w:tc>
          <w:tcPr>
            <w:tcW w:w="3827" w:type="dxa"/>
            <w:gridSpan w:val="2"/>
            <w:vAlign w:val="center"/>
          </w:tcPr>
          <w:p w:rsidR="00DB35F5" w:rsidRPr="00F84976" w:rsidRDefault="00DB35F5" w:rsidP="00F233FA">
            <w:pPr>
              <w:tabs>
                <w:tab w:val="left" w:pos="3261"/>
              </w:tabs>
              <w:jc w:val="center"/>
              <w:rPr>
                <w:rFonts w:ascii="Verdana" w:hAnsi="Verdana"/>
                <w:b/>
                <w:sz w:val="18"/>
                <w:szCs w:val="18"/>
              </w:rPr>
            </w:pPr>
          </w:p>
        </w:tc>
        <w:tc>
          <w:tcPr>
            <w:tcW w:w="3830" w:type="dxa"/>
            <w:gridSpan w:val="2"/>
            <w:vAlign w:val="center"/>
          </w:tcPr>
          <w:p w:rsidR="00DB35F5" w:rsidRPr="00F84976" w:rsidRDefault="00DB35F5" w:rsidP="00F233FA">
            <w:pPr>
              <w:tabs>
                <w:tab w:val="left" w:pos="3261"/>
              </w:tabs>
              <w:jc w:val="center"/>
              <w:rPr>
                <w:rFonts w:ascii="Verdana" w:hAnsi="Verdana"/>
                <w:b/>
                <w:sz w:val="18"/>
                <w:szCs w:val="18"/>
              </w:rPr>
            </w:pPr>
            <w:r>
              <w:rPr>
                <w:rFonts w:ascii="Verdana" w:hAnsi="Verdana"/>
                <w:b/>
                <w:sz w:val="18"/>
                <w:szCs w:val="18"/>
              </w:rPr>
              <w:br/>
            </w:r>
            <w:r w:rsidRPr="00F84976">
              <w:rPr>
                <w:rFonts w:ascii="Verdana" w:hAnsi="Verdana"/>
                <w:b/>
                <w:sz w:val="18"/>
                <w:szCs w:val="18"/>
              </w:rPr>
              <w:t>Directors’ Meetings</w:t>
            </w:r>
          </w:p>
        </w:tc>
      </w:tr>
      <w:tr w:rsidR="00DB35F5" w:rsidRPr="00C735EA" w:rsidTr="00F233FA">
        <w:trPr>
          <w:trHeight w:val="298"/>
        </w:trPr>
        <w:tc>
          <w:tcPr>
            <w:tcW w:w="2515" w:type="dxa"/>
          </w:tcPr>
          <w:p w:rsidR="00DB35F5" w:rsidRPr="00F84976" w:rsidRDefault="00DB35F5" w:rsidP="00F233FA">
            <w:pPr>
              <w:tabs>
                <w:tab w:val="left" w:pos="3261"/>
              </w:tabs>
              <w:rPr>
                <w:rFonts w:ascii="Verdana" w:hAnsi="Verdana"/>
                <w:sz w:val="18"/>
                <w:szCs w:val="18"/>
              </w:rPr>
            </w:pPr>
            <w:r w:rsidRPr="00F84976">
              <w:rPr>
                <w:rFonts w:ascii="Verdana" w:hAnsi="Verdana"/>
                <w:b/>
                <w:sz w:val="18"/>
                <w:szCs w:val="18"/>
              </w:rPr>
              <w:t>Current Directors</w:t>
            </w:r>
          </w:p>
        </w:tc>
        <w:tc>
          <w:tcPr>
            <w:tcW w:w="1985" w:type="dxa"/>
          </w:tcPr>
          <w:p w:rsidR="00DB35F5" w:rsidRPr="00C735EA" w:rsidRDefault="00DB35F5" w:rsidP="00F233FA">
            <w:pPr>
              <w:jc w:val="center"/>
              <w:rPr>
                <w:rFonts w:ascii="Verdana" w:hAnsi="Verdana"/>
                <w:b/>
                <w:sz w:val="18"/>
                <w:szCs w:val="18"/>
              </w:rPr>
            </w:pPr>
          </w:p>
        </w:tc>
        <w:tc>
          <w:tcPr>
            <w:tcW w:w="1842" w:type="dxa"/>
          </w:tcPr>
          <w:p w:rsidR="00DB35F5" w:rsidRPr="00C735EA" w:rsidRDefault="00DB35F5" w:rsidP="00F233FA">
            <w:pPr>
              <w:jc w:val="center"/>
              <w:rPr>
                <w:rFonts w:ascii="Verdana" w:hAnsi="Verdana"/>
                <w:b/>
                <w:sz w:val="18"/>
                <w:szCs w:val="18"/>
              </w:rPr>
            </w:pPr>
          </w:p>
        </w:tc>
        <w:tc>
          <w:tcPr>
            <w:tcW w:w="2130" w:type="dxa"/>
          </w:tcPr>
          <w:p w:rsidR="00DB35F5" w:rsidRPr="00C735EA" w:rsidRDefault="00DB35F5" w:rsidP="00F233FA">
            <w:pPr>
              <w:jc w:val="center"/>
              <w:rPr>
                <w:rFonts w:ascii="Verdana" w:hAnsi="Verdana"/>
                <w:b/>
                <w:sz w:val="18"/>
                <w:szCs w:val="18"/>
              </w:rPr>
            </w:pPr>
            <w:r>
              <w:rPr>
                <w:rFonts w:ascii="Verdana" w:hAnsi="Verdana"/>
                <w:b/>
                <w:sz w:val="18"/>
                <w:szCs w:val="18"/>
              </w:rPr>
              <w:t>Meetings Eligible</w:t>
            </w:r>
          </w:p>
        </w:tc>
        <w:tc>
          <w:tcPr>
            <w:tcW w:w="1700" w:type="dxa"/>
          </w:tcPr>
          <w:p w:rsidR="00DB35F5" w:rsidRPr="00C735EA" w:rsidRDefault="00DB35F5" w:rsidP="00F233FA">
            <w:pPr>
              <w:jc w:val="center"/>
              <w:rPr>
                <w:rFonts w:ascii="Verdana" w:hAnsi="Verdana"/>
                <w:b/>
                <w:sz w:val="18"/>
                <w:szCs w:val="18"/>
              </w:rPr>
            </w:pPr>
            <w:r>
              <w:rPr>
                <w:rFonts w:ascii="Verdana" w:hAnsi="Verdana"/>
                <w:b/>
                <w:sz w:val="18"/>
                <w:szCs w:val="18"/>
              </w:rPr>
              <w:t>Meetings</w:t>
            </w:r>
          </w:p>
        </w:tc>
      </w:tr>
      <w:tr w:rsidR="00DB35F5" w:rsidTr="00F233FA">
        <w:trPr>
          <w:trHeight w:val="80"/>
        </w:trPr>
        <w:tc>
          <w:tcPr>
            <w:tcW w:w="2515" w:type="dxa"/>
          </w:tcPr>
          <w:p w:rsidR="00DB35F5" w:rsidRPr="00F84976" w:rsidRDefault="00DB35F5" w:rsidP="00F233FA">
            <w:pPr>
              <w:tabs>
                <w:tab w:val="left" w:pos="3261"/>
              </w:tabs>
              <w:jc w:val="center"/>
              <w:rPr>
                <w:rFonts w:ascii="Verdana" w:hAnsi="Verdana"/>
                <w:b/>
                <w:sz w:val="18"/>
                <w:szCs w:val="18"/>
              </w:rPr>
            </w:pPr>
          </w:p>
        </w:tc>
        <w:tc>
          <w:tcPr>
            <w:tcW w:w="1985" w:type="dxa"/>
          </w:tcPr>
          <w:p w:rsidR="00DB35F5" w:rsidRDefault="00DB35F5" w:rsidP="00F233FA">
            <w:pPr>
              <w:jc w:val="center"/>
              <w:rPr>
                <w:rFonts w:ascii="Verdana" w:hAnsi="Verdana"/>
                <w:b/>
                <w:sz w:val="18"/>
                <w:szCs w:val="18"/>
              </w:rPr>
            </w:pPr>
          </w:p>
        </w:tc>
        <w:tc>
          <w:tcPr>
            <w:tcW w:w="1842" w:type="dxa"/>
          </w:tcPr>
          <w:p w:rsidR="00DB35F5" w:rsidRDefault="00DB35F5" w:rsidP="00F233FA">
            <w:pPr>
              <w:jc w:val="center"/>
              <w:rPr>
                <w:rFonts w:ascii="Verdana" w:hAnsi="Verdana"/>
                <w:b/>
                <w:sz w:val="18"/>
                <w:szCs w:val="18"/>
              </w:rPr>
            </w:pPr>
          </w:p>
        </w:tc>
        <w:tc>
          <w:tcPr>
            <w:tcW w:w="2130" w:type="dxa"/>
          </w:tcPr>
          <w:p w:rsidR="00DB35F5" w:rsidRDefault="00DB35F5" w:rsidP="00F233FA">
            <w:pPr>
              <w:jc w:val="center"/>
              <w:rPr>
                <w:rFonts w:ascii="Verdana" w:hAnsi="Verdana"/>
                <w:b/>
                <w:sz w:val="18"/>
                <w:szCs w:val="18"/>
              </w:rPr>
            </w:pPr>
            <w:r>
              <w:rPr>
                <w:rFonts w:ascii="Verdana" w:hAnsi="Verdana"/>
                <w:b/>
                <w:sz w:val="18"/>
                <w:szCs w:val="18"/>
              </w:rPr>
              <w:t>to Attend</w:t>
            </w:r>
          </w:p>
        </w:tc>
        <w:tc>
          <w:tcPr>
            <w:tcW w:w="1700" w:type="dxa"/>
          </w:tcPr>
          <w:p w:rsidR="00DB35F5" w:rsidRDefault="00DB35F5" w:rsidP="00F233FA">
            <w:pPr>
              <w:jc w:val="center"/>
              <w:rPr>
                <w:rFonts w:ascii="Verdana" w:hAnsi="Verdana"/>
                <w:b/>
                <w:sz w:val="18"/>
                <w:szCs w:val="18"/>
              </w:rPr>
            </w:pPr>
            <w:r>
              <w:rPr>
                <w:rFonts w:ascii="Verdana" w:hAnsi="Verdana"/>
                <w:b/>
                <w:sz w:val="18"/>
                <w:szCs w:val="18"/>
              </w:rPr>
              <w:t>Attended</w:t>
            </w:r>
          </w:p>
        </w:tc>
      </w:tr>
      <w:tr w:rsidR="00DB35F5" w:rsidRPr="00F84976" w:rsidTr="00F233FA">
        <w:tc>
          <w:tcPr>
            <w:tcW w:w="2515" w:type="dxa"/>
          </w:tcPr>
          <w:p w:rsidR="00DB35F5" w:rsidRPr="007D765C" w:rsidRDefault="00DB35F5" w:rsidP="00F233FA">
            <w:pPr>
              <w:rPr>
                <w:rFonts w:ascii="Verdana" w:hAnsi="Verdana"/>
                <w:color w:val="000000"/>
                <w:sz w:val="18"/>
                <w:szCs w:val="18"/>
              </w:rPr>
            </w:pPr>
            <w:r w:rsidRPr="007D765C">
              <w:rPr>
                <w:rFonts w:ascii="Verdana" w:hAnsi="Verdana"/>
                <w:color w:val="000000"/>
                <w:sz w:val="18"/>
                <w:szCs w:val="18"/>
              </w:rPr>
              <w:t xml:space="preserve">Johanna </w:t>
            </w:r>
            <w:proofErr w:type="spellStart"/>
            <w:r w:rsidRPr="007D765C">
              <w:rPr>
                <w:rFonts w:ascii="Verdana" w:hAnsi="Verdana"/>
                <w:color w:val="000000"/>
                <w:sz w:val="18"/>
                <w:szCs w:val="18"/>
              </w:rPr>
              <w:t>Plante</w:t>
            </w:r>
            <w:proofErr w:type="spellEnd"/>
          </w:p>
          <w:p w:rsidR="00DB35F5" w:rsidRPr="007D765C" w:rsidRDefault="00DB35F5" w:rsidP="00F233FA">
            <w:pPr>
              <w:rPr>
                <w:rFonts w:ascii="Verdana" w:hAnsi="Verdana"/>
                <w:color w:val="000000"/>
                <w:sz w:val="18"/>
                <w:szCs w:val="18"/>
              </w:rPr>
            </w:pPr>
            <w:r w:rsidRPr="007D765C">
              <w:rPr>
                <w:rFonts w:ascii="Verdana" w:hAnsi="Verdana"/>
                <w:color w:val="000000"/>
                <w:sz w:val="18"/>
                <w:szCs w:val="18"/>
              </w:rPr>
              <w:t xml:space="preserve">Harriet </w:t>
            </w:r>
            <w:proofErr w:type="spellStart"/>
            <w:r w:rsidRPr="007D765C">
              <w:rPr>
                <w:rFonts w:ascii="Verdana" w:hAnsi="Verdana"/>
                <w:color w:val="000000"/>
                <w:sz w:val="18"/>
                <w:szCs w:val="18"/>
              </w:rPr>
              <w:t>Raiche</w:t>
            </w:r>
            <w:proofErr w:type="spellEnd"/>
          </w:p>
          <w:p w:rsidR="00DB35F5" w:rsidRPr="007D765C" w:rsidRDefault="00DB35F5" w:rsidP="00F233FA">
            <w:pPr>
              <w:rPr>
                <w:rFonts w:ascii="Verdana" w:hAnsi="Verdana"/>
                <w:color w:val="000000"/>
                <w:sz w:val="18"/>
                <w:szCs w:val="18"/>
              </w:rPr>
            </w:pPr>
            <w:r w:rsidRPr="007D765C">
              <w:rPr>
                <w:rFonts w:ascii="Verdana" w:hAnsi="Verdana"/>
                <w:color w:val="000000"/>
                <w:sz w:val="18"/>
                <w:szCs w:val="18"/>
              </w:rPr>
              <w:t>Dean Barton-Smith</w:t>
            </w:r>
          </w:p>
          <w:p w:rsidR="00DB35F5" w:rsidRPr="007D765C" w:rsidRDefault="00DB35F5" w:rsidP="00F233FA">
            <w:pPr>
              <w:rPr>
                <w:rFonts w:ascii="Verdana" w:hAnsi="Verdana"/>
                <w:color w:val="000000"/>
                <w:sz w:val="18"/>
                <w:szCs w:val="18"/>
              </w:rPr>
            </w:pPr>
            <w:r w:rsidRPr="007D765C">
              <w:rPr>
                <w:rFonts w:ascii="Verdana" w:hAnsi="Verdana"/>
                <w:color w:val="000000"/>
                <w:sz w:val="18"/>
                <w:szCs w:val="18"/>
              </w:rPr>
              <w:t xml:space="preserve">Leonard </w:t>
            </w:r>
            <w:proofErr w:type="spellStart"/>
            <w:r w:rsidRPr="007D765C">
              <w:rPr>
                <w:rFonts w:ascii="Verdana" w:hAnsi="Verdana"/>
                <w:color w:val="000000"/>
                <w:sz w:val="18"/>
                <w:szCs w:val="18"/>
              </w:rPr>
              <w:t>Bytheway</w:t>
            </w:r>
            <w:proofErr w:type="spellEnd"/>
          </w:p>
          <w:p w:rsidR="00DB35F5" w:rsidRPr="007D765C" w:rsidRDefault="00DB35F5" w:rsidP="00F233FA">
            <w:pPr>
              <w:rPr>
                <w:rFonts w:ascii="Verdana" w:hAnsi="Verdana"/>
                <w:sz w:val="18"/>
                <w:szCs w:val="18"/>
              </w:rPr>
            </w:pPr>
            <w:r w:rsidRPr="007D765C">
              <w:rPr>
                <w:rFonts w:ascii="Verdana" w:hAnsi="Verdana"/>
                <w:sz w:val="18"/>
                <w:szCs w:val="18"/>
              </w:rPr>
              <w:t>Sandra Milligan</w:t>
            </w:r>
          </w:p>
          <w:p w:rsidR="00DB35F5" w:rsidRPr="007D765C" w:rsidRDefault="00DB35F5" w:rsidP="00F233FA">
            <w:pPr>
              <w:rPr>
                <w:rFonts w:ascii="Verdana" w:hAnsi="Verdana"/>
                <w:sz w:val="18"/>
                <w:szCs w:val="18"/>
              </w:rPr>
            </w:pPr>
            <w:r w:rsidRPr="007D765C">
              <w:rPr>
                <w:rFonts w:ascii="Verdana" w:hAnsi="Verdana"/>
                <w:sz w:val="18"/>
                <w:szCs w:val="18"/>
              </w:rPr>
              <w:t xml:space="preserve">Ryan </w:t>
            </w:r>
            <w:proofErr w:type="spellStart"/>
            <w:r w:rsidRPr="007D765C">
              <w:rPr>
                <w:rFonts w:ascii="Verdana" w:hAnsi="Verdana"/>
                <w:sz w:val="18"/>
                <w:szCs w:val="18"/>
              </w:rPr>
              <w:t>Sengara</w:t>
            </w:r>
            <w:proofErr w:type="spellEnd"/>
          </w:p>
          <w:p w:rsidR="00DB35F5" w:rsidRPr="007D765C" w:rsidRDefault="00DB35F5" w:rsidP="00F233FA">
            <w:pPr>
              <w:rPr>
                <w:rFonts w:ascii="Verdana" w:hAnsi="Verdana"/>
                <w:sz w:val="18"/>
                <w:szCs w:val="18"/>
              </w:rPr>
            </w:pPr>
            <w:r w:rsidRPr="007D765C">
              <w:rPr>
                <w:rFonts w:ascii="Verdana" w:hAnsi="Verdana"/>
                <w:sz w:val="18"/>
                <w:szCs w:val="18"/>
              </w:rPr>
              <w:t>Nigel Waters</w:t>
            </w:r>
          </w:p>
          <w:p w:rsidR="00DB35F5" w:rsidRDefault="00812667" w:rsidP="00F233FA">
            <w:pPr>
              <w:rPr>
                <w:rFonts w:ascii="Verdana" w:hAnsi="Verdana"/>
                <w:sz w:val="18"/>
                <w:szCs w:val="18"/>
              </w:rPr>
            </w:pPr>
            <w:r>
              <w:rPr>
                <w:rFonts w:ascii="Verdana" w:hAnsi="Verdana"/>
                <w:sz w:val="18"/>
                <w:szCs w:val="18"/>
              </w:rPr>
              <w:t>Michael West</w:t>
            </w:r>
          </w:p>
          <w:p w:rsidR="00DB35F5" w:rsidRDefault="00812667" w:rsidP="00F233FA">
            <w:pPr>
              <w:rPr>
                <w:rFonts w:ascii="Verdana" w:hAnsi="Verdana"/>
                <w:sz w:val="18"/>
                <w:szCs w:val="18"/>
              </w:rPr>
            </w:pPr>
            <w:r>
              <w:rPr>
                <w:rFonts w:ascii="Verdana" w:hAnsi="Verdana"/>
                <w:sz w:val="18"/>
                <w:szCs w:val="18"/>
              </w:rPr>
              <w:t>Victoria Rubensohn</w:t>
            </w:r>
          </w:p>
          <w:p w:rsidR="00DB35F5" w:rsidRPr="00F84976" w:rsidRDefault="00812667" w:rsidP="00F233FA">
            <w:pPr>
              <w:rPr>
                <w:rFonts w:ascii="Verdana" w:hAnsi="Verdana"/>
                <w:sz w:val="18"/>
                <w:szCs w:val="18"/>
              </w:rPr>
            </w:pPr>
            <w:r>
              <w:rPr>
                <w:rFonts w:ascii="Verdana" w:hAnsi="Verdana"/>
                <w:sz w:val="18"/>
                <w:szCs w:val="18"/>
              </w:rPr>
              <w:t>Marcus Wigan</w:t>
            </w:r>
          </w:p>
        </w:tc>
        <w:tc>
          <w:tcPr>
            <w:tcW w:w="1985" w:type="dxa"/>
          </w:tcPr>
          <w:p w:rsidR="00DB35F5" w:rsidRPr="00F84976" w:rsidRDefault="00DB35F5" w:rsidP="00F233FA">
            <w:pPr>
              <w:tabs>
                <w:tab w:val="left" w:pos="3261"/>
              </w:tabs>
              <w:jc w:val="center"/>
              <w:rPr>
                <w:rFonts w:ascii="Verdana" w:hAnsi="Verdana"/>
                <w:bCs/>
                <w:sz w:val="18"/>
                <w:szCs w:val="18"/>
              </w:rPr>
            </w:pPr>
          </w:p>
        </w:tc>
        <w:tc>
          <w:tcPr>
            <w:tcW w:w="1842" w:type="dxa"/>
          </w:tcPr>
          <w:p w:rsidR="00DB35F5" w:rsidRPr="00F84976" w:rsidRDefault="00DB35F5" w:rsidP="00F233FA">
            <w:pPr>
              <w:tabs>
                <w:tab w:val="left" w:pos="3261"/>
              </w:tabs>
              <w:jc w:val="center"/>
              <w:rPr>
                <w:rFonts w:ascii="Verdana" w:hAnsi="Verdana"/>
                <w:bCs/>
                <w:sz w:val="18"/>
                <w:szCs w:val="18"/>
              </w:rPr>
            </w:pPr>
          </w:p>
        </w:tc>
        <w:tc>
          <w:tcPr>
            <w:tcW w:w="2130" w:type="dxa"/>
          </w:tcPr>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3</w:t>
            </w:r>
          </w:p>
          <w:p w:rsidR="00DB35F5" w:rsidRPr="00F84976" w:rsidRDefault="00812667" w:rsidP="00F233FA">
            <w:pPr>
              <w:tabs>
                <w:tab w:val="left" w:pos="3261"/>
              </w:tabs>
              <w:jc w:val="center"/>
              <w:rPr>
                <w:rFonts w:ascii="Verdana" w:hAnsi="Verdana"/>
                <w:bCs/>
                <w:sz w:val="18"/>
                <w:szCs w:val="18"/>
              </w:rPr>
            </w:pPr>
            <w:r>
              <w:rPr>
                <w:rFonts w:ascii="Verdana" w:hAnsi="Verdana"/>
                <w:bCs/>
                <w:sz w:val="18"/>
                <w:szCs w:val="18"/>
              </w:rPr>
              <w:t>1</w:t>
            </w:r>
          </w:p>
        </w:tc>
        <w:tc>
          <w:tcPr>
            <w:tcW w:w="1700" w:type="dxa"/>
          </w:tcPr>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3</w:t>
            </w:r>
          </w:p>
          <w:p w:rsidR="00DB35F5" w:rsidRDefault="00812667" w:rsidP="00F233FA">
            <w:pPr>
              <w:tabs>
                <w:tab w:val="left" w:pos="3261"/>
              </w:tabs>
              <w:jc w:val="center"/>
              <w:rPr>
                <w:rFonts w:ascii="Verdana" w:hAnsi="Verdana"/>
                <w:bCs/>
                <w:sz w:val="18"/>
                <w:szCs w:val="18"/>
              </w:rPr>
            </w:pPr>
            <w:r>
              <w:rPr>
                <w:rFonts w:ascii="Verdana" w:hAnsi="Verdana"/>
                <w:bCs/>
                <w:sz w:val="18"/>
                <w:szCs w:val="18"/>
              </w:rPr>
              <w:t>3</w:t>
            </w:r>
          </w:p>
          <w:p w:rsidR="00DB35F5" w:rsidRDefault="00812667" w:rsidP="00F233FA">
            <w:pPr>
              <w:tabs>
                <w:tab w:val="left" w:pos="3261"/>
              </w:tabs>
              <w:jc w:val="center"/>
              <w:rPr>
                <w:rFonts w:ascii="Verdana" w:hAnsi="Verdana"/>
                <w:bCs/>
                <w:sz w:val="18"/>
                <w:szCs w:val="18"/>
              </w:rPr>
            </w:pPr>
            <w:r>
              <w:rPr>
                <w:rFonts w:ascii="Verdana" w:hAnsi="Verdana"/>
                <w:bCs/>
                <w:sz w:val="18"/>
                <w:szCs w:val="18"/>
              </w:rPr>
              <w:t>3</w:t>
            </w:r>
          </w:p>
          <w:p w:rsidR="00DB35F5" w:rsidRDefault="00812667" w:rsidP="00F233FA">
            <w:pPr>
              <w:tabs>
                <w:tab w:val="left" w:pos="3261"/>
              </w:tabs>
              <w:jc w:val="center"/>
              <w:rPr>
                <w:rFonts w:ascii="Verdana" w:hAnsi="Verdana"/>
                <w:bCs/>
                <w:sz w:val="18"/>
                <w:szCs w:val="18"/>
              </w:rPr>
            </w:pPr>
            <w:r>
              <w:rPr>
                <w:rFonts w:ascii="Verdana" w:hAnsi="Verdana"/>
                <w:bCs/>
                <w:sz w:val="18"/>
                <w:szCs w:val="18"/>
              </w:rPr>
              <w:t>3</w:t>
            </w:r>
          </w:p>
          <w:p w:rsidR="00DB35F5" w:rsidRDefault="00812667" w:rsidP="00F233FA">
            <w:pPr>
              <w:tabs>
                <w:tab w:val="left" w:pos="3261"/>
              </w:tabs>
              <w:jc w:val="center"/>
              <w:rPr>
                <w:rFonts w:ascii="Verdana" w:hAnsi="Verdana"/>
                <w:bCs/>
                <w:sz w:val="18"/>
                <w:szCs w:val="18"/>
              </w:rPr>
            </w:pPr>
            <w:r>
              <w:rPr>
                <w:rFonts w:ascii="Verdana" w:hAnsi="Verdana"/>
                <w:bCs/>
                <w:sz w:val="18"/>
                <w:szCs w:val="18"/>
              </w:rPr>
              <w:t>4</w:t>
            </w:r>
          </w:p>
          <w:p w:rsidR="00DB35F5" w:rsidRDefault="00812667" w:rsidP="00F233FA">
            <w:pPr>
              <w:tabs>
                <w:tab w:val="left" w:pos="3261"/>
              </w:tabs>
              <w:jc w:val="center"/>
              <w:rPr>
                <w:rFonts w:ascii="Verdana" w:hAnsi="Verdana"/>
                <w:bCs/>
                <w:sz w:val="18"/>
                <w:szCs w:val="18"/>
              </w:rPr>
            </w:pPr>
            <w:r>
              <w:rPr>
                <w:rFonts w:ascii="Verdana" w:hAnsi="Verdana"/>
                <w:bCs/>
                <w:sz w:val="18"/>
                <w:szCs w:val="18"/>
              </w:rPr>
              <w:t>3</w:t>
            </w:r>
          </w:p>
          <w:p w:rsidR="00DB35F5" w:rsidRDefault="00812667" w:rsidP="00F233FA">
            <w:pPr>
              <w:tabs>
                <w:tab w:val="left" w:pos="3261"/>
              </w:tabs>
              <w:jc w:val="center"/>
              <w:rPr>
                <w:rFonts w:ascii="Verdana" w:hAnsi="Verdana"/>
                <w:bCs/>
                <w:sz w:val="18"/>
                <w:szCs w:val="18"/>
              </w:rPr>
            </w:pPr>
            <w:r>
              <w:rPr>
                <w:rFonts w:ascii="Verdana" w:hAnsi="Verdana"/>
                <w:bCs/>
                <w:sz w:val="18"/>
                <w:szCs w:val="18"/>
              </w:rPr>
              <w:t>2</w:t>
            </w:r>
          </w:p>
          <w:p w:rsidR="00DB35F5" w:rsidRPr="00F84976" w:rsidRDefault="00812667" w:rsidP="00F233FA">
            <w:pPr>
              <w:tabs>
                <w:tab w:val="left" w:pos="3261"/>
              </w:tabs>
              <w:jc w:val="center"/>
              <w:rPr>
                <w:rFonts w:ascii="Verdana" w:hAnsi="Verdana"/>
                <w:bCs/>
                <w:sz w:val="18"/>
                <w:szCs w:val="18"/>
              </w:rPr>
            </w:pPr>
            <w:r>
              <w:rPr>
                <w:rFonts w:ascii="Verdana" w:hAnsi="Verdana"/>
                <w:bCs/>
                <w:sz w:val="18"/>
                <w:szCs w:val="18"/>
              </w:rPr>
              <w:t>1</w:t>
            </w:r>
          </w:p>
        </w:tc>
      </w:tr>
    </w:tbl>
    <w:p w:rsidR="00A60E75" w:rsidRPr="009C1B41" w:rsidRDefault="00FC1E78" w:rsidP="005756E4">
      <w:pPr>
        <w:ind w:left="0" w:firstLine="0"/>
        <w:rPr>
          <w:rFonts w:ascii="Verdana" w:hAnsi="Verdana"/>
          <w:b/>
          <w:sz w:val="24"/>
          <w:szCs w:val="24"/>
        </w:rPr>
      </w:pPr>
      <w:r>
        <w:rPr>
          <w:rFonts w:ascii="Verdana" w:hAnsi="Verdana"/>
          <w:b/>
          <w:sz w:val="24"/>
          <w:szCs w:val="24"/>
        </w:rPr>
        <w:br w:type="page"/>
      </w:r>
      <w:r w:rsidR="00A60E75" w:rsidRPr="009C1B41">
        <w:rPr>
          <w:rFonts w:ascii="Verdana" w:hAnsi="Verdana"/>
          <w:b/>
          <w:sz w:val="24"/>
          <w:szCs w:val="24"/>
        </w:rPr>
        <w:lastRenderedPageBreak/>
        <w:t>Directors’ Report</w:t>
      </w:r>
    </w:p>
    <w:tbl>
      <w:tblPr>
        <w:tblW w:w="10172" w:type="dxa"/>
        <w:tblLayout w:type="fixed"/>
        <w:tblLook w:val="0000" w:firstRow="0" w:lastRow="0" w:firstColumn="0" w:lastColumn="0" w:noHBand="0" w:noVBand="0"/>
      </w:tblPr>
      <w:tblGrid>
        <w:gridCol w:w="2515"/>
        <w:gridCol w:w="1985"/>
        <w:gridCol w:w="1842"/>
        <w:gridCol w:w="2130"/>
        <w:gridCol w:w="1700"/>
      </w:tblGrid>
      <w:tr w:rsidR="00373387" w:rsidRPr="00F84976" w:rsidTr="000D6EC5">
        <w:tc>
          <w:tcPr>
            <w:tcW w:w="2515" w:type="dxa"/>
          </w:tcPr>
          <w:p w:rsidR="00373387" w:rsidRPr="00F84976" w:rsidRDefault="00373387" w:rsidP="00DB35F5">
            <w:pPr>
              <w:spacing w:line="240" w:lineRule="auto"/>
              <w:ind w:left="0" w:firstLine="0"/>
              <w:rPr>
                <w:rFonts w:ascii="Verdana" w:hAnsi="Verdana"/>
                <w:sz w:val="18"/>
                <w:szCs w:val="18"/>
              </w:rPr>
            </w:pPr>
          </w:p>
        </w:tc>
        <w:tc>
          <w:tcPr>
            <w:tcW w:w="1985" w:type="dxa"/>
          </w:tcPr>
          <w:p w:rsidR="00373387" w:rsidRPr="00F84976" w:rsidRDefault="00373387" w:rsidP="000D6EC5">
            <w:pPr>
              <w:tabs>
                <w:tab w:val="left" w:pos="3261"/>
              </w:tabs>
              <w:jc w:val="center"/>
              <w:rPr>
                <w:rFonts w:ascii="Verdana" w:hAnsi="Verdana"/>
                <w:bCs/>
                <w:sz w:val="18"/>
                <w:szCs w:val="18"/>
              </w:rPr>
            </w:pPr>
          </w:p>
        </w:tc>
        <w:tc>
          <w:tcPr>
            <w:tcW w:w="1842" w:type="dxa"/>
          </w:tcPr>
          <w:p w:rsidR="00373387" w:rsidRPr="00F84976" w:rsidRDefault="00373387" w:rsidP="000D6EC5">
            <w:pPr>
              <w:tabs>
                <w:tab w:val="left" w:pos="3261"/>
              </w:tabs>
              <w:jc w:val="center"/>
              <w:rPr>
                <w:rFonts w:ascii="Verdana" w:hAnsi="Verdana"/>
                <w:bCs/>
                <w:sz w:val="18"/>
                <w:szCs w:val="18"/>
              </w:rPr>
            </w:pPr>
          </w:p>
        </w:tc>
        <w:tc>
          <w:tcPr>
            <w:tcW w:w="2130" w:type="dxa"/>
          </w:tcPr>
          <w:p w:rsidR="00D91F0B" w:rsidRPr="00F84976" w:rsidRDefault="00D91F0B" w:rsidP="00D44016">
            <w:pPr>
              <w:tabs>
                <w:tab w:val="left" w:pos="3261"/>
              </w:tabs>
              <w:ind w:left="0" w:firstLine="0"/>
              <w:rPr>
                <w:rFonts w:ascii="Verdana" w:hAnsi="Verdana"/>
                <w:bCs/>
                <w:sz w:val="18"/>
                <w:szCs w:val="18"/>
              </w:rPr>
            </w:pPr>
          </w:p>
        </w:tc>
        <w:tc>
          <w:tcPr>
            <w:tcW w:w="1700" w:type="dxa"/>
          </w:tcPr>
          <w:p w:rsidR="00D91F0B" w:rsidRPr="00F84976" w:rsidRDefault="00D91F0B" w:rsidP="002218EE">
            <w:pPr>
              <w:tabs>
                <w:tab w:val="left" w:pos="3261"/>
              </w:tabs>
              <w:jc w:val="center"/>
              <w:rPr>
                <w:rFonts w:ascii="Verdana" w:hAnsi="Verdana"/>
                <w:bCs/>
                <w:sz w:val="18"/>
                <w:szCs w:val="18"/>
              </w:rPr>
            </w:pPr>
          </w:p>
        </w:tc>
      </w:tr>
    </w:tbl>
    <w:p w:rsidR="0040055F" w:rsidRPr="0040055F" w:rsidRDefault="0040055F" w:rsidP="00241764">
      <w:pPr>
        <w:rPr>
          <w:rFonts w:ascii="Verdana" w:hAnsi="Verdana"/>
          <w:b/>
          <w:color w:val="000000"/>
          <w:sz w:val="18"/>
          <w:szCs w:val="18"/>
        </w:rPr>
      </w:pPr>
      <w:r w:rsidRPr="0040055F">
        <w:rPr>
          <w:rFonts w:ascii="Verdana" w:hAnsi="Verdana"/>
          <w:b/>
          <w:color w:val="000000"/>
          <w:sz w:val="18"/>
          <w:szCs w:val="18"/>
        </w:rPr>
        <w:t>Committee Memberships</w:t>
      </w:r>
    </w:p>
    <w:p w:rsidR="0040055F" w:rsidRDefault="0040055F" w:rsidP="00241764">
      <w:pPr>
        <w:rPr>
          <w:rFonts w:ascii="Verdana" w:hAnsi="Verdana"/>
          <w:color w:val="000000"/>
          <w:sz w:val="18"/>
          <w:szCs w:val="18"/>
        </w:rPr>
      </w:pPr>
      <w:r>
        <w:rPr>
          <w:rFonts w:ascii="Verdana" w:hAnsi="Verdana"/>
          <w:color w:val="000000"/>
          <w:sz w:val="18"/>
          <w:szCs w:val="18"/>
        </w:rPr>
        <w:t xml:space="preserve"> </w:t>
      </w:r>
    </w:p>
    <w:tbl>
      <w:tblPr>
        <w:tblW w:w="10314" w:type="dxa"/>
        <w:tblLook w:val="04A0" w:firstRow="1" w:lastRow="0" w:firstColumn="1" w:lastColumn="0" w:noHBand="0" w:noVBand="1"/>
      </w:tblPr>
      <w:tblGrid>
        <w:gridCol w:w="3369"/>
        <w:gridCol w:w="3402"/>
        <w:gridCol w:w="3543"/>
      </w:tblGrid>
      <w:tr w:rsidR="0060154E" w:rsidRPr="0040055F" w:rsidTr="0060154E">
        <w:tc>
          <w:tcPr>
            <w:tcW w:w="3369" w:type="dxa"/>
          </w:tcPr>
          <w:p w:rsidR="0060154E" w:rsidRPr="0040055F" w:rsidRDefault="0060154E" w:rsidP="003250E8">
            <w:pPr>
              <w:spacing w:line="240" w:lineRule="auto"/>
              <w:rPr>
                <w:rFonts w:ascii="Verdana" w:hAnsi="Verdana"/>
                <w:b/>
                <w:sz w:val="18"/>
                <w:szCs w:val="18"/>
              </w:rPr>
            </w:pPr>
            <w:r w:rsidRPr="0040055F">
              <w:rPr>
                <w:rFonts w:ascii="Verdana" w:hAnsi="Verdana"/>
                <w:b/>
                <w:sz w:val="18"/>
                <w:szCs w:val="18"/>
              </w:rPr>
              <w:t>Committee</w:t>
            </w:r>
          </w:p>
        </w:tc>
        <w:tc>
          <w:tcPr>
            <w:tcW w:w="3402" w:type="dxa"/>
          </w:tcPr>
          <w:p w:rsidR="0060154E" w:rsidRPr="0040055F" w:rsidRDefault="0060154E" w:rsidP="003977D7">
            <w:pPr>
              <w:spacing w:line="240" w:lineRule="auto"/>
              <w:rPr>
                <w:rFonts w:ascii="Verdana" w:hAnsi="Verdana"/>
                <w:b/>
                <w:sz w:val="18"/>
                <w:szCs w:val="18"/>
              </w:rPr>
            </w:pPr>
            <w:r w:rsidRPr="0040055F">
              <w:rPr>
                <w:rFonts w:ascii="Verdana" w:hAnsi="Verdana"/>
                <w:b/>
                <w:sz w:val="18"/>
                <w:szCs w:val="18"/>
              </w:rPr>
              <w:t>Members</w:t>
            </w:r>
            <w:r>
              <w:rPr>
                <w:rFonts w:ascii="Verdana" w:hAnsi="Verdana"/>
                <w:b/>
                <w:sz w:val="18"/>
                <w:szCs w:val="18"/>
              </w:rPr>
              <w:t>’</w:t>
            </w:r>
            <w:r w:rsidRPr="0040055F">
              <w:rPr>
                <w:rFonts w:ascii="Verdana" w:hAnsi="Verdana"/>
                <w:b/>
                <w:sz w:val="18"/>
                <w:szCs w:val="18"/>
              </w:rPr>
              <w:t xml:space="preserve"> </w:t>
            </w:r>
            <w:r>
              <w:rPr>
                <w:rFonts w:ascii="Verdana" w:hAnsi="Verdana"/>
                <w:b/>
                <w:sz w:val="18"/>
                <w:szCs w:val="18"/>
              </w:rPr>
              <w:t xml:space="preserve">for </w:t>
            </w:r>
            <w:r w:rsidRPr="0040055F">
              <w:rPr>
                <w:rFonts w:ascii="Verdana" w:hAnsi="Verdana"/>
                <w:b/>
                <w:sz w:val="18"/>
                <w:szCs w:val="18"/>
              </w:rPr>
              <w:t>201</w:t>
            </w:r>
            <w:r w:rsidR="003977D7">
              <w:rPr>
                <w:rFonts w:ascii="Verdana" w:hAnsi="Verdana"/>
                <w:b/>
                <w:sz w:val="18"/>
                <w:szCs w:val="18"/>
              </w:rPr>
              <w:t>5</w:t>
            </w:r>
          </w:p>
        </w:tc>
        <w:tc>
          <w:tcPr>
            <w:tcW w:w="3543" w:type="dxa"/>
          </w:tcPr>
          <w:p w:rsidR="0060154E" w:rsidRPr="0040055F" w:rsidRDefault="0060154E" w:rsidP="003977D7">
            <w:pPr>
              <w:spacing w:line="240" w:lineRule="auto"/>
              <w:rPr>
                <w:rFonts w:ascii="Verdana" w:hAnsi="Verdana"/>
                <w:b/>
                <w:sz w:val="18"/>
                <w:szCs w:val="18"/>
              </w:rPr>
            </w:pPr>
            <w:r w:rsidRPr="0040055F">
              <w:rPr>
                <w:rFonts w:ascii="Verdana" w:hAnsi="Verdana"/>
                <w:b/>
                <w:sz w:val="18"/>
                <w:szCs w:val="18"/>
              </w:rPr>
              <w:t>Members</w:t>
            </w:r>
            <w:r>
              <w:rPr>
                <w:rFonts w:ascii="Verdana" w:hAnsi="Verdana"/>
                <w:b/>
                <w:sz w:val="18"/>
                <w:szCs w:val="18"/>
              </w:rPr>
              <w:t>’</w:t>
            </w:r>
            <w:r w:rsidRPr="0040055F">
              <w:rPr>
                <w:rFonts w:ascii="Verdana" w:hAnsi="Verdana"/>
                <w:b/>
                <w:sz w:val="18"/>
                <w:szCs w:val="18"/>
              </w:rPr>
              <w:t xml:space="preserve"> </w:t>
            </w:r>
            <w:r>
              <w:rPr>
                <w:rFonts w:ascii="Verdana" w:hAnsi="Verdana"/>
                <w:b/>
                <w:sz w:val="18"/>
                <w:szCs w:val="18"/>
              </w:rPr>
              <w:t xml:space="preserve">for </w:t>
            </w:r>
            <w:r w:rsidRPr="0040055F">
              <w:rPr>
                <w:rFonts w:ascii="Verdana" w:hAnsi="Verdana"/>
                <w:b/>
                <w:sz w:val="18"/>
                <w:szCs w:val="18"/>
              </w:rPr>
              <w:t>201</w:t>
            </w:r>
            <w:r w:rsidR="003977D7">
              <w:rPr>
                <w:rFonts w:ascii="Verdana" w:hAnsi="Verdana"/>
                <w:b/>
                <w:sz w:val="18"/>
                <w:szCs w:val="18"/>
              </w:rPr>
              <w:t>4</w:t>
            </w:r>
          </w:p>
        </w:tc>
      </w:tr>
      <w:tr w:rsidR="0060154E" w:rsidRPr="0040055F" w:rsidTr="0060154E">
        <w:tc>
          <w:tcPr>
            <w:tcW w:w="3369" w:type="dxa"/>
          </w:tcPr>
          <w:p w:rsidR="0060154E" w:rsidRPr="0040055F" w:rsidRDefault="0060154E" w:rsidP="003250E8">
            <w:pPr>
              <w:spacing w:line="240" w:lineRule="auto"/>
              <w:rPr>
                <w:rFonts w:ascii="Verdana" w:hAnsi="Verdana"/>
                <w:sz w:val="18"/>
                <w:szCs w:val="18"/>
              </w:rPr>
            </w:pPr>
            <w:r w:rsidRPr="0040055F">
              <w:rPr>
                <w:rFonts w:ascii="Verdana" w:hAnsi="Verdana"/>
                <w:sz w:val="18"/>
                <w:szCs w:val="18"/>
              </w:rPr>
              <w:t>Finance &amp; Audit</w:t>
            </w:r>
          </w:p>
        </w:tc>
        <w:tc>
          <w:tcPr>
            <w:tcW w:w="3402" w:type="dxa"/>
          </w:tcPr>
          <w:p w:rsidR="0060154E" w:rsidRDefault="0060154E" w:rsidP="003250E8">
            <w:pPr>
              <w:spacing w:line="240" w:lineRule="auto"/>
              <w:rPr>
                <w:rFonts w:ascii="Verdana" w:hAnsi="Verdana"/>
                <w:sz w:val="18"/>
                <w:szCs w:val="18"/>
              </w:rPr>
            </w:pPr>
            <w:r>
              <w:rPr>
                <w:rFonts w:ascii="Verdana" w:hAnsi="Verdana"/>
                <w:sz w:val="18"/>
                <w:szCs w:val="18"/>
              </w:rPr>
              <w:t>Sandra Milligan (convenor)</w:t>
            </w:r>
          </w:p>
          <w:p w:rsidR="0060154E" w:rsidRDefault="0060154E" w:rsidP="003250E8">
            <w:pPr>
              <w:spacing w:line="240" w:lineRule="auto"/>
              <w:rPr>
                <w:rFonts w:ascii="Verdana" w:hAnsi="Verdana"/>
                <w:sz w:val="18"/>
                <w:szCs w:val="18"/>
              </w:rPr>
            </w:pPr>
            <w:r>
              <w:rPr>
                <w:rFonts w:ascii="Verdana" w:hAnsi="Verdana"/>
                <w:sz w:val="18"/>
                <w:szCs w:val="18"/>
              </w:rPr>
              <w:t xml:space="preserve">Johanna </w:t>
            </w:r>
            <w:proofErr w:type="spellStart"/>
            <w:r>
              <w:rPr>
                <w:rFonts w:ascii="Verdana" w:hAnsi="Verdana"/>
                <w:sz w:val="18"/>
                <w:szCs w:val="18"/>
              </w:rPr>
              <w:t>Plante</w:t>
            </w:r>
            <w:proofErr w:type="spellEnd"/>
          </w:p>
          <w:p w:rsidR="0060154E" w:rsidRDefault="0060154E" w:rsidP="003250E8">
            <w:pPr>
              <w:spacing w:line="240" w:lineRule="auto"/>
              <w:rPr>
                <w:rFonts w:ascii="Verdana" w:hAnsi="Verdana"/>
                <w:sz w:val="18"/>
                <w:szCs w:val="18"/>
              </w:rPr>
            </w:pPr>
            <w:r>
              <w:rPr>
                <w:rFonts w:ascii="Verdana" w:hAnsi="Verdana"/>
                <w:sz w:val="18"/>
                <w:szCs w:val="18"/>
              </w:rPr>
              <w:t xml:space="preserve">Ryan </w:t>
            </w:r>
            <w:proofErr w:type="spellStart"/>
            <w:r>
              <w:rPr>
                <w:rFonts w:ascii="Verdana" w:hAnsi="Verdana"/>
                <w:sz w:val="18"/>
                <w:szCs w:val="18"/>
              </w:rPr>
              <w:t>Sengara</w:t>
            </w:r>
            <w:proofErr w:type="spellEnd"/>
            <w:r w:rsidRPr="0040055F">
              <w:rPr>
                <w:rFonts w:ascii="Verdana" w:hAnsi="Verdana"/>
                <w:sz w:val="18"/>
                <w:szCs w:val="18"/>
              </w:rPr>
              <w:t xml:space="preserve"> </w:t>
            </w:r>
          </w:p>
          <w:p w:rsidR="0060154E" w:rsidRPr="0040055F" w:rsidRDefault="0060154E" w:rsidP="003250E8">
            <w:pPr>
              <w:spacing w:line="240" w:lineRule="auto"/>
              <w:rPr>
                <w:rFonts w:ascii="Verdana" w:hAnsi="Verdana"/>
                <w:sz w:val="18"/>
                <w:szCs w:val="18"/>
              </w:rPr>
            </w:pPr>
          </w:p>
        </w:tc>
        <w:tc>
          <w:tcPr>
            <w:tcW w:w="3543" w:type="dxa"/>
          </w:tcPr>
          <w:p w:rsidR="0060154E" w:rsidRDefault="0060154E" w:rsidP="005C4325">
            <w:pPr>
              <w:spacing w:line="240" w:lineRule="auto"/>
              <w:rPr>
                <w:rFonts w:ascii="Verdana" w:hAnsi="Verdana"/>
                <w:sz w:val="18"/>
                <w:szCs w:val="18"/>
              </w:rPr>
            </w:pPr>
            <w:r>
              <w:rPr>
                <w:rFonts w:ascii="Verdana" w:hAnsi="Verdana"/>
                <w:sz w:val="18"/>
                <w:szCs w:val="18"/>
              </w:rPr>
              <w:t>Sandra Milligan (convenor)</w:t>
            </w:r>
          </w:p>
          <w:p w:rsidR="0060154E" w:rsidRDefault="0060154E" w:rsidP="005C4325">
            <w:pPr>
              <w:spacing w:line="240" w:lineRule="auto"/>
              <w:rPr>
                <w:rFonts w:ascii="Verdana" w:hAnsi="Verdana"/>
                <w:sz w:val="18"/>
                <w:szCs w:val="18"/>
              </w:rPr>
            </w:pPr>
            <w:r>
              <w:rPr>
                <w:rFonts w:ascii="Verdana" w:hAnsi="Verdana"/>
                <w:sz w:val="18"/>
                <w:szCs w:val="18"/>
              </w:rPr>
              <w:t xml:space="preserve">Johanna </w:t>
            </w:r>
            <w:proofErr w:type="spellStart"/>
            <w:r>
              <w:rPr>
                <w:rFonts w:ascii="Verdana" w:hAnsi="Verdana"/>
                <w:sz w:val="18"/>
                <w:szCs w:val="18"/>
              </w:rPr>
              <w:t>Plante</w:t>
            </w:r>
            <w:proofErr w:type="spellEnd"/>
          </w:p>
          <w:p w:rsidR="0060154E" w:rsidRDefault="0060154E" w:rsidP="005C4325">
            <w:pPr>
              <w:spacing w:line="240" w:lineRule="auto"/>
              <w:rPr>
                <w:rFonts w:ascii="Verdana" w:hAnsi="Verdana"/>
                <w:sz w:val="18"/>
                <w:szCs w:val="18"/>
              </w:rPr>
            </w:pPr>
            <w:r>
              <w:rPr>
                <w:rFonts w:ascii="Verdana" w:hAnsi="Verdana"/>
                <w:sz w:val="18"/>
                <w:szCs w:val="18"/>
              </w:rPr>
              <w:t xml:space="preserve">Ryan </w:t>
            </w:r>
            <w:proofErr w:type="spellStart"/>
            <w:r>
              <w:rPr>
                <w:rFonts w:ascii="Verdana" w:hAnsi="Verdana"/>
                <w:sz w:val="18"/>
                <w:szCs w:val="18"/>
              </w:rPr>
              <w:t>Sengara</w:t>
            </w:r>
            <w:proofErr w:type="spellEnd"/>
            <w:r w:rsidRPr="0040055F">
              <w:rPr>
                <w:rFonts w:ascii="Verdana" w:hAnsi="Verdana"/>
                <w:sz w:val="18"/>
                <w:szCs w:val="18"/>
              </w:rPr>
              <w:t xml:space="preserve"> </w:t>
            </w:r>
          </w:p>
          <w:p w:rsidR="0060154E" w:rsidRPr="0040055F" w:rsidRDefault="0060154E" w:rsidP="005C4325">
            <w:pPr>
              <w:spacing w:line="240" w:lineRule="auto"/>
              <w:rPr>
                <w:rFonts w:ascii="Verdana" w:hAnsi="Verdana"/>
                <w:sz w:val="18"/>
                <w:szCs w:val="18"/>
              </w:rPr>
            </w:pPr>
          </w:p>
        </w:tc>
      </w:tr>
      <w:tr w:rsidR="0060154E" w:rsidRPr="0040055F" w:rsidTr="0060154E">
        <w:tc>
          <w:tcPr>
            <w:tcW w:w="3369" w:type="dxa"/>
          </w:tcPr>
          <w:p w:rsidR="0060154E" w:rsidRPr="0040055F" w:rsidRDefault="0060154E" w:rsidP="003250E8">
            <w:pPr>
              <w:spacing w:line="240" w:lineRule="auto"/>
              <w:rPr>
                <w:rFonts w:ascii="Verdana" w:hAnsi="Verdana"/>
                <w:sz w:val="18"/>
                <w:szCs w:val="18"/>
              </w:rPr>
            </w:pPr>
            <w:r w:rsidRPr="0040055F">
              <w:rPr>
                <w:rFonts w:ascii="Verdana" w:hAnsi="Verdana"/>
                <w:sz w:val="18"/>
                <w:szCs w:val="18"/>
              </w:rPr>
              <w:t>Membership</w:t>
            </w:r>
          </w:p>
        </w:tc>
        <w:tc>
          <w:tcPr>
            <w:tcW w:w="3402" w:type="dxa"/>
          </w:tcPr>
          <w:p w:rsidR="0060154E" w:rsidRDefault="0060154E" w:rsidP="003250E8">
            <w:pPr>
              <w:spacing w:line="240" w:lineRule="auto"/>
              <w:ind w:left="0" w:firstLine="0"/>
              <w:rPr>
                <w:rFonts w:ascii="Verdana" w:hAnsi="Verdana"/>
                <w:color w:val="000000"/>
                <w:sz w:val="18"/>
                <w:szCs w:val="18"/>
              </w:rPr>
            </w:pPr>
            <w:r>
              <w:rPr>
                <w:rFonts w:ascii="Verdana" w:hAnsi="Verdana"/>
                <w:sz w:val="18"/>
                <w:szCs w:val="18"/>
              </w:rPr>
              <w:t xml:space="preserve">Ryan </w:t>
            </w:r>
            <w:proofErr w:type="spellStart"/>
            <w:r>
              <w:rPr>
                <w:rFonts w:ascii="Verdana" w:hAnsi="Verdana"/>
                <w:sz w:val="18"/>
                <w:szCs w:val="18"/>
              </w:rPr>
              <w:t>Sengara</w:t>
            </w:r>
            <w:proofErr w:type="spellEnd"/>
            <w:r>
              <w:rPr>
                <w:rFonts w:ascii="Verdana" w:hAnsi="Verdana"/>
                <w:sz w:val="18"/>
                <w:szCs w:val="18"/>
              </w:rPr>
              <w:t xml:space="preserve"> </w:t>
            </w:r>
            <w:r>
              <w:rPr>
                <w:rFonts w:ascii="Verdana" w:hAnsi="Verdana"/>
                <w:color w:val="000000"/>
                <w:sz w:val="18"/>
                <w:szCs w:val="18"/>
              </w:rPr>
              <w:t>(convenor)</w:t>
            </w:r>
          </w:p>
          <w:p w:rsidR="0060154E" w:rsidRPr="0040055F" w:rsidRDefault="0060154E" w:rsidP="00FC1E78">
            <w:pPr>
              <w:spacing w:line="240" w:lineRule="auto"/>
              <w:rPr>
                <w:rFonts w:ascii="Verdana" w:hAnsi="Verdana"/>
                <w:sz w:val="18"/>
                <w:szCs w:val="18"/>
              </w:rPr>
            </w:pPr>
            <w:r>
              <w:rPr>
                <w:rFonts w:ascii="Verdana" w:hAnsi="Verdana"/>
                <w:sz w:val="18"/>
                <w:szCs w:val="18"/>
              </w:rPr>
              <w:t>Nigel Waters</w:t>
            </w:r>
          </w:p>
        </w:tc>
        <w:tc>
          <w:tcPr>
            <w:tcW w:w="3543" w:type="dxa"/>
          </w:tcPr>
          <w:p w:rsidR="0060154E" w:rsidRDefault="0060154E" w:rsidP="005C4325">
            <w:pPr>
              <w:spacing w:line="240" w:lineRule="auto"/>
              <w:ind w:left="0" w:firstLine="0"/>
              <w:rPr>
                <w:rFonts w:ascii="Verdana" w:hAnsi="Verdana"/>
                <w:color w:val="000000"/>
                <w:sz w:val="18"/>
                <w:szCs w:val="18"/>
              </w:rPr>
            </w:pPr>
            <w:r>
              <w:rPr>
                <w:rFonts w:ascii="Verdana" w:hAnsi="Verdana"/>
                <w:sz w:val="18"/>
                <w:szCs w:val="18"/>
              </w:rPr>
              <w:t xml:space="preserve">Ryan </w:t>
            </w:r>
            <w:proofErr w:type="spellStart"/>
            <w:r>
              <w:rPr>
                <w:rFonts w:ascii="Verdana" w:hAnsi="Verdana"/>
                <w:sz w:val="18"/>
                <w:szCs w:val="18"/>
              </w:rPr>
              <w:t>Sengara</w:t>
            </w:r>
            <w:proofErr w:type="spellEnd"/>
            <w:r>
              <w:rPr>
                <w:rFonts w:ascii="Verdana" w:hAnsi="Verdana"/>
                <w:sz w:val="18"/>
                <w:szCs w:val="18"/>
              </w:rPr>
              <w:t xml:space="preserve"> </w:t>
            </w:r>
            <w:r>
              <w:rPr>
                <w:rFonts w:ascii="Verdana" w:hAnsi="Verdana"/>
                <w:color w:val="000000"/>
                <w:sz w:val="18"/>
                <w:szCs w:val="18"/>
              </w:rPr>
              <w:t>(convenor)</w:t>
            </w:r>
          </w:p>
          <w:p w:rsidR="0060154E" w:rsidRDefault="0060154E" w:rsidP="005C4325">
            <w:pPr>
              <w:spacing w:line="240" w:lineRule="auto"/>
              <w:rPr>
                <w:rFonts w:ascii="Verdana" w:hAnsi="Verdana"/>
                <w:sz w:val="18"/>
                <w:szCs w:val="18"/>
              </w:rPr>
            </w:pPr>
            <w:r>
              <w:rPr>
                <w:rFonts w:ascii="Verdana" w:hAnsi="Verdana"/>
                <w:sz w:val="18"/>
                <w:szCs w:val="18"/>
              </w:rPr>
              <w:t>Nigel Waters</w:t>
            </w:r>
          </w:p>
          <w:p w:rsidR="0060154E" w:rsidRPr="0040055F" w:rsidRDefault="0060154E" w:rsidP="005C4325">
            <w:pPr>
              <w:spacing w:line="240" w:lineRule="auto"/>
              <w:rPr>
                <w:rFonts w:ascii="Verdana" w:hAnsi="Verdana"/>
                <w:sz w:val="18"/>
                <w:szCs w:val="18"/>
              </w:rPr>
            </w:pPr>
          </w:p>
        </w:tc>
      </w:tr>
      <w:tr w:rsidR="0060154E" w:rsidRPr="0040055F" w:rsidTr="0060154E">
        <w:tc>
          <w:tcPr>
            <w:tcW w:w="3369" w:type="dxa"/>
          </w:tcPr>
          <w:p w:rsidR="0060154E" w:rsidRPr="0040055F" w:rsidRDefault="0060154E" w:rsidP="003250E8">
            <w:pPr>
              <w:spacing w:line="240" w:lineRule="auto"/>
              <w:rPr>
                <w:rFonts w:ascii="Verdana" w:hAnsi="Verdana"/>
                <w:sz w:val="18"/>
                <w:szCs w:val="18"/>
              </w:rPr>
            </w:pPr>
            <w:r w:rsidRPr="0040055F">
              <w:rPr>
                <w:rFonts w:ascii="Verdana" w:hAnsi="Verdana"/>
                <w:sz w:val="18"/>
                <w:szCs w:val="18"/>
              </w:rPr>
              <w:t>Remuneration &amp; Performance</w:t>
            </w:r>
          </w:p>
        </w:tc>
        <w:tc>
          <w:tcPr>
            <w:tcW w:w="3402" w:type="dxa"/>
          </w:tcPr>
          <w:p w:rsidR="0060154E" w:rsidRDefault="0060154E" w:rsidP="003250E8">
            <w:pPr>
              <w:spacing w:line="240" w:lineRule="auto"/>
              <w:rPr>
                <w:rFonts w:ascii="Verdana" w:hAnsi="Verdana"/>
                <w:sz w:val="18"/>
                <w:szCs w:val="18"/>
              </w:rPr>
            </w:pPr>
            <w:r w:rsidRPr="006203EE">
              <w:rPr>
                <w:rFonts w:ascii="Verdana" w:hAnsi="Verdana"/>
                <w:color w:val="000000"/>
                <w:sz w:val="18"/>
                <w:szCs w:val="18"/>
              </w:rPr>
              <w:t xml:space="preserve">Leonard </w:t>
            </w:r>
            <w:proofErr w:type="spellStart"/>
            <w:r w:rsidRPr="006203EE">
              <w:rPr>
                <w:rFonts w:ascii="Verdana" w:hAnsi="Verdana"/>
                <w:color w:val="000000"/>
                <w:sz w:val="18"/>
                <w:szCs w:val="18"/>
              </w:rPr>
              <w:t>Bytheway</w:t>
            </w:r>
            <w:proofErr w:type="spellEnd"/>
            <w:r w:rsidRPr="006203EE">
              <w:rPr>
                <w:rFonts w:ascii="Verdana" w:hAnsi="Verdana"/>
                <w:color w:val="000000"/>
                <w:sz w:val="18"/>
                <w:szCs w:val="18"/>
              </w:rPr>
              <w:t xml:space="preserve"> </w:t>
            </w:r>
            <w:r>
              <w:rPr>
                <w:rFonts w:ascii="Verdana" w:hAnsi="Verdana"/>
                <w:sz w:val="18"/>
                <w:szCs w:val="18"/>
              </w:rPr>
              <w:t>(convenor)</w:t>
            </w:r>
          </w:p>
          <w:p w:rsidR="0060154E" w:rsidRPr="0040055F" w:rsidRDefault="0060154E" w:rsidP="00FC1E78">
            <w:pPr>
              <w:spacing w:line="240" w:lineRule="auto"/>
              <w:rPr>
                <w:rFonts w:ascii="Verdana" w:hAnsi="Verdana"/>
                <w:sz w:val="18"/>
                <w:szCs w:val="18"/>
              </w:rPr>
            </w:pPr>
            <w:r>
              <w:rPr>
                <w:rFonts w:ascii="Verdana" w:hAnsi="Verdana"/>
                <w:sz w:val="18"/>
                <w:szCs w:val="18"/>
              </w:rPr>
              <w:t xml:space="preserve">Johanna </w:t>
            </w:r>
            <w:proofErr w:type="spellStart"/>
            <w:r>
              <w:rPr>
                <w:rFonts w:ascii="Verdana" w:hAnsi="Verdana"/>
                <w:sz w:val="18"/>
                <w:szCs w:val="18"/>
              </w:rPr>
              <w:t>Plante</w:t>
            </w:r>
            <w:proofErr w:type="spellEnd"/>
            <w:r w:rsidRPr="0040055F">
              <w:rPr>
                <w:rFonts w:ascii="Verdana" w:hAnsi="Verdana"/>
                <w:sz w:val="18"/>
                <w:szCs w:val="18"/>
              </w:rPr>
              <w:t xml:space="preserve"> </w:t>
            </w:r>
          </w:p>
        </w:tc>
        <w:tc>
          <w:tcPr>
            <w:tcW w:w="3543" w:type="dxa"/>
          </w:tcPr>
          <w:p w:rsidR="0060154E" w:rsidRDefault="0060154E" w:rsidP="005C4325">
            <w:pPr>
              <w:spacing w:line="240" w:lineRule="auto"/>
              <w:rPr>
                <w:rFonts w:ascii="Verdana" w:hAnsi="Verdana"/>
                <w:sz w:val="18"/>
                <w:szCs w:val="18"/>
              </w:rPr>
            </w:pPr>
            <w:r w:rsidRPr="006203EE">
              <w:rPr>
                <w:rFonts w:ascii="Verdana" w:hAnsi="Verdana"/>
                <w:color w:val="000000"/>
                <w:sz w:val="18"/>
                <w:szCs w:val="18"/>
              </w:rPr>
              <w:t xml:space="preserve">Leonard </w:t>
            </w:r>
            <w:proofErr w:type="spellStart"/>
            <w:r w:rsidRPr="006203EE">
              <w:rPr>
                <w:rFonts w:ascii="Verdana" w:hAnsi="Verdana"/>
                <w:color w:val="000000"/>
                <w:sz w:val="18"/>
                <w:szCs w:val="18"/>
              </w:rPr>
              <w:t>Bytheway</w:t>
            </w:r>
            <w:proofErr w:type="spellEnd"/>
            <w:r w:rsidRPr="006203EE">
              <w:rPr>
                <w:rFonts w:ascii="Verdana" w:hAnsi="Verdana"/>
                <w:color w:val="000000"/>
                <w:sz w:val="18"/>
                <w:szCs w:val="18"/>
              </w:rPr>
              <w:t xml:space="preserve"> </w:t>
            </w:r>
            <w:r>
              <w:rPr>
                <w:rFonts w:ascii="Verdana" w:hAnsi="Verdana"/>
                <w:sz w:val="18"/>
                <w:szCs w:val="18"/>
              </w:rPr>
              <w:t>(convenor)</w:t>
            </w:r>
          </w:p>
          <w:p w:rsidR="0060154E" w:rsidRPr="0040055F" w:rsidRDefault="0060154E" w:rsidP="00FC1E78">
            <w:pPr>
              <w:spacing w:line="240" w:lineRule="auto"/>
              <w:rPr>
                <w:rFonts w:ascii="Verdana" w:hAnsi="Verdana"/>
                <w:sz w:val="18"/>
                <w:szCs w:val="18"/>
              </w:rPr>
            </w:pPr>
            <w:r>
              <w:rPr>
                <w:rFonts w:ascii="Verdana" w:hAnsi="Verdana"/>
                <w:sz w:val="18"/>
                <w:szCs w:val="18"/>
              </w:rPr>
              <w:t xml:space="preserve">Johanna </w:t>
            </w:r>
            <w:proofErr w:type="spellStart"/>
            <w:r>
              <w:rPr>
                <w:rFonts w:ascii="Verdana" w:hAnsi="Verdana"/>
                <w:sz w:val="18"/>
                <w:szCs w:val="18"/>
              </w:rPr>
              <w:t>Plante</w:t>
            </w:r>
            <w:proofErr w:type="spellEnd"/>
            <w:r w:rsidRPr="0040055F">
              <w:rPr>
                <w:rFonts w:ascii="Verdana" w:hAnsi="Verdana"/>
                <w:sz w:val="18"/>
                <w:szCs w:val="18"/>
              </w:rPr>
              <w:t xml:space="preserve"> </w:t>
            </w:r>
          </w:p>
        </w:tc>
      </w:tr>
      <w:tr w:rsidR="0060154E" w:rsidRPr="0040055F" w:rsidTr="0060154E">
        <w:trPr>
          <w:trHeight w:val="304"/>
        </w:trPr>
        <w:tc>
          <w:tcPr>
            <w:tcW w:w="3369" w:type="dxa"/>
          </w:tcPr>
          <w:p w:rsidR="00FC1E78" w:rsidRDefault="00FC1E78" w:rsidP="003250E8">
            <w:pPr>
              <w:spacing w:line="240" w:lineRule="auto"/>
              <w:rPr>
                <w:rFonts w:ascii="Verdana" w:hAnsi="Verdana"/>
                <w:sz w:val="18"/>
                <w:szCs w:val="18"/>
              </w:rPr>
            </w:pPr>
          </w:p>
          <w:p w:rsidR="0060154E" w:rsidRPr="0040055F" w:rsidRDefault="0060154E" w:rsidP="003250E8">
            <w:pPr>
              <w:spacing w:line="240" w:lineRule="auto"/>
              <w:rPr>
                <w:rFonts w:ascii="Verdana" w:hAnsi="Verdana"/>
                <w:sz w:val="18"/>
                <w:szCs w:val="18"/>
              </w:rPr>
            </w:pPr>
            <w:r w:rsidRPr="0040055F">
              <w:rPr>
                <w:rFonts w:ascii="Verdana" w:hAnsi="Verdana"/>
                <w:sz w:val="18"/>
                <w:szCs w:val="18"/>
              </w:rPr>
              <w:t>Governance &amp; Constitution</w:t>
            </w:r>
          </w:p>
        </w:tc>
        <w:tc>
          <w:tcPr>
            <w:tcW w:w="3402" w:type="dxa"/>
          </w:tcPr>
          <w:p w:rsidR="00FC1E78" w:rsidRDefault="00FC1E78" w:rsidP="003250E8">
            <w:pPr>
              <w:spacing w:line="240" w:lineRule="auto"/>
              <w:rPr>
                <w:rFonts w:ascii="Verdana" w:hAnsi="Verdana"/>
                <w:sz w:val="18"/>
                <w:szCs w:val="18"/>
              </w:rPr>
            </w:pPr>
          </w:p>
          <w:p w:rsidR="0060154E" w:rsidRDefault="0060154E" w:rsidP="003250E8">
            <w:pPr>
              <w:spacing w:line="240" w:lineRule="auto"/>
              <w:rPr>
                <w:rFonts w:ascii="Verdana" w:hAnsi="Verdana"/>
                <w:sz w:val="18"/>
                <w:szCs w:val="18"/>
              </w:rPr>
            </w:pPr>
            <w:r w:rsidRPr="00F01924">
              <w:rPr>
                <w:rFonts w:ascii="Verdana" w:hAnsi="Verdana"/>
                <w:sz w:val="18"/>
                <w:szCs w:val="18"/>
              </w:rPr>
              <w:t xml:space="preserve">Harriet </w:t>
            </w:r>
            <w:proofErr w:type="spellStart"/>
            <w:r w:rsidRPr="00F01924">
              <w:rPr>
                <w:rFonts w:ascii="Verdana" w:hAnsi="Verdana"/>
                <w:sz w:val="18"/>
                <w:szCs w:val="18"/>
              </w:rPr>
              <w:t>Raiche</w:t>
            </w:r>
            <w:proofErr w:type="spellEnd"/>
            <w:r>
              <w:rPr>
                <w:rFonts w:ascii="Verdana" w:hAnsi="Verdana"/>
                <w:sz w:val="18"/>
                <w:szCs w:val="18"/>
              </w:rPr>
              <w:t xml:space="preserve"> (convenor)</w:t>
            </w:r>
          </w:p>
          <w:p w:rsidR="0060154E" w:rsidRPr="0040055F" w:rsidRDefault="00812667" w:rsidP="003250E8">
            <w:pPr>
              <w:spacing w:line="240" w:lineRule="auto"/>
              <w:rPr>
                <w:rFonts w:ascii="Verdana" w:hAnsi="Verdana"/>
                <w:sz w:val="18"/>
                <w:szCs w:val="18"/>
              </w:rPr>
            </w:pPr>
            <w:r>
              <w:rPr>
                <w:rFonts w:ascii="Verdana" w:hAnsi="Verdana"/>
                <w:sz w:val="18"/>
                <w:szCs w:val="18"/>
              </w:rPr>
              <w:t>Victoria Rubensohn</w:t>
            </w:r>
          </w:p>
        </w:tc>
        <w:tc>
          <w:tcPr>
            <w:tcW w:w="3543" w:type="dxa"/>
          </w:tcPr>
          <w:p w:rsidR="00FC1E78" w:rsidRDefault="00FC1E78" w:rsidP="005C4325">
            <w:pPr>
              <w:spacing w:line="240" w:lineRule="auto"/>
              <w:rPr>
                <w:rFonts w:ascii="Verdana" w:hAnsi="Verdana"/>
                <w:sz w:val="18"/>
                <w:szCs w:val="18"/>
              </w:rPr>
            </w:pPr>
          </w:p>
          <w:p w:rsidR="0060154E" w:rsidRDefault="0060154E" w:rsidP="005C4325">
            <w:pPr>
              <w:spacing w:line="240" w:lineRule="auto"/>
              <w:rPr>
                <w:rFonts w:ascii="Verdana" w:hAnsi="Verdana"/>
                <w:sz w:val="18"/>
                <w:szCs w:val="18"/>
              </w:rPr>
            </w:pPr>
            <w:r w:rsidRPr="00F01924">
              <w:rPr>
                <w:rFonts w:ascii="Verdana" w:hAnsi="Verdana"/>
                <w:sz w:val="18"/>
                <w:szCs w:val="18"/>
              </w:rPr>
              <w:t xml:space="preserve">Harriet </w:t>
            </w:r>
            <w:proofErr w:type="spellStart"/>
            <w:r w:rsidRPr="00F01924">
              <w:rPr>
                <w:rFonts w:ascii="Verdana" w:hAnsi="Verdana"/>
                <w:sz w:val="18"/>
                <w:szCs w:val="18"/>
              </w:rPr>
              <w:t>Raiche</w:t>
            </w:r>
            <w:proofErr w:type="spellEnd"/>
            <w:r>
              <w:rPr>
                <w:rFonts w:ascii="Verdana" w:hAnsi="Verdana"/>
                <w:sz w:val="18"/>
                <w:szCs w:val="18"/>
              </w:rPr>
              <w:t xml:space="preserve"> (convenor)</w:t>
            </w:r>
          </w:p>
          <w:p w:rsidR="0060154E" w:rsidRPr="0040055F" w:rsidRDefault="0060154E" w:rsidP="005C4325">
            <w:pPr>
              <w:spacing w:line="240" w:lineRule="auto"/>
              <w:rPr>
                <w:rFonts w:ascii="Verdana" w:hAnsi="Verdana"/>
                <w:sz w:val="18"/>
                <w:szCs w:val="18"/>
              </w:rPr>
            </w:pPr>
            <w:r>
              <w:rPr>
                <w:rFonts w:ascii="Verdana" w:hAnsi="Verdana"/>
                <w:sz w:val="18"/>
                <w:szCs w:val="18"/>
              </w:rPr>
              <w:t>Marcus Wigan</w:t>
            </w:r>
          </w:p>
        </w:tc>
      </w:tr>
    </w:tbl>
    <w:p w:rsidR="00812667" w:rsidRDefault="00812667" w:rsidP="009F0562">
      <w:pPr>
        <w:ind w:left="0" w:firstLine="0"/>
        <w:rPr>
          <w:rFonts w:ascii="Verdana" w:hAnsi="Verdana"/>
          <w:b/>
          <w:sz w:val="24"/>
          <w:szCs w:val="24"/>
        </w:rPr>
      </w:pPr>
    </w:p>
    <w:p w:rsidR="00812667" w:rsidRPr="00003227" w:rsidRDefault="004F6668" w:rsidP="00812667">
      <w:pPr>
        <w:rPr>
          <w:rFonts w:ascii="Verdana" w:hAnsi="Verdana"/>
          <w:b/>
          <w:color w:val="000000"/>
          <w:sz w:val="18"/>
          <w:szCs w:val="18"/>
        </w:rPr>
      </w:pPr>
      <w:r>
        <w:rPr>
          <w:rFonts w:ascii="Verdana" w:hAnsi="Verdana"/>
          <w:b/>
          <w:color w:val="000000"/>
          <w:sz w:val="18"/>
          <w:szCs w:val="18"/>
        </w:rPr>
        <w:t>Principal Activities, Objectives, Strategy and Performance Measures</w:t>
      </w:r>
    </w:p>
    <w:p w:rsidR="00812667" w:rsidRDefault="00812667" w:rsidP="00812667">
      <w:pPr>
        <w:ind w:left="0" w:firstLine="0"/>
        <w:jc w:val="both"/>
        <w:rPr>
          <w:rFonts w:ascii="Verdana" w:hAnsi="Verdana"/>
          <w:color w:val="000000"/>
          <w:sz w:val="18"/>
          <w:szCs w:val="18"/>
        </w:rPr>
      </w:pPr>
      <w:r w:rsidRPr="00CF0E5E">
        <w:rPr>
          <w:rFonts w:ascii="Verdana" w:hAnsi="Verdana"/>
          <w:color w:val="000000"/>
          <w:sz w:val="18"/>
          <w:szCs w:val="18"/>
        </w:rPr>
        <w:t xml:space="preserve">The principal activity of the </w:t>
      </w:r>
      <w:r>
        <w:rPr>
          <w:rFonts w:ascii="Verdana" w:hAnsi="Verdana"/>
          <w:color w:val="000000"/>
          <w:sz w:val="18"/>
          <w:szCs w:val="18"/>
        </w:rPr>
        <w:t>Company</w:t>
      </w:r>
      <w:r w:rsidRPr="00CF0E5E">
        <w:rPr>
          <w:rFonts w:ascii="Verdana" w:hAnsi="Verdana"/>
          <w:color w:val="000000"/>
          <w:sz w:val="18"/>
          <w:szCs w:val="18"/>
        </w:rPr>
        <w:t xml:space="preserve"> during the financial </w:t>
      </w:r>
      <w:r>
        <w:rPr>
          <w:rFonts w:ascii="Verdana" w:hAnsi="Verdana"/>
          <w:color w:val="000000"/>
          <w:sz w:val="18"/>
          <w:szCs w:val="18"/>
        </w:rPr>
        <w:t>year</w:t>
      </w:r>
      <w:r w:rsidRPr="00CF0E5E">
        <w:rPr>
          <w:rFonts w:ascii="Verdana" w:hAnsi="Verdana"/>
          <w:color w:val="000000"/>
          <w:sz w:val="18"/>
          <w:szCs w:val="18"/>
        </w:rPr>
        <w:t xml:space="preserve"> was</w:t>
      </w:r>
      <w:r>
        <w:rPr>
          <w:rFonts w:ascii="Verdana" w:hAnsi="Verdana"/>
          <w:color w:val="000000"/>
          <w:sz w:val="18"/>
          <w:szCs w:val="18"/>
        </w:rPr>
        <w:t xml:space="preserve"> to be </w:t>
      </w:r>
      <w:r w:rsidRPr="00CF0E5E">
        <w:rPr>
          <w:rFonts w:ascii="Verdana" w:hAnsi="Verdana"/>
          <w:color w:val="000000"/>
          <w:sz w:val="18"/>
          <w:szCs w:val="18"/>
        </w:rPr>
        <w:t>the peak body that represents all consumers on communications issues including</w:t>
      </w:r>
      <w:r>
        <w:rPr>
          <w:rFonts w:ascii="Verdana" w:hAnsi="Verdana"/>
          <w:color w:val="000000"/>
          <w:sz w:val="18"/>
          <w:szCs w:val="18"/>
        </w:rPr>
        <w:t xml:space="preserve"> </w:t>
      </w:r>
      <w:r w:rsidRPr="00CF0E5E">
        <w:rPr>
          <w:rFonts w:ascii="Verdana" w:hAnsi="Verdana"/>
          <w:color w:val="000000"/>
          <w:sz w:val="18"/>
          <w:szCs w:val="18"/>
        </w:rPr>
        <w:t xml:space="preserve">telecommunications, broadband and emerging new services. ACCAN provides a strong unified voice to industry and government as consumers work towards availability, accessibility and affordability of communications services for all Australians. 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812667" w:rsidRDefault="00812667" w:rsidP="00812667">
      <w:pPr>
        <w:ind w:left="0" w:firstLine="0"/>
        <w:jc w:val="both"/>
        <w:rPr>
          <w:rFonts w:ascii="Verdana" w:hAnsi="Verdana"/>
          <w:color w:val="000000"/>
          <w:sz w:val="18"/>
          <w:szCs w:val="18"/>
        </w:rPr>
      </w:pPr>
    </w:p>
    <w:p w:rsidR="004F6668" w:rsidRDefault="004F6668" w:rsidP="00812667">
      <w:pPr>
        <w:ind w:left="0" w:firstLine="0"/>
        <w:jc w:val="both"/>
        <w:rPr>
          <w:rFonts w:ascii="Verdana" w:hAnsi="Verdana"/>
          <w:color w:val="000000"/>
          <w:sz w:val="18"/>
          <w:szCs w:val="18"/>
        </w:rPr>
      </w:pPr>
      <w:r>
        <w:rPr>
          <w:rFonts w:ascii="Verdana" w:hAnsi="Verdana"/>
          <w:color w:val="000000"/>
          <w:sz w:val="18"/>
          <w:szCs w:val="18"/>
        </w:rPr>
        <w:t>ACCAN measures it performance via consumer feedback and industry complaint monitoring.</w:t>
      </w:r>
    </w:p>
    <w:p w:rsidR="004F6668" w:rsidRPr="00CF0E5E" w:rsidRDefault="004F6668" w:rsidP="00812667">
      <w:pPr>
        <w:ind w:left="0" w:firstLine="0"/>
        <w:jc w:val="both"/>
        <w:rPr>
          <w:rFonts w:ascii="Verdana" w:hAnsi="Verdana"/>
          <w:color w:val="000000"/>
          <w:sz w:val="18"/>
          <w:szCs w:val="18"/>
        </w:rPr>
      </w:pPr>
    </w:p>
    <w:p w:rsidR="00812667" w:rsidRPr="00CF0E5E" w:rsidRDefault="00812667" w:rsidP="00812667">
      <w:pPr>
        <w:jc w:val="both"/>
        <w:rPr>
          <w:rFonts w:ascii="Verdana" w:hAnsi="Verdana"/>
          <w:color w:val="000000"/>
          <w:sz w:val="18"/>
          <w:szCs w:val="18"/>
        </w:rPr>
      </w:pPr>
      <w:r w:rsidRPr="00CF0E5E">
        <w:rPr>
          <w:rFonts w:ascii="Verdana" w:hAnsi="Verdana"/>
          <w:color w:val="000000"/>
          <w:sz w:val="18"/>
          <w:szCs w:val="18"/>
        </w:rPr>
        <w:t xml:space="preserve">No significant changes in the nature of the </w:t>
      </w:r>
      <w:r>
        <w:rPr>
          <w:rFonts w:ascii="Verdana" w:hAnsi="Verdana"/>
          <w:color w:val="000000"/>
          <w:sz w:val="18"/>
          <w:szCs w:val="18"/>
        </w:rPr>
        <w:t>Company’</w:t>
      </w:r>
      <w:r w:rsidRPr="00CF0E5E">
        <w:rPr>
          <w:rFonts w:ascii="Verdana" w:hAnsi="Verdana"/>
          <w:color w:val="000000"/>
          <w:sz w:val="18"/>
          <w:szCs w:val="18"/>
        </w:rPr>
        <w:t xml:space="preserve">s activity occurred during the financial </w:t>
      </w:r>
      <w:r>
        <w:rPr>
          <w:rFonts w:ascii="Verdana" w:hAnsi="Verdana"/>
          <w:color w:val="000000"/>
          <w:sz w:val="18"/>
          <w:szCs w:val="18"/>
        </w:rPr>
        <w:t>year</w:t>
      </w:r>
      <w:r w:rsidRPr="00CF0E5E">
        <w:rPr>
          <w:rFonts w:ascii="Verdana" w:hAnsi="Verdana"/>
          <w:color w:val="000000"/>
          <w:sz w:val="18"/>
          <w:szCs w:val="18"/>
        </w:rPr>
        <w:t xml:space="preserve">. </w:t>
      </w:r>
    </w:p>
    <w:p w:rsidR="00812667" w:rsidRDefault="00812667" w:rsidP="00812667">
      <w:pPr>
        <w:jc w:val="both"/>
        <w:rPr>
          <w:rFonts w:ascii="Verdana" w:hAnsi="Verdana"/>
          <w:b/>
          <w:color w:val="000000"/>
          <w:sz w:val="18"/>
          <w:szCs w:val="18"/>
        </w:rPr>
      </w:pPr>
    </w:p>
    <w:p w:rsidR="00812667" w:rsidRPr="00ED2132" w:rsidRDefault="00812667" w:rsidP="00812667">
      <w:pPr>
        <w:jc w:val="both"/>
        <w:rPr>
          <w:rFonts w:ascii="Verdana" w:hAnsi="Verdana"/>
          <w:b/>
          <w:color w:val="000000"/>
          <w:sz w:val="18"/>
          <w:szCs w:val="18"/>
        </w:rPr>
      </w:pPr>
      <w:r w:rsidRPr="00ED2132">
        <w:rPr>
          <w:rFonts w:ascii="Verdana" w:hAnsi="Verdana"/>
          <w:b/>
          <w:color w:val="000000"/>
          <w:sz w:val="18"/>
          <w:szCs w:val="18"/>
        </w:rPr>
        <w:t>Operating Results</w:t>
      </w:r>
    </w:p>
    <w:p w:rsidR="00812667" w:rsidRPr="00ED2132" w:rsidRDefault="00812667" w:rsidP="00812667">
      <w:pPr>
        <w:jc w:val="both"/>
        <w:rPr>
          <w:rFonts w:ascii="Verdana" w:hAnsi="Verdana"/>
          <w:color w:val="000000"/>
          <w:sz w:val="18"/>
          <w:szCs w:val="18"/>
        </w:rPr>
      </w:pPr>
      <w:r w:rsidRPr="00C708B8">
        <w:rPr>
          <w:rFonts w:ascii="Verdana" w:hAnsi="Verdana"/>
          <w:color w:val="000000"/>
          <w:sz w:val="18"/>
          <w:szCs w:val="18"/>
        </w:rPr>
        <w:t xml:space="preserve">The surplus of the </w:t>
      </w:r>
      <w:r w:rsidRPr="002B5D61">
        <w:rPr>
          <w:rFonts w:ascii="Verdana" w:hAnsi="Verdana"/>
          <w:color w:val="000000"/>
          <w:sz w:val="18"/>
          <w:szCs w:val="18"/>
        </w:rPr>
        <w:t xml:space="preserve">Company amounted to </w:t>
      </w:r>
      <w:r w:rsidRPr="001617E2">
        <w:rPr>
          <w:rFonts w:ascii="Verdana" w:hAnsi="Verdana"/>
          <w:sz w:val="18"/>
          <w:szCs w:val="18"/>
        </w:rPr>
        <w:t>$12</w:t>
      </w:r>
      <w:r w:rsidR="00F7653F">
        <w:rPr>
          <w:rFonts w:ascii="Verdana" w:hAnsi="Verdana"/>
          <w:sz w:val="18"/>
          <w:szCs w:val="18"/>
        </w:rPr>
        <w:t>7,574</w:t>
      </w:r>
      <w:r w:rsidRPr="003E6C2B">
        <w:rPr>
          <w:rFonts w:ascii="Verdana" w:hAnsi="Verdana"/>
          <w:b/>
          <w:color w:val="FF0000"/>
          <w:sz w:val="18"/>
          <w:szCs w:val="18"/>
        </w:rPr>
        <w:t xml:space="preserve"> </w:t>
      </w:r>
      <w:r>
        <w:rPr>
          <w:rFonts w:ascii="Verdana" w:hAnsi="Verdana"/>
          <w:color w:val="000000"/>
          <w:sz w:val="18"/>
          <w:szCs w:val="18"/>
        </w:rPr>
        <w:t xml:space="preserve">(2014: </w:t>
      </w:r>
      <w:r w:rsidRPr="00EF3F7E">
        <w:rPr>
          <w:rFonts w:ascii="Verdana" w:hAnsi="Verdana"/>
          <w:color w:val="000000"/>
          <w:sz w:val="18"/>
          <w:szCs w:val="18"/>
        </w:rPr>
        <w:t>$</w:t>
      </w:r>
      <w:r>
        <w:rPr>
          <w:rFonts w:ascii="Verdana" w:hAnsi="Verdana"/>
          <w:color w:val="000000"/>
          <w:sz w:val="18"/>
          <w:szCs w:val="18"/>
        </w:rPr>
        <w:t>76,132)</w:t>
      </w:r>
      <w:r w:rsidRPr="00C708B8">
        <w:rPr>
          <w:rFonts w:ascii="Verdana" w:hAnsi="Verdana"/>
          <w:color w:val="000000"/>
          <w:sz w:val="18"/>
          <w:szCs w:val="18"/>
        </w:rPr>
        <w:t>.</w:t>
      </w:r>
    </w:p>
    <w:p w:rsidR="00812667" w:rsidRPr="00B01A04" w:rsidRDefault="00812667" w:rsidP="00812667">
      <w:pPr>
        <w:jc w:val="both"/>
        <w:rPr>
          <w:rFonts w:ascii="Verdana" w:hAnsi="Verdana"/>
          <w:b/>
          <w:color w:val="000000"/>
          <w:sz w:val="18"/>
          <w:szCs w:val="18"/>
          <w:highlight w:val="yellow"/>
        </w:rPr>
      </w:pPr>
    </w:p>
    <w:p w:rsidR="00812667" w:rsidRPr="00AB2C13" w:rsidRDefault="00812667" w:rsidP="00812667">
      <w:pPr>
        <w:jc w:val="both"/>
        <w:rPr>
          <w:rFonts w:ascii="Verdana" w:hAnsi="Verdana"/>
          <w:b/>
          <w:color w:val="000000"/>
          <w:sz w:val="18"/>
          <w:szCs w:val="18"/>
        </w:rPr>
      </w:pPr>
      <w:r>
        <w:rPr>
          <w:rFonts w:ascii="Verdana" w:hAnsi="Verdana"/>
          <w:b/>
          <w:color w:val="000000"/>
          <w:sz w:val="18"/>
          <w:szCs w:val="18"/>
        </w:rPr>
        <w:t>Events Subsequent to Reporting Date</w:t>
      </w:r>
    </w:p>
    <w:p w:rsidR="00812667" w:rsidRPr="00CF0E5E" w:rsidRDefault="00812667" w:rsidP="00812667">
      <w:pPr>
        <w:ind w:left="0" w:firstLine="0"/>
        <w:jc w:val="both"/>
        <w:rPr>
          <w:rFonts w:ascii="Verdana" w:hAnsi="Verdana"/>
          <w:color w:val="000000"/>
          <w:sz w:val="18"/>
          <w:szCs w:val="18"/>
        </w:rPr>
      </w:pPr>
      <w:r>
        <w:rPr>
          <w:rFonts w:ascii="Verdana" w:hAnsi="Verdana"/>
          <w:color w:val="000000"/>
          <w:sz w:val="18"/>
          <w:szCs w:val="18"/>
        </w:rPr>
        <w:t>There has not</w:t>
      </w:r>
      <w:r w:rsidRPr="00CF0E5E">
        <w:rPr>
          <w:rFonts w:ascii="Verdana" w:hAnsi="Verdana"/>
          <w:color w:val="000000"/>
          <w:sz w:val="18"/>
          <w:szCs w:val="18"/>
        </w:rPr>
        <w:t xml:space="preserve"> arisen </w:t>
      </w:r>
      <w:r>
        <w:rPr>
          <w:rFonts w:ascii="Verdana" w:hAnsi="Verdana"/>
          <w:color w:val="000000"/>
          <w:sz w:val="18"/>
          <w:szCs w:val="18"/>
        </w:rPr>
        <w:t>in the interval between the end of the financial year</w:t>
      </w:r>
      <w:r w:rsidRPr="00CF0E5E">
        <w:rPr>
          <w:rFonts w:ascii="Verdana" w:hAnsi="Verdana"/>
          <w:color w:val="000000"/>
          <w:sz w:val="18"/>
          <w:szCs w:val="18"/>
        </w:rPr>
        <w:t xml:space="preserve"> </w:t>
      </w:r>
      <w:r>
        <w:rPr>
          <w:rFonts w:ascii="Verdana" w:hAnsi="Verdana"/>
          <w:color w:val="000000"/>
          <w:sz w:val="18"/>
          <w:szCs w:val="18"/>
        </w:rPr>
        <w:t xml:space="preserve">and the date of this report any item, transaction or event of a material and unusual nature likely, in the opinion of the Directors of the Company, to affect significantly </w:t>
      </w:r>
      <w:r w:rsidRPr="00CF0E5E">
        <w:rPr>
          <w:rFonts w:ascii="Verdana" w:hAnsi="Verdana"/>
          <w:color w:val="000000"/>
          <w:sz w:val="18"/>
          <w:szCs w:val="18"/>
        </w:rPr>
        <w:t xml:space="preserve">the operations of the </w:t>
      </w:r>
      <w:r>
        <w:rPr>
          <w:rFonts w:ascii="Verdana" w:hAnsi="Verdana"/>
          <w:color w:val="000000"/>
          <w:sz w:val="18"/>
          <w:szCs w:val="18"/>
        </w:rPr>
        <w:t>Company,</w:t>
      </w:r>
      <w:r w:rsidRPr="00CF0E5E">
        <w:rPr>
          <w:rFonts w:ascii="Verdana" w:hAnsi="Verdana"/>
          <w:color w:val="000000"/>
          <w:sz w:val="18"/>
          <w:szCs w:val="18"/>
        </w:rPr>
        <w:t xml:space="preserve"> the results of those operations, or th</w:t>
      </w:r>
      <w:r>
        <w:rPr>
          <w:rFonts w:ascii="Verdana" w:hAnsi="Verdana"/>
          <w:color w:val="000000"/>
          <w:sz w:val="18"/>
          <w:szCs w:val="18"/>
        </w:rPr>
        <w:t>e state of affairs of the Company,</w:t>
      </w:r>
      <w:r w:rsidRPr="00CF0E5E">
        <w:rPr>
          <w:rFonts w:ascii="Verdana" w:hAnsi="Verdana"/>
          <w:color w:val="000000"/>
          <w:sz w:val="18"/>
          <w:szCs w:val="18"/>
        </w:rPr>
        <w:t xml:space="preserve"> in future financial years.</w:t>
      </w:r>
    </w:p>
    <w:p w:rsidR="00812667" w:rsidRDefault="00812667" w:rsidP="00812667">
      <w:pPr>
        <w:jc w:val="both"/>
        <w:rPr>
          <w:rFonts w:ascii="Verdana" w:hAnsi="Verdana"/>
          <w:b/>
          <w:bCs/>
          <w:sz w:val="18"/>
          <w:szCs w:val="18"/>
        </w:rPr>
      </w:pPr>
    </w:p>
    <w:p w:rsidR="00812667" w:rsidRPr="00534971" w:rsidRDefault="00812667" w:rsidP="00812667">
      <w:pPr>
        <w:jc w:val="both"/>
        <w:rPr>
          <w:rFonts w:ascii="Verdana" w:hAnsi="Verdana"/>
          <w:b/>
          <w:bCs/>
          <w:sz w:val="18"/>
          <w:szCs w:val="18"/>
        </w:rPr>
      </w:pPr>
      <w:r w:rsidRPr="00534971">
        <w:rPr>
          <w:rFonts w:ascii="Verdana" w:hAnsi="Verdana"/>
          <w:b/>
          <w:bCs/>
          <w:sz w:val="18"/>
          <w:szCs w:val="18"/>
        </w:rPr>
        <w:t>Dividends</w:t>
      </w:r>
    </w:p>
    <w:p w:rsidR="00812667" w:rsidRPr="00534971" w:rsidRDefault="00812667" w:rsidP="00812667">
      <w:pPr>
        <w:jc w:val="both"/>
        <w:rPr>
          <w:rFonts w:ascii="Verdana" w:hAnsi="Verdana"/>
          <w:sz w:val="18"/>
          <w:szCs w:val="18"/>
        </w:rPr>
      </w:pPr>
      <w:r w:rsidRPr="00534971">
        <w:rPr>
          <w:rFonts w:ascii="Verdana" w:hAnsi="Verdana"/>
          <w:sz w:val="18"/>
          <w:szCs w:val="18"/>
        </w:rPr>
        <w:t>The Company’s Constitution prohibits the payment of dividends to the Members of the Company.</w:t>
      </w:r>
    </w:p>
    <w:p w:rsidR="00812667" w:rsidRPr="00534971" w:rsidRDefault="00812667" w:rsidP="00812667">
      <w:pPr>
        <w:jc w:val="both"/>
        <w:rPr>
          <w:rFonts w:ascii="Verdana" w:hAnsi="Verdana"/>
          <w:sz w:val="18"/>
          <w:szCs w:val="18"/>
        </w:rPr>
      </w:pPr>
    </w:p>
    <w:p w:rsidR="00812667" w:rsidRDefault="00812667" w:rsidP="00812667">
      <w:pPr>
        <w:rPr>
          <w:rFonts w:ascii="Verdana" w:hAnsi="Verdana"/>
          <w:sz w:val="18"/>
          <w:szCs w:val="18"/>
        </w:rPr>
      </w:pPr>
      <w:r w:rsidRPr="00534971">
        <w:rPr>
          <w:rFonts w:ascii="Verdana" w:hAnsi="Verdana"/>
          <w:sz w:val="18"/>
          <w:szCs w:val="18"/>
        </w:rPr>
        <w:t>The Company is limited by guarantee and does not issue shares or options to purchase shares.</w:t>
      </w:r>
    </w:p>
    <w:p w:rsidR="00812667" w:rsidRDefault="00812667" w:rsidP="009F0562">
      <w:pPr>
        <w:ind w:left="0" w:firstLine="0"/>
        <w:rPr>
          <w:rFonts w:ascii="Verdana" w:hAnsi="Verdana"/>
          <w:b/>
          <w:sz w:val="24"/>
          <w:szCs w:val="24"/>
        </w:rPr>
      </w:pPr>
    </w:p>
    <w:p w:rsidR="00812667" w:rsidRDefault="00812667" w:rsidP="00812667">
      <w:pPr>
        <w:rPr>
          <w:rFonts w:ascii="Verdana" w:hAnsi="Verdana"/>
          <w:b/>
          <w:color w:val="000000"/>
          <w:sz w:val="18"/>
          <w:szCs w:val="18"/>
        </w:rPr>
      </w:pPr>
      <w:r>
        <w:rPr>
          <w:rFonts w:ascii="Verdana" w:hAnsi="Verdana"/>
          <w:b/>
          <w:color w:val="000000"/>
          <w:sz w:val="18"/>
          <w:szCs w:val="18"/>
        </w:rPr>
        <w:t>Significant Changes in State of Affairs</w:t>
      </w:r>
    </w:p>
    <w:p w:rsidR="00812667" w:rsidRDefault="00812667" w:rsidP="00812667">
      <w:pPr>
        <w:ind w:left="0" w:firstLine="0"/>
        <w:jc w:val="both"/>
        <w:rPr>
          <w:rFonts w:ascii="Verdana" w:hAnsi="Verdana"/>
          <w:color w:val="000000"/>
          <w:sz w:val="18"/>
          <w:szCs w:val="18"/>
        </w:rPr>
      </w:pPr>
      <w:r>
        <w:rPr>
          <w:rFonts w:ascii="Verdana" w:hAnsi="Verdana"/>
          <w:color w:val="000000"/>
          <w:sz w:val="18"/>
          <w:szCs w:val="18"/>
        </w:rPr>
        <w:t>In the opinion of the Directors there were no significant changes in the state of affairs of the Company that occurred during the year.</w:t>
      </w:r>
    </w:p>
    <w:p w:rsidR="00812667" w:rsidRDefault="00812667" w:rsidP="00812667">
      <w:pPr>
        <w:rPr>
          <w:rFonts w:ascii="Verdana" w:hAnsi="Verdana"/>
          <w:b/>
          <w:color w:val="000000"/>
          <w:sz w:val="18"/>
          <w:szCs w:val="18"/>
        </w:rPr>
      </w:pPr>
    </w:p>
    <w:p w:rsidR="00812667" w:rsidRPr="00F2227C" w:rsidRDefault="00812667" w:rsidP="00812667">
      <w:pPr>
        <w:rPr>
          <w:rFonts w:ascii="Verdana" w:hAnsi="Verdana"/>
          <w:b/>
          <w:color w:val="000000"/>
          <w:sz w:val="18"/>
          <w:szCs w:val="18"/>
        </w:rPr>
      </w:pPr>
      <w:r>
        <w:rPr>
          <w:rFonts w:ascii="Verdana" w:hAnsi="Verdana"/>
          <w:b/>
          <w:color w:val="000000"/>
          <w:sz w:val="18"/>
          <w:szCs w:val="18"/>
        </w:rPr>
        <w:t>Likely</w:t>
      </w:r>
      <w:r w:rsidRPr="00F2227C">
        <w:rPr>
          <w:rFonts w:ascii="Verdana" w:hAnsi="Verdana"/>
          <w:b/>
          <w:color w:val="000000"/>
          <w:sz w:val="18"/>
          <w:szCs w:val="18"/>
        </w:rPr>
        <w:t xml:space="preserve"> Developments </w:t>
      </w:r>
    </w:p>
    <w:p w:rsidR="00812667" w:rsidRDefault="00812667" w:rsidP="00812667">
      <w:pPr>
        <w:ind w:left="0" w:firstLine="0"/>
        <w:jc w:val="both"/>
        <w:rPr>
          <w:rFonts w:ascii="Verdana" w:hAnsi="Verdana"/>
          <w:color w:val="000000"/>
          <w:sz w:val="18"/>
          <w:szCs w:val="18"/>
        </w:rPr>
      </w:pPr>
      <w:r w:rsidRPr="00F2227C">
        <w:rPr>
          <w:rFonts w:ascii="Verdana" w:hAnsi="Verdana"/>
          <w:color w:val="000000"/>
          <w:sz w:val="18"/>
          <w:szCs w:val="18"/>
        </w:rPr>
        <w:t xml:space="preserve">The Company </w:t>
      </w:r>
      <w:r>
        <w:rPr>
          <w:rFonts w:ascii="Verdana" w:hAnsi="Verdana"/>
          <w:color w:val="000000"/>
          <w:sz w:val="18"/>
          <w:szCs w:val="18"/>
        </w:rPr>
        <w:t xml:space="preserve">will further develop the </w:t>
      </w:r>
      <w:r w:rsidRPr="00F2227C">
        <w:rPr>
          <w:rFonts w:ascii="Verdana" w:hAnsi="Verdana"/>
          <w:color w:val="000000"/>
          <w:sz w:val="18"/>
          <w:szCs w:val="18"/>
        </w:rPr>
        <w:t>level of operations</w:t>
      </w:r>
      <w:r>
        <w:rPr>
          <w:rFonts w:ascii="Verdana" w:hAnsi="Verdana"/>
          <w:color w:val="000000"/>
          <w:sz w:val="18"/>
          <w:szCs w:val="18"/>
        </w:rPr>
        <w:t xml:space="preserve"> through</w:t>
      </w:r>
      <w:r w:rsidRPr="00F2227C">
        <w:rPr>
          <w:rFonts w:ascii="Verdana" w:hAnsi="Verdana"/>
          <w:color w:val="000000"/>
          <w:sz w:val="18"/>
          <w:szCs w:val="18"/>
        </w:rPr>
        <w:t xml:space="preserve"> the receipt of grants and the acquittal of those grants through various programs and projects.</w:t>
      </w:r>
    </w:p>
    <w:p w:rsidR="00812667" w:rsidRDefault="00812667" w:rsidP="00812667">
      <w:pPr>
        <w:ind w:left="0" w:firstLine="0"/>
        <w:jc w:val="both"/>
        <w:rPr>
          <w:rFonts w:ascii="Verdana" w:hAnsi="Verdana"/>
          <w:color w:val="000000"/>
          <w:sz w:val="18"/>
          <w:szCs w:val="18"/>
        </w:rPr>
      </w:pPr>
    </w:p>
    <w:p w:rsidR="009F0562" w:rsidRPr="007B2596" w:rsidRDefault="00812667" w:rsidP="00812667">
      <w:pPr>
        <w:ind w:left="0" w:firstLine="0"/>
        <w:rPr>
          <w:rFonts w:ascii="Verdana" w:hAnsi="Verdana"/>
          <w:b/>
          <w:sz w:val="24"/>
          <w:szCs w:val="24"/>
        </w:rPr>
      </w:pPr>
      <w:r>
        <w:rPr>
          <w:rFonts w:ascii="Verdana" w:hAnsi="Verdana"/>
          <w:color w:val="000000"/>
          <w:sz w:val="18"/>
          <w:szCs w:val="18"/>
        </w:rPr>
        <w:t>No likely change in the Company’s direction is projected.</w:t>
      </w:r>
      <w:r w:rsidR="005834D9">
        <w:rPr>
          <w:rFonts w:ascii="Verdana" w:hAnsi="Verdana"/>
          <w:b/>
          <w:sz w:val="24"/>
          <w:szCs w:val="24"/>
        </w:rPr>
        <w:br w:type="page"/>
      </w:r>
      <w:r w:rsidR="009F0562" w:rsidRPr="007B2596">
        <w:rPr>
          <w:rFonts w:ascii="Verdana" w:hAnsi="Verdana"/>
          <w:b/>
          <w:sz w:val="24"/>
          <w:szCs w:val="24"/>
        </w:rPr>
        <w:lastRenderedPageBreak/>
        <w:t>Directors</w:t>
      </w:r>
      <w:r w:rsidR="009F0562">
        <w:rPr>
          <w:rFonts w:ascii="Verdana" w:hAnsi="Verdana"/>
          <w:b/>
          <w:sz w:val="24"/>
          <w:szCs w:val="24"/>
        </w:rPr>
        <w:t>’</w:t>
      </w:r>
      <w:r w:rsidR="009F0562" w:rsidRPr="007B2596">
        <w:rPr>
          <w:rFonts w:ascii="Verdana" w:hAnsi="Verdana"/>
          <w:b/>
          <w:sz w:val="24"/>
          <w:szCs w:val="24"/>
        </w:rPr>
        <w:t xml:space="preserve"> Report</w:t>
      </w:r>
    </w:p>
    <w:p w:rsidR="00364352" w:rsidRDefault="00364352" w:rsidP="00364352">
      <w:pPr>
        <w:jc w:val="both"/>
        <w:rPr>
          <w:rFonts w:ascii="Verdana" w:hAnsi="Verdana"/>
          <w:b/>
          <w:color w:val="000000"/>
          <w:sz w:val="18"/>
          <w:szCs w:val="18"/>
        </w:rPr>
      </w:pPr>
    </w:p>
    <w:p w:rsidR="00934F84" w:rsidRPr="00AB2C13" w:rsidRDefault="00934F84" w:rsidP="00934F84">
      <w:pPr>
        <w:jc w:val="both"/>
        <w:rPr>
          <w:rFonts w:ascii="Verdana" w:hAnsi="Verdana"/>
          <w:b/>
          <w:color w:val="000000"/>
          <w:sz w:val="18"/>
          <w:szCs w:val="18"/>
        </w:rPr>
      </w:pPr>
      <w:r w:rsidRPr="00AB2C13">
        <w:rPr>
          <w:rFonts w:ascii="Verdana" w:hAnsi="Verdana"/>
          <w:b/>
          <w:color w:val="000000"/>
          <w:sz w:val="18"/>
          <w:szCs w:val="18"/>
        </w:rPr>
        <w:t xml:space="preserve">Environmental </w:t>
      </w:r>
      <w:r>
        <w:rPr>
          <w:rFonts w:ascii="Verdana" w:hAnsi="Verdana"/>
          <w:b/>
          <w:color w:val="000000"/>
          <w:sz w:val="18"/>
          <w:szCs w:val="18"/>
        </w:rPr>
        <w:t>Regulations</w:t>
      </w:r>
    </w:p>
    <w:p w:rsidR="00934F84" w:rsidRPr="00CF0E5E" w:rsidRDefault="00934F84" w:rsidP="00934F84">
      <w:pPr>
        <w:ind w:left="0" w:firstLine="0"/>
        <w:jc w:val="both"/>
        <w:rPr>
          <w:rFonts w:ascii="Verdana" w:hAnsi="Verdana"/>
          <w:color w:val="000000"/>
          <w:sz w:val="18"/>
          <w:szCs w:val="18"/>
        </w:rPr>
      </w:pPr>
      <w:r>
        <w:rPr>
          <w:rFonts w:ascii="Verdana" w:hAnsi="Verdana"/>
          <w:color w:val="000000"/>
          <w:sz w:val="18"/>
          <w:szCs w:val="18"/>
        </w:rPr>
        <w:t>The Company</w:t>
      </w:r>
      <w:r w:rsidRPr="00CF0E5E">
        <w:rPr>
          <w:rFonts w:ascii="Verdana" w:hAnsi="Verdana"/>
          <w:color w:val="000000"/>
          <w:sz w:val="18"/>
          <w:szCs w:val="18"/>
        </w:rPr>
        <w:t>’s operations are not regulated by any significant environmental regulation under a law of the Commonwealth or of a state or territory.</w:t>
      </w:r>
    </w:p>
    <w:p w:rsidR="00934F84" w:rsidRDefault="00934F84" w:rsidP="00934F84">
      <w:pPr>
        <w:jc w:val="both"/>
        <w:rPr>
          <w:rFonts w:ascii="Verdana" w:hAnsi="Verdana"/>
          <w:b/>
          <w:color w:val="000000"/>
          <w:sz w:val="18"/>
          <w:szCs w:val="18"/>
        </w:rPr>
      </w:pPr>
    </w:p>
    <w:p w:rsidR="00934F84" w:rsidRPr="00B205CC" w:rsidRDefault="00934F84" w:rsidP="00934F84">
      <w:pPr>
        <w:ind w:left="0" w:firstLine="0"/>
        <w:rPr>
          <w:rFonts w:ascii="Verdana" w:hAnsi="Verdana"/>
          <w:b/>
          <w:color w:val="000000"/>
          <w:sz w:val="18"/>
          <w:szCs w:val="18"/>
        </w:rPr>
      </w:pPr>
      <w:r w:rsidRPr="00B205CC">
        <w:rPr>
          <w:rFonts w:ascii="Verdana" w:hAnsi="Verdana"/>
          <w:b/>
          <w:color w:val="000000"/>
          <w:sz w:val="18"/>
          <w:szCs w:val="18"/>
        </w:rPr>
        <w:t>Indemnification of Officers or Auditor</w:t>
      </w:r>
    </w:p>
    <w:p w:rsidR="00934F84" w:rsidRPr="00B205CC" w:rsidRDefault="00934F84" w:rsidP="00934F84">
      <w:pPr>
        <w:ind w:left="0" w:firstLine="0"/>
        <w:jc w:val="both"/>
        <w:rPr>
          <w:rFonts w:ascii="Verdana" w:hAnsi="Verdana"/>
          <w:color w:val="000000"/>
          <w:sz w:val="18"/>
          <w:szCs w:val="18"/>
        </w:rPr>
      </w:pPr>
      <w:r w:rsidRPr="00B205CC">
        <w:rPr>
          <w:rFonts w:ascii="Verdana" w:hAnsi="Verdana"/>
          <w:color w:val="000000"/>
          <w:sz w:val="18"/>
          <w:szCs w:val="18"/>
        </w:rPr>
        <w:t>No indemnities have been given or insurance premiums paid, during or since the end of the financial year, for any person who is or has been an officer or auditor of the Company</w:t>
      </w:r>
      <w:r w:rsidR="001A77C2">
        <w:rPr>
          <w:rFonts w:ascii="Verdana" w:hAnsi="Verdana"/>
          <w:color w:val="000000"/>
          <w:sz w:val="18"/>
          <w:szCs w:val="18"/>
        </w:rPr>
        <w:t>, other than those expressly allowed by the Corporation Act 2001.</w:t>
      </w:r>
      <w:r w:rsidRPr="00B205CC">
        <w:rPr>
          <w:rFonts w:ascii="Verdana" w:hAnsi="Verdana"/>
          <w:color w:val="000000"/>
          <w:sz w:val="18"/>
          <w:szCs w:val="18"/>
        </w:rPr>
        <w:t xml:space="preserve"> </w:t>
      </w:r>
    </w:p>
    <w:p w:rsidR="00934F84" w:rsidRPr="00B01A04" w:rsidRDefault="00934F84" w:rsidP="00934F84">
      <w:pPr>
        <w:rPr>
          <w:rFonts w:ascii="Verdana" w:hAnsi="Verdana"/>
          <w:b/>
          <w:color w:val="000000"/>
          <w:sz w:val="18"/>
          <w:szCs w:val="18"/>
          <w:highlight w:val="yellow"/>
        </w:rPr>
      </w:pPr>
    </w:p>
    <w:p w:rsidR="00934F84" w:rsidRPr="00B205CC" w:rsidRDefault="00934F84" w:rsidP="00934F84">
      <w:pPr>
        <w:rPr>
          <w:rFonts w:ascii="Verdana" w:hAnsi="Verdana"/>
          <w:b/>
          <w:color w:val="000000"/>
          <w:sz w:val="18"/>
          <w:szCs w:val="18"/>
        </w:rPr>
      </w:pPr>
      <w:r w:rsidRPr="00B205CC">
        <w:rPr>
          <w:rFonts w:ascii="Verdana" w:hAnsi="Verdana"/>
          <w:b/>
          <w:color w:val="000000"/>
          <w:sz w:val="18"/>
          <w:szCs w:val="18"/>
        </w:rPr>
        <w:t>Proceedings on Behalf of the Company</w:t>
      </w:r>
    </w:p>
    <w:p w:rsidR="00934F84" w:rsidRPr="00CF0E5E" w:rsidRDefault="00934F84" w:rsidP="00934F84">
      <w:pPr>
        <w:ind w:left="0" w:firstLine="0"/>
        <w:jc w:val="both"/>
        <w:rPr>
          <w:rFonts w:ascii="Verdana" w:hAnsi="Verdana"/>
          <w:color w:val="000000"/>
          <w:sz w:val="18"/>
          <w:szCs w:val="18"/>
        </w:rPr>
      </w:pPr>
      <w:r w:rsidRPr="00B205CC">
        <w:rPr>
          <w:rFonts w:ascii="Verdana" w:hAnsi="Verdana"/>
          <w:color w:val="000000"/>
          <w:sz w:val="18"/>
          <w:szCs w:val="18"/>
        </w:rPr>
        <w:t xml:space="preserve">No person has applied for leave of Court to bring proceedings on behalf of the </w:t>
      </w:r>
      <w:r w:rsidR="00356CE6">
        <w:rPr>
          <w:rFonts w:ascii="Verdana" w:hAnsi="Verdana"/>
          <w:color w:val="000000"/>
          <w:sz w:val="18"/>
          <w:szCs w:val="18"/>
        </w:rPr>
        <w:t>Company</w:t>
      </w:r>
      <w:r w:rsidRPr="00B205CC">
        <w:rPr>
          <w:rFonts w:ascii="Verdana" w:hAnsi="Verdana"/>
          <w:color w:val="000000"/>
          <w:sz w:val="18"/>
          <w:szCs w:val="18"/>
        </w:rPr>
        <w:t xml:space="preserve"> or intervene in any proceedings to which the Company is a party for the purpose of taking responsibility on behalf of the Company for all or any part of those proceedings. The Company was not a party to any such proceedings during the year.</w:t>
      </w:r>
    </w:p>
    <w:p w:rsidR="0024672D" w:rsidRDefault="0024672D" w:rsidP="0024672D">
      <w:pPr>
        <w:rPr>
          <w:rFonts w:ascii="Verdana" w:hAnsi="Verdana"/>
          <w:sz w:val="24"/>
          <w:szCs w:val="24"/>
        </w:rPr>
      </w:pPr>
    </w:p>
    <w:p w:rsidR="004F6668" w:rsidRPr="004F6668" w:rsidRDefault="004F6668" w:rsidP="0024672D">
      <w:pPr>
        <w:rPr>
          <w:rFonts w:ascii="Verdana" w:hAnsi="Verdana"/>
          <w:b/>
          <w:color w:val="000000"/>
          <w:sz w:val="18"/>
          <w:szCs w:val="18"/>
        </w:rPr>
      </w:pPr>
      <w:r w:rsidRPr="004F6668">
        <w:rPr>
          <w:rFonts w:ascii="Verdana" w:hAnsi="Verdana"/>
          <w:b/>
          <w:color w:val="000000"/>
          <w:sz w:val="18"/>
          <w:szCs w:val="18"/>
        </w:rPr>
        <w:t>Membership Liability</w:t>
      </w:r>
    </w:p>
    <w:p w:rsidR="004F6668" w:rsidRDefault="004F6668" w:rsidP="0024672D">
      <w:pPr>
        <w:rPr>
          <w:rFonts w:ascii="Verdana" w:hAnsi="Verdana"/>
          <w:color w:val="000000"/>
          <w:sz w:val="18"/>
          <w:szCs w:val="18"/>
        </w:rPr>
      </w:pPr>
      <w:r>
        <w:rPr>
          <w:rFonts w:ascii="Verdana" w:hAnsi="Verdana"/>
          <w:color w:val="000000"/>
          <w:sz w:val="18"/>
          <w:szCs w:val="18"/>
        </w:rPr>
        <w:t>The extent of the liability of any member under the guarantee is a sum not exceeding $10.  The total</w:t>
      </w:r>
    </w:p>
    <w:p w:rsidR="004F6668" w:rsidRPr="004F6668" w:rsidRDefault="004F6668" w:rsidP="0024672D">
      <w:pPr>
        <w:rPr>
          <w:rFonts w:ascii="Verdana" w:hAnsi="Verdana"/>
          <w:color w:val="000000"/>
          <w:sz w:val="18"/>
          <w:szCs w:val="18"/>
        </w:rPr>
      </w:pPr>
      <w:proofErr w:type="gramStart"/>
      <w:r>
        <w:rPr>
          <w:rFonts w:ascii="Verdana" w:hAnsi="Verdana"/>
          <w:color w:val="000000"/>
          <w:sz w:val="18"/>
          <w:szCs w:val="18"/>
        </w:rPr>
        <w:t>liability</w:t>
      </w:r>
      <w:proofErr w:type="gramEnd"/>
      <w:r>
        <w:rPr>
          <w:rFonts w:ascii="Verdana" w:hAnsi="Verdana"/>
          <w:color w:val="000000"/>
          <w:sz w:val="18"/>
          <w:szCs w:val="18"/>
        </w:rPr>
        <w:t xml:space="preserve"> of all members if $1,410 if the company is wound up.</w:t>
      </w:r>
    </w:p>
    <w:p w:rsidR="004F6668" w:rsidRPr="004F6668" w:rsidRDefault="004F6668" w:rsidP="0024672D">
      <w:pPr>
        <w:rPr>
          <w:rFonts w:ascii="Verdana" w:hAnsi="Verdana"/>
          <w:b/>
          <w:color w:val="000000"/>
          <w:sz w:val="18"/>
          <w:szCs w:val="18"/>
        </w:rPr>
      </w:pPr>
    </w:p>
    <w:p w:rsidR="0024672D" w:rsidRPr="00ED2132" w:rsidRDefault="0024672D" w:rsidP="0024672D">
      <w:pPr>
        <w:rPr>
          <w:rFonts w:ascii="Verdana" w:hAnsi="Verdana"/>
          <w:b/>
          <w:color w:val="000000"/>
          <w:sz w:val="18"/>
          <w:szCs w:val="18"/>
        </w:rPr>
      </w:pPr>
      <w:r w:rsidRPr="00ED2132">
        <w:rPr>
          <w:rFonts w:ascii="Verdana" w:hAnsi="Verdana"/>
          <w:b/>
          <w:color w:val="000000"/>
          <w:sz w:val="18"/>
          <w:szCs w:val="18"/>
        </w:rPr>
        <w:t>Auditor’s Independence Declaration</w:t>
      </w:r>
    </w:p>
    <w:p w:rsidR="0024672D" w:rsidRPr="00ED2132" w:rsidRDefault="0024672D" w:rsidP="0024672D">
      <w:pPr>
        <w:ind w:left="0" w:firstLine="0"/>
        <w:jc w:val="both"/>
        <w:rPr>
          <w:rFonts w:ascii="Verdana" w:hAnsi="Verdana"/>
          <w:color w:val="000000"/>
          <w:sz w:val="18"/>
          <w:szCs w:val="18"/>
        </w:rPr>
      </w:pPr>
      <w:r w:rsidRPr="00ED2132">
        <w:rPr>
          <w:rFonts w:ascii="Verdana" w:hAnsi="Verdana"/>
          <w:color w:val="000000"/>
          <w:sz w:val="18"/>
          <w:szCs w:val="18"/>
        </w:rPr>
        <w:t xml:space="preserve">The auditor’s independence declaration </w:t>
      </w:r>
      <w:r>
        <w:rPr>
          <w:rFonts w:ascii="Verdana" w:hAnsi="Verdana"/>
          <w:color w:val="000000"/>
          <w:sz w:val="18"/>
          <w:szCs w:val="18"/>
        </w:rPr>
        <w:t>is set ou</w:t>
      </w:r>
      <w:r w:rsidR="007400D3">
        <w:rPr>
          <w:rFonts w:ascii="Verdana" w:hAnsi="Verdana"/>
          <w:color w:val="000000"/>
          <w:sz w:val="18"/>
          <w:szCs w:val="18"/>
        </w:rPr>
        <w:t xml:space="preserve">t on page </w:t>
      </w:r>
      <w:r w:rsidR="002C13CB">
        <w:rPr>
          <w:rFonts w:ascii="Verdana" w:hAnsi="Verdana"/>
          <w:color w:val="000000"/>
          <w:sz w:val="18"/>
          <w:szCs w:val="18"/>
        </w:rPr>
        <w:t>6</w:t>
      </w:r>
      <w:r>
        <w:rPr>
          <w:rFonts w:ascii="Verdana" w:hAnsi="Verdana"/>
          <w:color w:val="000000"/>
          <w:sz w:val="18"/>
          <w:szCs w:val="18"/>
        </w:rPr>
        <w:t xml:space="preserve"> and forms part of the D</w:t>
      </w:r>
      <w:r w:rsidRPr="00ED2132">
        <w:rPr>
          <w:rFonts w:ascii="Verdana" w:hAnsi="Verdana"/>
          <w:color w:val="000000"/>
          <w:sz w:val="18"/>
          <w:szCs w:val="18"/>
        </w:rPr>
        <w:t xml:space="preserve">irectors’ report </w:t>
      </w:r>
      <w:r>
        <w:rPr>
          <w:rFonts w:ascii="Verdana" w:hAnsi="Verdana"/>
          <w:color w:val="000000"/>
          <w:sz w:val="18"/>
          <w:szCs w:val="18"/>
        </w:rPr>
        <w:t>for</w:t>
      </w:r>
      <w:r w:rsidRPr="00ED2132">
        <w:rPr>
          <w:rFonts w:ascii="Verdana" w:hAnsi="Verdana"/>
          <w:color w:val="000000"/>
          <w:sz w:val="18"/>
          <w:szCs w:val="18"/>
        </w:rPr>
        <w:t xml:space="preserve"> the</w:t>
      </w:r>
      <w:r>
        <w:rPr>
          <w:rFonts w:ascii="Verdana" w:hAnsi="Verdana"/>
          <w:color w:val="000000"/>
          <w:sz w:val="18"/>
          <w:szCs w:val="18"/>
        </w:rPr>
        <w:t xml:space="preserve"> financial</w:t>
      </w:r>
      <w:r w:rsidRPr="00ED2132">
        <w:rPr>
          <w:rFonts w:ascii="Verdana" w:hAnsi="Verdana"/>
          <w:color w:val="000000"/>
          <w:sz w:val="18"/>
          <w:szCs w:val="18"/>
        </w:rPr>
        <w:t xml:space="preserve"> year ended 30 June </w:t>
      </w:r>
      <w:r w:rsidR="004202A7">
        <w:rPr>
          <w:rFonts w:ascii="Verdana" w:hAnsi="Verdana"/>
          <w:color w:val="000000"/>
          <w:sz w:val="18"/>
          <w:szCs w:val="18"/>
        </w:rPr>
        <w:t>201</w:t>
      </w:r>
      <w:r w:rsidR="003977D7">
        <w:rPr>
          <w:rFonts w:ascii="Verdana" w:hAnsi="Verdana"/>
          <w:color w:val="000000"/>
          <w:sz w:val="18"/>
          <w:szCs w:val="18"/>
        </w:rPr>
        <w:t>5</w:t>
      </w:r>
      <w:r>
        <w:rPr>
          <w:rFonts w:ascii="Verdana" w:hAnsi="Verdana"/>
          <w:color w:val="000000"/>
          <w:sz w:val="18"/>
          <w:szCs w:val="18"/>
        </w:rPr>
        <w:t>.</w:t>
      </w:r>
    </w:p>
    <w:p w:rsidR="0024672D" w:rsidRPr="00ED2132" w:rsidRDefault="0024672D" w:rsidP="0024672D">
      <w:pPr>
        <w:rPr>
          <w:rFonts w:ascii="Verdana" w:hAnsi="Verdana"/>
          <w:color w:val="000000"/>
          <w:sz w:val="18"/>
          <w:szCs w:val="18"/>
        </w:rPr>
      </w:pPr>
    </w:p>
    <w:p w:rsidR="0024672D" w:rsidRDefault="0024672D" w:rsidP="0024672D">
      <w:pPr>
        <w:rPr>
          <w:rFonts w:ascii="Verdana" w:hAnsi="Verdana"/>
          <w:color w:val="000000"/>
          <w:sz w:val="18"/>
          <w:szCs w:val="18"/>
        </w:rPr>
      </w:pPr>
      <w:r w:rsidRPr="00ED2132">
        <w:rPr>
          <w:rFonts w:ascii="Verdana" w:hAnsi="Verdana"/>
          <w:color w:val="000000"/>
          <w:sz w:val="18"/>
          <w:szCs w:val="18"/>
        </w:rPr>
        <w:t>Signed in accordance with a resolution of the Board of Directors</w:t>
      </w:r>
    </w:p>
    <w:p w:rsidR="0024672D" w:rsidRDefault="0024672D" w:rsidP="0024672D">
      <w:pPr>
        <w:rPr>
          <w:rFonts w:ascii="Verdana" w:hAnsi="Verdana"/>
          <w:color w:val="000000"/>
          <w:sz w:val="18"/>
          <w:szCs w:val="18"/>
        </w:rPr>
      </w:pPr>
    </w:p>
    <w:p w:rsidR="0024672D" w:rsidRDefault="0024672D" w:rsidP="0024672D">
      <w:pPr>
        <w:rPr>
          <w:rFonts w:ascii="Verdana" w:hAnsi="Verdana"/>
          <w:color w:val="000000"/>
          <w:sz w:val="18"/>
          <w:szCs w:val="18"/>
        </w:rPr>
      </w:pPr>
    </w:p>
    <w:p w:rsidR="0024672D" w:rsidRDefault="00C35196" w:rsidP="00C35196">
      <w:pPr>
        <w:tabs>
          <w:tab w:val="left" w:pos="915"/>
        </w:tabs>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ab/>
      </w:r>
    </w:p>
    <w:p w:rsidR="00C35196" w:rsidRDefault="00C35196" w:rsidP="00C35196">
      <w:pPr>
        <w:rPr>
          <w:rFonts w:ascii="Verdana" w:hAnsi="Verdana"/>
          <w:color w:val="000000"/>
          <w:sz w:val="18"/>
          <w:szCs w:val="18"/>
        </w:rPr>
      </w:pPr>
      <w:r>
        <w:rPr>
          <w:rFonts w:ascii="Verdana" w:hAnsi="Verdana"/>
          <w:noProof/>
          <w:color w:val="000000"/>
          <w:sz w:val="18"/>
          <w:szCs w:val="18"/>
          <w:lang w:eastAsia="ja-JP"/>
        </w:rPr>
        <w:drawing>
          <wp:inline distT="0" distB="0" distL="0" distR="0" wp14:anchorId="1838F44C" wp14:editId="5C00B431">
            <wp:extent cx="1323975" cy="576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888" cy="578524"/>
                    </a:xfrm>
                    <a:prstGeom prst="rect">
                      <a:avLst/>
                    </a:prstGeom>
                    <a:noFill/>
                  </pic:spPr>
                </pic:pic>
              </a:graphicData>
            </a:graphic>
          </wp:inline>
        </w:drawing>
      </w:r>
      <w:r>
        <w:rPr>
          <w:rFonts w:ascii="Verdana" w:hAnsi="Verdana"/>
          <w:color w:val="000000"/>
          <w:sz w:val="18"/>
          <w:szCs w:val="18"/>
        </w:rPr>
        <w:t xml:space="preserve">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 xml:space="preserve">     </w:t>
      </w:r>
      <w:r>
        <w:rPr>
          <w:noProof/>
        </w:rPr>
        <w:drawing>
          <wp:inline distT="0" distB="0" distL="0" distR="0" wp14:anchorId="352416FC" wp14:editId="449289A1">
            <wp:extent cx="1785162" cy="5238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669" cy="524317"/>
                    </a:xfrm>
                    <a:prstGeom prst="rect">
                      <a:avLst/>
                    </a:prstGeom>
                    <a:noFill/>
                    <a:ln>
                      <a:noFill/>
                    </a:ln>
                  </pic:spPr>
                </pic:pic>
              </a:graphicData>
            </a:graphic>
          </wp:inline>
        </w:drawing>
      </w:r>
    </w:p>
    <w:p w:rsidR="0024672D" w:rsidRDefault="000D23DF" w:rsidP="00C35196">
      <w:pPr>
        <w:rPr>
          <w:rFonts w:ascii="Verdana" w:hAnsi="Verdana"/>
          <w:color w:val="000000"/>
          <w:sz w:val="18"/>
          <w:szCs w:val="18"/>
        </w:rPr>
      </w:pPr>
      <w:r>
        <w:rPr>
          <w:rFonts w:ascii="Verdana" w:hAnsi="Verdana"/>
          <w:color w:val="000000"/>
          <w:sz w:val="18"/>
          <w:szCs w:val="18"/>
        </w:rPr>
        <w:t xml:space="preserve">Johanna </w:t>
      </w:r>
      <w:proofErr w:type="spellStart"/>
      <w:r>
        <w:rPr>
          <w:rFonts w:ascii="Verdana" w:hAnsi="Verdana"/>
          <w:color w:val="000000"/>
          <w:sz w:val="18"/>
          <w:szCs w:val="18"/>
        </w:rPr>
        <w:t>Plante</w:t>
      </w:r>
      <w:proofErr w:type="spellEnd"/>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Pr>
          <w:rFonts w:ascii="Verdana" w:hAnsi="Verdana"/>
          <w:color w:val="000000"/>
          <w:sz w:val="18"/>
          <w:szCs w:val="18"/>
        </w:rPr>
        <w:t xml:space="preserve">Harriet </w:t>
      </w:r>
      <w:proofErr w:type="spellStart"/>
      <w:r>
        <w:rPr>
          <w:rFonts w:ascii="Verdana" w:hAnsi="Verdana"/>
          <w:color w:val="000000"/>
          <w:sz w:val="18"/>
          <w:szCs w:val="18"/>
        </w:rPr>
        <w:t>Raiche</w:t>
      </w:r>
      <w:proofErr w:type="spellEnd"/>
      <w:r w:rsidR="0024672D">
        <w:rPr>
          <w:rFonts w:ascii="Verdana" w:hAnsi="Verdana"/>
          <w:color w:val="000000"/>
          <w:sz w:val="18"/>
          <w:szCs w:val="18"/>
        </w:rPr>
        <w:t xml:space="preserve"> </w:t>
      </w:r>
    </w:p>
    <w:p w:rsidR="0024672D" w:rsidRPr="00CF0E5E" w:rsidRDefault="0024672D" w:rsidP="0024672D">
      <w:pPr>
        <w:ind w:left="0" w:firstLine="0"/>
        <w:rPr>
          <w:rFonts w:ascii="Verdana" w:hAnsi="Verdana"/>
          <w:color w:val="000000"/>
          <w:sz w:val="18"/>
          <w:szCs w:val="18"/>
        </w:rPr>
      </w:pPr>
      <w:r w:rsidRPr="00CF0E5E">
        <w:rPr>
          <w:rFonts w:ascii="Verdana" w:hAnsi="Verdana"/>
          <w:color w:val="000000"/>
          <w:sz w:val="18"/>
          <w:szCs w:val="18"/>
        </w:rPr>
        <w:t xml:space="preserve">Director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proofErr w:type="spellStart"/>
      <w:r w:rsidRPr="00CF0E5E">
        <w:rPr>
          <w:rFonts w:ascii="Verdana" w:hAnsi="Verdana"/>
          <w:color w:val="000000"/>
          <w:sz w:val="18"/>
          <w:szCs w:val="18"/>
        </w:rPr>
        <w:t>Director</w:t>
      </w:r>
      <w:proofErr w:type="spellEnd"/>
      <w:r>
        <w:rPr>
          <w:rFonts w:ascii="Verdana" w:hAnsi="Verdana"/>
          <w:color w:val="000000"/>
          <w:sz w:val="18"/>
          <w:szCs w:val="18"/>
        </w:rPr>
        <w:br/>
      </w:r>
      <w:r>
        <w:rPr>
          <w:rFonts w:ascii="Verdana" w:hAnsi="Verdana"/>
          <w:sz w:val="18"/>
          <w:szCs w:val="18"/>
        </w:rPr>
        <w:br/>
      </w:r>
      <w:r w:rsidR="00303551" w:rsidRPr="009E46C7">
        <w:rPr>
          <w:rFonts w:ascii="Verdana" w:hAnsi="Verdana"/>
          <w:sz w:val="18"/>
          <w:szCs w:val="18"/>
        </w:rPr>
        <w:t xml:space="preserve">Dated </w:t>
      </w:r>
      <w:r w:rsidR="00303551" w:rsidRPr="00303551">
        <w:rPr>
          <w:rFonts w:ascii="Verdana" w:hAnsi="Verdana"/>
          <w:sz w:val="18"/>
          <w:szCs w:val="18"/>
        </w:rPr>
        <w:t xml:space="preserve">this </w:t>
      </w:r>
      <w:r w:rsidR="003977D7">
        <w:rPr>
          <w:rFonts w:ascii="Verdana" w:hAnsi="Verdana"/>
          <w:sz w:val="18"/>
          <w:szCs w:val="18"/>
        </w:rPr>
        <w:t>12</w:t>
      </w:r>
      <w:r w:rsidR="000D23DF" w:rsidRPr="000D23DF">
        <w:rPr>
          <w:rFonts w:ascii="Verdana" w:hAnsi="Verdana"/>
          <w:sz w:val="18"/>
          <w:szCs w:val="18"/>
          <w:vertAlign w:val="superscript"/>
        </w:rPr>
        <w:t>th</w:t>
      </w:r>
      <w:r w:rsidR="000D23DF">
        <w:rPr>
          <w:rFonts w:ascii="Verdana" w:hAnsi="Verdana"/>
          <w:sz w:val="18"/>
          <w:szCs w:val="18"/>
        </w:rPr>
        <w:t xml:space="preserve"> </w:t>
      </w:r>
      <w:r w:rsidR="00303551" w:rsidRPr="009E46C7">
        <w:rPr>
          <w:rFonts w:ascii="Verdana" w:hAnsi="Verdana"/>
          <w:sz w:val="18"/>
          <w:szCs w:val="18"/>
        </w:rPr>
        <w:t xml:space="preserve">day of </w:t>
      </w:r>
      <w:r w:rsidR="0060154E">
        <w:rPr>
          <w:rFonts w:ascii="Verdana" w:hAnsi="Verdana"/>
          <w:sz w:val="18"/>
          <w:szCs w:val="18"/>
        </w:rPr>
        <w:t>August</w:t>
      </w:r>
      <w:r w:rsidR="00303551" w:rsidRPr="009E46C7">
        <w:rPr>
          <w:rFonts w:ascii="Verdana" w:hAnsi="Verdana"/>
          <w:sz w:val="18"/>
          <w:szCs w:val="18"/>
        </w:rPr>
        <w:t xml:space="preserve"> </w:t>
      </w:r>
      <w:r w:rsidR="0060154E">
        <w:rPr>
          <w:rFonts w:ascii="Verdana" w:hAnsi="Verdana"/>
          <w:sz w:val="18"/>
          <w:szCs w:val="18"/>
        </w:rPr>
        <w:t>201</w:t>
      </w:r>
      <w:r w:rsidR="003977D7">
        <w:rPr>
          <w:rFonts w:ascii="Verdana" w:hAnsi="Verdana"/>
          <w:sz w:val="18"/>
          <w:szCs w:val="18"/>
        </w:rPr>
        <w:t>5</w:t>
      </w:r>
      <w:r>
        <w:rPr>
          <w:rFonts w:ascii="Verdana" w:hAnsi="Verdana"/>
          <w:sz w:val="18"/>
          <w:szCs w:val="18"/>
        </w:rPr>
        <w:br/>
        <w:t>Sydney, NSW</w:t>
      </w:r>
    </w:p>
    <w:p w:rsidR="007B2596" w:rsidRDefault="0024672D" w:rsidP="007B2596">
      <w:pPr>
        <w:pStyle w:val="Heading1"/>
        <w:ind w:left="0" w:firstLine="0"/>
        <w:rPr>
          <w:rFonts w:ascii="Verdana" w:hAnsi="Verdana"/>
          <w:sz w:val="24"/>
          <w:szCs w:val="24"/>
        </w:rPr>
      </w:pPr>
      <w:r>
        <w:rPr>
          <w:rFonts w:ascii="Verdana" w:hAnsi="Verdana"/>
          <w:sz w:val="24"/>
          <w:szCs w:val="24"/>
        </w:rPr>
        <w:br w:type="page"/>
      </w:r>
      <w:bookmarkStart w:id="7" w:name="_Toc393375198"/>
      <w:r w:rsidR="00825A99">
        <w:rPr>
          <w:rFonts w:ascii="Verdana" w:hAnsi="Verdana"/>
          <w:sz w:val="24"/>
          <w:szCs w:val="24"/>
        </w:rPr>
        <w:lastRenderedPageBreak/>
        <w:t>A</w:t>
      </w:r>
      <w:r w:rsidR="007B2596" w:rsidRPr="007B2596">
        <w:rPr>
          <w:rFonts w:ascii="Verdana" w:hAnsi="Verdana"/>
          <w:sz w:val="24"/>
          <w:szCs w:val="24"/>
        </w:rPr>
        <w:t>uditor’s Independence Declaration</w:t>
      </w:r>
      <w:bookmarkEnd w:id="7"/>
    </w:p>
    <w:p w:rsidR="003977D7" w:rsidRDefault="007B2596" w:rsidP="007B2596">
      <w:pPr>
        <w:rPr>
          <w:rFonts w:ascii="Verdana" w:hAnsi="Verdana"/>
          <w:b/>
          <w:sz w:val="24"/>
          <w:szCs w:val="24"/>
        </w:rPr>
      </w:pPr>
      <w:r w:rsidRPr="007B2596">
        <w:rPr>
          <w:rFonts w:ascii="Verdana" w:hAnsi="Verdana"/>
          <w:b/>
          <w:sz w:val="24"/>
          <w:szCs w:val="24"/>
        </w:rPr>
        <w:t xml:space="preserve">Under </w:t>
      </w:r>
      <w:r w:rsidR="003977D7">
        <w:rPr>
          <w:rFonts w:ascii="Verdana" w:hAnsi="Verdana"/>
          <w:b/>
          <w:sz w:val="24"/>
          <w:szCs w:val="24"/>
        </w:rPr>
        <w:t xml:space="preserve">subdivision 60-C section 60-40 of Australian Charities and </w:t>
      </w:r>
    </w:p>
    <w:p w:rsidR="007B2596" w:rsidRPr="007B2596" w:rsidRDefault="003977D7" w:rsidP="007B2596">
      <w:pPr>
        <w:rPr>
          <w:rFonts w:ascii="Verdana" w:hAnsi="Verdana"/>
          <w:b/>
          <w:sz w:val="24"/>
          <w:szCs w:val="24"/>
        </w:rPr>
      </w:pPr>
      <w:r>
        <w:rPr>
          <w:rFonts w:ascii="Verdana" w:hAnsi="Verdana"/>
          <w:b/>
          <w:sz w:val="24"/>
          <w:szCs w:val="24"/>
        </w:rPr>
        <w:t>Not-for-profits Commission Act 2012</w:t>
      </w:r>
    </w:p>
    <w:p w:rsidR="007B2596" w:rsidRDefault="007B2596" w:rsidP="00241764">
      <w:pPr>
        <w:rPr>
          <w:rFonts w:ascii="Verdana" w:hAnsi="Verdana"/>
          <w:color w:val="000000"/>
          <w:sz w:val="18"/>
          <w:szCs w:val="18"/>
        </w:rPr>
      </w:pPr>
    </w:p>
    <w:p w:rsidR="00241764" w:rsidRPr="00CF0E5E" w:rsidRDefault="00241764" w:rsidP="003E3835">
      <w:pPr>
        <w:ind w:left="0" w:firstLine="0"/>
        <w:jc w:val="both"/>
        <w:rPr>
          <w:rFonts w:ascii="Verdana" w:hAnsi="Verdana"/>
          <w:color w:val="000000"/>
          <w:sz w:val="18"/>
          <w:szCs w:val="18"/>
        </w:rPr>
      </w:pPr>
      <w:r w:rsidRPr="00CF0E5E">
        <w:rPr>
          <w:rFonts w:ascii="Verdana" w:hAnsi="Verdana"/>
          <w:color w:val="000000"/>
          <w:sz w:val="18"/>
          <w:szCs w:val="18"/>
        </w:rPr>
        <w:t xml:space="preserve">I declare that, to the best of my knowledge and </w:t>
      </w:r>
      <w:r w:rsidR="0020771C" w:rsidRPr="00CF0E5E">
        <w:rPr>
          <w:rFonts w:ascii="Verdana" w:hAnsi="Verdana"/>
          <w:color w:val="000000"/>
          <w:sz w:val="18"/>
          <w:szCs w:val="18"/>
        </w:rPr>
        <w:t>belief, dur</w:t>
      </w:r>
      <w:r w:rsidR="0020771C">
        <w:rPr>
          <w:rFonts w:ascii="Verdana" w:hAnsi="Verdana"/>
          <w:color w:val="000000"/>
          <w:sz w:val="18"/>
          <w:szCs w:val="18"/>
        </w:rPr>
        <w:t xml:space="preserve">ing the </w:t>
      </w:r>
      <w:r w:rsidR="00186458">
        <w:rPr>
          <w:rFonts w:ascii="Verdana" w:hAnsi="Verdana"/>
          <w:color w:val="000000"/>
          <w:sz w:val="18"/>
          <w:szCs w:val="18"/>
        </w:rPr>
        <w:t xml:space="preserve">financial </w:t>
      </w:r>
      <w:r w:rsidR="0020771C">
        <w:rPr>
          <w:rFonts w:ascii="Verdana" w:hAnsi="Verdana"/>
          <w:color w:val="000000"/>
          <w:sz w:val="18"/>
          <w:szCs w:val="18"/>
        </w:rPr>
        <w:t xml:space="preserve">year ended 30 June </w:t>
      </w:r>
      <w:r w:rsidR="000D23DF">
        <w:rPr>
          <w:rFonts w:ascii="Verdana" w:hAnsi="Verdana"/>
          <w:color w:val="000000"/>
          <w:sz w:val="18"/>
          <w:szCs w:val="18"/>
        </w:rPr>
        <w:t>201</w:t>
      </w:r>
      <w:r w:rsidR="003977D7">
        <w:rPr>
          <w:rFonts w:ascii="Verdana" w:hAnsi="Verdana"/>
          <w:color w:val="000000"/>
          <w:sz w:val="18"/>
          <w:szCs w:val="18"/>
        </w:rPr>
        <w:t>5</w:t>
      </w:r>
      <w:r w:rsidR="0020771C">
        <w:rPr>
          <w:rFonts w:ascii="Verdana" w:hAnsi="Verdana"/>
          <w:color w:val="000000"/>
          <w:sz w:val="18"/>
          <w:szCs w:val="18"/>
        </w:rPr>
        <w:t xml:space="preserve"> there ha</w:t>
      </w:r>
      <w:r w:rsidR="003977D7">
        <w:rPr>
          <w:rFonts w:ascii="Verdana" w:hAnsi="Verdana"/>
          <w:color w:val="000000"/>
          <w:sz w:val="18"/>
          <w:szCs w:val="18"/>
        </w:rPr>
        <w:t>s</w:t>
      </w:r>
      <w:r w:rsidR="00FB6155" w:rsidRPr="00CF0E5E">
        <w:rPr>
          <w:rFonts w:ascii="Verdana" w:hAnsi="Verdana"/>
          <w:color w:val="000000"/>
          <w:sz w:val="18"/>
          <w:szCs w:val="18"/>
        </w:rPr>
        <w:t xml:space="preserve"> </w:t>
      </w:r>
      <w:r w:rsidRPr="00CF0E5E">
        <w:rPr>
          <w:rFonts w:ascii="Verdana" w:hAnsi="Verdana"/>
          <w:color w:val="000000"/>
          <w:sz w:val="18"/>
          <w:szCs w:val="18"/>
        </w:rPr>
        <w:t xml:space="preserve">been: </w:t>
      </w:r>
    </w:p>
    <w:p w:rsidR="00281BAC" w:rsidRDefault="00281BAC" w:rsidP="00281BAC">
      <w:pPr>
        <w:rPr>
          <w:rFonts w:ascii="Verdana" w:hAnsi="Verdana"/>
          <w:color w:val="000000"/>
          <w:sz w:val="18"/>
          <w:szCs w:val="18"/>
        </w:rPr>
      </w:pPr>
    </w:p>
    <w:p w:rsidR="00241764" w:rsidRDefault="00241764" w:rsidP="00281BAC">
      <w:pPr>
        <w:numPr>
          <w:ilvl w:val="0"/>
          <w:numId w:val="1"/>
        </w:numPr>
        <w:rPr>
          <w:rFonts w:ascii="Verdana" w:hAnsi="Verdana"/>
          <w:color w:val="000000"/>
          <w:sz w:val="18"/>
          <w:szCs w:val="18"/>
        </w:rPr>
      </w:pPr>
      <w:r w:rsidRPr="00CF0E5E">
        <w:rPr>
          <w:rFonts w:ascii="Verdana" w:hAnsi="Verdana"/>
          <w:color w:val="000000"/>
          <w:sz w:val="18"/>
          <w:szCs w:val="18"/>
        </w:rPr>
        <w:t xml:space="preserve">no contraventions of the auditor independence requirements as set out in the </w:t>
      </w:r>
      <w:r w:rsidR="003977D7">
        <w:rPr>
          <w:rFonts w:ascii="Verdana" w:hAnsi="Verdana"/>
          <w:color w:val="000000"/>
          <w:sz w:val="18"/>
          <w:szCs w:val="18"/>
        </w:rPr>
        <w:t>Australian Charities and Not-for-profits Commission Act 2012</w:t>
      </w:r>
      <w:r w:rsidRPr="00CF0E5E">
        <w:rPr>
          <w:rFonts w:ascii="Verdana" w:hAnsi="Verdana"/>
          <w:color w:val="000000"/>
          <w:sz w:val="18"/>
          <w:szCs w:val="18"/>
        </w:rPr>
        <w:t xml:space="preserve"> in relation to the audit; and</w:t>
      </w:r>
    </w:p>
    <w:p w:rsidR="00281BAC" w:rsidRPr="00CF0E5E" w:rsidRDefault="00281BAC" w:rsidP="00281BAC">
      <w:pPr>
        <w:ind w:left="360" w:firstLine="0"/>
        <w:rPr>
          <w:rFonts w:ascii="Verdana" w:hAnsi="Verdana"/>
          <w:color w:val="000000"/>
          <w:sz w:val="18"/>
          <w:szCs w:val="18"/>
        </w:rPr>
      </w:pPr>
    </w:p>
    <w:p w:rsidR="00241764" w:rsidRDefault="00241764" w:rsidP="00281BAC">
      <w:pPr>
        <w:numPr>
          <w:ilvl w:val="0"/>
          <w:numId w:val="1"/>
        </w:numPr>
        <w:rPr>
          <w:rFonts w:ascii="Verdana" w:hAnsi="Verdana"/>
          <w:color w:val="000000"/>
          <w:sz w:val="18"/>
          <w:szCs w:val="18"/>
        </w:rPr>
      </w:pPr>
      <w:proofErr w:type="gramStart"/>
      <w:r w:rsidRPr="00CF0E5E">
        <w:rPr>
          <w:rFonts w:ascii="Verdana" w:hAnsi="Verdana"/>
          <w:color w:val="000000"/>
          <w:sz w:val="18"/>
          <w:szCs w:val="18"/>
        </w:rPr>
        <w:t>no</w:t>
      </w:r>
      <w:proofErr w:type="gramEnd"/>
      <w:r w:rsidRPr="00CF0E5E">
        <w:rPr>
          <w:rFonts w:ascii="Verdana" w:hAnsi="Verdana"/>
          <w:color w:val="000000"/>
          <w:sz w:val="18"/>
          <w:szCs w:val="18"/>
        </w:rPr>
        <w:t xml:space="preserve"> contraventions of any applicable code of professional conduct in relation to the audit.</w:t>
      </w:r>
    </w:p>
    <w:p w:rsidR="00E61200" w:rsidRDefault="00E61200" w:rsidP="00E61200">
      <w:pPr>
        <w:pStyle w:val="ListParagraph"/>
        <w:rPr>
          <w:rFonts w:ascii="Verdana" w:hAnsi="Verdana"/>
          <w:color w:val="000000"/>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3977D7" w:rsidP="00E61200">
      <w:pPr>
        <w:rPr>
          <w:rFonts w:ascii="Verdana" w:hAnsi="Verdana"/>
          <w:b/>
          <w:sz w:val="18"/>
          <w:szCs w:val="18"/>
        </w:rPr>
      </w:pPr>
      <w:r>
        <w:rPr>
          <w:rFonts w:ascii="Verdana" w:hAnsi="Verdana"/>
          <w:b/>
          <w:sz w:val="18"/>
          <w:szCs w:val="18"/>
        </w:rPr>
        <w:t>ASHBY &amp; CO CHARTERED ACCOUNTANTS</w:t>
      </w:r>
    </w:p>
    <w:p w:rsidR="00E61200" w:rsidRDefault="00E61200" w:rsidP="00E61200">
      <w:pPr>
        <w:rPr>
          <w:rFonts w:ascii="Verdana" w:hAnsi="Verdana"/>
          <w:b/>
          <w:sz w:val="18"/>
          <w:szCs w:val="18"/>
        </w:rPr>
      </w:pPr>
    </w:p>
    <w:p w:rsidR="00E61200" w:rsidRDefault="00461C5F" w:rsidP="00E61200">
      <w:pPr>
        <w:rPr>
          <w:rFonts w:ascii="Verdana" w:hAnsi="Verdana"/>
          <w:b/>
          <w:sz w:val="18"/>
          <w:szCs w:val="18"/>
        </w:rPr>
      </w:pPr>
      <w:r>
        <w:rPr>
          <w:rFonts w:ascii="Verdana" w:hAnsi="Verdana"/>
          <w:b/>
          <w:noProof/>
          <w:sz w:val="18"/>
          <w:szCs w:val="18"/>
          <w:lang w:eastAsia="ja-JP"/>
        </w:rPr>
        <w:drawing>
          <wp:inline distT="0" distB="0" distL="0" distR="0">
            <wp:extent cx="1745673" cy="677668"/>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jpg"/>
                    <pic:cNvPicPr/>
                  </pic:nvPicPr>
                  <pic:blipFill>
                    <a:blip r:embed="rId13">
                      <a:extLst>
                        <a:ext uri="{28A0092B-C50C-407E-A947-70E740481C1C}">
                          <a14:useLocalDpi xmlns:a14="http://schemas.microsoft.com/office/drawing/2010/main" val="0"/>
                        </a:ext>
                      </a:extLst>
                    </a:blip>
                    <a:stretch>
                      <a:fillRect/>
                    </a:stretch>
                  </pic:blipFill>
                  <pic:spPr>
                    <a:xfrm>
                      <a:off x="0" y="0"/>
                      <a:ext cx="1750220" cy="679433"/>
                    </a:xfrm>
                    <a:prstGeom prst="rect">
                      <a:avLst/>
                    </a:prstGeom>
                  </pic:spPr>
                </pic:pic>
              </a:graphicData>
            </a:graphic>
          </wp:inline>
        </w:drawing>
      </w:r>
    </w:p>
    <w:p w:rsidR="00E61200" w:rsidRDefault="003977D7" w:rsidP="00E61200">
      <w:pPr>
        <w:pStyle w:val="Tabletext9pt"/>
        <w:jc w:val="both"/>
        <w:rPr>
          <w:rFonts w:ascii="Verdana" w:hAnsi="Verdana"/>
          <w:b/>
          <w:szCs w:val="18"/>
        </w:rPr>
      </w:pPr>
      <w:r>
        <w:rPr>
          <w:rFonts w:ascii="Verdana" w:hAnsi="Verdana"/>
          <w:b/>
          <w:szCs w:val="18"/>
        </w:rPr>
        <w:t>Anthony Ashby</w:t>
      </w:r>
    </w:p>
    <w:p w:rsidR="00E61200" w:rsidRPr="00222977" w:rsidRDefault="00E61200" w:rsidP="00E61200">
      <w:pPr>
        <w:pStyle w:val="Tabletext9pt"/>
        <w:jc w:val="both"/>
        <w:rPr>
          <w:rFonts w:ascii="Verdana" w:hAnsi="Verdana"/>
          <w:szCs w:val="18"/>
        </w:rPr>
      </w:pPr>
      <w:r w:rsidRPr="00222977">
        <w:rPr>
          <w:rFonts w:ascii="Verdana" w:hAnsi="Verdana"/>
          <w:szCs w:val="18"/>
        </w:rPr>
        <w:t>P</w:t>
      </w:r>
      <w:r w:rsidR="003977D7">
        <w:rPr>
          <w:rFonts w:ascii="Verdana" w:hAnsi="Verdana"/>
          <w:szCs w:val="18"/>
        </w:rPr>
        <w:t>artner</w:t>
      </w:r>
    </w:p>
    <w:p w:rsidR="00E61200" w:rsidRDefault="00E61200" w:rsidP="00E61200">
      <w:pPr>
        <w:pStyle w:val="Tabletext9pt"/>
        <w:jc w:val="both"/>
        <w:rPr>
          <w:rFonts w:ascii="Verdana" w:hAnsi="Verdana"/>
          <w:szCs w:val="18"/>
        </w:rPr>
      </w:pPr>
      <w:r w:rsidRPr="00222977">
        <w:rPr>
          <w:rFonts w:ascii="Verdana" w:hAnsi="Verdana"/>
          <w:szCs w:val="18"/>
        </w:rPr>
        <w:t xml:space="preserve">Registered Company Auditor # </w:t>
      </w:r>
      <w:r w:rsidR="003977D7">
        <w:rPr>
          <w:rFonts w:ascii="Verdana" w:hAnsi="Verdana"/>
          <w:szCs w:val="18"/>
        </w:rPr>
        <w:t>287837</w:t>
      </w:r>
    </w:p>
    <w:p w:rsidR="00E61200" w:rsidRDefault="00E61200" w:rsidP="00E61200">
      <w:pPr>
        <w:pStyle w:val="Tabletext9pt"/>
        <w:jc w:val="both"/>
        <w:rPr>
          <w:rFonts w:ascii="Verdana" w:hAnsi="Verdana"/>
          <w:szCs w:val="18"/>
        </w:rPr>
      </w:pPr>
    </w:p>
    <w:p w:rsidR="00E61200" w:rsidRDefault="00E61200" w:rsidP="00E61200">
      <w:pPr>
        <w:pStyle w:val="Tabletext9pt"/>
        <w:jc w:val="both"/>
        <w:rPr>
          <w:rFonts w:ascii="Verdana" w:hAnsi="Verdana"/>
          <w:szCs w:val="18"/>
        </w:rPr>
      </w:pPr>
    </w:p>
    <w:p w:rsidR="00E61200" w:rsidRDefault="00E61200" w:rsidP="00E61200">
      <w:pPr>
        <w:pStyle w:val="Tabletext9pt"/>
        <w:jc w:val="both"/>
        <w:rPr>
          <w:rFonts w:ascii="Verdana" w:hAnsi="Verdana"/>
          <w:szCs w:val="18"/>
        </w:rPr>
      </w:pPr>
    </w:p>
    <w:p w:rsidR="000D23DF" w:rsidRDefault="000D23DF" w:rsidP="00E61200">
      <w:pPr>
        <w:pStyle w:val="Tabletext9pt"/>
        <w:jc w:val="both"/>
        <w:rPr>
          <w:rFonts w:ascii="Verdana" w:hAnsi="Verdana"/>
          <w:szCs w:val="18"/>
        </w:rPr>
      </w:pPr>
      <w:r w:rsidRPr="009E46C7">
        <w:rPr>
          <w:rFonts w:ascii="Verdana" w:hAnsi="Verdana"/>
          <w:szCs w:val="18"/>
        </w:rPr>
        <w:t xml:space="preserve">Dated </w:t>
      </w:r>
      <w:r w:rsidRPr="00303551">
        <w:rPr>
          <w:rFonts w:ascii="Verdana" w:hAnsi="Verdana"/>
          <w:szCs w:val="18"/>
        </w:rPr>
        <w:t xml:space="preserve">this </w:t>
      </w:r>
      <w:r w:rsidR="003977D7">
        <w:rPr>
          <w:rFonts w:ascii="Verdana" w:hAnsi="Verdana"/>
          <w:szCs w:val="18"/>
        </w:rPr>
        <w:t>12</w:t>
      </w:r>
      <w:r w:rsidRPr="000D23DF">
        <w:rPr>
          <w:rFonts w:ascii="Verdana" w:hAnsi="Verdana"/>
          <w:szCs w:val="18"/>
          <w:vertAlign w:val="superscript"/>
        </w:rPr>
        <w:t>th</w:t>
      </w:r>
      <w:r>
        <w:rPr>
          <w:rFonts w:ascii="Verdana" w:hAnsi="Verdana"/>
          <w:szCs w:val="18"/>
        </w:rPr>
        <w:t xml:space="preserve"> </w:t>
      </w:r>
      <w:r w:rsidRPr="009E46C7">
        <w:rPr>
          <w:rFonts w:ascii="Verdana" w:hAnsi="Verdana"/>
          <w:szCs w:val="18"/>
        </w:rPr>
        <w:t xml:space="preserve">day of </w:t>
      </w:r>
      <w:r w:rsidR="0060154E">
        <w:rPr>
          <w:rFonts w:ascii="Verdana" w:hAnsi="Verdana"/>
          <w:szCs w:val="18"/>
        </w:rPr>
        <w:t>August</w:t>
      </w:r>
      <w:r w:rsidRPr="009E46C7">
        <w:rPr>
          <w:rFonts w:ascii="Verdana" w:hAnsi="Verdana"/>
          <w:szCs w:val="18"/>
        </w:rPr>
        <w:t xml:space="preserve"> </w:t>
      </w:r>
      <w:r w:rsidR="0060154E">
        <w:rPr>
          <w:rFonts w:ascii="Verdana" w:hAnsi="Verdana"/>
          <w:szCs w:val="18"/>
        </w:rPr>
        <w:t>201</w:t>
      </w:r>
      <w:r w:rsidR="003977D7">
        <w:rPr>
          <w:rFonts w:ascii="Verdana" w:hAnsi="Verdana"/>
          <w:szCs w:val="18"/>
        </w:rPr>
        <w:t>5</w:t>
      </w:r>
    </w:p>
    <w:p w:rsidR="00E61200" w:rsidRPr="00222977" w:rsidRDefault="00E61200" w:rsidP="00E61200">
      <w:pPr>
        <w:pStyle w:val="Tabletext9pt"/>
        <w:jc w:val="both"/>
        <w:rPr>
          <w:rFonts w:ascii="Verdana" w:hAnsi="Verdana"/>
          <w:b/>
          <w:szCs w:val="18"/>
        </w:rPr>
      </w:pPr>
      <w:r w:rsidRPr="00222977">
        <w:rPr>
          <w:rFonts w:ascii="Verdana" w:hAnsi="Verdana"/>
          <w:szCs w:val="18"/>
        </w:rPr>
        <w:t>Sydney, NSW</w:t>
      </w:r>
    </w:p>
    <w:p w:rsidR="00E61200" w:rsidRPr="00E61200" w:rsidRDefault="00E61200" w:rsidP="00E61200">
      <w:pPr>
        <w:rPr>
          <w:rFonts w:ascii="Verdana" w:hAnsi="Verdana"/>
          <w:color w:val="000000"/>
          <w:sz w:val="18"/>
          <w:szCs w:val="18"/>
        </w:rPr>
      </w:pPr>
    </w:p>
    <w:p w:rsidR="00E61200" w:rsidRDefault="00E61200" w:rsidP="00E61200">
      <w:pPr>
        <w:rPr>
          <w:rFonts w:ascii="Verdana" w:hAnsi="Verdana"/>
          <w:color w:val="000000"/>
          <w:sz w:val="18"/>
          <w:szCs w:val="18"/>
        </w:rPr>
      </w:pPr>
    </w:p>
    <w:p w:rsidR="00281BAC" w:rsidRDefault="00281BAC" w:rsidP="00281BAC">
      <w:pPr>
        <w:pStyle w:val="ListParagraph"/>
        <w:rPr>
          <w:rFonts w:ascii="Verdana" w:hAnsi="Verdana"/>
          <w:color w:val="000000"/>
          <w:sz w:val="18"/>
          <w:szCs w:val="18"/>
        </w:rPr>
      </w:pPr>
    </w:p>
    <w:p w:rsidR="002325D9" w:rsidRPr="0085476F" w:rsidRDefault="00241764" w:rsidP="0085476F">
      <w:pPr>
        <w:pStyle w:val="Heading1"/>
        <w:rPr>
          <w:rFonts w:ascii="Verdana" w:hAnsi="Verdana"/>
          <w:sz w:val="24"/>
          <w:szCs w:val="24"/>
        </w:rPr>
      </w:pPr>
      <w:r w:rsidRPr="00CF0E5E">
        <w:rPr>
          <w:sz w:val="18"/>
          <w:szCs w:val="18"/>
        </w:rPr>
        <w:br w:type="page"/>
      </w:r>
      <w:bookmarkStart w:id="8" w:name="_Toc393375199"/>
      <w:r w:rsidR="0033186A" w:rsidRPr="0085476F">
        <w:rPr>
          <w:rFonts w:ascii="Verdana" w:hAnsi="Verdana"/>
          <w:sz w:val="24"/>
          <w:szCs w:val="24"/>
        </w:rPr>
        <w:lastRenderedPageBreak/>
        <w:t>Statement of Comprehensive Income</w:t>
      </w:r>
      <w:bookmarkEnd w:id="8"/>
    </w:p>
    <w:p w:rsidR="00241764" w:rsidRPr="002325D9" w:rsidRDefault="002325D9" w:rsidP="00241764">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60154E">
        <w:rPr>
          <w:rFonts w:ascii="Verdana" w:hAnsi="Verdana"/>
          <w:b/>
          <w:color w:val="000000"/>
          <w:sz w:val="24"/>
          <w:szCs w:val="24"/>
        </w:rPr>
        <w:t>201</w:t>
      </w:r>
      <w:r w:rsidR="003977D7">
        <w:rPr>
          <w:rFonts w:ascii="Verdana" w:hAnsi="Verdana"/>
          <w:b/>
          <w:color w:val="000000"/>
          <w:sz w:val="24"/>
          <w:szCs w:val="24"/>
        </w:rPr>
        <w:t>5</w:t>
      </w:r>
    </w:p>
    <w:p w:rsidR="00241764" w:rsidRPr="00CF0E5E" w:rsidRDefault="00241764"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20"/>
        <w:gridCol w:w="5020"/>
        <w:gridCol w:w="630"/>
        <w:gridCol w:w="265"/>
        <w:gridCol w:w="20"/>
        <w:gridCol w:w="1695"/>
        <w:gridCol w:w="270"/>
        <w:gridCol w:w="15"/>
        <w:gridCol w:w="1695"/>
      </w:tblGrid>
      <w:tr w:rsidR="0060154E" w:rsidTr="0060154E">
        <w:trPr>
          <w:trHeight w:hRule="exact" w:val="255"/>
        </w:trPr>
        <w:tc>
          <w:tcPr>
            <w:tcW w:w="5040" w:type="dxa"/>
            <w:gridSpan w:val="2"/>
            <w:tcBorders>
              <w:top w:val="nil"/>
              <w:left w:val="nil"/>
              <w:right w:val="nil"/>
            </w:tcBorders>
            <w:vAlign w:val="bottom"/>
          </w:tcPr>
          <w:p w:rsidR="0060154E" w:rsidRPr="00D56837" w:rsidRDefault="0060154E" w:rsidP="000D23DF">
            <w:pPr>
              <w:rPr>
                <w:rFonts w:ascii="Verdana" w:hAnsi="Verdana"/>
                <w:sz w:val="18"/>
                <w:szCs w:val="18"/>
              </w:rPr>
            </w:pPr>
          </w:p>
        </w:tc>
        <w:tc>
          <w:tcPr>
            <w:tcW w:w="630" w:type="dxa"/>
            <w:tcBorders>
              <w:top w:val="nil"/>
              <w:left w:val="nil"/>
              <w:right w:val="nil"/>
            </w:tcBorders>
            <w:vAlign w:val="bottom"/>
          </w:tcPr>
          <w:p w:rsidR="0060154E" w:rsidRPr="00D56837" w:rsidRDefault="0060154E" w:rsidP="000D23DF">
            <w:pPr>
              <w:rPr>
                <w:rFonts w:ascii="Verdana" w:hAnsi="Verdana"/>
                <w:sz w:val="18"/>
                <w:szCs w:val="18"/>
              </w:rPr>
            </w:pPr>
          </w:p>
        </w:tc>
        <w:tc>
          <w:tcPr>
            <w:tcW w:w="285" w:type="dxa"/>
            <w:gridSpan w:val="2"/>
            <w:tcBorders>
              <w:top w:val="nil"/>
              <w:left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right w:val="nil"/>
            </w:tcBorders>
            <w:vAlign w:val="bottom"/>
          </w:tcPr>
          <w:p w:rsidR="0060154E" w:rsidRPr="00D56837" w:rsidRDefault="0060154E" w:rsidP="002346DA">
            <w:pPr>
              <w:jc w:val="right"/>
              <w:rPr>
                <w:rFonts w:ascii="Verdana" w:hAnsi="Verdana"/>
                <w:b/>
                <w:bCs/>
                <w:sz w:val="18"/>
                <w:szCs w:val="18"/>
              </w:rPr>
            </w:pPr>
            <w:r w:rsidRPr="00D56837">
              <w:rPr>
                <w:rFonts w:ascii="Verdana" w:hAnsi="Verdana"/>
                <w:b/>
                <w:bCs/>
                <w:sz w:val="18"/>
                <w:szCs w:val="18"/>
              </w:rPr>
              <w:t>20</w:t>
            </w:r>
            <w:r>
              <w:rPr>
                <w:rFonts w:ascii="Verdana" w:hAnsi="Verdana"/>
                <w:b/>
                <w:bCs/>
                <w:sz w:val="18"/>
                <w:szCs w:val="18"/>
              </w:rPr>
              <w:t>1</w:t>
            </w:r>
            <w:r w:rsidR="003977D7">
              <w:rPr>
                <w:rFonts w:ascii="Verdana" w:hAnsi="Verdana"/>
                <w:b/>
                <w:bCs/>
                <w:sz w:val="18"/>
                <w:szCs w:val="18"/>
              </w:rPr>
              <w:t>5</w:t>
            </w:r>
          </w:p>
        </w:tc>
        <w:tc>
          <w:tcPr>
            <w:tcW w:w="270" w:type="dxa"/>
            <w:tcBorders>
              <w:top w:val="nil"/>
              <w:left w:val="nil"/>
              <w:right w:val="nil"/>
            </w:tcBorders>
            <w:vAlign w:val="bottom"/>
          </w:tcPr>
          <w:p w:rsidR="0060154E" w:rsidRPr="00D56837" w:rsidRDefault="0060154E" w:rsidP="002346DA">
            <w:pPr>
              <w:jc w:val="right"/>
              <w:rPr>
                <w:rFonts w:ascii="Verdana" w:hAnsi="Verdana"/>
                <w:sz w:val="18"/>
                <w:szCs w:val="18"/>
              </w:rPr>
            </w:pPr>
          </w:p>
        </w:tc>
        <w:tc>
          <w:tcPr>
            <w:tcW w:w="1710" w:type="dxa"/>
            <w:gridSpan w:val="2"/>
            <w:tcBorders>
              <w:top w:val="nil"/>
              <w:left w:val="nil"/>
              <w:right w:val="nil"/>
            </w:tcBorders>
            <w:vAlign w:val="bottom"/>
          </w:tcPr>
          <w:p w:rsidR="0060154E" w:rsidRPr="00D56837" w:rsidRDefault="0060154E" w:rsidP="002346DA">
            <w:pPr>
              <w:jc w:val="right"/>
              <w:rPr>
                <w:rFonts w:ascii="Verdana" w:hAnsi="Verdana"/>
                <w:b/>
                <w:bCs/>
                <w:sz w:val="18"/>
                <w:szCs w:val="18"/>
              </w:rPr>
            </w:pPr>
            <w:r w:rsidRPr="00D56837">
              <w:rPr>
                <w:rFonts w:ascii="Verdana" w:hAnsi="Verdana"/>
                <w:b/>
                <w:bCs/>
                <w:sz w:val="18"/>
                <w:szCs w:val="18"/>
              </w:rPr>
              <w:t>20</w:t>
            </w:r>
            <w:r>
              <w:rPr>
                <w:rFonts w:ascii="Verdana" w:hAnsi="Verdana"/>
                <w:b/>
                <w:bCs/>
                <w:sz w:val="18"/>
                <w:szCs w:val="18"/>
              </w:rPr>
              <w:t>1</w:t>
            </w:r>
            <w:r w:rsidR="003977D7">
              <w:rPr>
                <w:rFonts w:ascii="Verdana" w:hAnsi="Verdana"/>
                <w:b/>
                <w:bCs/>
                <w:sz w:val="18"/>
                <w:szCs w:val="18"/>
              </w:rPr>
              <w:t>4</w:t>
            </w:r>
          </w:p>
        </w:tc>
      </w:tr>
      <w:tr w:rsidR="0060154E" w:rsidTr="0060154E">
        <w:trPr>
          <w:trHeight w:hRule="exact" w:val="255"/>
        </w:trPr>
        <w:tc>
          <w:tcPr>
            <w:tcW w:w="5040" w:type="dxa"/>
            <w:gridSpan w:val="2"/>
            <w:tcBorders>
              <w:top w:val="nil"/>
              <w:left w:val="nil"/>
              <w:bottom w:val="single" w:sz="4" w:space="0" w:color="auto"/>
              <w:right w:val="nil"/>
            </w:tcBorders>
            <w:vAlign w:val="bottom"/>
          </w:tcPr>
          <w:p w:rsidR="0060154E" w:rsidRPr="00D56837" w:rsidRDefault="0060154E" w:rsidP="000D23DF">
            <w:pPr>
              <w:rPr>
                <w:rFonts w:ascii="Verdana" w:hAnsi="Verdana"/>
                <w:sz w:val="18"/>
                <w:szCs w:val="18"/>
              </w:rPr>
            </w:pPr>
          </w:p>
        </w:tc>
        <w:tc>
          <w:tcPr>
            <w:tcW w:w="630" w:type="dxa"/>
            <w:tcBorders>
              <w:top w:val="nil"/>
              <w:left w:val="nil"/>
              <w:bottom w:val="single" w:sz="4" w:space="0" w:color="auto"/>
              <w:right w:val="nil"/>
            </w:tcBorders>
            <w:vAlign w:val="bottom"/>
          </w:tcPr>
          <w:p w:rsidR="0060154E" w:rsidRPr="00D56837" w:rsidRDefault="0060154E" w:rsidP="000D23DF">
            <w:pPr>
              <w:jc w:val="center"/>
              <w:rPr>
                <w:rFonts w:ascii="Verdana" w:hAnsi="Verdana"/>
                <w:b/>
                <w:sz w:val="18"/>
                <w:szCs w:val="18"/>
              </w:rPr>
            </w:pPr>
            <w:r w:rsidRPr="00D56837">
              <w:rPr>
                <w:rFonts w:ascii="Verdana" w:hAnsi="Verdana"/>
                <w:b/>
                <w:sz w:val="18"/>
                <w:szCs w:val="18"/>
              </w:rPr>
              <w:t>Note</w:t>
            </w:r>
          </w:p>
          <w:p w:rsidR="0060154E" w:rsidRPr="00D56837" w:rsidRDefault="0060154E" w:rsidP="000D23DF">
            <w:pPr>
              <w:jc w:val="center"/>
              <w:rPr>
                <w:rFonts w:ascii="Verdana" w:hAnsi="Verdana"/>
                <w:sz w:val="18"/>
                <w:szCs w:val="18"/>
              </w:rPr>
            </w:pPr>
          </w:p>
        </w:tc>
        <w:tc>
          <w:tcPr>
            <w:tcW w:w="285" w:type="dxa"/>
            <w:gridSpan w:val="2"/>
            <w:tcBorders>
              <w:top w:val="nil"/>
              <w:left w:val="nil"/>
              <w:bottom w:val="single" w:sz="4" w:space="0" w:color="auto"/>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bottom w:val="single" w:sz="4" w:space="0" w:color="auto"/>
              <w:right w:val="nil"/>
            </w:tcBorders>
            <w:vAlign w:val="bottom"/>
          </w:tcPr>
          <w:p w:rsidR="0060154E" w:rsidRPr="00D56837" w:rsidRDefault="0060154E" w:rsidP="002346DA">
            <w:pPr>
              <w:jc w:val="right"/>
              <w:rPr>
                <w:rFonts w:ascii="Verdana" w:hAnsi="Verdana"/>
                <w:b/>
                <w:bCs/>
                <w:sz w:val="18"/>
                <w:szCs w:val="18"/>
              </w:rPr>
            </w:pPr>
            <w:r w:rsidRPr="00D56837">
              <w:rPr>
                <w:rFonts w:ascii="Verdana" w:hAnsi="Verdana"/>
                <w:b/>
                <w:bCs/>
                <w:sz w:val="18"/>
                <w:szCs w:val="18"/>
              </w:rPr>
              <w:t>$</w:t>
            </w:r>
          </w:p>
        </w:tc>
        <w:tc>
          <w:tcPr>
            <w:tcW w:w="270" w:type="dxa"/>
            <w:tcBorders>
              <w:top w:val="nil"/>
              <w:left w:val="nil"/>
              <w:bottom w:val="single" w:sz="4" w:space="0" w:color="auto"/>
              <w:right w:val="nil"/>
            </w:tcBorders>
            <w:vAlign w:val="bottom"/>
          </w:tcPr>
          <w:p w:rsidR="0060154E" w:rsidRPr="00D56837" w:rsidRDefault="0060154E" w:rsidP="002346DA">
            <w:pPr>
              <w:jc w:val="right"/>
              <w:rPr>
                <w:rFonts w:ascii="Verdana" w:hAnsi="Verdana"/>
                <w:sz w:val="18"/>
                <w:szCs w:val="18"/>
              </w:rPr>
            </w:pPr>
          </w:p>
        </w:tc>
        <w:tc>
          <w:tcPr>
            <w:tcW w:w="1710" w:type="dxa"/>
            <w:gridSpan w:val="2"/>
            <w:tcBorders>
              <w:top w:val="nil"/>
              <w:left w:val="nil"/>
              <w:bottom w:val="single" w:sz="4" w:space="0" w:color="auto"/>
              <w:right w:val="nil"/>
            </w:tcBorders>
            <w:vAlign w:val="bottom"/>
          </w:tcPr>
          <w:p w:rsidR="0060154E" w:rsidRPr="00D56837" w:rsidRDefault="0060154E" w:rsidP="002346DA">
            <w:pPr>
              <w:jc w:val="right"/>
              <w:rPr>
                <w:rFonts w:ascii="Verdana" w:hAnsi="Verdana"/>
                <w:b/>
                <w:bCs/>
                <w:sz w:val="18"/>
                <w:szCs w:val="18"/>
              </w:rPr>
            </w:pPr>
            <w:r w:rsidRPr="00D56837">
              <w:rPr>
                <w:rFonts w:ascii="Verdana" w:hAnsi="Verdana"/>
                <w:b/>
                <w:bCs/>
                <w:sz w:val="18"/>
                <w:szCs w:val="18"/>
              </w:rPr>
              <w:t>$</w:t>
            </w:r>
          </w:p>
        </w:tc>
      </w:tr>
      <w:tr w:rsidR="0060154E" w:rsidTr="0060154E">
        <w:trPr>
          <w:trHeight w:hRule="exact" w:val="255"/>
        </w:trPr>
        <w:tc>
          <w:tcPr>
            <w:tcW w:w="5040" w:type="dxa"/>
            <w:gridSpan w:val="2"/>
            <w:tcBorders>
              <w:top w:val="single" w:sz="4" w:space="0" w:color="auto"/>
              <w:left w:val="nil"/>
              <w:bottom w:val="nil"/>
              <w:right w:val="nil"/>
            </w:tcBorders>
            <w:vAlign w:val="bottom"/>
          </w:tcPr>
          <w:p w:rsidR="0060154E" w:rsidRPr="00D56837" w:rsidRDefault="0060154E" w:rsidP="000D23DF">
            <w:pPr>
              <w:rPr>
                <w:rFonts w:ascii="Verdana" w:hAnsi="Verdana"/>
                <w:sz w:val="18"/>
                <w:szCs w:val="18"/>
              </w:rPr>
            </w:pPr>
          </w:p>
        </w:tc>
        <w:tc>
          <w:tcPr>
            <w:tcW w:w="630" w:type="dxa"/>
            <w:tcBorders>
              <w:top w:val="single" w:sz="4" w:space="0" w:color="auto"/>
              <w:left w:val="nil"/>
              <w:bottom w:val="nil"/>
              <w:right w:val="nil"/>
            </w:tcBorders>
            <w:vAlign w:val="bottom"/>
          </w:tcPr>
          <w:p w:rsidR="0060154E" w:rsidRPr="00D56837" w:rsidRDefault="0060154E" w:rsidP="000D23DF">
            <w:pPr>
              <w:jc w:val="center"/>
              <w:rPr>
                <w:rFonts w:ascii="Verdana" w:hAnsi="Verdana"/>
                <w:sz w:val="18"/>
                <w:szCs w:val="18"/>
              </w:rPr>
            </w:pPr>
          </w:p>
        </w:tc>
        <w:tc>
          <w:tcPr>
            <w:tcW w:w="285" w:type="dxa"/>
            <w:gridSpan w:val="2"/>
            <w:tcBorders>
              <w:top w:val="single" w:sz="4" w:space="0" w:color="auto"/>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single" w:sz="4" w:space="0" w:color="auto"/>
              <w:left w:val="nil"/>
              <w:bottom w:val="nil"/>
              <w:right w:val="nil"/>
            </w:tcBorders>
            <w:vAlign w:val="bottom"/>
          </w:tcPr>
          <w:p w:rsidR="0060154E" w:rsidRPr="00D56837" w:rsidRDefault="0060154E" w:rsidP="000D23DF">
            <w:pPr>
              <w:jc w:val="center"/>
              <w:rPr>
                <w:rFonts w:ascii="Verdana" w:hAnsi="Verdana"/>
                <w:b/>
                <w:bCs/>
                <w:sz w:val="18"/>
                <w:szCs w:val="18"/>
              </w:rPr>
            </w:pPr>
          </w:p>
        </w:tc>
        <w:tc>
          <w:tcPr>
            <w:tcW w:w="270" w:type="dxa"/>
            <w:tcBorders>
              <w:top w:val="single" w:sz="4" w:space="0" w:color="auto"/>
              <w:left w:val="nil"/>
              <w:bottom w:val="nil"/>
              <w:right w:val="nil"/>
            </w:tcBorders>
            <w:vAlign w:val="bottom"/>
          </w:tcPr>
          <w:p w:rsidR="0060154E" w:rsidRPr="00D56837" w:rsidRDefault="0060154E" w:rsidP="000D23DF">
            <w:pPr>
              <w:rPr>
                <w:rFonts w:ascii="Verdana" w:hAnsi="Verdana"/>
                <w:sz w:val="18"/>
                <w:szCs w:val="18"/>
              </w:rPr>
            </w:pPr>
          </w:p>
        </w:tc>
        <w:tc>
          <w:tcPr>
            <w:tcW w:w="1710" w:type="dxa"/>
            <w:gridSpan w:val="2"/>
            <w:tcBorders>
              <w:top w:val="single" w:sz="4" w:space="0" w:color="auto"/>
              <w:left w:val="nil"/>
              <w:bottom w:val="nil"/>
              <w:right w:val="nil"/>
            </w:tcBorders>
            <w:vAlign w:val="bottom"/>
          </w:tcPr>
          <w:p w:rsidR="0060154E" w:rsidRPr="00D56837" w:rsidRDefault="0060154E" w:rsidP="005C4325">
            <w:pPr>
              <w:jc w:val="center"/>
              <w:rPr>
                <w:rFonts w:ascii="Verdana" w:hAnsi="Verdana"/>
                <w:b/>
                <w:bCs/>
                <w:sz w:val="18"/>
                <w:szCs w:val="18"/>
              </w:rPr>
            </w:pPr>
          </w:p>
        </w:tc>
      </w:tr>
      <w:tr w:rsidR="0060154E" w:rsidTr="0060154E">
        <w:trPr>
          <w:trHeight w:hRule="exact" w:val="255"/>
        </w:trPr>
        <w:tc>
          <w:tcPr>
            <w:tcW w:w="5040"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630" w:type="dxa"/>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285" w:type="dxa"/>
            <w:gridSpan w:val="2"/>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bottom w:val="nil"/>
              <w:right w:val="nil"/>
            </w:tcBorders>
            <w:vAlign w:val="bottom"/>
          </w:tcPr>
          <w:p w:rsidR="0060154E" w:rsidRPr="00D56837" w:rsidRDefault="0060154E" w:rsidP="000D23DF">
            <w:pPr>
              <w:jc w:val="center"/>
              <w:rPr>
                <w:rFonts w:ascii="Verdana" w:hAnsi="Verdana"/>
                <w:b/>
                <w:bCs/>
                <w:sz w:val="18"/>
                <w:szCs w:val="18"/>
              </w:rPr>
            </w:pPr>
          </w:p>
        </w:tc>
        <w:tc>
          <w:tcPr>
            <w:tcW w:w="27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710" w:type="dxa"/>
            <w:gridSpan w:val="2"/>
            <w:tcBorders>
              <w:top w:val="nil"/>
              <w:left w:val="nil"/>
              <w:bottom w:val="nil"/>
              <w:right w:val="nil"/>
            </w:tcBorders>
            <w:vAlign w:val="bottom"/>
          </w:tcPr>
          <w:p w:rsidR="0060154E" w:rsidRPr="00D56837" w:rsidRDefault="0060154E" w:rsidP="005C4325">
            <w:pPr>
              <w:jc w:val="center"/>
              <w:rPr>
                <w:rFonts w:ascii="Verdana" w:hAnsi="Verdana"/>
                <w:b/>
                <w:bCs/>
                <w:sz w:val="18"/>
                <w:szCs w:val="18"/>
              </w:rPr>
            </w:pPr>
          </w:p>
        </w:tc>
      </w:tr>
      <w:tr w:rsidR="0060154E" w:rsidTr="0060154E">
        <w:trPr>
          <w:trHeight w:hRule="exact" w:val="255"/>
        </w:trPr>
        <w:tc>
          <w:tcPr>
            <w:tcW w:w="5040"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r w:rsidRPr="00D56837">
              <w:rPr>
                <w:rFonts w:ascii="Verdana" w:hAnsi="Verdana"/>
                <w:sz w:val="18"/>
                <w:szCs w:val="18"/>
              </w:rPr>
              <w:t>Revenue</w:t>
            </w:r>
          </w:p>
        </w:tc>
        <w:tc>
          <w:tcPr>
            <w:tcW w:w="895" w:type="dxa"/>
            <w:gridSpan w:val="2"/>
            <w:tcBorders>
              <w:top w:val="nil"/>
              <w:left w:val="nil"/>
              <w:right w:val="nil"/>
            </w:tcBorders>
            <w:vAlign w:val="bottom"/>
          </w:tcPr>
          <w:p w:rsidR="0060154E" w:rsidRPr="00D56837" w:rsidRDefault="0060154E" w:rsidP="000D23DF">
            <w:pPr>
              <w:jc w:val="center"/>
              <w:rPr>
                <w:rFonts w:ascii="Verdana" w:hAnsi="Verdana"/>
                <w:sz w:val="18"/>
                <w:szCs w:val="18"/>
              </w:rPr>
            </w:pPr>
            <w:r w:rsidRPr="00D56837">
              <w:rPr>
                <w:rFonts w:ascii="Verdana" w:hAnsi="Verdana"/>
                <w:sz w:val="18"/>
                <w:szCs w:val="18"/>
              </w:rPr>
              <w:t>2</w:t>
            </w:r>
          </w:p>
        </w:tc>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right w:val="nil"/>
            </w:tcBorders>
            <w:vAlign w:val="bottom"/>
          </w:tcPr>
          <w:p w:rsidR="0060154E" w:rsidRPr="00D56837" w:rsidRDefault="001617E2" w:rsidP="000D23DF">
            <w:pPr>
              <w:jc w:val="right"/>
              <w:rPr>
                <w:rFonts w:ascii="Verdana" w:hAnsi="Verdana"/>
                <w:bCs/>
                <w:sz w:val="18"/>
                <w:szCs w:val="18"/>
              </w:rPr>
            </w:pPr>
            <w:r>
              <w:rPr>
                <w:rFonts w:ascii="Verdana" w:hAnsi="Verdana"/>
                <w:bCs/>
                <w:sz w:val="18"/>
                <w:szCs w:val="18"/>
              </w:rPr>
              <w:t>2,505,865</w:t>
            </w:r>
          </w:p>
        </w:tc>
        <w:tc>
          <w:tcPr>
            <w:tcW w:w="270" w:type="dxa"/>
            <w:tcBorders>
              <w:top w:val="nil"/>
              <w:left w:val="nil"/>
              <w:bottom w:val="nil"/>
              <w:right w:val="nil"/>
            </w:tcBorders>
            <w:vAlign w:val="bottom"/>
          </w:tcPr>
          <w:p w:rsidR="0060154E" w:rsidRPr="00D56837" w:rsidRDefault="0060154E" w:rsidP="000D23DF">
            <w:pPr>
              <w:jc w:val="right"/>
              <w:rPr>
                <w:rFonts w:ascii="Verdana" w:hAnsi="Verdana"/>
                <w:sz w:val="18"/>
                <w:szCs w:val="18"/>
              </w:rPr>
            </w:pPr>
          </w:p>
        </w:tc>
        <w:tc>
          <w:tcPr>
            <w:tcW w:w="1710" w:type="dxa"/>
            <w:gridSpan w:val="2"/>
            <w:tcBorders>
              <w:top w:val="nil"/>
              <w:left w:val="nil"/>
              <w:right w:val="nil"/>
            </w:tcBorders>
            <w:vAlign w:val="bottom"/>
          </w:tcPr>
          <w:p w:rsidR="0060154E" w:rsidRPr="00D56837" w:rsidRDefault="003977D7" w:rsidP="005C4325">
            <w:pPr>
              <w:jc w:val="right"/>
              <w:rPr>
                <w:rFonts w:ascii="Verdana" w:hAnsi="Verdana"/>
                <w:bCs/>
                <w:sz w:val="18"/>
                <w:szCs w:val="18"/>
              </w:rPr>
            </w:pPr>
            <w:r>
              <w:rPr>
                <w:rFonts w:ascii="Verdana" w:hAnsi="Verdana"/>
                <w:bCs/>
                <w:sz w:val="18"/>
                <w:szCs w:val="18"/>
              </w:rPr>
              <w:t>2,450,052</w:t>
            </w:r>
          </w:p>
        </w:tc>
      </w:tr>
      <w:tr w:rsidR="0060154E" w:rsidTr="0060154E">
        <w:trPr>
          <w:trHeight w:hRule="exact" w:val="255"/>
        </w:trPr>
        <w:tc>
          <w:tcPr>
            <w:tcW w:w="5040"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895" w:type="dxa"/>
            <w:gridSpan w:val="2"/>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single" w:sz="4" w:space="0" w:color="auto"/>
              <w:left w:val="nil"/>
              <w:bottom w:val="nil"/>
              <w:right w:val="nil"/>
            </w:tcBorders>
            <w:vAlign w:val="bottom"/>
          </w:tcPr>
          <w:p w:rsidR="0060154E" w:rsidRPr="00D56837" w:rsidRDefault="0060154E" w:rsidP="000D23DF">
            <w:pPr>
              <w:jc w:val="right"/>
              <w:rPr>
                <w:rFonts w:ascii="Verdana" w:hAnsi="Verdana"/>
                <w:bCs/>
                <w:sz w:val="18"/>
                <w:szCs w:val="18"/>
              </w:rPr>
            </w:pPr>
          </w:p>
        </w:tc>
        <w:tc>
          <w:tcPr>
            <w:tcW w:w="270" w:type="dxa"/>
            <w:tcBorders>
              <w:top w:val="nil"/>
              <w:left w:val="nil"/>
              <w:bottom w:val="nil"/>
              <w:right w:val="nil"/>
            </w:tcBorders>
            <w:vAlign w:val="bottom"/>
          </w:tcPr>
          <w:p w:rsidR="0060154E" w:rsidRPr="00D56837" w:rsidRDefault="0060154E" w:rsidP="000D23DF">
            <w:pPr>
              <w:jc w:val="right"/>
              <w:rPr>
                <w:rFonts w:ascii="Verdana" w:hAnsi="Verdana"/>
                <w:sz w:val="18"/>
                <w:szCs w:val="18"/>
              </w:rPr>
            </w:pPr>
          </w:p>
        </w:tc>
        <w:tc>
          <w:tcPr>
            <w:tcW w:w="1710" w:type="dxa"/>
            <w:gridSpan w:val="2"/>
            <w:tcBorders>
              <w:top w:val="single" w:sz="4" w:space="0" w:color="auto"/>
              <w:left w:val="nil"/>
              <w:bottom w:val="nil"/>
              <w:right w:val="nil"/>
            </w:tcBorders>
            <w:vAlign w:val="bottom"/>
          </w:tcPr>
          <w:p w:rsidR="0060154E" w:rsidRPr="00D56837" w:rsidRDefault="0060154E" w:rsidP="005C4325">
            <w:pPr>
              <w:jc w:val="right"/>
              <w:rPr>
                <w:rFonts w:ascii="Verdana" w:hAnsi="Verdana"/>
                <w:bCs/>
                <w:sz w:val="18"/>
                <w:szCs w:val="18"/>
              </w:rPr>
            </w:pPr>
          </w:p>
        </w:tc>
      </w:tr>
      <w:tr w:rsidR="0060154E" w:rsidTr="0060154E">
        <w:trPr>
          <w:trHeight w:hRule="exact" w:val="270"/>
        </w:trPr>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5020" w:type="dxa"/>
            <w:tcBorders>
              <w:top w:val="nil"/>
              <w:left w:val="nil"/>
              <w:bottom w:val="nil"/>
              <w:right w:val="nil"/>
            </w:tcBorders>
            <w:vAlign w:val="bottom"/>
          </w:tcPr>
          <w:p w:rsidR="0060154E" w:rsidRPr="00D56837" w:rsidRDefault="0060154E" w:rsidP="000D23DF">
            <w:pPr>
              <w:rPr>
                <w:rFonts w:ascii="Verdana" w:hAnsi="Verdana"/>
                <w:sz w:val="18"/>
                <w:szCs w:val="18"/>
              </w:rPr>
            </w:pPr>
            <w:r>
              <w:rPr>
                <w:rFonts w:ascii="Verdana" w:hAnsi="Verdana"/>
                <w:sz w:val="18"/>
                <w:szCs w:val="18"/>
              </w:rPr>
              <w:t>Employee benefits</w:t>
            </w:r>
            <w:r w:rsidRPr="00D56837">
              <w:rPr>
                <w:rFonts w:ascii="Verdana" w:hAnsi="Verdana"/>
                <w:sz w:val="18"/>
                <w:szCs w:val="18"/>
              </w:rPr>
              <w:t xml:space="preserve"> expenses</w:t>
            </w:r>
          </w:p>
        </w:tc>
        <w:tc>
          <w:tcPr>
            <w:tcW w:w="915" w:type="dxa"/>
            <w:gridSpan w:val="3"/>
            <w:tcBorders>
              <w:top w:val="nil"/>
              <w:left w:val="nil"/>
              <w:bottom w:val="nil"/>
              <w:right w:val="nil"/>
            </w:tcBorders>
            <w:vAlign w:val="bottom"/>
          </w:tcPr>
          <w:p w:rsidR="0060154E" w:rsidRPr="00D56837" w:rsidRDefault="00F40AE8" w:rsidP="000D23DF">
            <w:pPr>
              <w:jc w:val="center"/>
              <w:rPr>
                <w:rFonts w:ascii="Verdana" w:hAnsi="Verdana"/>
                <w:sz w:val="18"/>
                <w:szCs w:val="18"/>
              </w:rPr>
            </w:pPr>
            <w:r>
              <w:rPr>
                <w:rFonts w:ascii="Verdana" w:hAnsi="Verdana"/>
                <w:sz w:val="18"/>
                <w:szCs w:val="18"/>
              </w:rPr>
              <w:t>14</w:t>
            </w:r>
          </w:p>
        </w:tc>
        <w:tc>
          <w:tcPr>
            <w:tcW w:w="1695" w:type="dxa"/>
            <w:tcBorders>
              <w:top w:val="nil"/>
              <w:left w:val="nil"/>
              <w:bottom w:val="nil"/>
              <w:right w:val="nil"/>
            </w:tcBorders>
            <w:vAlign w:val="bottom"/>
          </w:tcPr>
          <w:p w:rsidR="0060154E" w:rsidRPr="00D56837" w:rsidRDefault="00B15C96" w:rsidP="00F7653F">
            <w:pPr>
              <w:jc w:val="right"/>
              <w:rPr>
                <w:rFonts w:ascii="Verdana" w:hAnsi="Verdana"/>
                <w:bCs/>
                <w:sz w:val="18"/>
                <w:szCs w:val="18"/>
              </w:rPr>
            </w:pPr>
            <w:r>
              <w:rPr>
                <w:rFonts w:ascii="Verdana" w:hAnsi="Verdana"/>
                <w:bCs/>
                <w:sz w:val="18"/>
                <w:szCs w:val="18"/>
              </w:rPr>
              <w:t>(</w:t>
            </w:r>
            <w:r w:rsidR="001617E2">
              <w:rPr>
                <w:rFonts w:ascii="Verdana" w:hAnsi="Verdana"/>
                <w:bCs/>
                <w:sz w:val="18"/>
                <w:szCs w:val="18"/>
              </w:rPr>
              <w:t>1,31</w:t>
            </w:r>
            <w:r w:rsidR="00F7653F">
              <w:rPr>
                <w:rFonts w:ascii="Verdana" w:hAnsi="Verdana"/>
                <w:bCs/>
                <w:sz w:val="18"/>
                <w:szCs w:val="18"/>
              </w:rPr>
              <w:t>3,801</w:t>
            </w:r>
            <w:r w:rsidR="00F40AE8">
              <w:rPr>
                <w:rFonts w:ascii="Verdana" w:hAnsi="Verdana"/>
                <w:bCs/>
                <w:sz w:val="18"/>
                <w:szCs w:val="18"/>
              </w:rPr>
              <w:t>)</w:t>
            </w:r>
          </w:p>
        </w:tc>
        <w:tc>
          <w:tcPr>
            <w:tcW w:w="285" w:type="dxa"/>
            <w:gridSpan w:val="2"/>
            <w:tcBorders>
              <w:top w:val="nil"/>
              <w:left w:val="nil"/>
              <w:bottom w:val="nil"/>
              <w:right w:val="nil"/>
            </w:tcBorders>
            <w:vAlign w:val="bottom"/>
          </w:tcPr>
          <w:p w:rsidR="0060154E" w:rsidRPr="00D56837" w:rsidRDefault="0060154E" w:rsidP="000D23DF">
            <w:pPr>
              <w:jc w:val="right"/>
              <w:rPr>
                <w:rFonts w:ascii="Verdana" w:hAnsi="Verdana"/>
                <w:sz w:val="18"/>
                <w:szCs w:val="18"/>
              </w:rPr>
            </w:pPr>
          </w:p>
        </w:tc>
        <w:tc>
          <w:tcPr>
            <w:tcW w:w="1695" w:type="dxa"/>
            <w:tcBorders>
              <w:top w:val="nil"/>
              <w:left w:val="nil"/>
              <w:bottom w:val="nil"/>
              <w:right w:val="nil"/>
            </w:tcBorders>
            <w:vAlign w:val="bottom"/>
          </w:tcPr>
          <w:p w:rsidR="0060154E" w:rsidRPr="00D56837" w:rsidRDefault="0060154E" w:rsidP="003977D7">
            <w:pPr>
              <w:jc w:val="right"/>
              <w:rPr>
                <w:rFonts w:ascii="Verdana" w:hAnsi="Verdana"/>
                <w:bCs/>
                <w:sz w:val="18"/>
                <w:szCs w:val="18"/>
              </w:rPr>
            </w:pPr>
            <w:r>
              <w:rPr>
                <w:rFonts w:ascii="Verdana" w:hAnsi="Verdana"/>
                <w:bCs/>
                <w:sz w:val="18"/>
                <w:szCs w:val="18"/>
              </w:rPr>
              <w:t>(</w:t>
            </w:r>
            <w:r w:rsidR="00B15C96">
              <w:rPr>
                <w:rFonts w:ascii="Verdana" w:hAnsi="Verdana"/>
                <w:bCs/>
                <w:sz w:val="18"/>
                <w:szCs w:val="18"/>
              </w:rPr>
              <w:t>1,357,530</w:t>
            </w:r>
            <w:r>
              <w:rPr>
                <w:rFonts w:ascii="Verdana" w:hAnsi="Verdana"/>
                <w:bCs/>
                <w:sz w:val="18"/>
                <w:szCs w:val="18"/>
              </w:rPr>
              <w:t>)</w:t>
            </w:r>
          </w:p>
        </w:tc>
      </w:tr>
      <w:tr w:rsidR="0060154E" w:rsidTr="0060154E">
        <w:trPr>
          <w:trHeight w:hRule="exact" w:val="270"/>
        </w:trPr>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5020" w:type="dxa"/>
            <w:tcBorders>
              <w:top w:val="nil"/>
              <w:left w:val="nil"/>
              <w:bottom w:val="nil"/>
              <w:right w:val="nil"/>
            </w:tcBorders>
            <w:vAlign w:val="center"/>
          </w:tcPr>
          <w:p w:rsidR="0060154E" w:rsidRPr="00D56837" w:rsidRDefault="0060154E" w:rsidP="000D23DF">
            <w:pPr>
              <w:rPr>
                <w:rFonts w:ascii="Verdana" w:hAnsi="Verdana"/>
                <w:sz w:val="18"/>
                <w:szCs w:val="18"/>
              </w:rPr>
            </w:pPr>
            <w:r>
              <w:rPr>
                <w:rFonts w:ascii="Verdana" w:hAnsi="Verdana"/>
                <w:sz w:val="18"/>
                <w:szCs w:val="18"/>
              </w:rPr>
              <w:t>Project and program expenses</w:t>
            </w:r>
          </w:p>
        </w:tc>
        <w:tc>
          <w:tcPr>
            <w:tcW w:w="915" w:type="dxa"/>
            <w:gridSpan w:val="3"/>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bottom w:val="nil"/>
              <w:right w:val="nil"/>
            </w:tcBorders>
            <w:vAlign w:val="bottom"/>
          </w:tcPr>
          <w:p w:rsidR="0060154E" w:rsidRPr="00D56837" w:rsidRDefault="00B15C96" w:rsidP="000D23DF">
            <w:pPr>
              <w:jc w:val="right"/>
              <w:rPr>
                <w:rFonts w:ascii="Verdana" w:hAnsi="Verdana"/>
                <w:sz w:val="18"/>
                <w:szCs w:val="18"/>
              </w:rPr>
            </w:pPr>
            <w:r>
              <w:rPr>
                <w:rFonts w:ascii="Verdana" w:hAnsi="Verdana"/>
                <w:sz w:val="18"/>
                <w:szCs w:val="18"/>
              </w:rPr>
              <w:t>(</w:t>
            </w:r>
            <w:r w:rsidR="001617E2">
              <w:rPr>
                <w:rFonts w:ascii="Verdana" w:hAnsi="Verdana"/>
                <w:sz w:val="18"/>
                <w:szCs w:val="18"/>
              </w:rPr>
              <w:t>441,513</w:t>
            </w:r>
            <w:r w:rsidR="00F40AE8">
              <w:rPr>
                <w:rFonts w:ascii="Verdana" w:hAnsi="Verdana"/>
                <w:sz w:val="18"/>
                <w:szCs w:val="18"/>
              </w:rPr>
              <w:t>)</w:t>
            </w:r>
          </w:p>
        </w:tc>
        <w:tc>
          <w:tcPr>
            <w:tcW w:w="285"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bottom w:val="nil"/>
              <w:right w:val="nil"/>
            </w:tcBorders>
            <w:vAlign w:val="bottom"/>
          </w:tcPr>
          <w:p w:rsidR="0060154E" w:rsidRPr="00D56837" w:rsidRDefault="003977D7" w:rsidP="005C4325">
            <w:pPr>
              <w:jc w:val="right"/>
              <w:rPr>
                <w:rFonts w:ascii="Verdana" w:hAnsi="Verdana"/>
                <w:sz w:val="18"/>
                <w:szCs w:val="18"/>
              </w:rPr>
            </w:pPr>
            <w:r>
              <w:rPr>
                <w:rFonts w:ascii="Verdana" w:hAnsi="Verdana"/>
                <w:sz w:val="18"/>
                <w:szCs w:val="18"/>
              </w:rPr>
              <w:t>(</w:t>
            </w:r>
            <w:r w:rsidR="00B15C96">
              <w:rPr>
                <w:rFonts w:ascii="Verdana" w:hAnsi="Verdana"/>
                <w:sz w:val="18"/>
                <w:szCs w:val="18"/>
              </w:rPr>
              <w:t>387,357</w:t>
            </w:r>
            <w:r w:rsidR="0060154E">
              <w:rPr>
                <w:rFonts w:ascii="Verdana" w:hAnsi="Verdana"/>
                <w:sz w:val="18"/>
                <w:szCs w:val="18"/>
              </w:rPr>
              <w:t>)</w:t>
            </w:r>
          </w:p>
        </w:tc>
      </w:tr>
      <w:tr w:rsidR="0060154E" w:rsidTr="0060154E">
        <w:trPr>
          <w:trHeight w:hRule="exact" w:val="270"/>
        </w:trPr>
        <w:tc>
          <w:tcPr>
            <w:tcW w:w="20" w:type="dxa"/>
            <w:tcBorders>
              <w:top w:val="nil"/>
              <w:left w:val="nil"/>
              <w:bottom w:val="nil"/>
              <w:right w:val="nil"/>
            </w:tcBorders>
            <w:vAlign w:val="bottom"/>
          </w:tcPr>
          <w:p w:rsidR="0060154E" w:rsidRDefault="0060154E" w:rsidP="000D23DF">
            <w:pPr>
              <w:rPr>
                <w:rFonts w:ascii="Verdana" w:hAnsi="Verdana"/>
                <w:sz w:val="18"/>
                <w:szCs w:val="18"/>
              </w:rPr>
            </w:pPr>
          </w:p>
        </w:tc>
        <w:tc>
          <w:tcPr>
            <w:tcW w:w="5020" w:type="dxa"/>
            <w:tcBorders>
              <w:top w:val="nil"/>
              <w:left w:val="nil"/>
              <w:bottom w:val="nil"/>
              <w:right w:val="nil"/>
            </w:tcBorders>
            <w:vAlign w:val="center"/>
          </w:tcPr>
          <w:p w:rsidR="0060154E" w:rsidRDefault="0060154E" w:rsidP="000D23DF">
            <w:pPr>
              <w:rPr>
                <w:rFonts w:ascii="Verdana" w:hAnsi="Verdana"/>
                <w:sz w:val="18"/>
                <w:szCs w:val="18"/>
              </w:rPr>
            </w:pPr>
            <w:r>
              <w:rPr>
                <w:rFonts w:ascii="Verdana" w:hAnsi="Verdana"/>
                <w:sz w:val="18"/>
                <w:szCs w:val="18"/>
              </w:rPr>
              <w:t>Occupancy</w:t>
            </w:r>
            <w:r w:rsidRPr="00D56837">
              <w:rPr>
                <w:rFonts w:ascii="Verdana" w:hAnsi="Verdana"/>
                <w:sz w:val="18"/>
                <w:szCs w:val="18"/>
              </w:rPr>
              <w:t xml:space="preserve"> expenses</w:t>
            </w:r>
          </w:p>
        </w:tc>
        <w:tc>
          <w:tcPr>
            <w:tcW w:w="915" w:type="dxa"/>
            <w:gridSpan w:val="3"/>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bottom w:val="nil"/>
              <w:right w:val="nil"/>
            </w:tcBorders>
            <w:vAlign w:val="bottom"/>
          </w:tcPr>
          <w:p w:rsidR="0060154E" w:rsidRPr="00D56837" w:rsidRDefault="00B15C96" w:rsidP="000D23DF">
            <w:pPr>
              <w:jc w:val="right"/>
              <w:rPr>
                <w:rFonts w:ascii="Verdana" w:hAnsi="Verdana"/>
                <w:sz w:val="18"/>
                <w:szCs w:val="18"/>
              </w:rPr>
            </w:pPr>
            <w:r>
              <w:rPr>
                <w:rFonts w:ascii="Verdana" w:hAnsi="Verdana"/>
                <w:sz w:val="18"/>
                <w:szCs w:val="18"/>
              </w:rPr>
              <w:t>(</w:t>
            </w:r>
            <w:r w:rsidR="001617E2">
              <w:rPr>
                <w:rFonts w:ascii="Verdana" w:hAnsi="Verdana"/>
                <w:sz w:val="18"/>
                <w:szCs w:val="18"/>
              </w:rPr>
              <w:t>174,752</w:t>
            </w:r>
            <w:r w:rsidR="00F40AE8">
              <w:rPr>
                <w:rFonts w:ascii="Verdana" w:hAnsi="Verdana"/>
                <w:sz w:val="18"/>
                <w:szCs w:val="18"/>
              </w:rPr>
              <w:t>)</w:t>
            </w:r>
          </w:p>
        </w:tc>
        <w:tc>
          <w:tcPr>
            <w:tcW w:w="285"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bottom w:val="nil"/>
              <w:right w:val="nil"/>
            </w:tcBorders>
            <w:vAlign w:val="bottom"/>
          </w:tcPr>
          <w:p w:rsidR="0060154E" w:rsidRPr="00D56837" w:rsidRDefault="003977D7" w:rsidP="005C4325">
            <w:pPr>
              <w:jc w:val="right"/>
              <w:rPr>
                <w:rFonts w:ascii="Verdana" w:hAnsi="Verdana"/>
                <w:sz w:val="18"/>
                <w:szCs w:val="18"/>
              </w:rPr>
            </w:pPr>
            <w:r>
              <w:rPr>
                <w:rFonts w:ascii="Verdana" w:hAnsi="Verdana"/>
                <w:sz w:val="18"/>
                <w:szCs w:val="18"/>
              </w:rPr>
              <w:t>(</w:t>
            </w:r>
            <w:r w:rsidR="00B15C96">
              <w:rPr>
                <w:rFonts w:ascii="Verdana" w:hAnsi="Verdana"/>
                <w:sz w:val="18"/>
                <w:szCs w:val="18"/>
              </w:rPr>
              <w:t>132,761</w:t>
            </w:r>
            <w:r w:rsidR="0060154E">
              <w:rPr>
                <w:rFonts w:ascii="Verdana" w:hAnsi="Verdana"/>
                <w:sz w:val="18"/>
                <w:szCs w:val="18"/>
              </w:rPr>
              <w:t>)</w:t>
            </w:r>
          </w:p>
        </w:tc>
      </w:tr>
      <w:tr w:rsidR="0060154E" w:rsidTr="0060154E">
        <w:trPr>
          <w:trHeight w:hRule="exact" w:val="270"/>
        </w:trPr>
        <w:tc>
          <w:tcPr>
            <w:tcW w:w="20" w:type="dxa"/>
            <w:tcBorders>
              <w:top w:val="nil"/>
              <w:left w:val="nil"/>
              <w:bottom w:val="nil"/>
              <w:right w:val="nil"/>
            </w:tcBorders>
            <w:vAlign w:val="bottom"/>
          </w:tcPr>
          <w:p w:rsidR="0060154E" w:rsidRDefault="0060154E" w:rsidP="005C4325">
            <w:pPr>
              <w:rPr>
                <w:rFonts w:ascii="Verdana" w:hAnsi="Verdana"/>
                <w:sz w:val="18"/>
                <w:szCs w:val="18"/>
              </w:rPr>
            </w:pPr>
          </w:p>
        </w:tc>
        <w:tc>
          <w:tcPr>
            <w:tcW w:w="5020" w:type="dxa"/>
            <w:tcBorders>
              <w:top w:val="nil"/>
              <w:left w:val="nil"/>
              <w:bottom w:val="nil"/>
              <w:right w:val="nil"/>
            </w:tcBorders>
            <w:vAlign w:val="center"/>
          </w:tcPr>
          <w:p w:rsidR="0060154E" w:rsidRDefault="0060154E" w:rsidP="005C4325">
            <w:pPr>
              <w:rPr>
                <w:rFonts w:ascii="Verdana" w:hAnsi="Verdana"/>
                <w:sz w:val="18"/>
                <w:szCs w:val="18"/>
              </w:rPr>
            </w:pPr>
            <w:r>
              <w:rPr>
                <w:rFonts w:ascii="Verdana" w:hAnsi="Verdana"/>
                <w:sz w:val="18"/>
                <w:szCs w:val="18"/>
              </w:rPr>
              <w:t>Accommodation and travel</w:t>
            </w:r>
          </w:p>
        </w:tc>
        <w:tc>
          <w:tcPr>
            <w:tcW w:w="915" w:type="dxa"/>
            <w:gridSpan w:val="3"/>
            <w:tcBorders>
              <w:top w:val="nil"/>
              <w:left w:val="nil"/>
              <w:bottom w:val="nil"/>
              <w:right w:val="nil"/>
            </w:tcBorders>
            <w:vAlign w:val="bottom"/>
          </w:tcPr>
          <w:p w:rsidR="0060154E" w:rsidRPr="00D56837" w:rsidRDefault="0060154E" w:rsidP="005C4325">
            <w:pPr>
              <w:jc w:val="center"/>
              <w:rPr>
                <w:rFonts w:ascii="Verdana" w:hAnsi="Verdana"/>
                <w:sz w:val="18"/>
                <w:szCs w:val="18"/>
              </w:rPr>
            </w:pPr>
          </w:p>
        </w:tc>
        <w:tc>
          <w:tcPr>
            <w:tcW w:w="1695" w:type="dxa"/>
            <w:tcBorders>
              <w:top w:val="nil"/>
              <w:left w:val="nil"/>
              <w:bottom w:val="nil"/>
              <w:right w:val="nil"/>
            </w:tcBorders>
            <w:vAlign w:val="bottom"/>
          </w:tcPr>
          <w:p w:rsidR="0060154E" w:rsidRPr="00D56837" w:rsidRDefault="00B15C96" w:rsidP="005C4325">
            <w:pPr>
              <w:jc w:val="right"/>
              <w:rPr>
                <w:rFonts w:ascii="Verdana" w:hAnsi="Verdana"/>
                <w:sz w:val="18"/>
                <w:szCs w:val="18"/>
              </w:rPr>
            </w:pPr>
            <w:r>
              <w:rPr>
                <w:rFonts w:ascii="Verdana" w:hAnsi="Verdana"/>
                <w:sz w:val="18"/>
                <w:szCs w:val="18"/>
              </w:rPr>
              <w:t>(</w:t>
            </w:r>
            <w:r w:rsidR="001617E2">
              <w:rPr>
                <w:rFonts w:ascii="Verdana" w:hAnsi="Verdana"/>
                <w:sz w:val="18"/>
                <w:szCs w:val="18"/>
              </w:rPr>
              <w:t>69,756</w:t>
            </w:r>
            <w:r w:rsidR="00F40AE8">
              <w:rPr>
                <w:rFonts w:ascii="Verdana" w:hAnsi="Verdana"/>
                <w:sz w:val="18"/>
                <w:szCs w:val="18"/>
              </w:rPr>
              <w:t>)</w:t>
            </w:r>
          </w:p>
        </w:tc>
        <w:tc>
          <w:tcPr>
            <w:tcW w:w="285" w:type="dxa"/>
            <w:gridSpan w:val="2"/>
            <w:tcBorders>
              <w:top w:val="nil"/>
              <w:left w:val="nil"/>
              <w:bottom w:val="nil"/>
              <w:right w:val="nil"/>
            </w:tcBorders>
            <w:vAlign w:val="bottom"/>
          </w:tcPr>
          <w:p w:rsidR="0060154E" w:rsidRPr="00D56837" w:rsidRDefault="0060154E" w:rsidP="005C4325">
            <w:pPr>
              <w:rPr>
                <w:rFonts w:ascii="Verdana" w:hAnsi="Verdana"/>
                <w:sz w:val="18"/>
                <w:szCs w:val="18"/>
              </w:rPr>
            </w:pPr>
          </w:p>
        </w:tc>
        <w:tc>
          <w:tcPr>
            <w:tcW w:w="1695" w:type="dxa"/>
            <w:tcBorders>
              <w:top w:val="nil"/>
              <w:left w:val="nil"/>
              <w:bottom w:val="nil"/>
              <w:right w:val="nil"/>
            </w:tcBorders>
            <w:vAlign w:val="bottom"/>
          </w:tcPr>
          <w:p w:rsidR="0060154E" w:rsidRPr="00D56837" w:rsidRDefault="003977D7" w:rsidP="005C4325">
            <w:pPr>
              <w:jc w:val="right"/>
              <w:rPr>
                <w:rFonts w:ascii="Verdana" w:hAnsi="Verdana"/>
                <w:sz w:val="18"/>
                <w:szCs w:val="18"/>
              </w:rPr>
            </w:pPr>
            <w:r>
              <w:rPr>
                <w:rFonts w:ascii="Verdana" w:hAnsi="Verdana"/>
                <w:sz w:val="18"/>
                <w:szCs w:val="18"/>
              </w:rPr>
              <w:t>(</w:t>
            </w:r>
            <w:r w:rsidR="00B15C96">
              <w:rPr>
                <w:rFonts w:ascii="Verdana" w:hAnsi="Verdana"/>
                <w:sz w:val="18"/>
                <w:szCs w:val="18"/>
              </w:rPr>
              <w:t>69,777</w:t>
            </w:r>
            <w:r w:rsidR="0060154E">
              <w:rPr>
                <w:rFonts w:ascii="Verdana" w:hAnsi="Verdana"/>
                <w:sz w:val="18"/>
                <w:szCs w:val="18"/>
              </w:rPr>
              <w:t>)</w:t>
            </w:r>
          </w:p>
        </w:tc>
      </w:tr>
      <w:tr w:rsidR="0060154E" w:rsidTr="0060154E">
        <w:trPr>
          <w:trHeight w:hRule="exact" w:val="278"/>
        </w:trPr>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5020" w:type="dxa"/>
            <w:tcBorders>
              <w:top w:val="nil"/>
              <w:left w:val="nil"/>
              <w:bottom w:val="nil"/>
              <w:right w:val="nil"/>
            </w:tcBorders>
            <w:vAlign w:val="center"/>
          </w:tcPr>
          <w:p w:rsidR="0060154E" w:rsidRDefault="0060154E" w:rsidP="000D23DF">
            <w:pPr>
              <w:rPr>
                <w:rFonts w:ascii="Verdana" w:hAnsi="Verdana"/>
                <w:sz w:val="18"/>
                <w:szCs w:val="18"/>
              </w:rPr>
            </w:pPr>
            <w:r>
              <w:rPr>
                <w:rFonts w:ascii="Verdana" w:hAnsi="Verdana"/>
                <w:sz w:val="18"/>
                <w:szCs w:val="18"/>
              </w:rPr>
              <w:t>Conferences and events</w:t>
            </w:r>
          </w:p>
        </w:tc>
        <w:tc>
          <w:tcPr>
            <w:tcW w:w="915" w:type="dxa"/>
            <w:gridSpan w:val="3"/>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right w:val="nil"/>
            </w:tcBorders>
            <w:vAlign w:val="bottom"/>
          </w:tcPr>
          <w:p w:rsidR="0060154E" w:rsidRDefault="00B15C96" w:rsidP="000D23DF">
            <w:pPr>
              <w:jc w:val="right"/>
              <w:rPr>
                <w:rFonts w:ascii="Verdana" w:hAnsi="Verdana"/>
                <w:sz w:val="18"/>
                <w:szCs w:val="18"/>
              </w:rPr>
            </w:pPr>
            <w:r>
              <w:rPr>
                <w:rFonts w:ascii="Verdana" w:hAnsi="Verdana"/>
                <w:sz w:val="18"/>
                <w:szCs w:val="18"/>
              </w:rPr>
              <w:t>(</w:t>
            </w:r>
            <w:r w:rsidR="001617E2">
              <w:rPr>
                <w:rFonts w:ascii="Verdana" w:hAnsi="Verdana"/>
                <w:sz w:val="18"/>
                <w:szCs w:val="18"/>
              </w:rPr>
              <w:t>79,458</w:t>
            </w:r>
            <w:r w:rsidR="00F40AE8">
              <w:rPr>
                <w:rFonts w:ascii="Verdana" w:hAnsi="Verdana"/>
                <w:sz w:val="18"/>
                <w:szCs w:val="18"/>
              </w:rPr>
              <w:t>)</w:t>
            </w:r>
          </w:p>
        </w:tc>
        <w:tc>
          <w:tcPr>
            <w:tcW w:w="285" w:type="dxa"/>
            <w:gridSpan w:val="2"/>
            <w:tcBorders>
              <w:top w:val="nil"/>
              <w:left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right w:val="nil"/>
            </w:tcBorders>
            <w:vAlign w:val="bottom"/>
          </w:tcPr>
          <w:p w:rsidR="0060154E" w:rsidRDefault="003977D7" w:rsidP="005C4325">
            <w:pPr>
              <w:jc w:val="right"/>
              <w:rPr>
                <w:rFonts w:ascii="Verdana" w:hAnsi="Verdana"/>
                <w:sz w:val="18"/>
                <w:szCs w:val="18"/>
              </w:rPr>
            </w:pPr>
            <w:r>
              <w:rPr>
                <w:rFonts w:ascii="Verdana" w:hAnsi="Verdana"/>
                <w:sz w:val="18"/>
                <w:szCs w:val="18"/>
              </w:rPr>
              <w:t>(</w:t>
            </w:r>
            <w:r w:rsidR="00B15C96">
              <w:rPr>
                <w:rFonts w:ascii="Verdana" w:hAnsi="Verdana"/>
                <w:sz w:val="18"/>
                <w:szCs w:val="18"/>
              </w:rPr>
              <w:t>111,191</w:t>
            </w:r>
            <w:r w:rsidR="0060154E">
              <w:rPr>
                <w:rFonts w:ascii="Verdana" w:hAnsi="Verdana"/>
                <w:sz w:val="18"/>
                <w:szCs w:val="18"/>
              </w:rPr>
              <w:t>)</w:t>
            </w:r>
          </w:p>
        </w:tc>
      </w:tr>
      <w:tr w:rsidR="0060154E" w:rsidTr="0060154E">
        <w:trPr>
          <w:trHeight w:hRule="exact" w:val="278"/>
        </w:trPr>
        <w:tc>
          <w:tcPr>
            <w:tcW w:w="20" w:type="dxa"/>
            <w:tcBorders>
              <w:top w:val="nil"/>
              <w:left w:val="nil"/>
              <w:bottom w:val="nil"/>
              <w:right w:val="nil"/>
            </w:tcBorders>
            <w:vAlign w:val="bottom"/>
          </w:tcPr>
          <w:p w:rsidR="0060154E" w:rsidRPr="00D56837" w:rsidRDefault="0060154E" w:rsidP="005C4325">
            <w:pPr>
              <w:rPr>
                <w:rFonts w:ascii="Verdana" w:hAnsi="Verdana"/>
                <w:sz w:val="18"/>
                <w:szCs w:val="18"/>
              </w:rPr>
            </w:pPr>
            <w:r>
              <w:rPr>
                <w:rFonts w:ascii="Verdana" w:hAnsi="Verdana"/>
                <w:sz w:val="18"/>
                <w:szCs w:val="18"/>
              </w:rPr>
              <w:t>I</w:t>
            </w:r>
          </w:p>
        </w:tc>
        <w:tc>
          <w:tcPr>
            <w:tcW w:w="5020" w:type="dxa"/>
            <w:tcBorders>
              <w:top w:val="nil"/>
              <w:left w:val="nil"/>
              <w:bottom w:val="nil"/>
              <w:right w:val="nil"/>
            </w:tcBorders>
            <w:vAlign w:val="center"/>
          </w:tcPr>
          <w:p w:rsidR="0060154E" w:rsidRPr="00D56837" w:rsidRDefault="0060154E" w:rsidP="005C4325">
            <w:pPr>
              <w:rPr>
                <w:rFonts w:ascii="Verdana" w:hAnsi="Verdana"/>
                <w:sz w:val="18"/>
                <w:szCs w:val="18"/>
              </w:rPr>
            </w:pPr>
            <w:r>
              <w:rPr>
                <w:rFonts w:ascii="Verdana" w:hAnsi="Verdana"/>
                <w:sz w:val="18"/>
                <w:szCs w:val="18"/>
              </w:rPr>
              <w:t>Printing, postage and stationary</w:t>
            </w:r>
          </w:p>
        </w:tc>
        <w:tc>
          <w:tcPr>
            <w:tcW w:w="915" w:type="dxa"/>
            <w:gridSpan w:val="3"/>
            <w:tcBorders>
              <w:top w:val="nil"/>
              <w:left w:val="nil"/>
              <w:bottom w:val="nil"/>
              <w:right w:val="nil"/>
            </w:tcBorders>
            <w:vAlign w:val="bottom"/>
          </w:tcPr>
          <w:p w:rsidR="0060154E" w:rsidRPr="00D56837" w:rsidRDefault="0060154E" w:rsidP="005C4325">
            <w:pPr>
              <w:jc w:val="center"/>
              <w:rPr>
                <w:rFonts w:ascii="Verdana" w:hAnsi="Verdana"/>
                <w:sz w:val="18"/>
                <w:szCs w:val="18"/>
              </w:rPr>
            </w:pPr>
          </w:p>
        </w:tc>
        <w:tc>
          <w:tcPr>
            <w:tcW w:w="1695" w:type="dxa"/>
            <w:tcBorders>
              <w:top w:val="nil"/>
              <w:left w:val="nil"/>
              <w:bottom w:val="nil"/>
              <w:right w:val="nil"/>
            </w:tcBorders>
            <w:vAlign w:val="bottom"/>
          </w:tcPr>
          <w:p w:rsidR="0060154E" w:rsidRPr="00D56837" w:rsidRDefault="00B15C96" w:rsidP="005C4325">
            <w:pPr>
              <w:jc w:val="right"/>
              <w:rPr>
                <w:rFonts w:ascii="Verdana" w:hAnsi="Verdana"/>
                <w:sz w:val="18"/>
                <w:szCs w:val="18"/>
              </w:rPr>
            </w:pPr>
            <w:r>
              <w:rPr>
                <w:rFonts w:ascii="Verdana" w:hAnsi="Verdana"/>
                <w:sz w:val="18"/>
                <w:szCs w:val="18"/>
              </w:rPr>
              <w:t>(</w:t>
            </w:r>
            <w:r w:rsidR="001617E2">
              <w:rPr>
                <w:rFonts w:ascii="Verdana" w:hAnsi="Verdana"/>
                <w:sz w:val="18"/>
                <w:szCs w:val="18"/>
              </w:rPr>
              <w:t>49,175</w:t>
            </w:r>
            <w:r w:rsidR="00F40AE8">
              <w:rPr>
                <w:rFonts w:ascii="Verdana" w:hAnsi="Verdana"/>
                <w:sz w:val="18"/>
                <w:szCs w:val="18"/>
              </w:rPr>
              <w:t>)</w:t>
            </w:r>
          </w:p>
        </w:tc>
        <w:tc>
          <w:tcPr>
            <w:tcW w:w="285" w:type="dxa"/>
            <w:gridSpan w:val="2"/>
            <w:tcBorders>
              <w:top w:val="nil"/>
              <w:left w:val="nil"/>
              <w:bottom w:val="nil"/>
              <w:right w:val="nil"/>
            </w:tcBorders>
            <w:vAlign w:val="bottom"/>
          </w:tcPr>
          <w:p w:rsidR="0060154E" w:rsidRPr="00D56837" w:rsidRDefault="0060154E" w:rsidP="005C4325">
            <w:pPr>
              <w:rPr>
                <w:rFonts w:ascii="Verdana" w:hAnsi="Verdana"/>
                <w:sz w:val="18"/>
                <w:szCs w:val="18"/>
              </w:rPr>
            </w:pPr>
          </w:p>
        </w:tc>
        <w:tc>
          <w:tcPr>
            <w:tcW w:w="1695" w:type="dxa"/>
            <w:tcBorders>
              <w:top w:val="nil"/>
              <w:left w:val="nil"/>
              <w:bottom w:val="nil"/>
              <w:right w:val="nil"/>
            </w:tcBorders>
            <w:vAlign w:val="bottom"/>
          </w:tcPr>
          <w:p w:rsidR="0060154E" w:rsidRPr="00D56837" w:rsidRDefault="003977D7" w:rsidP="005C4325">
            <w:pPr>
              <w:jc w:val="right"/>
              <w:rPr>
                <w:rFonts w:ascii="Verdana" w:hAnsi="Verdana"/>
                <w:sz w:val="18"/>
                <w:szCs w:val="18"/>
              </w:rPr>
            </w:pPr>
            <w:r>
              <w:rPr>
                <w:rFonts w:ascii="Verdana" w:hAnsi="Verdana"/>
                <w:sz w:val="18"/>
                <w:szCs w:val="18"/>
              </w:rPr>
              <w:t>(</w:t>
            </w:r>
            <w:r w:rsidR="00B15C96">
              <w:rPr>
                <w:rFonts w:ascii="Verdana" w:hAnsi="Verdana"/>
                <w:sz w:val="18"/>
                <w:szCs w:val="18"/>
              </w:rPr>
              <w:t>41,976</w:t>
            </w:r>
            <w:r w:rsidR="0060154E">
              <w:rPr>
                <w:rFonts w:ascii="Verdana" w:hAnsi="Verdana"/>
                <w:sz w:val="18"/>
                <w:szCs w:val="18"/>
              </w:rPr>
              <w:t>)</w:t>
            </w:r>
          </w:p>
        </w:tc>
      </w:tr>
      <w:tr w:rsidR="0060154E" w:rsidTr="0060154E">
        <w:trPr>
          <w:trHeight w:hRule="exact" w:val="270"/>
        </w:trPr>
        <w:tc>
          <w:tcPr>
            <w:tcW w:w="20" w:type="dxa"/>
            <w:tcBorders>
              <w:top w:val="nil"/>
              <w:left w:val="nil"/>
              <w:bottom w:val="nil"/>
              <w:right w:val="nil"/>
            </w:tcBorders>
            <w:vAlign w:val="bottom"/>
          </w:tcPr>
          <w:p w:rsidR="0060154E" w:rsidRDefault="0060154E" w:rsidP="000D23DF">
            <w:pPr>
              <w:rPr>
                <w:rFonts w:ascii="Verdana" w:hAnsi="Verdana"/>
                <w:sz w:val="18"/>
                <w:szCs w:val="18"/>
              </w:rPr>
            </w:pPr>
          </w:p>
        </w:tc>
        <w:tc>
          <w:tcPr>
            <w:tcW w:w="5020" w:type="dxa"/>
            <w:tcBorders>
              <w:top w:val="nil"/>
              <w:left w:val="nil"/>
              <w:bottom w:val="nil"/>
              <w:right w:val="nil"/>
            </w:tcBorders>
            <w:vAlign w:val="center"/>
          </w:tcPr>
          <w:p w:rsidR="0060154E" w:rsidRDefault="0060154E" w:rsidP="000D23DF">
            <w:pPr>
              <w:rPr>
                <w:rFonts w:ascii="Verdana" w:hAnsi="Verdana"/>
                <w:sz w:val="18"/>
                <w:szCs w:val="18"/>
              </w:rPr>
            </w:pPr>
            <w:r>
              <w:rPr>
                <w:rFonts w:ascii="Verdana" w:hAnsi="Verdana"/>
                <w:sz w:val="18"/>
                <w:szCs w:val="18"/>
              </w:rPr>
              <w:t>Depreciation and amortisation</w:t>
            </w:r>
          </w:p>
        </w:tc>
        <w:tc>
          <w:tcPr>
            <w:tcW w:w="915" w:type="dxa"/>
            <w:gridSpan w:val="3"/>
            <w:tcBorders>
              <w:top w:val="nil"/>
              <w:left w:val="nil"/>
              <w:bottom w:val="nil"/>
              <w:right w:val="nil"/>
            </w:tcBorders>
            <w:vAlign w:val="bottom"/>
          </w:tcPr>
          <w:p w:rsidR="0060154E" w:rsidRPr="00D56837" w:rsidRDefault="0060154E" w:rsidP="000D23DF">
            <w:pPr>
              <w:jc w:val="center"/>
              <w:rPr>
                <w:rFonts w:ascii="Verdana" w:hAnsi="Verdana"/>
                <w:sz w:val="18"/>
                <w:szCs w:val="18"/>
              </w:rPr>
            </w:pPr>
            <w:r>
              <w:rPr>
                <w:rFonts w:ascii="Verdana" w:hAnsi="Verdana"/>
                <w:sz w:val="18"/>
                <w:szCs w:val="18"/>
              </w:rPr>
              <w:t>3</w:t>
            </w:r>
          </w:p>
        </w:tc>
        <w:tc>
          <w:tcPr>
            <w:tcW w:w="1695" w:type="dxa"/>
            <w:tcBorders>
              <w:top w:val="nil"/>
              <w:left w:val="nil"/>
              <w:bottom w:val="nil"/>
              <w:right w:val="nil"/>
            </w:tcBorders>
            <w:vAlign w:val="bottom"/>
          </w:tcPr>
          <w:p w:rsidR="0060154E" w:rsidRPr="00D56837" w:rsidRDefault="00B15C96" w:rsidP="000D23DF">
            <w:pPr>
              <w:jc w:val="right"/>
              <w:rPr>
                <w:rFonts w:ascii="Verdana" w:hAnsi="Verdana"/>
                <w:sz w:val="18"/>
                <w:szCs w:val="18"/>
              </w:rPr>
            </w:pPr>
            <w:r>
              <w:rPr>
                <w:rFonts w:ascii="Verdana" w:hAnsi="Verdana"/>
                <w:sz w:val="18"/>
                <w:szCs w:val="18"/>
              </w:rPr>
              <w:t>(</w:t>
            </w:r>
            <w:r w:rsidR="001617E2">
              <w:rPr>
                <w:rFonts w:ascii="Verdana" w:hAnsi="Verdana"/>
                <w:sz w:val="18"/>
                <w:szCs w:val="18"/>
              </w:rPr>
              <w:t>46,654</w:t>
            </w:r>
            <w:r w:rsidR="00F40AE8">
              <w:rPr>
                <w:rFonts w:ascii="Verdana" w:hAnsi="Verdana"/>
                <w:sz w:val="18"/>
                <w:szCs w:val="18"/>
              </w:rPr>
              <w:t>)</w:t>
            </w:r>
          </w:p>
        </w:tc>
        <w:tc>
          <w:tcPr>
            <w:tcW w:w="285"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bottom w:val="nil"/>
              <w:right w:val="nil"/>
            </w:tcBorders>
            <w:vAlign w:val="bottom"/>
          </w:tcPr>
          <w:p w:rsidR="0060154E" w:rsidRPr="00D56837" w:rsidRDefault="003977D7" w:rsidP="005C4325">
            <w:pPr>
              <w:jc w:val="right"/>
              <w:rPr>
                <w:rFonts w:ascii="Verdana" w:hAnsi="Verdana"/>
                <w:sz w:val="18"/>
                <w:szCs w:val="18"/>
              </w:rPr>
            </w:pPr>
            <w:r>
              <w:rPr>
                <w:rFonts w:ascii="Verdana" w:hAnsi="Verdana"/>
                <w:sz w:val="18"/>
                <w:szCs w:val="18"/>
              </w:rPr>
              <w:t>(</w:t>
            </w:r>
            <w:r w:rsidR="00B15C96">
              <w:rPr>
                <w:rFonts w:ascii="Verdana" w:hAnsi="Verdana"/>
                <w:sz w:val="18"/>
                <w:szCs w:val="18"/>
              </w:rPr>
              <w:t>43,320</w:t>
            </w:r>
            <w:r w:rsidR="0060154E">
              <w:rPr>
                <w:rFonts w:ascii="Verdana" w:hAnsi="Verdana"/>
                <w:sz w:val="18"/>
                <w:szCs w:val="18"/>
              </w:rPr>
              <w:t>)</w:t>
            </w:r>
          </w:p>
        </w:tc>
      </w:tr>
      <w:tr w:rsidR="0060154E" w:rsidTr="0060154E">
        <w:trPr>
          <w:trHeight w:hRule="exact" w:val="278"/>
        </w:trPr>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r>
              <w:rPr>
                <w:rFonts w:ascii="Verdana" w:hAnsi="Verdana"/>
                <w:sz w:val="18"/>
                <w:szCs w:val="18"/>
              </w:rPr>
              <w:t>38,603</w:t>
            </w:r>
          </w:p>
        </w:tc>
        <w:tc>
          <w:tcPr>
            <w:tcW w:w="5020" w:type="dxa"/>
            <w:tcBorders>
              <w:top w:val="nil"/>
              <w:left w:val="nil"/>
              <w:bottom w:val="nil"/>
              <w:right w:val="nil"/>
            </w:tcBorders>
            <w:vAlign w:val="center"/>
          </w:tcPr>
          <w:p w:rsidR="0060154E" w:rsidRDefault="0060154E" w:rsidP="000D23DF">
            <w:pPr>
              <w:rPr>
                <w:rFonts w:ascii="Verdana" w:hAnsi="Verdana"/>
                <w:sz w:val="18"/>
                <w:szCs w:val="18"/>
              </w:rPr>
            </w:pPr>
            <w:r>
              <w:rPr>
                <w:rFonts w:ascii="Verdana" w:hAnsi="Verdana"/>
                <w:sz w:val="18"/>
                <w:szCs w:val="18"/>
              </w:rPr>
              <w:t>Training and development</w:t>
            </w:r>
          </w:p>
        </w:tc>
        <w:tc>
          <w:tcPr>
            <w:tcW w:w="915" w:type="dxa"/>
            <w:gridSpan w:val="3"/>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bottom w:val="nil"/>
              <w:right w:val="nil"/>
            </w:tcBorders>
            <w:vAlign w:val="bottom"/>
          </w:tcPr>
          <w:p w:rsidR="0060154E" w:rsidRPr="00D56837" w:rsidRDefault="00B15C96" w:rsidP="000D23DF">
            <w:pPr>
              <w:jc w:val="right"/>
              <w:rPr>
                <w:rFonts w:ascii="Verdana" w:hAnsi="Verdana"/>
                <w:sz w:val="18"/>
                <w:szCs w:val="18"/>
              </w:rPr>
            </w:pPr>
            <w:r>
              <w:rPr>
                <w:rFonts w:ascii="Verdana" w:hAnsi="Verdana"/>
                <w:sz w:val="18"/>
                <w:szCs w:val="18"/>
              </w:rPr>
              <w:t>(</w:t>
            </w:r>
            <w:r w:rsidR="001617E2">
              <w:rPr>
                <w:rFonts w:ascii="Verdana" w:hAnsi="Verdana"/>
                <w:sz w:val="18"/>
                <w:szCs w:val="18"/>
              </w:rPr>
              <w:t>58,825</w:t>
            </w:r>
            <w:r w:rsidR="00F40AE8">
              <w:rPr>
                <w:rFonts w:ascii="Verdana" w:hAnsi="Verdana"/>
                <w:sz w:val="18"/>
                <w:szCs w:val="18"/>
              </w:rPr>
              <w:t>)</w:t>
            </w:r>
          </w:p>
        </w:tc>
        <w:tc>
          <w:tcPr>
            <w:tcW w:w="285"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bottom w:val="nil"/>
              <w:right w:val="nil"/>
            </w:tcBorders>
            <w:vAlign w:val="bottom"/>
          </w:tcPr>
          <w:p w:rsidR="0060154E" w:rsidRPr="00D56837" w:rsidRDefault="00B15C96" w:rsidP="005C4325">
            <w:pPr>
              <w:jc w:val="right"/>
              <w:rPr>
                <w:rFonts w:ascii="Verdana" w:hAnsi="Verdana"/>
                <w:sz w:val="18"/>
                <w:szCs w:val="18"/>
              </w:rPr>
            </w:pPr>
            <w:r>
              <w:rPr>
                <w:rFonts w:ascii="Verdana" w:hAnsi="Verdana"/>
                <w:sz w:val="18"/>
                <w:szCs w:val="18"/>
              </w:rPr>
              <w:t>(54,288</w:t>
            </w:r>
            <w:r w:rsidR="0060154E">
              <w:rPr>
                <w:rFonts w:ascii="Verdana" w:hAnsi="Verdana"/>
                <w:sz w:val="18"/>
                <w:szCs w:val="18"/>
              </w:rPr>
              <w:t>)</w:t>
            </w:r>
          </w:p>
        </w:tc>
      </w:tr>
      <w:tr w:rsidR="0060154E" w:rsidTr="0060154E">
        <w:trPr>
          <w:trHeight w:hRule="exact" w:val="270"/>
        </w:trPr>
        <w:tc>
          <w:tcPr>
            <w:tcW w:w="20" w:type="dxa"/>
            <w:tcBorders>
              <w:top w:val="nil"/>
              <w:left w:val="nil"/>
              <w:bottom w:val="nil"/>
              <w:right w:val="nil"/>
            </w:tcBorders>
            <w:vAlign w:val="bottom"/>
          </w:tcPr>
          <w:p w:rsidR="0060154E" w:rsidRDefault="0060154E" w:rsidP="000D23DF">
            <w:pPr>
              <w:rPr>
                <w:rFonts w:ascii="Verdana" w:hAnsi="Verdana"/>
                <w:sz w:val="18"/>
                <w:szCs w:val="18"/>
              </w:rPr>
            </w:pPr>
          </w:p>
        </w:tc>
        <w:tc>
          <w:tcPr>
            <w:tcW w:w="5020" w:type="dxa"/>
            <w:tcBorders>
              <w:top w:val="nil"/>
              <w:left w:val="nil"/>
              <w:bottom w:val="nil"/>
              <w:right w:val="nil"/>
            </w:tcBorders>
            <w:vAlign w:val="center"/>
          </w:tcPr>
          <w:p w:rsidR="0060154E" w:rsidRDefault="0060154E" w:rsidP="000D23DF">
            <w:pPr>
              <w:rPr>
                <w:rFonts w:ascii="Verdana" w:hAnsi="Verdana"/>
                <w:sz w:val="18"/>
                <w:szCs w:val="18"/>
              </w:rPr>
            </w:pPr>
            <w:r>
              <w:rPr>
                <w:rFonts w:ascii="Verdana" w:hAnsi="Verdana"/>
                <w:sz w:val="18"/>
                <w:szCs w:val="18"/>
              </w:rPr>
              <w:t xml:space="preserve">Information technology </w:t>
            </w:r>
          </w:p>
        </w:tc>
        <w:tc>
          <w:tcPr>
            <w:tcW w:w="915" w:type="dxa"/>
            <w:gridSpan w:val="3"/>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bottom w:val="nil"/>
              <w:right w:val="nil"/>
            </w:tcBorders>
            <w:vAlign w:val="bottom"/>
          </w:tcPr>
          <w:p w:rsidR="0060154E" w:rsidRPr="00D56837" w:rsidRDefault="00B15C96" w:rsidP="000D23DF">
            <w:pPr>
              <w:jc w:val="right"/>
              <w:rPr>
                <w:rFonts w:ascii="Verdana" w:hAnsi="Verdana"/>
                <w:sz w:val="18"/>
                <w:szCs w:val="18"/>
              </w:rPr>
            </w:pPr>
            <w:r>
              <w:rPr>
                <w:rFonts w:ascii="Verdana" w:hAnsi="Verdana"/>
                <w:sz w:val="18"/>
                <w:szCs w:val="18"/>
              </w:rPr>
              <w:t>(</w:t>
            </w:r>
            <w:r w:rsidR="001617E2">
              <w:rPr>
                <w:rFonts w:ascii="Verdana" w:hAnsi="Verdana"/>
                <w:sz w:val="18"/>
                <w:szCs w:val="18"/>
              </w:rPr>
              <w:t>46,387</w:t>
            </w:r>
            <w:r w:rsidR="00F40AE8">
              <w:rPr>
                <w:rFonts w:ascii="Verdana" w:hAnsi="Verdana"/>
                <w:sz w:val="18"/>
                <w:szCs w:val="18"/>
              </w:rPr>
              <w:t>)</w:t>
            </w:r>
          </w:p>
        </w:tc>
        <w:tc>
          <w:tcPr>
            <w:tcW w:w="285"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bottom w:val="nil"/>
              <w:right w:val="nil"/>
            </w:tcBorders>
            <w:vAlign w:val="bottom"/>
          </w:tcPr>
          <w:p w:rsidR="0060154E" w:rsidRPr="00D56837" w:rsidRDefault="00B15C96" w:rsidP="005C4325">
            <w:pPr>
              <w:jc w:val="right"/>
              <w:rPr>
                <w:rFonts w:ascii="Verdana" w:hAnsi="Verdana"/>
                <w:sz w:val="18"/>
                <w:szCs w:val="18"/>
              </w:rPr>
            </w:pPr>
            <w:r>
              <w:rPr>
                <w:rFonts w:ascii="Verdana" w:hAnsi="Verdana"/>
                <w:sz w:val="18"/>
                <w:szCs w:val="18"/>
              </w:rPr>
              <w:t>(52,120</w:t>
            </w:r>
            <w:r w:rsidR="0060154E">
              <w:rPr>
                <w:rFonts w:ascii="Verdana" w:hAnsi="Verdana"/>
                <w:sz w:val="18"/>
                <w:szCs w:val="18"/>
              </w:rPr>
              <w:t>)</w:t>
            </w:r>
          </w:p>
        </w:tc>
      </w:tr>
      <w:tr w:rsidR="0060154E" w:rsidTr="0060154E">
        <w:trPr>
          <w:trHeight w:hRule="exact" w:val="270"/>
        </w:trPr>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5020" w:type="dxa"/>
            <w:tcBorders>
              <w:top w:val="nil"/>
              <w:left w:val="nil"/>
              <w:bottom w:val="nil"/>
              <w:right w:val="nil"/>
            </w:tcBorders>
            <w:vAlign w:val="center"/>
          </w:tcPr>
          <w:p w:rsidR="0060154E" w:rsidRPr="00D56837" w:rsidRDefault="0060154E" w:rsidP="000D23DF">
            <w:pPr>
              <w:rPr>
                <w:rFonts w:ascii="Verdana" w:hAnsi="Verdana"/>
                <w:sz w:val="18"/>
                <w:szCs w:val="18"/>
              </w:rPr>
            </w:pPr>
            <w:r>
              <w:rPr>
                <w:rFonts w:ascii="Verdana" w:hAnsi="Verdana"/>
                <w:sz w:val="18"/>
                <w:szCs w:val="18"/>
              </w:rPr>
              <w:t>Audit, legal and accountancy f</w:t>
            </w:r>
            <w:r w:rsidRPr="00D56837">
              <w:rPr>
                <w:rFonts w:ascii="Verdana" w:hAnsi="Verdana"/>
                <w:sz w:val="18"/>
                <w:szCs w:val="18"/>
              </w:rPr>
              <w:t>ees</w:t>
            </w:r>
          </w:p>
        </w:tc>
        <w:tc>
          <w:tcPr>
            <w:tcW w:w="915" w:type="dxa"/>
            <w:gridSpan w:val="3"/>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right w:val="nil"/>
            </w:tcBorders>
            <w:vAlign w:val="bottom"/>
          </w:tcPr>
          <w:p w:rsidR="0060154E" w:rsidRPr="00D56837" w:rsidRDefault="00B15C96" w:rsidP="000D23DF">
            <w:pPr>
              <w:jc w:val="right"/>
              <w:rPr>
                <w:rFonts w:ascii="Verdana" w:hAnsi="Verdana"/>
                <w:sz w:val="18"/>
                <w:szCs w:val="18"/>
              </w:rPr>
            </w:pPr>
            <w:r>
              <w:rPr>
                <w:rFonts w:ascii="Verdana" w:hAnsi="Verdana"/>
                <w:sz w:val="18"/>
                <w:szCs w:val="18"/>
              </w:rPr>
              <w:t>(</w:t>
            </w:r>
            <w:r w:rsidR="001617E2">
              <w:rPr>
                <w:rFonts w:ascii="Verdana" w:hAnsi="Verdana"/>
                <w:sz w:val="18"/>
                <w:szCs w:val="18"/>
              </w:rPr>
              <w:t>12,000</w:t>
            </w:r>
            <w:r w:rsidR="00F40AE8">
              <w:rPr>
                <w:rFonts w:ascii="Verdana" w:hAnsi="Verdana"/>
                <w:sz w:val="18"/>
                <w:szCs w:val="18"/>
              </w:rPr>
              <w:t>)</w:t>
            </w:r>
          </w:p>
        </w:tc>
        <w:tc>
          <w:tcPr>
            <w:tcW w:w="285" w:type="dxa"/>
            <w:gridSpan w:val="2"/>
            <w:tcBorders>
              <w:top w:val="nil"/>
              <w:left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right w:val="nil"/>
            </w:tcBorders>
            <w:vAlign w:val="bottom"/>
          </w:tcPr>
          <w:p w:rsidR="0060154E" w:rsidRPr="00D56837" w:rsidRDefault="00B15C96" w:rsidP="005C4325">
            <w:pPr>
              <w:jc w:val="right"/>
              <w:rPr>
                <w:rFonts w:ascii="Verdana" w:hAnsi="Verdana"/>
                <w:sz w:val="18"/>
                <w:szCs w:val="18"/>
              </w:rPr>
            </w:pPr>
            <w:r>
              <w:rPr>
                <w:rFonts w:ascii="Verdana" w:hAnsi="Verdana"/>
                <w:sz w:val="18"/>
                <w:szCs w:val="18"/>
              </w:rPr>
              <w:t>(16,124</w:t>
            </w:r>
            <w:r w:rsidR="0060154E">
              <w:rPr>
                <w:rFonts w:ascii="Verdana" w:hAnsi="Verdana"/>
                <w:sz w:val="18"/>
                <w:szCs w:val="18"/>
              </w:rPr>
              <w:t>)</w:t>
            </w:r>
          </w:p>
        </w:tc>
      </w:tr>
      <w:tr w:rsidR="0060154E" w:rsidTr="0060154E">
        <w:trPr>
          <w:trHeight w:hRule="exact" w:val="278"/>
        </w:trPr>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5020" w:type="dxa"/>
            <w:tcBorders>
              <w:top w:val="nil"/>
              <w:left w:val="nil"/>
              <w:bottom w:val="nil"/>
              <w:right w:val="nil"/>
            </w:tcBorders>
            <w:vAlign w:val="center"/>
          </w:tcPr>
          <w:p w:rsidR="0060154E" w:rsidRDefault="0060154E" w:rsidP="000D23DF">
            <w:pPr>
              <w:rPr>
                <w:rFonts w:ascii="Verdana" w:hAnsi="Verdana"/>
                <w:sz w:val="18"/>
                <w:szCs w:val="18"/>
              </w:rPr>
            </w:pPr>
            <w:r>
              <w:rPr>
                <w:rFonts w:ascii="Verdana" w:hAnsi="Verdana"/>
                <w:sz w:val="18"/>
                <w:szCs w:val="18"/>
              </w:rPr>
              <w:t>Marketing and advertising</w:t>
            </w:r>
          </w:p>
        </w:tc>
        <w:tc>
          <w:tcPr>
            <w:tcW w:w="915" w:type="dxa"/>
            <w:gridSpan w:val="3"/>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1695" w:type="dxa"/>
            <w:tcBorders>
              <w:top w:val="nil"/>
              <w:left w:val="nil"/>
              <w:right w:val="nil"/>
            </w:tcBorders>
            <w:vAlign w:val="bottom"/>
          </w:tcPr>
          <w:p w:rsidR="0060154E" w:rsidRPr="00D56837" w:rsidRDefault="00B15C96" w:rsidP="000D23DF">
            <w:pPr>
              <w:jc w:val="right"/>
              <w:rPr>
                <w:rFonts w:ascii="Verdana" w:hAnsi="Verdana"/>
                <w:bCs/>
                <w:sz w:val="18"/>
                <w:szCs w:val="18"/>
              </w:rPr>
            </w:pPr>
            <w:r>
              <w:rPr>
                <w:rFonts w:ascii="Verdana" w:hAnsi="Verdana"/>
                <w:bCs/>
                <w:sz w:val="18"/>
                <w:szCs w:val="18"/>
              </w:rPr>
              <w:t>(</w:t>
            </w:r>
            <w:r w:rsidR="001617E2">
              <w:rPr>
                <w:rFonts w:ascii="Verdana" w:hAnsi="Verdana"/>
                <w:bCs/>
                <w:sz w:val="18"/>
                <w:szCs w:val="18"/>
              </w:rPr>
              <w:t>21,355</w:t>
            </w:r>
            <w:r w:rsidR="00F40AE8">
              <w:rPr>
                <w:rFonts w:ascii="Verdana" w:hAnsi="Verdana"/>
                <w:bCs/>
                <w:sz w:val="18"/>
                <w:szCs w:val="18"/>
              </w:rPr>
              <w:t>)</w:t>
            </w:r>
          </w:p>
        </w:tc>
        <w:tc>
          <w:tcPr>
            <w:tcW w:w="285" w:type="dxa"/>
            <w:gridSpan w:val="2"/>
            <w:tcBorders>
              <w:top w:val="nil"/>
              <w:left w:val="nil"/>
              <w:right w:val="nil"/>
            </w:tcBorders>
            <w:vAlign w:val="bottom"/>
          </w:tcPr>
          <w:p w:rsidR="0060154E" w:rsidRPr="00D56837" w:rsidRDefault="0060154E" w:rsidP="000D23DF">
            <w:pPr>
              <w:jc w:val="right"/>
              <w:rPr>
                <w:rFonts w:ascii="Verdana" w:hAnsi="Verdana"/>
                <w:sz w:val="18"/>
                <w:szCs w:val="18"/>
              </w:rPr>
            </w:pPr>
          </w:p>
        </w:tc>
        <w:tc>
          <w:tcPr>
            <w:tcW w:w="1695" w:type="dxa"/>
            <w:tcBorders>
              <w:top w:val="nil"/>
              <w:left w:val="nil"/>
              <w:right w:val="nil"/>
            </w:tcBorders>
            <w:vAlign w:val="bottom"/>
          </w:tcPr>
          <w:p w:rsidR="0060154E" w:rsidRPr="00D56837" w:rsidRDefault="00B15C96" w:rsidP="005C4325">
            <w:pPr>
              <w:jc w:val="right"/>
              <w:rPr>
                <w:rFonts w:ascii="Verdana" w:hAnsi="Verdana"/>
                <w:bCs/>
                <w:sz w:val="18"/>
                <w:szCs w:val="18"/>
              </w:rPr>
            </w:pPr>
            <w:r>
              <w:rPr>
                <w:rFonts w:ascii="Verdana" w:hAnsi="Verdana"/>
                <w:bCs/>
                <w:sz w:val="18"/>
                <w:szCs w:val="18"/>
              </w:rPr>
              <w:t>(29,650</w:t>
            </w:r>
            <w:r w:rsidR="0060154E">
              <w:rPr>
                <w:rFonts w:ascii="Verdana" w:hAnsi="Verdana"/>
                <w:bCs/>
                <w:sz w:val="18"/>
                <w:szCs w:val="18"/>
              </w:rPr>
              <w:t>)</w:t>
            </w:r>
          </w:p>
        </w:tc>
      </w:tr>
      <w:tr w:rsidR="0060154E" w:rsidTr="0060154E">
        <w:trPr>
          <w:trHeight w:hRule="exact" w:val="255"/>
        </w:trPr>
        <w:tc>
          <w:tcPr>
            <w:tcW w:w="5040" w:type="dxa"/>
            <w:gridSpan w:val="2"/>
            <w:tcBorders>
              <w:left w:val="nil"/>
              <w:bottom w:val="nil"/>
              <w:right w:val="nil"/>
            </w:tcBorders>
            <w:vAlign w:val="bottom"/>
          </w:tcPr>
          <w:p w:rsidR="0060154E" w:rsidRDefault="0060154E" w:rsidP="000D23DF">
            <w:pPr>
              <w:rPr>
                <w:rFonts w:ascii="Verdana" w:hAnsi="Verdana"/>
                <w:sz w:val="18"/>
                <w:szCs w:val="18"/>
              </w:rPr>
            </w:pPr>
            <w:r>
              <w:rPr>
                <w:rFonts w:ascii="Verdana" w:hAnsi="Verdana"/>
                <w:sz w:val="18"/>
                <w:szCs w:val="18"/>
              </w:rPr>
              <w:t>Loss on disposal of plant and equipment</w:t>
            </w:r>
          </w:p>
        </w:tc>
        <w:tc>
          <w:tcPr>
            <w:tcW w:w="895" w:type="dxa"/>
            <w:gridSpan w:val="2"/>
            <w:tcBorders>
              <w:left w:val="nil"/>
              <w:bottom w:val="nil"/>
              <w:right w:val="nil"/>
            </w:tcBorders>
            <w:vAlign w:val="bottom"/>
          </w:tcPr>
          <w:p w:rsidR="0060154E" w:rsidRPr="00D56837" w:rsidRDefault="0060154E" w:rsidP="000D23DF">
            <w:pPr>
              <w:jc w:val="center"/>
              <w:rPr>
                <w:rFonts w:ascii="Verdana" w:hAnsi="Verdana"/>
                <w:sz w:val="18"/>
                <w:szCs w:val="18"/>
              </w:rPr>
            </w:pPr>
          </w:p>
        </w:tc>
        <w:tc>
          <w:tcPr>
            <w:tcW w:w="20" w:type="dxa"/>
            <w:tcBorders>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left w:val="nil"/>
              <w:right w:val="nil"/>
            </w:tcBorders>
            <w:vAlign w:val="bottom"/>
          </w:tcPr>
          <w:p w:rsidR="0060154E" w:rsidRPr="00D56837" w:rsidRDefault="00F40AE8" w:rsidP="000D23DF">
            <w:pPr>
              <w:jc w:val="right"/>
              <w:rPr>
                <w:rFonts w:ascii="Verdana" w:hAnsi="Verdana"/>
                <w:bCs/>
                <w:sz w:val="18"/>
                <w:szCs w:val="18"/>
              </w:rPr>
            </w:pPr>
            <w:r>
              <w:rPr>
                <w:rFonts w:ascii="Verdana" w:hAnsi="Verdana"/>
                <w:bCs/>
                <w:sz w:val="18"/>
                <w:szCs w:val="18"/>
              </w:rPr>
              <w:t>-</w:t>
            </w:r>
          </w:p>
        </w:tc>
        <w:tc>
          <w:tcPr>
            <w:tcW w:w="270" w:type="dxa"/>
            <w:tcBorders>
              <w:left w:val="nil"/>
              <w:right w:val="nil"/>
            </w:tcBorders>
            <w:vAlign w:val="bottom"/>
          </w:tcPr>
          <w:p w:rsidR="0060154E" w:rsidRPr="00D56837" w:rsidRDefault="0060154E" w:rsidP="000D23DF">
            <w:pPr>
              <w:jc w:val="right"/>
              <w:rPr>
                <w:rFonts w:ascii="Verdana" w:hAnsi="Verdana"/>
                <w:sz w:val="18"/>
                <w:szCs w:val="18"/>
              </w:rPr>
            </w:pPr>
          </w:p>
        </w:tc>
        <w:tc>
          <w:tcPr>
            <w:tcW w:w="1710" w:type="dxa"/>
            <w:gridSpan w:val="2"/>
            <w:tcBorders>
              <w:left w:val="nil"/>
              <w:right w:val="nil"/>
            </w:tcBorders>
            <w:vAlign w:val="bottom"/>
          </w:tcPr>
          <w:p w:rsidR="0060154E" w:rsidRPr="00D56837" w:rsidRDefault="00B15C96" w:rsidP="005C4325">
            <w:pPr>
              <w:jc w:val="right"/>
              <w:rPr>
                <w:rFonts w:ascii="Verdana" w:hAnsi="Verdana"/>
                <w:bCs/>
                <w:sz w:val="18"/>
                <w:szCs w:val="18"/>
              </w:rPr>
            </w:pPr>
            <w:r>
              <w:rPr>
                <w:rFonts w:ascii="Verdana" w:hAnsi="Verdana"/>
                <w:bCs/>
                <w:sz w:val="18"/>
                <w:szCs w:val="18"/>
              </w:rPr>
              <w:t>-</w:t>
            </w:r>
          </w:p>
        </w:tc>
      </w:tr>
      <w:tr w:rsidR="0060154E" w:rsidTr="0060154E">
        <w:trPr>
          <w:trHeight w:hRule="exact" w:val="255"/>
        </w:trPr>
        <w:tc>
          <w:tcPr>
            <w:tcW w:w="5040" w:type="dxa"/>
            <w:gridSpan w:val="2"/>
            <w:tcBorders>
              <w:left w:val="nil"/>
              <w:bottom w:val="nil"/>
              <w:right w:val="nil"/>
            </w:tcBorders>
            <w:vAlign w:val="bottom"/>
          </w:tcPr>
          <w:p w:rsidR="0060154E" w:rsidRPr="00D56837" w:rsidRDefault="0060154E" w:rsidP="000D23DF">
            <w:pPr>
              <w:rPr>
                <w:rFonts w:ascii="Verdana" w:hAnsi="Verdana"/>
                <w:sz w:val="18"/>
                <w:szCs w:val="18"/>
              </w:rPr>
            </w:pPr>
            <w:r w:rsidRPr="00D56837">
              <w:rPr>
                <w:rFonts w:ascii="Verdana" w:hAnsi="Verdana"/>
                <w:sz w:val="18"/>
                <w:szCs w:val="18"/>
              </w:rPr>
              <w:t>Other expenses</w:t>
            </w:r>
          </w:p>
        </w:tc>
        <w:tc>
          <w:tcPr>
            <w:tcW w:w="895" w:type="dxa"/>
            <w:gridSpan w:val="2"/>
            <w:tcBorders>
              <w:left w:val="nil"/>
              <w:bottom w:val="nil"/>
              <w:right w:val="nil"/>
            </w:tcBorders>
            <w:vAlign w:val="bottom"/>
          </w:tcPr>
          <w:p w:rsidR="0060154E" w:rsidRPr="00D56837" w:rsidRDefault="0060154E" w:rsidP="000D23DF">
            <w:pPr>
              <w:jc w:val="center"/>
              <w:rPr>
                <w:rFonts w:ascii="Verdana" w:hAnsi="Verdana"/>
                <w:sz w:val="18"/>
                <w:szCs w:val="18"/>
              </w:rPr>
            </w:pPr>
            <w:r>
              <w:rPr>
                <w:rFonts w:ascii="Verdana" w:hAnsi="Verdana"/>
                <w:sz w:val="18"/>
                <w:szCs w:val="18"/>
              </w:rPr>
              <w:t>3</w:t>
            </w:r>
          </w:p>
        </w:tc>
        <w:tc>
          <w:tcPr>
            <w:tcW w:w="20" w:type="dxa"/>
            <w:tcBorders>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left w:val="nil"/>
              <w:bottom w:val="single" w:sz="4" w:space="0" w:color="auto"/>
              <w:right w:val="nil"/>
            </w:tcBorders>
            <w:vAlign w:val="bottom"/>
          </w:tcPr>
          <w:p w:rsidR="0060154E" w:rsidRPr="00D56837" w:rsidRDefault="00B15C96" w:rsidP="000D23DF">
            <w:pPr>
              <w:jc w:val="right"/>
              <w:rPr>
                <w:rFonts w:ascii="Verdana" w:hAnsi="Verdana"/>
                <w:bCs/>
                <w:sz w:val="18"/>
                <w:szCs w:val="18"/>
              </w:rPr>
            </w:pPr>
            <w:r>
              <w:rPr>
                <w:rFonts w:ascii="Verdana" w:hAnsi="Verdana"/>
                <w:bCs/>
                <w:sz w:val="18"/>
                <w:szCs w:val="18"/>
              </w:rPr>
              <w:t>(</w:t>
            </w:r>
            <w:r w:rsidR="001617E2">
              <w:rPr>
                <w:rFonts w:ascii="Verdana" w:hAnsi="Verdana"/>
                <w:bCs/>
                <w:sz w:val="18"/>
                <w:szCs w:val="18"/>
              </w:rPr>
              <w:t>64,615</w:t>
            </w:r>
            <w:r w:rsidR="00F40AE8">
              <w:rPr>
                <w:rFonts w:ascii="Verdana" w:hAnsi="Verdana"/>
                <w:bCs/>
                <w:sz w:val="18"/>
                <w:szCs w:val="18"/>
              </w:rPr>
              <w:t>)</w:t>
            </w:r>
          </w:p>
        </w:tc>
        <w:tc>
          <w:tcPr>
            <w:tcW w:w="270" w:type="dxa"/>
            <w:tcBorders>
              <w:left w:val="nil"/>
              <w:bottom w:val="nil"/>
              <w:right w:val="nil"/>
            </w:tcBorders>
            <w:vAlign w:val="bottom"/>
          </w:tcPr>
          <w:p w:rsidR="0060154E" w:rsidRPr="00D56837" w:rsidRDefault="0060154E" w:rsidP="000D23DF">
            <w:pPr>
              <w:jc w:val="right"/>
              <w:rPr>
                <w:rFonts w:ascii="Verdana" w:hAnsi="Verdana"/>
                <w:sz w:val="18"/>
                <w:szCs w:val="18"/>
              </w:rPr>
            </w:pPr>
          </w:p>
        </w:tc>
        <w:tc>
          <w:tcPr>
            <w:tcW w:w="1710" w:type="dxa"/>
            <w:gridSpan w:val="2"/>
            <w:tcBorders>
              <w:left w:val="nil"/>
              <w:bottom w:val="single" w:sz="4" w:space="0" w:color="auto"/>
              <w:right w:val="nil"/>
            </w:tcBorders>
            <w:vAlign w:val="bottom"/>
          </w:tcPr>
          <w:p w:rsidR="0060154E" w:rsidRPr="00D56837" w:rsidRDefault="00B15C96" w:rsidP="005C4325">
            <w:pPr>
              <w:jc w:val="right"/>
              <w:rPr>
                <w:rFonts w:ascii="Verdana" w:hAnsi="Verdana"/>
                <w:bCs/>
                <w:sz w:val="18"/>
                <w:szCs w:val="18"/>
              </w:rPr>
            </w:pPr>
            <w:r>
              <w:rPr>
                <w:rFonts w:ascii="Verdana" w:hAnsi="Verdana"/>
                <w:bCs/>
                <w:sz w:val="18"/>
                <w:szCs w:val="18"/>
              </w:rPr>
              <w:t>(77,826</w:t>
            </w:r>
            <w:r w:rsidR="0060154E">
              <w:rPr>
                <w:rFonts w:ascii="Verdana" w:hAnsi="Verdana"/>
                <w:bCs/>
                <w:sz w:val="18"/>
                <w:szCs w:val="18"/>
              </w:rPr>
              <w:t>)</w:t>
            </w:r>
          </w:p>
        </w:tc>
      </w:tr>
      <w:tr w:rsidR="0060154E" w:rsidTr="0060154E">
        <w:trPr>
          <w:trHeight w:hRule="exact" w:val="255"/>
        </w:trPr>
        <w:tc>
          <w:tcPr>
            <w:tcW w:w="5040" w:type="dxa"/>
            <w:gridSpan w:val="2"/>
            <w:tcBorders>
              <w:top w:val="nil"/>
              <w:left w:val="nil"/>
              <w:bottom w:val="nil"/>
              <w:right w:val="nil"/>
            </w:tcBorders>
            <w:vAlign w:val="bottom"/>
          </w:tcPr>
          <w:p w:rsidR="0060154E" w:rsidRPr="00D56837" w:rsidRDefault="008F3844" w:rsidP="000D23DF">
            <w:pPr>
              <w:rPr>
                <w:rFonts w:ascii="Verdana" w:hAnsi="Verdana"/>
                <w:sz w:val="18"/>
                <w:szCs w:val="18"/>
              </w:rPr>
            </w:pPr>
            <w:r>
              <w:rPr>
                <w:rFonts w:ascii="Verdana" w:hAnsi="Verdana"/>
                <w:sz w:val="18"/>
                <w:szCs w:val="18"/>
              </w:rPr>
              <w:t>Surplus</w:t>
            </w:r>
            <w:r w:rsidR="0060154E" w:rsidRPr="00D56837">
              <w:rPr>
                <w:rFonts w:ascii="Verdana" w:hAnsi="Verdana"/>
                <w:sz w:val="18"/>
                <w:szCs w:val="18"/>
              </w:rPr>
              <w:t xml:space="preserve"> before income tax</w:t>
            </w:r>
          </w:p>
        </w:tc>
        <w:tc>
          <w:tcPr>
            <w:tcW w:w="895" w:type="dxa"/>
            <w:gridSpan w:val="2"/>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single" w:sz="4" w:space="0" w:color="auto"/>
              <w:left w:val="nil"/>
              <w:right w:val="nil"/>
            </w:tcBorders>
            <w:vAlign w:val="bottom"/>
          </w:tcPr>
          <w:p w:rsidR="0060154E" w:rsidRPr="00D56837" w:rsidRDefault="001617E2" w:rsidP="00F7653F">
            <w:pPr>
              <w:jc w:val="right"/>
              <w:rPr>
                <w:rFonts w:ascii="Verdana" w:hAnsi="Verdana"/>
                <w:bCs/>
                <w:sz w:val="18"/>
                <w:szCs w:val="18"/>
              </w:rPr>
            </w:pPr>
            <w:r>
              <w:rPr>
                <w:rFonts w:ascii="Verdana" w:hAnsi="Verdana"/>
                <w:bCs/>
                <w:sz w:val="18"/>
                <w:szCs w:val="18"/>
              </w:rPr>
              <w:t>12</w:t>
            </w:r>
            <w:r w:rsidR="00F7653F">
              <w:rPr>
                <w:rFonts w:ascii="Verdana" w:hAnsi="Verdana"/>
                <w:bCs/>
                <w:sz w:val="18"/>
                <w:szCs w:val="18"/>
              </w:rPr>
              <w:t>7,574</w:t>
            </w:r>
          </w:p>
        </w:tc>
        <w:tc>
          <w:tcPr>
            <w:tcW w:w="270" w:type="dxa"/>
            <w:tcBorders>
              <w:top w:val="nil"/>
              <w:left w:val="nil"/>
              <w:bottom w:val="nil"/>
              <w:right w:val="nil"/>
            </w:tcBorders>
            <w:vAlign w:val="bottom"/>
          </w:tcPr>
          <w:p w:rsidR="0060154E" w:rsidRPr="00D56837" w:rsidRDefault="0060154E" w:rsidP="000D23DF">
            <w:pPr>
              <w:jc w:val="right"/>
              <w:rPr>
                <w:rFonts w:ascii="Verdana" w:hAnsi="Verdana"/>
                <w:sz w:val="18"/>
                <w:szCs w:val="18"/>
              </w:rPr>
            </w:pPr>
          </w:p>
        </w:tc>
        <w:tc>
          <w:tcPr>
            <w:tcW w:w="1710" w:type="dxa"/>
            <w:gridSpan w:val="2"/>
            <w:tcBorders>
              <w:top w:val="single" w:sz="4" w:space="0" w:color="auto"/>
              <w:left w:val="nil"/>
              <w:right w:val="nil"/>
            </w:tcBorders>
            <w:vAlign w:val="bottom"/>
          </w:tcPr>
          <w:p w:rsidR="0060154E" w:rsidRPr="00D56837" w:rsidRDefault="00B15C96" w:rsidP="005C4325">
            <w:pPr>
              <w:jc w:val="right"/>
              <w:rPr>
                <w:rFonts w:ascii="Verdana" w:hAnsi="Verdana"/>
                <w:bCs/>
                <w:sz w:val="18"/>
                <w:szCs w:val="18"/>
              </w:rPr>
            </w:pPr>
            <w:r>
              <w:rPr>
                <w:rFonts w:ascii="Verdana" w:hAnsi="Verdana"/>
                <w:bCs/>
                <w:sz w:val="18"/>
                <w:szCs w:val="18"/>
              </w:rPr>
              <w:t>76,132</w:t>
            </w:r>
          </w:p>
        </w:tc>
      </w:tr>
      <w:tr w:rsidR="0060154E" w:rsidTr="0060154E">
        <w:trPr>
          <w:trHeight w:hRule="exact" w:val="255"/>
        </w:trPr>
        <w:tc>
          <w:tcPr>
            <w:tcW w:w="5040" w:type="dxa"/>
            <w:gridSpan w:val="2"/>
            <w:tcBorders>
              <w:top w:val="nil"/>
              <w:left w:val="nil"/>
              <w:bottom w:val="nil"/>
              <w:right w:val="nil"/>
            </w:tcBorders>
            <w:vAlign w:val="bottom"/>
          </w:tcPr>
          <w:p w:rsidR="0060154E" w:rsidRPr="00D56837" w:rsidRDefault="0060154E" w:rsidP="000D23DF">
            <w:pPr>
              <w:rPr>
                <w:rFonts w:ascii="Verdana" w:hAnsi="Verdana"/>
                <w:sz w:val="18"/>
                <w:szCs w:val="18"/>
              </w:rPr>
            </w:pPr>
            <w:r w:rsidRPr="00D56837">
              <w:rPr>
                <w:rFonts w:ascii="Verdana" w:hAnsi="Verdana"/>
                <w:sz w:val="18"/>
                <w:szCs w:val="18"/>
              </w:rPr>
              <w:t>Income tax expense</w:t>
            </w:r>
          </w:p>
        </w:tc>
        <w:tc>
          <w:tcPr>
            <w:tcW w:w="895" w:type="dxa"/>
            <w:gridSpan w:val="2"/>
            <w:tcBorders>
              <w:top w:val="nil"/>
              <w:left w:val="nil"/>
              <w:bottom w:val="nil"/>
              <w:right w:val="nil"/>
            </w:tcBorders>
            <w:vAlign w:val="bottom"/>
          </w:tcPr>
          <w:p w:rsidR="0060154E" w:rsidRPr="00D56837" w:rsidRDefault="0060154E" w:rsidP="007073B5">
            <w:pPr>
              <w:jc w:val="center"/>
              <w:rPr>
                <w:rFonts w:ascii="Verdana" w:hAnsi="Verdana"/>
                <w:sz w:val="18"/>
                <w:szCs w:val="18"/>
              </w:rPr>
            </w:pPr>
            <w:r>
              <w:rPr>
                <w:rFonts w:ascii="Verdana" w:hAnsi="Verdana"/>
                <w:sz w:val="18"/>
                <w:szCs w:val="18"/>
              </w:rPr>
              <w:t>1(</w:t>
            </w:r>
            <w:r w:rsidR="00720186">
              <w:rPr>
                <w:rFonts w:ascii="Verdana" w:hAnsi="Verdana"/>
                <w:sz w:val="18"/>
                <w:szCs w:val="18"/>
              </w:rPr>
              <w:t>k</w:t>
            </w:r>
            <w:r>
              <w:rPr>
                <w:rFonts w:ascii="Verdana" w:hAnsi="Verdana"/>
                <w:sz w:val="18"/>
                <w:szCs w:val="18"/>
              </w:rPr>
              <w:t>)</w:t>
            </w:r>
          </w:p>
        </w:tc>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nil"/>
              <w:left w:val="nil"/>
              <w:bottom w:val="single" w:sz="4" w:space="0" w:color="auto"/>
              <w:right w:val="nil"/>
            </w:tcBorders>
            <w:vAlign w:val="bottom"/>
          </w:tcPr>
          <w:p w:rsidR="0060154E" w:rsidRPr="00D56837" w:rsidRDefault="00F40AE8" w:rsidP="000D23DF">
            <w:pPr>
              <w:jc w:val="right"/>
              <w:rPr>
                <w:rFonts w:ascii="Verdana" w:hAnsi="Verdana"/>
                <w:bCs/>
                <w:sz w:val="18"/>
                <w:szCs w:val="18"/>
              </w:rPr>
            </w:pPr>
            <w:r>
              <w:rPr>
                <w:rFonts w:ascii="Verdana" w:hAnsi="Verdana"/>
                <w:bCs/>
                <w:sz w:val="18"/>
                <w:szCs w:val="18"/>
              </w:rPr>
              <w:t>-</w:t>
            </w:r>
          </w:p>
        </w:tc>
        <w:tc>
          <w:tcPr>
            <w:tcW w:w="270" w:type="dxa"/>
            <w:tcBorders>
              <w:top w:val="nil"/>
              <w:left w:val="nil"/>
              <w:bottom w:val="nil"/>
              <w:right w:val="nil"/>
            </w:tcBorders>
            <w:vAlign w:val="bottom"/>
          </w:tcPr>
          <w:p w:rsidR="0060154E" w:rsidRPr="00D56837" w:rsidRDefault="0060154E" w:rsidP="000D23DF">
            <w:pPr>
              <w:jc w:val="right"/>
              <w:rPr>
                <w:rFonts w:ascii="Verdana" w:hAnsi="Verdana"/>
                <w:sz w:val="18"/>
                <w:szCs w:val="18"/>
              </w:rPr>
            </w:pPr>
          </w:p>
        </w:tc>
        <w:tc>
          <w:tcPr>
            <w:tcW w:w="1710" w:type="dxa"/>
            <w:gridSpan w:val="2"/>
            <w:tcBorders>
              <w:top w:val="nil"/>
              <w:left w:val="nil"/>
              <w:bottom w:val="single" w:sz="4" w:space="0" w:color="auto"/>
              <w:right w:val="nil"/>
            </w:tcBorders>
            <w:vAlign w:val="bottom"/>
          </w:tcPr>
          <w:p w:rsidR="0060154E" w:rsidRPr="00D56837" w:rsidRDefault="0060154E" w:rsidP="005C4325">
            <w:pPr>
              <w:jc w:val="right"/>
              <w:rPr>
                <w:rFonts w:ascii="Verdana" w:hAnsi="Verdana"/>
                <w:bCs/>
                <w:sz w:val="18"/>
                <w:szCs w:val="18"/>
              </w:rPr>
            </w:pPr>
            <w:r>
              <w:rPr>
                <w:rFonts w:ascii="Verdana" w:hAnsi="Verdana"/>
                <w:bCs/>
                <w:sz w:val="18"/>
                <w:szCs w:val="18"/>
              </w:rPr>
              <w:t>-</w:t>
            </w:r>
          </w:p>
        </w:tc>
      </w:tr>
      <w:tr w:rsidR="0060154E" w:rsidTr="00F40AE8">
        <w:trPr>
          <w:trHeight w:hRule="exact" w:val="312"/>
        </w:trPr>
        <w:tc>
          <w:tcPr>
            <w:tcW w:w="5040" w:type="dxa"/>
            <w:gridSpan w:val="2"/>
            <w:tcBorders>
              <w:top w:val="nil"/>
              <w:left w:val="nil"/>
              <w:bottom w:val="nil"/>
              <w:right w:val="nil"/>
            </w:tcBorders>
            <w:vAlign w:val="bottom"/>
          </w:tcPr>
          <w:p w:rsidR="0060154E" w:rsidRPr="00D56837" w:rsidRDefault="008F3844" w:rsidP="008F3844">
            <w:pPr>
              <w:rPr>
                <w:rFonts w:ascii="Verdana" w:hAnsi="Verdana"/>
                <w:sz w:val="18"/>
                <w:szCs w:val="18"/>
              </w:rPr>
            </w:pPr>
            <w:r>
              <w:rPr>
                <w:rFonts w:ascii="Verdana" w:hAnsi="Verdana"/>
                <w:sz w:val="18"/>
                <w:szCs w:val="18"/>
              </w:rPr>
              <w:t>Surplus</w:t>
            </w:r>
            <w:r w:rsidR="0060154E" w:rsidRPr="00D56837">
              <w:rPr>
                <w:rFonts w:ascii="Verdana" w:hAnsi="Verdana"/>
                <w:sz w:val="18"/>
                <w:szCs w:val="18"/>
              </w:rPr>
              <w:t xml:space="preserve"> </w:t>
            </w:r>
            <w:r w:rsidR="0060154E">
              <w:rPr>
                <w:rFonts w:ascii="Verdana" w:hAnsi="Verdana"/>
                <w:sz w:val="18"/>
                <w:szCs w:val="18"/>
              </w:rPr>
              <w:t>after income tax</w:t>
            </w:r>
          </w:p>
        </w:tc>
        <w:tc>
          <w:tcPr>
            <w:tcW w:w="895" w:type="dxa"/>
            <w:gridSpan w:val="2"/>
            <w:tcBorders>
              <w:top w:val="nil"/>
              <w:left w:val="nil"/>
              <w:bottom w:val="nil"/>
              <w:right w:val="nil"/>
            </w:tcBorders>
            <w:vAlign w:val="bottom"/>
          </w:tcPr>
          <w:p w:rsidR="0060154E" w:rsidRPr="00D56837" w:rsidRDefault="0060154E" w:rsidP="000D23DF">
            <w:pPr>
              <w:jc w:val="center"/>
              <w:rPr>
                <w:rFonts w:ascii="Verdana" w:hAnsi="Verdana"/>
                <w:sz w:val="18"/>
                <w:szCs w:val="18"/>
              </w:rPr>
            </w:pPr>
          </w:p>
        </w:tc>
        <w:tc>
          <w:tcPr>
            <w:tcW w:w="20" w:type="dxa"/>
            <w:tcBorders>
              <w:top w:val="nil"/>
              <w:left w:val="nil"/>
              <w:bottom w:val="nil"/>
              <w:right w:val="nil"/>
            </w:tcBorders>
            <w:vAlign w:val="bottom"/>
          </w:tcPr>
          <w:p w:rsidR="0060154E" w:rsidRPr="00D56837" w:rsidRDefault="0060154E" w:rsidP="000D23DF">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60154E" w:rsidRPr="00D56837" w:rsidRDefault="008F3844" w:rsidP="00F7653F">
            <w:pPr>
              <w:jc w:val="right"/>
              <w:rPr>
                <w:rFonts w:ascii="Verdana" w:hAnsi="Verdana"/>
                <w:bCs/>
                <w:sz w:val="18"/>
                <w:szCs w:val="18"/>
              </w:rPr>
            </w:pPr>
            <w:r>
              <w:rPr>
                <w:rFonts w:ascii="Verdana" w:hAnsi="Verdana"/>
                <w:bCs/>
                <w:sz w:val="18"/>
                <w:szCs w:val="18"/>
              </w:rPr>
              <w:t>12</w:t>
            </w:r>
            <w:r w:rsidR="00F7653F">
              <w:rPr>
                <w:rFonts w:ascii="Verdana" w:hAnsi="Verdana"/>
                <w:bCs/>
                <w:sz w:val="18"/>
                <w:szCs w:val="18"/>
              </w:rPr>
              <w:t>7,574</w:t>
            </w:r>
          </w:p>
        </w:tc>
        <w:tc>
          <w:tcPr>
            <w:tcW w:w="270" w:type="dxa"/>
            <w:tcBorders>
              <w:top w:val="nil"/>
              <w:left w:val="nil"/>
              <w:bottom w:val="nil"/>
              <w:right w:val="nil"/>
            </w:tcBorders>
            <w:vAlign w:val="bottom"/>
          </w:tcPr>
          <w:p w:rsidR="0060154E" w:rsidRPr="00D56837" w:rsidRDefault="0060154E" w:rsidP="000D23DF">
            <w:pPr>
              <w:jc w:val="right"/>
              <w:rPr>
                <w:rFonts w:ascii="Verdana" w:hAnsi="Verdana"/>
                <w:sz w:val="18"/>
                <w:szCs w:val="18"/>
              </w:rPr>
            </w:pPr>
          </w:p>
        </w:tc>
        <w:tc>
          <w:tcPr>
            <w:tcW w:w="1710" w:type="dxa"/>
            <w:gridSpan w:val="2"/>
            <w:tcBorders>
              <w:top w:val="single" w:sz="4" w:space="0" w:color="auto"/>
              <w:left w:val="nil"/>
              <w:bottom w:val="double" w:sz="4" w:space="0" w:color="auto"/>
              <w:right w:val="nil"/>
            </w:tcBorders>
            <w:vAlign w:val="bottom"/>
          </w:tcPr>
          <w:p w:rsidR="0060154E" w:rsidRPr="00D56837" w:rsidRDefault="00B15C96" w:rsidP="005C4325">
            <w:pPr>
              <w:jc w:val="right"/>
              <w:rPr>
                <w:rFonts w:ascii="Verdana" w:hAnsi="Verdana"/>
                <w:bCs/>
                <w:sz w:val="18"/>
                <w:szCs w:val="18"/>
              </w:rPr>
            </w:pPr>
            <w:r>
              <w:rPr>
                <w:rFonts w:ascii="Verdana" w:hAnsi="Verdana"/>
                <w:bCs/>
                <w:sz w:val="18"/>
                <w:szCs w:val="18"/>
              </w:rPr>
              <w:t>76,13</w:t>
            </w:r>
            <w:r w:rsidR="0060154E">
              <w:rPr>
                <w:rFonts w:ascii="Verdana" w:hAnsi="Verdana"/>
                <w:bCs/>
                <w:sz w:val="18"/>
                <w:szCs w:val="18"/>
              </w:rPr>
              <w:t>2</w:t>
            </w:r>
          </w:p>
        </w:tc>
      </w:tr>
    </w:tbl>
    <w:p w:rsidR="005B246F" w:rsidRDefault="005B246F" w:rsidP="00E91D3A">
      <w:pPr>
        <w:pStyle w:val="Heading2"/>
        <w:ind w:left="0" w:firstLine="0"/>
        <w:rPr>
          <w:rFonts w:ascii="Verdana" w:hAnsi="Verdana"/>
          <w:sz w:val="18"/>
          <w:szCs w:val="18"/>
        </w:rPr>
      </w:pPr>
    </w:p>
    <w:p w:rsidR="00750991" w:rsidRDefault="00750991" w:rsidP="00750991"/>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7A74BC" w:rsidRPr="007A74BC" w:rsidRDefault="007A74BC" w:rsidP="007A74BC"/>
    <w:p w:rsidR="002C471A" w:rsidRDefault="002C471A" w:rsidP="002C471A"/>
    <w:p w:rsidR="002C471A" w:rsidRDefault="002C471A" w:rsidP="002C471A"/>
    <w:p w:rsidR="002C471A" w:rsidRDefault="002C471A" w:rsidP="002C471A"/>
    <w:p w:rsidR="00F40AE8" w:rsidRDefault="00F40AE8" w:rsidP="002C471A"/>
    <w:p w:rsidR="00F40AE8" w:rsidRDefault="00F40AE8" w:rsidP="002C471A"/>
    <w:p w:rsidR="00F40AE8" w:rsidRDefault="00F40AE8" w:rsidP="002C471A"/>
    <w:p w:rsidR="002C471A" w:rsidRDefault="002C471A" w:rsidP="002C471A"/>
    <w:p w:rsidR="000E40CD" w:rsidRDefault="000E40CD" w:rsidP="002C471A"/>
    <w:p w:rsidR="005B246F" w:rsidRPr="002346DA" w:rsidRDefault="005B246F" w:rsidP="005B246F">
      <w:pPr>
        <w:jc w:val="center"/>
        <w:rPr>
          <w:rFonts w:ascii="Verdana" w:hAnsi="Verdana"/>
          <w:sz w:val="16"/>
          <w:szCs w:val="16"/>
        </w:rPr>
      </w:pPr>
      <w:r w:rsidRPr="002346DA">
        <w:rPr>
          <w:rFonts w:ascii="Verdana" w:hAnsi="Verdana"/>
          <w:sz w:val="16"/>
          <w:szCs w:val="16"/>
        </w:rPr>
        <w:t xml:space="preserve">The accompanying notes form part of these financial statements </w:t>
      </w:r>
    </w:p>
    <w:p w:rsidR="00E91D3A" w:rsidRPr="0085476F" w:rsidRDefault="00241764" w:rsidP="0085476F">
      <w:pPr>
        <w:pStyle w:val="Heading1"/>
        <w:rPr>
          <w:rFonts w:ascii="Verdana" w:hAnsi="Verdana"/>
          <w:sz w:val="24"/>
          <w:szCs w:val="24"/>
        </w:rPr>
      </w:pPr>
      <w:r w:rsidRPr="00CF0E5E">
        <w:rPr>
          <w:sz w:val="18"/>
          <w:szCs w:val="18"/>
        </w:rPr>
        <w:br w:type="page"/>
      </w:r>
      <w:bookmarkStart w:id="9" w:name="_Toc393375200"/>
      <w:r w:rsidR="00780642" w:rsidRPr="0085476F">
        <w:rPr>
          <w:rFonts w:ascii="Verdana" w:hAnsi="Verdana"/>
          <w:sz w:val="24"/>
          <w:szCs w:val="24"/>
        </w:rPr>
        <w:lastRenderedPageBreak/>
        <w:t>Statement of Financial Position</w:t>
      </w:r>
      <w:bookmarkEnd w:id="9"/>
    </w:p>
    <w:p w:rsidR="00E91D3A" w:rsidRPr="002325D9" w:rsidRDefault="00BA5120" w:rsidP="00E91D3A">
      <w:pPr>
        <w:rPr>
          <w:rFonts w:ascii="Verdana" w:hAnsi="Verdana"/>
          <w:b/>
          <w:color w:val="000000"/>
          <w:sz w:val="24"/>
          <w:szCs w:val="24"/>
        </w:rPr>
      </w:pPr>
      <w:r>
        <w:rPr>
          <w:rFonts w:ascii="Verdana" w:hAnsi="Verdana"/>
          <w:b/>
          <w:color w:val="000000"/>
          <w:sz w:val="24"/>
          <w:szCs w:val="24"/>
        </w:rPr>
        <w:t>As At</w:t>
      </w:r>
      <w:r w:rsidR="00E91D3A">
        <w:rPr>
          <w:rFonts w:ascii="Verdana" w:hAnsi="Verdana"/>
          <w:b/>
          <w:color w:val="000000"/>
          <w:sz w:val="24"/>
          <w:szCs w:val="24"/>
        </w:rPr>
        <w:t xml:space="preserve"> 30 June</w:t>
      </w:r>
      <w:r w:rsidR="00E91D3A" w:rsidRPr="002325D9">
        <w:rPr>
          <w:rFonts w:ascii="Verdana" w:hAnsi="Verdana"/>
          <w:b/>
          <w:color w:val="000000"/>
          <w:sz w:val="24"/>
          <w:szCs w:val="24"/>
        </w:rPr>
        <w:t xml:space="preserve"> </w:t>
      </w:r>
      <w:r w:rsidR="0060154E">
        <w:rPr>
          <w:rFonts w:ascii="Verdana" w:hAnsi="Verdana"/>
          <w:b/>
          <w:color w:val="000000"/>
          <w:sz w:val="24"/>
          <w:szCs w:val="24"/>
        </w:rPr>
        <w:t>201</w:t>
      </w:r>
      <w:r w:rsidR="00B15C96">
        <w:rPr>
          <w:rFonts w:ascii="Verdana" w:hAnsi="Verdana"/>
          <w:b/>
          <w:color w:val="000000"/>
          <w:sz w:val="24"/>
          <w:szCs w:val="24"/>
        </w:rPr>
        <w:t>5</w:t>
      </w:r>
    </w:p>
    <w:p w:rsidR="00E91D3A" w:rsidRDefault="00E91D3A" w:rsidP="00E91D3A">
      <w:pPr>
        <w:rPr>
          <w:rFonts w:ascii="Verdana" w:hAnsi="Verdana"/>
          <w:color w:val="000000"/>
          <w:sz w:val="18"/>
          <w:szCs w:val="18"/>
        </w:rPr>
      </w:pPr>
    </w:p>
    <w:tbl>
      <w:tblPr>
        <w:tblW w:w="9829" w:type="dxa"/>
        <w:tblLayout w:type="fixed"/>
        <w:tblCellMar>
          <w:left w:w="0" w:type="dxa"/>
          <w:right w:w="0" w:type="dxa"/>
        </w:tblCellMar>
        <w:tblLook w:val="0000" w:firstRow="0" w:lastRow="0" w:firstColumn="0" w:lastColumn="0" w:noHBand="0" w:noVBand="0"/>
      </w:tblPr>
      <w:tblGrid>
        <w:gridCol w:w="5037"/>
        <w:gridCol w:w="750"/>
        <w:gridCol w:w="291"/>
        <w:gridCol w:w="1730"/>
        <w:gridCol w:w="291"/>
        <w:gridCol w:w="1682"/>
        <w:gridCol w:w="48"/>
      </w:tblGrid>
      <w:tr w:rsidR="000D23DF" w:rsidTr="000D23DF">
        <w:trPr>
          <w:trHeight w:hRule="exact" w:val="260"/>
        </w:trPr>
        <w:tc>
          <w:tcPr>
            <w:tcW w:w="5037"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750"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rsidR="000D23DF" w:rsidRPr="00704E9D" w:rsidRDefault="000D23DF" w:rsidP="002346DA">
            <w:pPr>
              <w:jc w:val="right"/>
              <w:rPr>
                <w:rFonts w:ascii="Verdana" w:hAnsi="Verdana"/>
                <w:b/>
                <w:bCs/>
                <w:sz w:val="18"/>
                <w:szCs w:val="18"/>
              </w:rPr>
            </w:pPr>
            <w:r w:rsidRPr="00704E9D">
              <w:rPr>
                <w:rFonts w:ascii="Verdana" w:hAnsi="Verdana"/>
                <w:b/>
                <w:bCs/>
                <w:sz w:val="18"/>
                <w:szCs w:val="18"/>
              </w:rPr>
              <w:t>20</w:t>
            </w:r>
            <w:r>
              <w:rPr>
                <w:rFonts w:ascii="Verdana" w:hAnsi="Verdana"/>
                <w:b/>
                <w:bCs/>
                <w:sz w:val="18"/>
                <w:szCs w:val="18"/>
              </w:rPr>
              <w:t>1</w:t>
            </w:r>
            <w:r w:rsidR="00B15C96">
              <w:rPr>
                <w:rFonts w:ascii="Verdana" w:hAnsi="Verdana"/>
                <w:b/>
                <w:bCs/>
                <w:sz w:val="18"/>
                <w:szCs w:val="18"/>
              </w:rPr>
              <w:t>5</w:t>
            </w:r>
          </w:p>
        </w:tc>
        <w:tc>
          <w:tcPr>
            <w:tcW w:w="291" w:type="dxa"/>
            <w:tcBorders>
              <w:top w:val="nil"/>
              <w:left w:val="nil"/>
              <w:bottom w:val="nil"/>
              <w:right w:val="nil"/>
            </w:tcBorders>
            <w:vAlign w:val="bottom"/>
          </w:tcPr>
          <w:p w:rsidR="000D23DF" w:rsidRPr="00704E9D" w:rsidRDefault="000D23DF" w:rsidP="002346DA">
            <w:pPr>
              <w:jc w:val="right"/>
              <w:rPr>
                <w:rFonts w:ascii="Verdana" w:hAnsi="Verdana"/>
                <w:sz w:val="18"/>
                <w:szCs w:val="18"/>
              </w:rPr>
            </w:pPr>
          </w:p>
        </w:tc>
        <w:tc>
          <w:tcPr>
            <w:tcW w:w="1730" w:type="dxa"/>
            <w:gridSpan w:val="2"/>
            <w:tcBorders>
              <w:top w:val="nil"/>
              <w:left w:val="nil"/>
              <w:bottom w:val="nil"/>
              <w:right w:val="nil"/>
            </w:tcBorders>
            <w:vAlign w:val="bottom"/>
          </w:tcPr>
          <w:p w:rsidR="000D23DF" w:rsidRPr="00704E9D" w:rsidRDefault="000D23DF" w:rsidP="002346DA">
            <w:pPr>
              <w:jc w:val="right"/>
              <w:rPr>
                <w:rFonts w:ascii="Verdana" w:hAnsi="Verdana"/>
                <w:b/>
                <w:bCs/>
                <w:sz w:val="18"/>
                <w:szCs w:val="18"/>
              </w:rPr>
            </w:pPr>
            <w:r w:rsidRPr="00704E9D">
              <w:rPr>
                <w:rFonts w:ascii="Verdana" w:hAnsi="Verdana"/>
                <w:b/>
                <w:bCs/>
                <w:sz w:val="18"/>
                <w:szCs w:val="18"/>
              </w:rPr>
              <w:t>20</w:t>
            </w:r>
            <w:r>
              <w:rPr>
                <w:rFonts w:ascii="Verdana" w:hAnsi="Verdana"/>
                <w:b/>
                <w:bCs/>
                <w:sz w:val="18"/>
                <w:szCs w:val="18"/>
              </w:rPr>
              <w:t>1</w:t>
            </w:r>
            <w:r w:rsidR="00B15C96">
              <w:rPr>
                <w:rFonts w:ascii="Verdana" w:hAnsi="Verdana"/>
                <w:b/>
                <w:bCs/>
                <w:sz w:val="18"/>
                <w:szCs w:val="18"/>
              </w:rPr>
              <w:t>4</w:t>
            </w:r>
          </w:p>
        </w:tc>
      </w:tr>
      <w:tr w:rsidR="000D23DF" w:rsidTr="000D23DF">
        <w:trPr>
          <w:trHeight w:hRule="exact" w:val="260"/>
        </w:trPr>
        <w:tc>
          <w:tcPr>
            <w:tcW w:w="5037"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750" w:type="dxa"/>
            <w:tcBorders>
              <w:top w:val="nil"/>
              <w:left w:val="nil"/>
              <w:bottom w:val="nil"/>
              <w:right w:val="nil"/>
            </w:tcBorders>
            <w:vAlign w:val="bottom"/>
          </w:tcPr>
          <w:p w:rsidR="000D23DF" w:rsidRPr="00704E9D" w:rsidRDefault="000D23DF" w:rsidP="000D23DF">
            <w:pPr>
              <w:jc w:val="center"/>
              <w:rPr>
                <w:rFonts w:ascii="Verdana" w:hAnsi="Verdana"/>
                <w:b/>
                <w:bCs/>
                <w:sz w:val="18"/>
                <w:szCs w:val="18"/>
              </w:rPr>
            </w:pPr>
            <w:r w:rsidRPr="00704E9D">
              <w:rPr>
                <w:rFonts w:ascii="Verdana" w:hAnsi="Verdana"/>
                <w:b/>
                <w:bCs/>
                <w:sz w:val="18"/>
                <w:szCs w:val="18"/>
              </w:rPr>
              <w:t>Note</w:t>
            </w:r>
          </w:p>
        </w:tc>
        <w:tc>
          <w:tcPr>
            <w:tcW w:w="291"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rsidR="000D23DF" w:rsidRPr="00704E9D" w:rsidRDefault="000D23DF" w:rsidP="002346DA">
            <w:pPr>
              <w:jc w:val="right"/>
              <w:rPr>
                <w:rFonts w:ascii="Verdana" w:hAnsi="Verdana"/>
                <w:b/>
                <w:bCs/>
                <w:sz w:val="18"/>
                <w:szCs w:val="18"/>
              </w:rPr>
            </w:pPr>
            <w:r w:rsidRPr="00704E9D">
              <w:rPr>
                <w:rFonts w:ascii="Verdana" w:hAnsi="Verdana"/>
                <w:b/>
                <w:bCs/>
                <w:sz w:val="18"/>
                <w:szCs w:val="18"/>
              </w:rPr>
              <w:t>$</w:t>
            </w:r>
          </w:p>
        </w:tc>
        <w:tc>
          <w:tcPr>
            <w:tcW w:w="291" w:type="dxa"/>
            <w:tcBorders>
              <w:top w:val="nil"/>
              <w:left w:val="nil"/>
              <w:bottom w:val="nil"/>
              <w:right w:val="nil"/>
            </w:tcBorders>
            <w:vAlign w:val="bottom"/>
          </w:tcPr>
          <w:p w:rsidR="000D23DF" w:rsidRPr="00704E9D" w:rsidRDefault="000D23DF" w:rsidP="002346DA">
            <w:pPr>
              <w:jc w:val="right"/>
              <w:rPr>
                <w:rFonts w:ascii="Verdana" w:hAnsi="Verdana"/>
                <w:sz w:val="18"/>
                <w:szCs w:val="18"/>
              </w:rPr>
            </w:pPr>
          </w:p>
        </w:tc>
        <w:tc>
          <w:tcPr>
            <w:tcW w:w="1730" w:type="dxa"/>
            <w:gridSpan w:val="2"/>
            <w:tcBorders>
              <w:top w:val="nil"/>
              <w:left w:val="nil"/>
              <w:bottom w:val="nil"/>
              <w:right w:val="nil"/>
            </w:tcBorders>
            <w:vAlign w:val="bottom"/>
          </w:tcPr>
          <w:p w:rsidR="000D23DF" w:rsidRPr="00704E9D" w:rsidRDefault="000D23DF" w:rsidP="002346DA">
            <w:pPr>
              <w:jc w:val="right"/>
              <w:rPr>
                <w:rFonts w:ascii="Verdana" w:hAnsi="Verdana"/>
                <w:b/>
                <w:bCs/>
                <w:sz w:val="18"/>
                <w:szCs w:val="18"/>
              </w:rPr>
            </w:pPr>
            <w:r w:rsidRPr="00704E9D">
              <w:rPr>
                <w:rFonts w:ascii="Verdana" w:hAnsi="Verdana"/>
                <w:b/>
                <w:bCs/>
                <w:sz w:val="18"/>
                <w:szCs w:val="18"/>
              </w:rPr>
              <w:t>$</w:t>
            </w:r>
          </w:p>
        </w:tc>
      </w:tr>
      <w:tr w:rsidR="000D23DF" w:rsidTr="000D23DF">
        <w:trPr>
          <w:trHeight w:val="233"/>
        </w:trPr>
        <w:tc>
          <w:tcPr>
            <w:tcW w:w="5037" w:type="dxa"/>
            <w:tcBorders>
              <w:top w:val="single" w:sz="4" w:space="0" w:color="auto"/>
              <w:left w:val="nil"/>
              <w:bottom w:val="nil"/>
              <w:right w:val="nil"/>
            </w:tcBorders>
            <w:vAlign w:val="center"/>
          </w:tcPr>
          <w:p w:rsidR="000D23DF" w:rsidRPr="00704E9D" w:rsidRDefault="000D23DF" w:rsidP="000D23DF">
            <w:pPr>
              <w:jc w:val="right"/>
              <w:rPr>
                <w:rFonts w:ascii="Verdana" w:hAnsi="Verdana"/>
                <w:sz w:val="18"/>
                <w:szCs w:val="18"/>
              </w:rPr>
            </w:pPr>
          </w:p>
        </w:tc>
        <w:tc>
          <w:tcPr>
            <w:tcW w:w="750" w:type="dxa"/>
            <w:tcBorders>
              <w:top w:val="single" w:sz="4" w:space="0" w:color="auto"/>
              <w:left w:val="nil"/>
              <w:bottom w:val="nil"/>
              <w:right w:val="nil"/>
            </w:tcBorders>
            <w:vAlign w:val="center"/>
          </w:tcPr>
          <w:p w:rsidR="000D23DF" w:rsidRPr="00704E9D" w:rsidRDefault="000D23DF" w:rsidP="000D23DF">
            <w:pPr>
              <w:jc w:val="right"/>
              <w:rPr>
                <w:rFonts w:ascii="Verdana" w:hAnsi="Verdana"/>
                <w:sz w:val="18"/>
                <w:szCs w:val="18"/>
              </w:rPr>
            </w:pPr>
          </w:p>
        </w:tc>
        <w:tc>
          <w:tcPr>
            <w:tcW w:w="291" w:type="dxa"/>
            <w:tcBorders>
              <w:top w:val="single" w:sz="4" w:space="0" w:color="auto"/>
              <w:left w:val="nil"/>
              <w:bottom w:val="nil"/>
              <w:right w:val="nil"/>
            </w:tcBorders>
            <w:vAlign w:val="center"/>
          </w:tcPr>
          <w:p w:rsidR="000D23DF" w:rsidRPr="00704E9D" w:rsidRDefault="000D23DF" w:rsidP="000D23DF">
            <w:pPr>
              <w:jc w:val="right"/>
              <w:rPr>
                <w:rFonts w:ascii="Verdana" w:hAnsi="Verdana"/>
                <w:sz w:val="18"/>
                <w:szCs w:val="18"/>
              </w:rPr>
            </w:pPr>
          </w:p>
        </w:tc>
        <w:tc>
          <w:tcPr>
            <w:tcW w:w="1730" w:type="dxa"/>
            <w:tcBorders>
              <w:top w:val="single" w:sz="4" w:space="0" w:color="auto"/>
              <w:left w:val="nil"/>
              <w:bottom w:val="nil"/>
              <w:right w:val="nil"/>
            </w:tcBorders>
            <w:vAlign w:val="center"/>
          </w:tcPr>
          <w:p w:rsidR="000D23DF" w:rsidRPr="00704E9D" w:rsidRDefault="000D23DF" w:rsidP="000D23DF">
            <w:pPr>
              <w:jc w:val="right"/>
              <w:rPr>
                <w:rFonts w:ascii="Verdana" w:hAnsi="Verdana"/>
                <w:sz w:val="18"/>
                <w:szCs w:val="18"/>
              </w:rPr>
            </w:pPr>
          </w:p>
        </w:tc>
        <w:tc>
          <w:tcPr>
            <w:tcW w:w="291" w:type="dxa"/>
            <w:tcBorders>
              <w:top w:val="single" w:sz="4" w:space="0" w:color="auto"/>
              <w:left w:val="nil"/>
              <w:bottom w:val="nil"/>
              <w:right w:val="nil"/>
            </w:tcBorders>
            <w:vAlign w:val="center"/>
          </w:tcPr>
          <w:p w:rsidR="000D23DF" w:rsidRPr="00704E9D" w:rsidRDefault="000D23DF" w:rsidP="000D23DF">
            <w:pPr>
              <w:jc w:val="right"/>
              <w:rPr>
                <w:rFonts w:ascii="Verdana" w:hAnsi="Verdana"/>
                <w:sz w:val="18"/>
                <w:szCs w:val="18"/>
              </w:rPr>
            </w:pPr>
          </w:p>
        </w:tc>
        <w:tc>
          <w:tcPr>
            <w:tcW w:w="1730" w:type="dxa"/>
            <w:gridSpan w:val="2"/>
            <w:tcBorders>
              <w:top w:val="single" w:sz="4" w:space="0" w:color="auto"/>
              <w:left w:val="nil"/>
              <w:bottom w:val="nil"/>
              <w:right w:val="nil"/>
            </w:tcBorders>
            <w:vAlign w:val="center"/>
          </w:tcPr>
          <w:p w:rsidR="000D23DF" w:rsidRPr="00704E9D" w:rsidRDefault="000D23DF" w:rsidP="000D23DF">
            <w:pPr>
              <w:jc w:val="right"/>
              <w:rPr>
                <w:rFonts w:ascii="Verdana" w:hAnsi="Verdana"/>
                <w:sz w:val="18"/>
                <w:szCs w:val="18"/>
              </w:rPr>
            </w:pPr>
          </w:p>
        </w:tc>
      </w:tr>
      <w:tr w:rsidR="000D23DF" w:rsidTr="000D23DF">
        <w:trPr>
          <w:trHeight w:hRule="exact" w:val="260"/>
        </w:trPr>
        <w:tc>
          <w:tcPr>
            <w:tcW w:w="5037"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750"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rsidR="000D23DF" w:rsidRPr="00704E9D" w:rsidRDefault="000D23DF" w:rsidP="000D23DF">
            <w:pPr>
              <w:jc w:val="center"/>
              <w:rPr>
                <w:rFonts w:ascii="Verdana" w:hAnsi="Verdana"/>
                <w:b/>
                <w:bCs/>
                <w:sz w:val="18"/>
                <w:szCs w:val="18"/>
              </w:rPr>
            </w:pPr>
          </w:p>
        </w:tc>
        <w:tc>
          <w:tcPr>
            <w:tcW w:w="291"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1730" w:type="dxa"/>
            <w:gridSpan w:val="2"/>
            <w:tcBorders>
              <w:top w:val="nil"/>
              <w:left w:val="nil"/>
              <w:bottom w:val="nil"/>
              <w:right w:val="nil"/>
            </w:tcBorders>
            <w:vAlign w:val="bottom"/>
          </w:tcPr>
          <w:p w:rsidR="000D23DF" w:rsidRPr="00704E9D" w:rsidRDefault="000D23DF" w:rsidP="000D23DF">
            <w:pPr>
              <w:jc w:val="center"/>
              <w:rPr>
                <w:rFonts w:ascii="Verdana" w:hAnsi="Verdana"/>
                <w:b/>
                <w:bCs/>
                <w:sz w:val="18"/>
                <w:szCs w:val="18"/>
              </w:rPr>
            </w:pPr>
          </w:p>
        </w:tc>
      </w:tr>
      <w:tr w:rsidR="000D23DF" w:rsidTr="000D23DF">
        <w:trPr>
          <w:trHeight w:hRule="exact" w:val="276"/>
        </w:trPr>
        <w:tc>
          <w:tcPr>
            <w:tcW w:w="5037" w:type="dxa"/>
            <w:tcBorders>
              <w:top w:val="nil"/>
              <w:left w:val="nil"/>
              <w:bottom w:val="nil"/>
              <w:right w:val="nil"/>
            </w:tcBorders>
            <w:vAlign w:val="center"/>
          </w:tcPr>
          <w:p w:rsidR="000D23DF" w:rsidRPr="00704E9D" w:rsidRDefault="000D23DF" w:rsidP="000D23DF">
            <w:pPr>
              <w:rPr>
                <w:rFonts w:ascii="Verdana" w:hAnsi="Verdana"/>
                <w:b/>
                <w:bCs/>
                <w:sz w:val="18"/>
                <w:szCs w:val="18"/>
              </w:rPr>
            </w:pPr>
            <w:r w:rsidRPr="00704E9D">
              <w:rPr>
                <w:rFonts w:ascii="Verdana" w:hAnsi="Verdana"/>
                <w:b/>
                <w:bCs/>
                <w:sz w:val="18"/>
                <w:szCs w:val="18"/>
              </w:rPr>
              <w:t>ASSETS</w:t>
            </w:r>
          </w:p>
        </w:tc>
        <w:tc>
          <w:tcPr>
            <w:tcW w:w="750"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1730" w:type="dxa"/>
            <w:gridSpan w:val="2"/>
            <w:tcBorders>
              <w:top w:val="nil"/>
              <w:left w:val="nil"/>
              <w:bottom w:val="nil"/>
              <w:right w:val="nil"/>
            </w:tcBorders>
            <w:vAlign w:val="bottom"/>
          </w:tcPr>
          <w:p w:rsidR="000D23DF" w:rsidRPr="00704E9D" w:rsidRDefault="000D23DF" w:rsidP="000D23DF">
            <w:pPr>
              <w:rPr>
                <w:rFonts w:ascii="Verdana" w:hAnsi="Verdana"/>
                <w:sz w:val="18"/>
                <w:szCs w:val="18"/>
              </w:rPr>
            </w:pPr>
          </w:p>
        </w:tc>
      </w:tr>
      <w:tr w:rsidR="000D23DF" w:rsidTr="008D03EC">
        <w:trPr>
          <w:gridAfter w:val="1"/>
          <w:wAfter w:w="48" w:type="dxa"/>
          <w:trHeight w:hRule="exact" w:val="276"/>
        </w:trPr>
        <w:tc>
          <w:tcPr>
            <w:tcW w:w="5037" w:type="dxa"/>
            <w:tcBorders>
              <w:top w:val="nil"/>
              <w:left w:val="nil"/>
              <w:bottom w:val="nil"/>
              <w:right w:val="nil"/>
            </w:tcBorders>
            <w:vAlign w:val="center"/>
          </w:tcPr>
          <w:p w:rsidR="000D23DF" w:rsidRPr="00704E9D" w:rsidRDefault="000D23DF" w:rsidP="000D23DF">
            <w:pPr>
              <w:rPr>
                <w:rFonts w:ascii="Verdana" w:hAnsi="Verdana"/>
                <w:b/>
                <w:bCs/>
                <w:sz w:val="18"/>
                <w:szCs w:val="18"/>
              </w:rPr>
            </w:pPr>
            <w:r w:rsidRPr="00704E9D">
              <w:rPr>
                <w:rFonts w:ascii="Verdana" w:hAnsi="Verdana"/>
                <w:b/>
                <w:bCs/>
                <w:sz w:val="18"/>
                <w:szCs w:val="18"/>
              </w:rPr>
              <w:t>CURRENT ASSETS</w:t>
            </w:r>
          </w:p>
        </w:tc>
        <w:tc>
          <w:tcPr>
            <w:tcW w:w="750"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rsidR="000D23DF" w:rsidRPr="00704E9D" w:rsidRDefault="000D23DF" w:rsidP="000D23DF">
            <w:pPr>
              <w:rPr>
                <w:rFonts w:ascii="Verdana" w:hAnsi="Verdana"/>
                <w:sz w:val="18"/>
                <w:szCs w:val="18"/>
              </w:rPr>
            </w:pPr>
          </w:p>
        </w:tc>
        <w:tc>
          <w:tcPr>
            <w:tcW w:w="1682" w:type="dxa"/>
            <w:tcBorders>
              <w:top w:val="nil"/>
              <w:left w:val="nil"/>
              <w:bottom w:val="nil"/>
              <w:right w:val="nil"/>
            </w:tcBorders>
            <w:vAlign w:val="bottom"/>
          </w:tcPr>
          <w:p w:rsidR="000D23DF" w:rsidRPr="00704E9D" w:rsidRDefault="000D23DF" w:rsidP="000D23DF">
            <w:pPr>
              <w:rPr>
                <w:rFonts w:ascii="Verdana" w:hAnsi="Verdana"/>
                <w:sz w:val="18"/>
                <w:szCs w:val="18"/>
              </w:rPr>
            </w:pP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sz w:val="18"/>
                <w:szCs w:val="18"/>
              </w:rPr>
            </w:pPr>
            <w:r w:rsidRPr="00704E9D">
              <w:rPr>
                <w:rFonts w:ascii="Verdana" w:hAnsi="Verdana"/>
                <w:sz w:val="18"/>
                <w:szCs w:val="18"/>
              </w:rPr>
              <w:t>Cash and cash equivalents</w:t>
            </w:r>
          </w:p>
        </w:tc>
        <w:tc>
          <w:tcPr>
            <w:tcW w:w="750" w:type="dxa"/>
            <w:tcBorders>
              <w:top w:val="nil"/>
              <w:left w:val="nil"/>
              <w:bottom w:val="nil"/>
              <w:right w:val="nil"/>
            </w:tcBorders>
            <w:vAlign w:val="bottom"/>
          </w:tcPr>
          <w:p w:rsidR="0060154E" w:rsidRPr="00BA5120" w:rsidRDefault="0060154E" w:rsidP="000D23DF">
            <w:pPr>
              <w:jc w:val="center"/>
              <w:rPr>
                <w:rFonts w:ascii="Verdana" w:hAnsi="Verdana"/>
                <w:bCs/>
                <w:sz w:val="18"/>
                <w:szCs w:val="18"/>
              </w:rPr>
            </w:pPr>
            <w:r>
              <w:rPr>
                <w:rFonts w:ascii="Verdana" w:hAnsi="Verdana"/>
                <w:bCs/>
                <w:sz w:val="18"/>
                <w:szCs w:val="18"/>
              </w:rPr>
              <w:t>5</w:t>
            </w: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bottom w:val="nil"/>
              <w:right w:val="nil"/>
            </w:tcBorders>
            <w:vAlign w:val="bottom"/>
          </w:tcPr>
          <w:p w:rsidR="0060154E" w:rsidRPr="00704E9D" w:rsidRDefault="007418B4" w:rsidP="000D23DF">
            <w:pPr>
              <w:jc w:val="right"/>
              <w:rPr>
                <w:rFonts w:ascii="Verdana" w:hAnsi="Verdana"/>
                <w:sz w:val="18"/>
                <w:szCs w:val="18"/>
              </w:rPr>
            </w:pPr>
            <w:r>
              <w:rPr>
                <w:rFonts w:ascii="Verdana" w:hAnsi="Verdana"/>
                <w:sz w:val="18"/>
                <w:szCs w:val="18"/>
              </w:rPr>
              <w:t>1,090,948</w:t>
            </w: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bottom w:val="nil"/>
              <w:right w:val="nil"/>
            </w:tcBorders>
            <w:vAlign w:val="bottom"/>
          </w:tcPr>
          <w:p w:rsidR="0060154E" w:rsidRPr="00704E9D" w:rsidRDefault="00B15C96" w:rsidP="005C4325">
            <w:pPr>
              <w:jc w:val="right"/>
              <w:rPr>
                <w:rFonts w:ascii="Verdana" w:hAnsi="Verdana"/>
                <w:sz w:val="18"/>
                <w:szCs w:val="18"/>
              </w:rPr>
            </w:pPr>
            <w:r>
              <w:rPr>
                <w:rFonts w:ascii="Verdana" w:hAnsi="Verdana"/>
                <w:sz w:val="18"/>
                <w:szCs w:val="18"/>
              </w:rPr>
              <w:t>890,706</w:t>
            </w: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sz w:val="18"/>
                <w:szCs w:val="18"/>
              </w:rPr>
            </w:pPr>
            <w:r w:rsidRPr="00704E9D">
              <w:rPr>
                <w:rFonts w:ascii="Verdana" w:hAnsi="Verdana"/>
                <w:sz w:val="18"/>
                <w:szCs w:val="18"/>
              </w:rPr>
              <w:t>Trade and other receivables</w:t>
            </w:r>
          </w:p>
        </w:tc>
        <w:tc>
          <w:tcPr>
            <w:tcW w:w="750" w:type="dxa"/>
            <w:tcBorders>
              <w:top w:val="nil"/>
              <w:left w:val="nil"/>
              <w:bottom w:val="nil"/>
              <w:right w:val="nil"/>
            </w:tcBorders>
            <w:vAlign w:val="bottom"/>
          </w:tcPr>
          <w:p w:rsidR="0060154E" w:rsidRPr="00BA5120" w:rsidRDefault="0060154E" w:rsidP="000D23DF">
            <w:pPr>
              <w:jc w:val="center"/>
              <w:rPr>
                <w:rFonts w:ascii="Verdana" w:hAnsi="Verdana"/>
                <w:bCs/>
                <w:sz w:val="18"/>
                <w:szCs w:val="18"/>
              </w:rPr>
            </w:pPr>
            <w:r>
              <w:rPr>
                <w:rFonts w:ascii="Verdana" w:hAnsi="Verdana"/>
                <w:bCs/>
                <w:sz w:val="18"/>
                <w:szCs w:val="18"/>
              </w:rPr>
              <w:t>6</w:t>
            </w: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right w:val="nil"/>
            </w:tcBorders>
            <w:vAlign w:val="bottom"/>
          </w:tcPr>
          <w:p w:rsidR="0060154E" w:rsidRPr="00704E9D" w:rsidRDefault="00C1078F" w:rsidP="000D23DF">
            <w:pPr>
              <w:jc w:val="right"/>
              <w:rPr>
                <w:rFonts w:ascii="Verdana" w:hAnsi="Verdana"/>
                <w:sz w:val="18"/>
                <w:szCs w:val="18"/>
              </w:rPr>
            </w:pPr>
            <w:r>
              <w:rPr>
                <w:rFonts w:ascii="Verdana" w:hAnsi="Verdana"/>
                <w:sz w:val="18"/>
                <w:szCs w:val="18"/>
              </w:rPr>
              <w:t>16,297</w:t>
            </w: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right w:val="nil"/>
            </w:tcBorders>
            <w:vAlign w:val="bottom"/>
          </w:tcPr>
          <w:p w:rsidR="0060154E" w:rsidRPr="00704E9D" w:rsidRDefault="00B15C96" w:rsidP="005C4325">
            <w:pPr>
              <w:jc w:val="right"/>
              <w:rPr>
                <w:rFonts w:ascii="Verdana" w:hAnsi="Verdana"/>
                <w:sz w:val="18"/>
                <w:szCs w:val="18"/>
              </w:rPr>
            </w:pPr>
            <w:r>
              <w:rPr>
                <w:rFonts w:ascii="Verdana" w:hAnsi="Verdana"/>
                <w:sz w:val="18"/>
                <w:szCs w:val="18"/>
              </w:rPr>
              <w:t>18,198</w:t>
            </w: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sz w:val="18"/>
                <w:szCs w:val="18"/>
              </w:rPr>
            </w:pPr>
            <w:r>
              <w:rPr>
                <w:rFonts w:ascii="Verdana" w:hAnsi="Verdana"/>
                <w:sz w:val="18"/>
                <w:szCs w:val="18"/>
              </w:rPr>
              <w:t xml:space="preserve">Prepayments </w:t>
            </w:r>
          </w:p>
        </w:tc>
        <w:tc>
          <w:tcPr>
            <w:tcW w:w="750" w:type="dxa"/>
            <w:tcBorders>
              <w:top w:val="nil"/>
              <w:left w:val="nil"/>
              <w:bottom w:val="nil"/>
              <w:right w:val="nil"/>
            </w:tcBorders>
            <w:vAlign w:val="bottom"/>
          </w:tcPr>
          <w:p w:rsidR="0060154E" w:rsidRPr="00BA5120" w:rsidRDefault="0060154E" w:rsidP="000D23DF">
            <w:pPr>
              <w:jc w:val="center"/>
              <w:rPr>
                <w:rFonts w:ascii="Verdana" w:hAnsi="Verdana"/>
                <w:bCs/>
                <w:sz w:val="18"/>
                <w:szCs w:val="18"/>
              </w:rPr>
            </w:pPr>
            <w:r>
              <w:rPr>
                <w:rFonts w:ascii="Verdana" w:hAnsi="Verdana"/>
                <w:bCs/>
                <w:sz w:val="18"/>
                <w:szCs w:val="18"/>
              </w:rPr>
              <w:t>7</w:t>
            </w: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bottom w:val="single" w:sz="4" w:space="0" w:color="auto"/>
              <w:right w:val="nil"/>
            </w:tcBorders>
            <w:vAlign w:val="bottom"/>
          </w:tcPr>
          <w:p w:rsidR="0060154E" w:rsidRPr="00704E9D" w:rsidRDefault="00C1078F" w:rsidP="00A64032">
            <w:pPr>
              <w:jc w:val="right"/>
              <w:rPr>
                <w:rFonts w:ascii="Verdana" w:hAnsi="Verdana"/>
                <w:sz w:val="18"/>
                <w:szCs w:val="18"/>
              </w:rPr>
            </w:pPr>
            <w:r>
              <w:rPr>
                <w:rFonts w:ascii="Verdana" w:hAnsi="Verdana"/>
                <w:sz w:val="18"/>
                <w:szCs w:val="18"/>
              </w:rPr>
              <w:t>20,682</w:t>
            </w:r>
          </w:p>
        </w:tc>
        <w:tc>
          <w:tcPr>
            <w:tcW w:w="291" w:type="dxa"/>
            <w:tcBorders>
              <w:top w:val="nil"/>
              <w:left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bottom w:val="single" w:sz="4" w:space="0" w:color="auto"/>
              <w:right w:val="nil"/>
            </w:tcBorders>
            <w:vAlign w:val="bottom"/>
          </w:tcPr>
          <w:p w:rsidR="0060154E" w:rsidRPr="00704E9D" w:rsidRDefault="00B15C96" w:rsidP="005C4325">
            <w:pPr>
              <w:jc w:val="right"/>
              <w:rPr>
                <w:rFonts w:ascii="Verdana" w:hAnsi="Verdana"/>
                <w:sz w:val="18"/>
                <w:szCs w:val="18"/>
              </w:rPr>
            </w:pPr>
            <w:r>
              <w:rPr>
                <w:rFonts w:ascii="Verdana" w:hAnsi="Verdana"/>
                <w:sz w:val="18"/>
                <w:szCs w:val="18"/>
              </w:rPr>
              <w:t>16,240</w:t>
            </w: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TOTAL CURRENT ASSETS</w:t>
            </w: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C1078F" w:rsidP="000D23DF">
            <w:pPr>
              <w:jc w:val="right"/>
              <w:rPr>
                <w:rFonts w:ascii="Verdana" w:hAnsi="Verdana"/>
                <w:sz w:val="18"/>
                <w:szCs w:val="18"/>
              </w:rPr>
            </w:pPr>
            <w:r>
              <w:rPr>
                <w:rFonts w:ascii="Verdana" w:hAnsi="Verdana"/>
                <w:sz w:val="18"/>
                <w:szCs w:val="18"/>
              </w:rPr>
              <w:t>1,127,927</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925,144</w:t>
            </w:r>
          </w:p>
        </w:tc>
      </w:tr>
      <w:tr w:rsidR="0060154E" w:rsidTr="008D03EC">
        <w:trPr>
          <w:gridAfter w:val="1"/>
          <w:wAfter w:w="48" w:type="dxa"/>
          <w:trHeight w:hRule="exact" w:val="260"/>
        </w:trPr>
        <w:tc>
          <w:tcPr>
            <w:tcW w:w="5037"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nil"/>
              <w:right w:val="nil"/>
            </w:tcBorders>
            <w:vAlign w:val="bottom"/>
          </w:tcPr>
          <w:p w:rsidR="0060154E" w:rsidRPr="00704E9D" w:rsidRDefault="0060154E" w:rsidP="000D23DF">
            <w:pPr>
              <w:rPr>
                <w:rFonts w:ascii="Verdana" w:hAnsi="Verdana"/>
                <w:sz w:val="18"/>
                <w:szCs w:val="18"/>
              </w:rPr>
            </w:pPr>
          </w:p>
        </w:tc>
        <w:tc>
          <w:tcPr>
            <w:tcW w:w="291" w:type="dxa"/>
            <w:tcBorders>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nil"/>
              <w:right w:val="nil"/>
            </w:tcBorders>
            <w:vAlign w:val="bottom"/>
          </w:tcPr>
          <w:p w:rsidR="0060154E" w:rsidRPr="00704E9D" w:rsidRDefault="0060154E" w:rsidP="005C4325">
            <w:pPr>
              <w:rPr>
                <w:rFonts w:ascii="Verdana" w:hAnsi="Verdana"/>
                <w:sz w:val="18"/>
                <w:szCs w:val="18"/>
              </w:rPr>
            </w:pP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NON-CURRENT ASSETS</w:t>
            </w: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bottom w:val="nil"/>
              <w:right w:val="nil"/>
            </w:tcBorders>
            <w:vAlign w:val="bottom"/>
          </w:tcPr>
          <w:p w:rsidR="0060154E" w:rsidRPr="00704E9D" w:rsidRDefault="0060154E" w:rsidP="005C4325">
            <w:pPr>
              <w:rPr>
                <w:rFonts w:ascii="Verdana" w:hAnsi="Verdana"/>
                <w:sz w:val="18"/>
                <w:szCs w:val="18"/>
              </w:rPr>
            </w:pPr>
          </w:p>
        </w:tc>
      </w:tr>
      <w:tr w:rsidR="0060154E" w:rsidTr="008D03EC">
        <w:trPr>
          <w:gridAfter w:val="1"/>
          <w:wAfter w:w="48" w:type="dxa"/>
          <w:trHeight w:hRule="exact" w:val="276"/>
        </w:trPr>
        <w:tc>
          <w:tcPr>
            <w:tcW w:w="5037" w:type="dxa"/>
            <w:tcBorders>
              <w:top w:val="nil"/>
              <w:left w:val="nil"/>
              <w:right w:val="nil"/>
            </w:tcBorders>
            <w:vAlign w:val="center"/>
          </w:tcPr>
          <w:p w:rsidR="0060154E" w:rsidRPr="00704E9D" w:rsidRDefault="0060154E" w:rsidP="000D23DF">
            <w:pPr>
              <w:rPr>
                <w:rFonts w:ascii="Verdana" w:hAnsi="Verdana"/>
                <w:sz w:val="18"/>
                <w:szCs w:val="18"/>
              </w:rPr>
            </w:pPr>
            <w:r>
              <w:rPr>
                <w:rFonts w:ascii="Verdana" w:hAnsi="Verdana"/>
                <w:sz w:val="18"/>
                <w:szCs w:val="18"/>
              </w:rPr>
              <w:t>Property, p</w:t>
            </w:r>
            <w:r w:rsidRPr="00704E9D">
              <w:rPr>
                <w:rFonts w:ascii="Verdana" w:hAnsi="Verdana"/>
                <w:sz w:val="18"/>
                <w:szCs w:val="18"/>
              </w:rPr>
              <w:t>lant and equipment</w:t>
            </w:r>
          </w:p>
        </w:tc>
        <w:tc>
          <w:tcPr>
            <w:tcW w:w="750" w:type="dxa"/>
            <w:tcBorders>
              <w:top w:val="nil"/>
              <w:left w:val="nil"/>
              <w:right w:val="nil"/>
            </w:tcBorders>
            <w:vAlign w:val="bottom"/>
          </w:tcPr>
          <w:p w:rsidR="0060154E" w:rsidRPr="00BA5120" w:rsidRDefault="0060154E" w:rsidP="000D23DF">
            <w:pPr>
              <w:jc w:val="center"/>
              <w:rPr>
                <w:rFonts w:ascii="Verdana" w:hAnsi="Verdana"/>
                <w:bCs/>
                <w:sz w:val="18"/>
                <w:szCs w:val="18"/>
              </w:rPr>
            </w:pPr>
            <w:r>
              <w:rPr>
                <w:rFonts w:ascii="Verdana" w:hAnsi="Verdana"/>
                <w:bCs/>
                <w:sz w:val="18"/>
                <w:szCs w:val="18"/>
              </w:rPr>
              <w:t>8</w:t>
            </w:r>
          </w:p>
        </w:tc>
        <w:tc>
          <w:tcPr>
            <w:tcW w:w="291" w:type="dxa"/>
            <w:tcBorders>
              <w:top w:val="nil"/>
              <w:left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right w:val="nil"/>
            </w:tcBorders>
            <w:vAlign w:val="bottom"/>
          </w:tcPr>
          <w:p w:rsidR="0060154E" w:rsidRPr="00704E9D" w:rsidRDefault="00C1078F" w:rsidP="00C1078F">
            <w:pPr>
              <w:jc w:val="right"/>
              <w:rPr>
                <w:rFonts w:ascii="Verdana" w:hAnsi="Verdana"/>
                <w:sz w:val="18"/>
                <w:szCs w:val="18"/>
              </w:rPr>
            </w:pPr>
            <w:r>
              <w:rPr>
                <w:rFonts w:ascii="Verdana" w:hAnsi="Verdana"/>
                <w:sz w:val="18"/>
                <w:szCs w:val="18"/>
              </w:rPr>
              <w:t>106,916</w:t>
            </w:r>
          </w:p>
        </w:tc>
        <w:tc>
          <w:tcPr>
            <w:tcW w:w="291" w:type="dxa"/>
            <w:tcBorders>
              <w:top w:val="nil"/>
              <w:left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right w:val="nil"/>
            </w:tcBorders>
            <w:vAlign w:val="bottom"/>
          </w:tcPr>
          <w:p w:rsidR="0060154E" w:rsidRPr="00704E9D" w:rsidRDefault="00B15C96" w:rsidP="005C4325">
            <w:pPr>
              <w:jc w:val="right"/>
              <w:rPr>
                <w:rFonts w:ascii="Verdana" w:hAnsi="Verdana"/>
                <w:sz w:val="18"/>
                <w:szCs w:val="18"/>
              </w:rPr>
            </w:pPr>
            <w:r>
              <w:rPr>
                <w:rFonts w:ascii="Verdana" w:hAnsi="Verdana"/>
                <w:sz w:val="18"/>
                <w:szCs w:val="18"/>
              </w:rPr>
              <w:t>114,407</w:t>
            </w:r>
          </w:p>
        </w:tc>
      </w:tr>
      <w:tr w:rsidR="0060154E" w:rsidRPr="003971A5" w:rsidTr="008D03EC">
        <w:trPr>
          <w:gridAfter w:val="1"/>
          <w:wAfter w:w="48" w:type="dxa"/>
          <w:trHeight w:hRule="exact" w:val="276"/>
        </w:trPr>
        <w:tc>
          <w:tcPr>
            <w:tcW w:w="5037" w:type="dxa"/>
            <w:tcBorders>
              <w:left w:val="nil"/>
              <w:right w:val="nil"/>
            </w:tcBorders>
            <w:vAlign w:val="center"/>
          </w:tcPr>
          <w:p w:rsidR="0060154E" w:rsidRPr="00704E9D" w:rsidRDefault="0060154E" w:rsidP="000D23DF">
            <w:pPr>
              <w:rPr>
                <w:rFonts w:ascii="Verdana" w:hAnsi="Verdana"/>
                <w:bCs/>
                <w:sz w:val="18"/>
                <w:szCs w:val="18"/>
              </w:rPr>
            </w:pPr>
            <w:r>
              <w:rPr>
                <w:rFonts w:ascii="Verdana" w:hAnsi="Verdana"/>
                <w:bCs/>
                <w:sz w:val="18"/>
                <w:szCs w:val="18"/>
              </w:rPr>
              <w:t>Intangible assets</w:t>
            </w:r>
          </w:p>
        </w:tc>
        <w:tc>
          <w:tcPr>
            <w:tcW w:w="750" w:type="dxa"/>
            <w:tcBorders>
              <w:left w:val="nil"/>
              <w:right w:val="nil"/>
            </w:tcBorders>
            <w:vAlign w:val="bottom"/>
          </w:tcPr>
          <w:p w:rsidR="0060154E" w:rsidRPr="00BA5120" w:rsidRDefault="0060154E" w:rsidP="000D23DF">
            <w:pPr>
              <w:jc w:val="center"/>
              <w:rPr>
                <w:rFonts w:ascii="Verdana" w:hAnsi="Verdana"/>
                <w:sz w:val="18"/>
                <w:szCs w:val="18"/>
              </w:rPr>
            </w:pPr>
            <w:r>
              <w:rPr>
                <w:rFonts w:ascii="Verdana" w:hAnsi="Verdana"/>
                <w:sz w:val="18"/>
                <w:szCs w:val="18"/>
              </w:rPr>
              <w:t>9</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left w:val="nil"/>
              <w:bottom w:val="single" w:sz="4" w:space="0" w:color="auto"/>
              <w:right w:val="nil"/>
            </w:tcBorders>
            <w:vAlign w:val="center"/>
          </w:tcPr>
          <w:p w:rsidR="0060154E" w:rsidRPr="00704E9D" w:rsidRDefault="00C1078F" w:rsidP="000D23DF">
            <w:pPr>
              <w:jc w:val="right"/>
              <w:rPr>
                <w:rFonts w:ascii="Verdana" w:hAnsi="Verdana"/>
                <w:sz w:val="18"/>
                <w:szCs w:val="18"/>
              </w:rPr>
            </w:pPr>
            <w:r>
              <w:rPr>
                <w:rFonts w:ascii="Verdana" w:hAnsi="Verdana"/>
                <w:sz w:val="18"/>
                <w:szCs w:val="18"/>
              </w:rPr>
              <w:t>5,689</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left w:val="nil"/>
              <w:bottom w:val="sing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12,269</w:t>
            </w:r>
          </w:p>
        </w:tc>
      </w:tr>
      <w:tr w:rsidR="0060154E" w:rsidTr="008D03EC">
        <w:trPr>
          <w:gridAfter w:val="1"/>
          <w:wAfter w:w="48" w:type="dxa"/>
          <w:trHeight w:hRule="exact" w:val="276"/>
        </w:trPr>
        <w:tc>
          <w:tcPr>
            <w:tcW w:w="5037" w:type="dxa"/>
            <w:tcBorders>
              <w:left w:val="nil"/>
              <w:bottom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TOTAL NON-CURRENT ASSETS</w:t>
            </w:r>
          </w:p>
        </w:tc>
        <w:tc>
          <w:tcPr>
            <w:tcW w:w="750" w:type="dxa"/>
            <w:tcBorders>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C1078F" w:rsidP="000D23DF">
            <w:pPr>
              <w:jc w:val="right"/>
              <w:rPr>
                <w:rFonts w:ascii="Verdana" w:hAnsi="Verdana"/>
                <w:sz w:val="18"/>
                <w:szCs w:val="18"/>
              </w:rPr>
            </w:pPr>
            <w:r>
              <w:rPr>
                <w:rFonts w:ascii="Verdana" w:hAnsi="Verdana"/>
                <w:sz w:val="18"/>
                <w:szCs w:val="18"/>
              </w:rPr>
              <w:t>112,605</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126,676</w:t>
            </w: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b/>
                <w:bCs/>
                <w:sz w:val="18"/>
                <w:szCs w:val="18"/>
              </w:rPr>
            </w:pP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60154E" w:rsidP="000D23DF">
            <w:pPr>
              <w:jc w:val="right"/>
              <w:rPr>
                <w:rFonts w:ascii="Verdana" w:hAnsi="Verdana"/>
                <w:sz w:val="18"/>
                <w:szCs w:val="18"/>
              </w:rPr>
            </w:pPr>
          </w:p>
        </w:tc>
        <w:tc>
          <w:tcPr>
            <w:tcW w:w="291" w:type="dxa"/>
            <w:tcBorders>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60154E" w:rsidP="005C4325">
            <w:pPr>
              <w:jc w:val="right"/>
              <w:rPr>
                <w:rFonts w:ascii="Verdana" w:hAnsi="Verdana"/>
                <w:sz w:val="18"/>
                <w:szCs w:val="18"/>
              </w:rPr>
            </w:pP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TOTAL ASSETS</w:t>
            </w: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C1078F" w:rsidP="000D23DF">
            <w:pPr>
              <w:jc w:val="right"/>
              <w:rPr>
                <w:rFonts w:ascii="Verdana" w:hAnsi="Verdana"/>
                <w:sz w:val="18"/>
                <w:szCs w:val="18"/>
              </w:rPr>
            </w:pPr>
            <w:r>
              <w:rPr>
                <w:rFonts w:ascii="Verdana" w:hAnsi="Verdana"/>
                <w:sz w:val="18"/>
                <w:szCs w:val="18"/>
              </w:rPr>
              <w:t>1,240,532</w:t>
            </w: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1,051,820</w:t>
            </w:r>
          </w:p>
        </w:tc>
      </w:tr>
      <w:tr w:rsidR="0060154E" w:rsidTr="008D03EC">
        <w:trPr>
          <w:gridAfter w:val="1"/>
          <w:wAfter w:w="48" w:type="dxa"/>
          <w:trHeight w:hRule="exact" w:val="260"/>
        </w:trPr>
        <w:tc>
          <w:tcPr>
            <w:tcW w:w="5037"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nil"/>
              <w:right w:val="nil"/>
            </w:tcBorders>
            <w:vAlign w:val="bottom"/>
          </w:tcPr>
          <w:p w:rsidR="0060154E" w:rsidRPr="00704E9D"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nil"/>
              <w:right w:val="nil"/>
            </w:tcBorders>
            <w:vAlign w:val="bottom"/>
          </w:tcPr>
          <w:p w:rsidR="0060154E" w:rsidRPr="00704E9D" w:rsidRDefault="0060154E" w:rsidP="005C4325">
            <w:pPr>
              <w:rPr>
                <w:rFonts w:ascii="Verdana" w:hAnsi="Verdana"/>
                <w:sz w:val="18"/>
                <w:szCs w:val="18"/>
              </w:rPr>
            </w:pP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LIABILITIES</w:t>
            </w: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bottom w:val="nil"/>
              <w:right w:val="nil"/>
            </w:tcBorders>
            <w:vAlign w:val="bottom"/>
          </w:tcPr>
          <w:p w:rsidR="0060154E" w:rsidRPr="00704E9D" w:rsidRDefault="0060154E" w:rsidP="005C4325">
            <w:pPr>
              <w:rPr>
                <w:rFonts w:ascii="Verdana" w:hAnsi="Verdana"/>
                <w:sz w:val="18"/>
                <w:szCs w:val="18"/>
              </w:rPr>
            </w:pP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CURRENT LIABILITIES</w:t>
            </w: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right w:val="nil"/>
            </w:tcBorders>
            <w:vAlign w:val="bottom"/>
          </w:tcPr>
          <w:p w:rsidR="0060154E" w:rsidRPr="00704E9D"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right w:val="nil"/>
            </w:tcBorders>
            <w:vAlign w:val="bottom"/>
          </w:tcPr>
          <w:p w:rsidR="0060154E" w:rsidRPr="00704E9D" w:rsidRDefault="0060154E" w:rsidP="005C4325">
            <w:pPr>
              <w:rPr>
                <w:rFonts w:ascii="Verdana" w:hAnsi="Verdana"/>
                <w:sz w:val="18"/>
                <w:szCs w:val="18"/>
              </w:rPr>
            </w:pP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sz w:val="18"/>
                <w:szCs w:val="18"/>
              </w:rPr>
            </w:pPr>
            <w:r w:rsidRPr="00704E9D">
              <w:rPr>
                <w:rFonts w:ascii="Verdana" w:hAnsi="Verdana"/>
                <w:sz w:val="18"/>
                <w:szCs w:val="18"/>
              </w:rPr>
              <w:t>Trade and other payables</w:t>
            </w:r>
          </w:p>
        </w:tc>
        <w:tc>
          <w:tcPr>
            <w:tcW w:w="750" w:type="dxa"/>
            <w:tcBorders>
              <w:top w:val="nil"/>
              <w:left w:val="nil"/>
              <w:bottom w:val="nil"/>
              <w:right w:val="nil"/>
            </w:tcBorders>
            <w:vAlign w:val="bottom"/>
          </w:tcPr>
          <w:p w:rsidR="0060154E" w:rsidRPr="00BA5120" w:rsidRDefault="0060154E" w:rsidP="000D23DF">
            <w:pPr>
              <w:jc w:val="center"/>
              <w:rPr>
                <w:rFonts w:ascii="Verdana" w:hAnsi="Verdana"/>
                <w:bCs/>
                <w:sz w:val="18"/>
                <w:szCs w:val="18"/>
              </w:rPr>
            </w:pPr>
            <w:r w:rsidRPr="00BA5120">
              <w:rPr>
                <w:rFonts w:ascii="Verdana" w:hAnsi="Verdana"/>
                <w:bCs/>
                <w:sz w:val="18"/>
                <w:szCs w:val="18"/>
              </w:rPr>
              <w:t>10</w:t>
            </w: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right w:val="nil"/>
            </w:tcBorders>
            <w:vAlign w:val="bottom"/>
          </w:tcPr>
          <w:p w:rsidR="0060154E" w:rsidRPr="00704E9D" w:rsidRDefault="008F3844" w:rsidP="000D23DF">
            <w:pPr>
              <w:jc w:val="right"/>
              <w:rPr>
                <w:rFonts w:ascii="Verdana" w:hAnsi="Verdana"/>
                <w:sz w:val="18"/>
                <w:szCs w:val="18"/>
              </w:rPr>
            </w:pPr>
            <w:r>
              <w:rPr>
                <w:rFonts w:ascii="Verdana" w:hAnsi="Verdana"/>
                <w:sz w:val="18"/>
                <w:szCs w:val="18"/>
              </w:rPr>
              <w:t>264,268</w:t>
            </w:r>
          </w:p>
        </w:tc>
        <w:tc>
          <w:tcPr>
            <w:tcW w:w="291" w:type="dxa"/>
            <w:tcBorders>
              <w:top w:val="nil"/>
              <w:left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right w:val="nil"/>
            </w:tcBorders>
            <w:vAlign w:val="bottom"/>
          </w:tcPr>
          <w:p w:rsidR="0060154E" w:rsidRPr="00704E9D" w:rsidRDefault="00B15C96" w:rsidP="005C4325">
            <w:pPr>
              <w:jc w:val="right"/>
              <w:rPr>
                <w:rFonts w:ascii="Verdana" w:hAnsi="Verdana"/>
                <w:sz w:val="18"/>
                <w:szCs w:val="18"/>
              </w:rPr>
            </w:pPr>
            <w:r>
              <w:rPr>
                <w:rFonts w:ascii="Verdana" w:hAnsi="Verdana"/>
                <w:sz w:val="18"/>
                <w:szCs w:val="18"/>
              </w:rPr>
              <w:t>232,903</w:t>
            </w: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sz w:val="18"/>
                <w:szCs w:val="18"/>
              </w:rPr>
            </w:pPr>
            <w:r>
              <w:rPr>
                <w:rFonts w:ascii="Verdana" w:hAnsi="Verdana"/>
                <w:sz w:val="18"/>
                <w:szCs w:val="18"/>
              </w:rPr>
              <w:t>Employee benefits</w:t>
            </w:r>
          </w:p>
        </w:tc>
        <w:tc>
          <w:tcPr>
            <w:tcW w:w="750" w:type="dxa"/>
            <w:tcBorders>
              <w:top w:val="nil"/>
              <w:left w:val="nil"/>
              <w:bottom w:val="nil"/>
              <w:right w:val="nil"/>
            </w:tcBorders>
            <w:vAlign w:val="bottom"/>
          </w:tcPr>
          <w:p w:rsidR="0060154E" w:rsidRPr="00BA5120" w:rsidRDefault="0060154E" w:rsidP="000D23DF">
            <w:pPr>
              <w:jc w:val="center"/>
              <w:rPr>
                <w:rFonts w:ascii="Verdana" w:hAnsi="Verdana"/>
                <w:bCs/>
                <w:sz w:val="18"/>
                <w:szCs w:val="18"/>
              </w:rPr>
            </w:pPr>
            <w:r>
              <w:rPr>
                <w:rFonts w:ascii="Verdana" w:hAnsi="Verdana"/>
                <w:bCs/>
                <w:sz w:val="18"/>
                <w:szCs w:val="18"/>
              </w:rPr>
              <w:t>11</w:t>
            </w: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left w:val="nil"/>
              <w:right w:val="nil"/>
            </w:tcBorders>
            <w:vAlign w:val="bottom"/>
          </w:tcPr>
          <w:p w:rsidR="0060154E" w:rsidRPr="00704E9D" w:rsidRDefault="008F3844" w:rsidP="00D525E7">
            <w:pPr>
              <w:jc w:val="right"/>
              <w:rPr>
                <w:rFonts w:ascii="Verdana" w:hAnsi="Verdana"/>
                <w:sz w:val="18"/>
                <w:szCs w:val="18"/>
              </w:rPr>
            </w:pPr>
            <w:r>
              <w:rPr>
                <w:rFonts w:ascii="Verdana" w:hAnsi="Verdana"/>
                <w:sz w:val="18"/>
                <w:szCs w:val="18"/>
              </w:rPr>
              <w:t>14</w:t>
            </w:r>
            <w:r w:rsidR="00F7653F">
              <w:rPr>
                <w:rFonts w:ascii="Verdana" w:hAnsi="Verdana"/>
                <w:sz w:val="18"/>
                <w:szCs w:val="18"/>
              </w:rPr>
              <w:t>3,</w:t>
            </w:r>
            <w:r w:rsidR="00D525E7">
              <w:rPr>
                <w:rFonts w:ascii="Verdana" w:hAnsi="Verdana"/>
                <w:sz w:val="18"/>
                <w:szCs w:val="18"/>
              </w:rPr>
              <w:t>944</w:t>
            </w:r>
          </w:p>
        </w:tc>
        <w:tc>
          <w:tcPr>
            <w:tcW w:w="291" w:type="dxa"/>
            <w:tcBorders>
              <w:top w:val="nil"/>
              <w:left w:val="nil"/>
              <w:right w:val="nil"/>
            </w:tcBorders>
            <w:vAlign w:val="bottom"/>
          </w:tcPr>
          <w:p w:rsidR="0060154E" w:rsidRPr="00704E9D" w:rsidRDefault="0060154E" w:rsidP="000D23DF">
            <w:pPr>
              <w:rPr>
                <w:rFonts w:ascii="Verdana" w:hAnsi="Verdana"/>
                <w:sz w:val="18"/>
                <w:szCs w:val="18"/>
              </w:rPr>
            </w:pPr>
          </w:p>
        </w:tc>
        <w:tc>
          <w:tcPr>
            <w:tcW w:w="1682" w:type="dxa"/>
            <w:tcBorders>
              <w:left w:val="nil"/>
              <w:right w:val="nil"/>
            </w:tcBorders>
            <w:vAlign w:val="bottom"/>
          </w:tcPr>
          <w:p w:rsidR="0060154E" w:rsidRPr="00704E9D" w:rsidRDefault="00B15C96" w:rsidP="005C4325">
            <w:pPr>
              <w:jc w:val="right"/>
              <w:rPr>
                <w:rFonts w:ascii="Verdana" w:hAnsi="Verdana"/>
                <w:sz w:val="18"/>
                <w:szCs w:val="18"/>
              </w:rPr>
            </w:pPr>
            <w:r>
              <w:rPr>
                <w:rFonts w:ascii="Verdana" w:hAnsi="Verdana"/>
                <w:sz w:val="18"/>
                <w:szCs w:val="18"/>
              </w:rPr>
              <w:t>117,269</w:t>
            </w:r>
          </w:p>
        </w:tc>
      </w:tr>
      <w:tr w:rsidR="0060154E" w:rsidTr="008D03EC">
        <w:trPr>
          <w:gridAfter w:val="1"/>
          <w:wAfter w:w="48" w:type="dxa"/>
          <w:trHeight w:hRule="exact" w:val="276"/>
        </w:trPr>
        <w:tc>
          <w:tcPr>
            <w:tcW w:w="5037" w:type="dxa"/>
            <w:tcBorders>
              <w:top w:val="nil"/>
              <w:left w:val="nil"/>
              <w:right w:val="nil"/>
            </w:tcBorders>
            <w:vAlign w:val="center"/>
          </w:tcPr>
          <w:p w:rsidR="0060154E" w:rsidRPr="00CF0CCA" w:rsidRDefault="0060154E" w:rsidP="000D23DF">
            <w:pPr>
              <w:rPr>
                <w:rFonts w:ascii="Verdana" w:hAnsi="Verdana"/>
                <w:bCs/>
                <w:sz w:val="18"/>
                <w:szCs w:val="18"/>
              </w:rPr>
            </w:pPr>
            <w:r w:rsidRPr="00CF0CCA">
              <w:rPr>
                <w:rFonts w:ascii="Verdana" w:hAnsi="Verdana"/>
                <w:bCs/>
                <w:sz w:val="18"/>
                <w:szCs w:val="18"/>
              </w:rPr>
              <w:t>Deferred income</w:t>
            </w:r>
          </w:p>
        </w:tc>
        <w:tc>
          <w:tcPr>
            <w:tcW w:w="750" w:type="dxa"/>
            <w:tcBorders>
              <w:top w:val="nil"/>
              <w:left w:val="nil"/>
              <w:right w:val="nil"/>
            </w:tcBorders>
            <w:vAlign w:val="bottom"/>
          </w:tcPr>
          <w:p w:rsidR="0060154E" w:rsidRPr="00BA5120" w:rsidRDefault="0060154E" w:rsidP="000D23DF">
            <w:pPr>
              <w:jc w:val="center"/>
              <w:rPr>
                <w:rFonts w:ascii="Verdana" w:hAnsi="Verdana"/>
                <w:sz w:val="18"/>
                <w:szCs w:val="18"/>
              </w:rPr>
            </w:pPr>
            <w:r>
              <w:rPr>
                <w:rFonts w:ascii="Verdana" w:hAnsi="Verdana"/>
                <w:sz w:val="18"/>
                <w:szCs w:val="18"/>
              </w:rPr>
              <w:t>12</w:t>
            </w:r>
          </w:p>
        </w:tc>
        <w:tc>
          <w:tcPr>
            <w:tcW w:w="291" w:type="dxa"/>
            <w:tcBorders>
              <w:top w:val="nil"/>
              <w:left w:val="nil"/>
              <w:right w:val="nil"/>
            </w:tcBorders>
            <w:vAlign w:val="bottom"/>
          </w:tcPr>
          <w:p w:rsidR="0060154E" w:rsidRPr="00704E9D" w:rsidRDefault="0060154E" w:rsidP="000D23DF">
            <w:pPr>
              <w:rPr>
                <w:rFonts w:ascii="Verdana" w:hAnsi="Verdana"/>
                <w:sz w:val="18"/>
                <w:szCs w:val="18"/>
              </w:rPr>
            </w:pPr>
          </w:p>
        </w:tc>
        <w:tc>
          <w:tcPr>
            <w:tcW w:w="1730" w:type="dxa"/>
            <w:tcBorders>
              <w:left w:val="nil"/>
              <w:bottom w:val="single" w:sz="4" w:space="0" w:color="auto"/>
              <w:right w:val="nil"/>
            </w:tcBorders>
            <w:vAlign w:val="center"/>
          </w:tcPr>
          <w:p w:rsidR="0060154E" w:rsidRDefault="008F3844" w:rsidP="000D23DF">
            <w:pPr>
              <w:jc w:val="right"/>
              <w:rPr>
                <w:rFonts w:ascii="Verdana" w:hAnsi="Verdana"/>
                <w:sz w:val="18"/>
                <w:szCs w:val="18"/>
              </w:rPr>
            </w:pPr>
            <w:r>
              <w:rPr>
                <w:rFonts w:ascii="Verdana" w:hAnsi="Verdana"/>
                <w:sz w:val="18"/>
                <w:szCs w:val="18"/>
              </w:rPr>
              <w:t>21,125</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left w:val="nil"/>
              <w:bottom w:val="single" w:sz="4" w:space="0" w:color="auto"/>
              <w:right w:val="nil"/>
            </w:tcBorders>
            <w:vAlign w:val="center"/>
          </w:tcPr>
          <w:p w:rsidR="0060154E" w:rsidRDefault="00B15C96" w:rsidP="005C4325">
            <w:pPr>
              <w:jc w:val="right"/>
              <w:rPr>
                <w:rFonts w:ascii="Verdana" w:hAnsi="Verdana"/>
                <w:sz w:val="18"/>
                <w:szCs w:val="18"/>
              </w:rPr>
            </w:pPr>
            <w:r>
              <w:rPr>
                <w:rFonts w:ascii="Verdana" w:hAnsi="Verdana"/>
                <w:sz w:val="18"/>
                <w:szCs w:val="18"/>
              </w:rPr>
              <w:t>24,940</w:t>
            </w:r>
          </w:p>
        </w:tc>
      </w:tr>
      <w:tr w:rsidR="0060154E" w:rsidTr="008D03EC">
        <w:trPr>
          <w:gridAfter w:val="1"/>
          <w:wAfter w:w="48" w:type="dxa"/>
          <w:trHeight w:hRule="exact" w:val="276"/>
        </w:trPr>
        <w:tc>
          <w:tcPr>
            <w:tcW w:w="5037" w:type="dxa"/>
            <w:tcBorders>
              <w:top w:val="nil"/>
              <w:left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TOTAL CURRENT LIABILITIES</w:t>
            </w:r>
          </w:p>
        </w:tc>
        <w:tc>
          <w:tcPr>
            <w:tcW w:w="750" w:type="dxa"/>
            <w:tcBorders>
              <w:top w:val="nil"/>
              <w:left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8F3844" w:rsidP="00D525E7">
            <w:pPr>
              <w:jc w:val="right"/>
              <w:rPr>
                <w:rFonts w:ascii="Verdana" w:hAnsi="Verdana"/>
                <w:sz w:val="18"/>
                <w:szCs w:val="18"/>
              </w:rPr>
            </w:pPr>
            <w:r>
              <w:rPr>
                <w:rFonts w:ascii="Verdana" w:hAnsi="Verdana"/>
                <w:sz w:val="18"/>
                <w:szCs w:val="18"/>
              </w:rPr>
              <w:t>4</w:t>
            </w:r>
            <w:r w:rsidR="00D525E7">
              <w:rPr>
                <w:rFonts w:ascii="Verdana" w:hAnsi="Verdana"/>
                <w:sz w:val="18"/>
                <w:szCs w:val="18"/>
              </w:rPr>
              <w:t>29,337</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375,112</w:t>
            </w:r>
          </w:p>
        </w:tc>
      </w:tr>
      <w:tr w:rsidR="0060154E" w:rsidTr="008D03EC">
        <w:trPr>
          <w:gridAfter w:val="1"/>
          <w:wAfter w:w="48" w:type="dxa"/>
          <w:trHeight w:hRule="exact" w:val="276"/>
        </w:trPr>
        <w:tc>
          <w:tcPr>
            <w:tcW w:w="5037" w:type="dxa"/>
            <w:tcBorders>
              <w:left w:val="nil"/>
              <w:right w:val="nil"/>
            </w:tcBorders>
            <w:vAlign w:val="center"/>
          </w:tcPr>
          <w:p w:rsidR="0060154E" w:rsidRPr="00704E9D" w:rsidRDefault="0060154E" w:rsidP="000D23DF">
            <w:pPr>
              <w:rPr>
                <w:rFonts w:ascii="Verdana" w:hAnsi="Verdana"/>
                <w:b/>
                <w:bCs/>
                <w:sz w:val="18"/>
                <w:szCs w:val="18"/>
              </w:rPr>
            </w:pPr>
          </w:p>
        </w:tc>
        <w:tc>
          <w:tcPr>
            <w:tcW w:w="750" w:type="dxa"/>
            <w:tcBorders>
              <w:left w:val="nil"/>
              <w:right w:val="nil"/>
            </w:tcBorders>
            <w:vAlign w:val="bottom"/>
          </w:tcPr>
          <w:p w:rsidR="0060154E" w:rsidRPr="00BA5120" w:rsidRDefault="0060154E" w:rsidP="000D23DF">
            <w:pPr>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right w:val="nil"/>
            </w:tcBorders>
            <w:vAlign w:val="center"/>
          </w:tcPr>
          <w:p w:rsidR="0060154E" w:rsidRPr="00704E9D" w:rsidRDefault="0060154E" w:rsidP="000D23DF">
            <w:pPr>
              <w:jc w:val="right"/>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right w:val="nil"/>
            </w:tcBorders>
            <w:vAlign w:val="center"/>
          </w:tcPr>
          <w:p w:rsidR="0060154E" w:rsidRPr="00704E9D" w:rsidRDefault="0060154E" w:rsidP="005C4325">
            <w:pPr>
              <w:jc w:val="right"/>
              <w:rPr>
                <w:rFonts w:ascii="Verdana" w:hAnsi="Verdana"/>
                <w:sz w:val="18"/>
                <w:szCs w:val="18"/>
              </w:rPr>
            </w:pPr>
          </w:p>
        </w:tc>
      </w:tr>
      <w:tr w:rsidR="0060154E" w:rsidTr="008D03EC">
        <w:trPr>
          <w:gridAfter w:val="1"/>
          <w:wAfter w:w="48" w:type="dxa"/>
          <w:trHeight w:hRule="exact" w:val="276"/>
        </w:trPr>
        <w:tc>
          <w:tcPr>
            <w:tcW w:w="5037" w:type="dxa"/>
            <w:tcBorders>
              <w:left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NON-CURRENT LIABILITIES</w:t>
            </w:r>
          </w:p>
        </w:tc>
        <w:tc>
          <w:tcPr>
            <w:tcW w:w="750" w:type="dxa"/>
            <w:tcBorders>
              <w:left w:val="nil"/>
              <w:right w:val="nil"/>
            </w:tcBorders>
            <w:vAlign w:val="bottom"/>
          </w:tcPr>
          <w:p w:rsidR="0060154E" w:rsidRPr="00BA5120" w:rsidRDefault="0060154E" w:rsidP="000D23DF">
            <w:pPr>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left w:val="nil"/>
              <w:right w:val="nil"/>
            </w:tcBorders>
            <w:vAlign w:val="center"/>
          </w:tcPr>
          <w:p w:rsidR="0060154E" w:rsidRPr="00704E9D" w:rsidRDefault="0060154E" w:rsidP="000D23DF">
            <w:pPr>
              <w:jc w:val="right"/>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left w:val="nil"/>
              <w:right w:val="nil"/>
            </w:tcBorders>
            <w:vAlign w:val="center"/>
          </w:tcPr>
          <w:p w:rsidR="0060154E" w:rsidRPr="00704E9D" w:rsidRDefault="0060154E" w:rsidP="005C4325">
            <w:pPr>
              <w:jc w:val="right"/>
              <w:rPr>
                <w:rFonts w:ascii="Verdana" w:hAnsi="Verdana"/>
                <w:sz w:val="18"/>
                <w:szCs w:val="18"/>
              </w:rPr>
            </w:pPr>
          </w:p>
        </w:tc>
      </w:tr>
      <w:tr w:rsidR="0060154E" w:rsidTr="008D03EC">
        <w:trPr>
          <w:gridAfter w:val="1"/>
          <w:wAfter w:w="48" w:type="dxa"/>
          <w:trHeight w:hRule="exact" w:val="276"/>
        </w:trPr>
        <w:tc>
          <w:tcPr>
            <w:tcW w:w="5037" w:type="dxa"/>
            <w:tcBorders>
              <w:left w:val="nil"/>
              <w:right w:val="nil"/>
            </w:tcBorders>
            <w:vAlign w:val="center"/>
          </w:tcPr>
          <w:p w:rsidR="0060154E" w:rsidRPr="00704E9D" w:rsidRDefault="0060154E" w:rsidP="005C4325">
            <w:pPr>
              <w:rPr>
                <w:rFonts w:ascii="Verdana" w:hAnsi="Verdana"/>
                <w:sz w:val="18"/>
                <w:szCs w:val="18"/>
              </w:rPr>
            </w:pPr>
            <w:r w:rsidRPr="00704E9D">
              <w:rPr>
                <w:rFonts w:ascii="Verdana" w:hAnsi="Verdana"/>
                <w:sz w:val="18"/>
                <w:szCs w:val="18"/>
              </w:rPr>
              <w:t>Trade and other payables</w:t>
            </w:r>
          </w:p>
        </w:tc>
        <w:tc>
          <w:tcPr>
            <w:tcW w:w="750" w:type="dxa"/>
            <w:tcBorders>
              <w:left w:val="nil"/>
              <w:right w:val="nil"/>
            </w:tcBorders>
            <w:vAlign w:val="bottom"/>
          </w:tcPr>
          <w:p w:rsidR="0060154E" w:rsidRPr="00BA5120" w:rsidRDefault="0060154E" w:rsidP="005C4325">
            <w:pPr>
              <w:jc w:val="center"/>
              <w:rPr>
                <w:rFonts w:ascii="Verdana" w:hAnsi="Verdana"/>
                <w:bCs/>
                <w:sz w:val="18"/>
                <w:szCs w:val="18"/>
              </w:rPr>
            </w:pPr>
            <w:r w:rsidRPr="00BA5120">
              <w:rPr>
                <w:rFonts w:ascii="Verdana" w:hAnsi="Verdana"/>
                <w:bCs/>
                <w:sz w:val="18"/>
                <w:szCs w:val="18"/>
              </w:rPr>
              <w:t>10</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left w:val="nil"/>
              <w:right w:val="nil"/>
            </w:tcBorders>
            <w:vAlign w:val="center"/>
          </w:tcPr>
          <w:p w:rsidR="0060154E" w:rsidRDefault="008F3844" w:rsidP="000D23DF">
            <w:pPr>
              <w:jc w:val="right"/>
              <w:rPr>
                <w:rFonts w:ascii="Verdana" w:hAnsi="Verdana"/>
                <w:sz w:val="18"/>
                <w:szCs w:val="18"/>
              </w:rPr>
            </w:pPr>
            <w:r>
              <w:rPr>
                <w:rFonts w:ascii="Verdana" w:hAnsi="Verdana"/>
                <w:sz w:val="18"/>
                <w:szCs w:val="18"/>
              </w:rPr>
              <w:t>-</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left w:val="nil"/>
              <w:right w:val="nil"/>
            </w:tcBorders>
            <w:vAlign w:val="center"/>
          </w:tcPr>
          <w:p w:rsidR="0060154E" w:rsidRDefault="00B15C96" w:rsidP="005C4325">
            <w:pPr>
              <w:jc w:val="right"/>
              <w:rPr>
                <w:rFonts w:ascii="Verdana" w:hAnsi="Verdana"/>
                <w:sz w:val="18"/>
                <w:szCs w:val="18"/>
              </w:rPr>
            </w:pPr>
            <w:r>
              <w:rPr>
                <w:rFonts w:ascii="Verdana" w:hAnsi="Verdana"/>
                <w:sz w:val="18"/>
                <w:szCs w:val="18"/>
              </w:rPr>
              <w:t>-</w:t>
            </w:r>
          </w:p>
        </w:tc>
      </w:tr>
      <w:tr w:rsidR="0060154E" w:rsidTr="008D03EC">
        <w:trPr>
          <w:gridAfter w:val="1"/>
          <w:wAfter w:w="48" w:type="dxa"/>
          <w:trHeight w:hRule="exact" w:val="276"/>
        </w:trPr>
        <w:tc>
          <w:tcPr>
            <w:tcW w:w="5037" w:type="dxa"/>
            <w:tcBorders>
              <w:left w:val="nil"/>
              <w:right w:val="nil"/>
            </w:tcBorders>
            <w:vAlign w:val="center"/>
          </w:tcPr>
          <w:p w:rsidR="0060154E" w:rsidRPr="00882616" w:rsidRDefault="0060154E" w:rsidP="000D23DF">
            <w:pPr>
              <w:rPr>
                <w:rFonts w:ascii="Verdana" w:hAnsi="Verdana"/>
                <w:bCs/>
                <w:sz w:val="18"/>
                <w:szCs w:val="18"/>
              </w:rPr>
            </w:pPr>
            <w:r w:rsidRPr="00882616">
              <w:rPr>
                <w:rFonts w:ascii="Verdana" w:hAnsi="Verdana"/>
                <w:bCs/>
                <w:sz w:val="18"/>
                <w:szCs w:val="18"/>
              </w:rPr>
              <w:t>Employee benefits</w:t>
            </w:r>
          </w:p>
        </w:tc>
        <w:tc>
          <w:tcPr>
            <w:tcW w:w="750" w:type="dxa"/>
            <w:tcBorders>
              <w:left w:val="nil"/>
              <w:right w:val="nil"/>
            </w:tcBorders>
            <w:vAlign w:val="bottom"/>
          </w:tcPr>
          <w:p w:rsidR="0060154E" w:rsidRPr="00BA5120" w:rsidRDefault="0060154E" w:rsidP="00223B4E">
            <w:pPr>
              <w:jc w:val="center"/>
              <w:rPr>
                <w:rFonts w:ascii="Verdana" w:hAnsi="Verdana"/>
                <w:sz w:val="18"/>
                <w:szCs w:val="18"/>
              </w:rPr>
            </w:pPr>
            <w:r>
              <w:rPr>
                <w:rFonts w:ascii="Verdana" w:hAnsi="Verdana"/>
                <w:sz w:val="18"/>
                <w:szCs w:val="18"/>
              </w:rPr>
              <w:t>11</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left w:val="nil"/>
              <w:bottom w:val="single" w:sz="4" w:space="0" w:color="auto"/>
              <w:right w:val="nil"/>
            </w:tcBorders>
            <w:vAlign w:val="center"/>
          </w:tcPr>
          <w:p w:rsidR="0060154E" w:rsidRPr="00704E9D" w:rsidRDefault="008F3844" w:rsidP="00D525E7">
            <w:pPr>
              <w:jc w:val="right"/>
              <w:rPr>
                <w:rFonts w:ascii="Verdana" w:hAnsi="Verdana"/>
                <w:sz w:val="18"/>
                <w:szCs w:val="18"/>
              </w:rPr>
            </w:pPr>
            <w:r>
              <w:rPr>
                <w:rFonts w:ascii="Verdana" w:hAnsi="Verdana"/>
                <w:sz w:val="18"/>
                <w:szCs w:val="18"/>
              </w:rPr>
              <w:t>19,</w:t>
            </w:r>
            <w:r w:rsidR="00D525E7">
              <w:rPr>
                <w:rFonts w:ascii="Verdana" w:hAnsi="Verdana"/>
                <w:sz w:val="18"/>
                <w:szCs w:val="18"/>
              </w:rPr>
              <w:t>201</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left w:val="nil"/>
              <w:bottom w:val="sing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12,888</w:t>
            </w:r>
          </w:p>
        </w:tc>
      </w:tr>
      <w:tr w:rsidR="0060154E" w:rsidTr="008D03EC">
        <w:trPr>
          <w:gridAfter w:val="1"/>
          <w:wAfter w:w="48" w:type="dxa"/>
          <w:trHeight w:hRule="exact" w:val="276"/>
        </w:trPr>
        <w:tc>
          <w:tcPr>
            <w:tcW w:w="5037" w:type="dxa"/>
            <w:tcBorders>
              <w:left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TOTAL NON-CURRENT LIABILITIES</w:t>
            </w:r>
          </w:p>
        </w:tc>
        <w:tc>
          <w:tcPr>
            <w:tcW w:w="750" w:type="dxa"/>
            <w:tcBorders>
              <w:left w:val="nil"/>
              <w:right w:val="nil"/>
            </w:tcBorders>
            <w:vAlign w:val="bottom"/>
          </w:tcPr>
          <w:p w:rsidR="0060154E" w:rsidRPr="00BA5120" w:rsidRDefault="0060154E" w:rsidP="000D23DF">
            <w:pPr>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8F3844" w:rsidP="00D525E7">
            <w:pPr>
              <w:jc w:val="right"/>
              <w:rPr>
                <w:rFonts w:ascii="Verdana" w:hAnsi="Verdana"/>
                <w:sz w:val="18"/>
                <w:szCs w:val="18"/>
              </w:rPr>
            </w:pPr>
            <w:r>
              <w:rPr>
                <w:rFonts w:ascii="Verdana" w:hAnsi="Verdana"/>
                <w:sz w:val="18"/>
                <w:szCs w:val="18"/>
              </w:rPr>
              <w:t>19,</w:t>
            </w:r>
            <w:r w:rsidR="00D525E7">
              <w:rPr>
                <w:rFonts w:ascii="Verdana" w:hAnsi="Verdana"/>
                <w:sz w:val="18"/>
                <w:szCs w:val="18"/>
              </w:rPr>
              <w:t>201</w:t>
            </w:r>
          </w:p>
        </w:tc>
        <w:tc>
          <w:tcPr>
            <w:tcW w:w="291" w:type="dxa"/>
            <w:tcBorders>
              <w:left w:val="nil"/>
              <w:right w:val="nil"/>
            </w:tcBorders>
            <w:vAlign w:val="bottom"/>
          </w:tcPr>
          <w:p w:rsidR="0060154E" w:rsidRPr="00704E9D" w:rsidRDefault="0060154E" w:rsidP="00D525E7">
            <w:pPr>
              <w:ind w:left="0" w:firstLine="0"/>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12,888</w:t>
            </w:r>
          </w:p>
        </w:tc>
      </w:tr>
      <w:tr w:rsidR="0060154E" w:rsidTr="008D03EC">
        <w:trPr>
          <w:gridAfter w:val="1"/>
          <w:wAfter w:w="48" w:type="dxa"/>
          <w:trHeight w:hRule="exact" w:val="276"/>
        </w:trPr>
        <w:tc>
          <w:tcPr>
            <w:tcW w:w="5037" w:type="dxa"/>
            <w:tcBorders>
              <w:left w:val="nil"/>
              <w:right w:val="nil"/>
            </w:tcBorders>
            <w:vAlign w:val="center"/>
          </w:tcPr>
          <w:p w:rsidR="0060154E" w:rsidRPr="00704E9D" w:rsidRDefault="0060154E" w:rsidP="000D23DF">
            <w:pPr>
              <w:rPr>
                <w:rFonts w:ascii="Verdana" w:hAnsi="Verdana"/>
                <w:b/>
                <w:bCs/>
                <w:sz w:val="18"/>
                <w:szCs w:val="18"/>
              </w:rPr>
            </w:pPr>
          </w:p>
        </w:tc>
        <w:tc>
          <w:tcPr>
            <w:tcW w:w="750" w:type="dxa"/>
            <w:tcBorders>
              <w:left w:val="nil"/>
              <w:right w:val="nil"/>
            </w:tcBorders>
            <w:vAlign w:val="bottom"/>
          </w:tcPr>
          <w:p w:rsidR="0060154E" w:rsidRPr="00BA5120" w:rsidRDefault="0060154E" w:rsidP="000D23DF">
            <w:pPr>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60154E" w:rsidP="000D23DF">
            <w:pPr>
              <w:jc w:val="right"/>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60154E" w:rsidP="005C4325">
            <w:pPr>
              <w:jc w:val="right"/>
              <w:rPr>
                <w:rFonts w:ascii="Verdana" w:hAnsi="Verdana"/>
                <w:sz w:val="18"/>
                <w:szCs w:val="18"/>
              </w:rPr>
            </w:pPr>
          </w:p>
        </w:tc>
      </w:tr>
      <w:tr w:rsidR="0060154E" w:rsidTr="008D03EC">
        <w:trPr>
          <w:gridAfter w:val="1"/>
          <w:wAfter w:w="48" w:type="dxa"/>
          <w:trHeight w:hRule="exact" w:val="276"/>
        </w:trPr>
        <w:tc>
          <w:tcPr>
            <w:tcW w:w="5037" w:type="dxa"/>
            <w:tcBorders>
              <w:left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TOTAL LIABILITIES</w:t>
            </w:r>
          </w:p>
        </w:tc>
        <w:tc>
          <w:tcPr>
            <w:tcW w:w="750" w:type="dxa"/>
            <w:tcBorders>
              <w:left w:val="nil"/>
              <w:right w:val="nil"/>
            </w:tcBorders>
            <w:vAlign w:val="bottom"/>
          </w:tcPr>
          <w:p w:rsidR="0060154E" w:rsidRPr="00BA5120" w:rsidRDefault="0060154E" w:rsidP="000D23DF">
            <w:pPr>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8F3844" w:rsidP="00D525E7">
            <w:pPr>
              <w:jc w:val="right"/>
              <w:rPr>
                <w:rFonts w:ascii="Verdana" w:hAnsi="Verdana"/>
                <w:sz w:val="18"/>
                <w:szCs w:val="18"/>
              </w:rPr>
            </w:pPr>
            <w:r>
              <w:rPr>
                <w:rFonts w:ascii="Verdana" w:hAnsi="Verdana"/>
                <w:sz w:val="18"/>
                <w:szCs w:val="18"/>
              </w:rPr>
              <w:t>4</w:t>
            </w:r>
            <w:r w:rsidR="00D525E7">
              <w:rPr>
                <w:rFonts w:ascii="Verdana" w:hAnsi="Verdana"/>
                <w:sz w:val="18"/>
                <w:szCs w:val="18"/>
              </w:rPr>
              <w:t>48,538</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387,400</w:t>
            </w:r>
          </w:p>
        </w:tc>
      </w:tr>
      <w:tr w:rsidR="0060154E" w:rsidTr="008D03EC">
        <w:trPr>
          <w:gridAfter w:val="1"/>
          <w:wAfter w:w="48" w:type="dxa"/>
          <w:trHeight w:hRule="exact" w:val="358"/>
        </w:trPr>
        <w:tc>
          <w:tcPr>
            <w:tcW w:w="5037" w:type="dxa"/>
            <w:tcBorders>
              <w:left w:val="nil"/>
              <w:right w:val="nil"/>
            </w:tcBorders>
            <w:vAlign w:val="center"/>
          </w:tcPr>
          <w:p w:rsidR="0060154E" w:rsidRPr="00704E9D" w:rsidRDefault="0060154E" w:rsidP="000D23DF">
            <w:pPr>
              <w:rPr>
                <w:rFonts w:ascii="Verdana" w:hAnsi="Verdana"/>
                <w:b/>
                <w:bCs/>
                <w:sz w:val="18"/>
                <w:szCs w:val="18"/>
              </w:rPr>
            </w:pPr>
          </w:p>
        </w:tc>
        <w:tc>
          <w:tcPr>
            <w:tcW w:w="750" w:type="dxa"/>
            <w:tcBorders>
              <w:left w:val="nil"/>
              <w:right w:val="nil"/>
            </w:tcBorders>
            <w:vAlign w:val="bottom"/>
          </w:tcPr>
          <w:p w:rsidR="0060154E" w:rsidRPr="00BA5120" w:rsidRDefault="0060154E" w:rsidP="000D23DF">
            <w:pPr>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60154E" w:rsidRPr="00704E9D" w:rsidRDefault="0060154E" w:rsidP="000D23DF">
            <w:pPr>
              <w:jc w:val="right"/>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rsidR="0060154E" w:rsidRPr="00704E9D" w:rsidRDefault="0060154E" w:rsidP="005C4325">
            <w:pPr>
              <w:jc w:val="right"/>
              <w:rPr>
                <w:rFonts w:ascii="Verdana" w:hAnsi="Verdana"/>
                <w:sz w:val="18"/>
                <w:szCs w:val="18"/>
              </w:rPr>
            </w:pPr>
          </w:p>
        </w:tc>
      </w:tr>
      <w:tr w:rsidR="0060154E" w:rsidTr="008D03EC">
        <w:trPr>
          <w:gridAfter w:val="1"/>
          <w:wAfter w:w="48" w:type="dxa"/>
          <w:trHeight w:hRule="exact" w:val="276"/>
        </w:trPr>
        <w:tc>
          <w:tcPr>
            <w:tcW w:w="5037" w:type="dxa"/>
            <w:tcBorders>
              <w:left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 xml:space="preserve">NET ASSETS </w:t>
            </w:r>
          </w:p>
        </w:tc>
        <w:tc>
          <w:tcPr>
            <w:tcW w:w="750" w:type="dxa"/>
            <w:tcBorders>
              <w:left w:val="nil"/>
              <w:right w:val="nil"/>
            </w:tcBorders>
            <w:vAlign w:val="bottom"/>
          </w:tcPr>
          <w:p w:rsidR="0060154E" w:rsidRPr="00BA5120" w:rsidRDefault="0060154E" w:rsidP="000D23DF">
            <w:pPr>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60154E" w:rsidRPr="00704E9D" w:rsidRDefault="00D525E7" w:rsidP="000D23DF">
            <w:pPr>
              <w:jc w:val="right"/>
              <w:rPr>
                <w:rFonts w:ascii="Verdana" w:hAnsi="Verdana"/>
                <w:sz w:val="18"/>
                <w:szCs w:val="18"/>
              </w:rPr>
            </w:pPr>
            <w:r>
              <w:rPr>
                <w:rFonts w:ascii="Verdana" w:hAnsi="Verdana"/>
                <w:sz w:val="18"/>
                <w:szCs w:val="18"/>
              </w:rPr>
              <w:t>791,994</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doub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664,420</w:t>
            </w:r>
          </w:p>
        </w:tc>
      </w:tr>
      <w:tr w:rsidR="0060154E" w:rsidTr="008D03EC">
        <w:trPr>
          <w:gridAfter w:val="1"/>
          <w:wAfter w:w="48" w:type="dxa"/>
          <w:trHeight w:hRule="exact" w:val="260"/>
        </w:trPr>
        <w:tc>
          <w:tcPr>
            <w:tcW w:w="5037"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double" w:sz="4" w:space="0" w:color="auto"/>
              <w:left w:val="nil"/>
              <w:bottom w:val="nil"/>
              <w:right w:val="nil"/>
            </w:tcBorders>
            <w:vAlign w:val="bottom"/>
          </w:tcPr>
          <w:p w:rsidR="0060154E" w:rsidRPr="00704E9D" w:rsidRDefault="0060154E" w:rsidP="00D525E7">
            <w:pPr>
              <w:jc w:val="right"/>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double" w:sz="4" w:space="0" w:color="auto"/>
              <w:left w:val="nil"/>
              <w:bottom w:val="nil"/>
              <w:right w:val="nil"/>
            </w:tcBorders>
            <w:vAlign w:val="bottom"/>
          </w:tcPr>
          <w:p w:rsidR="0060154E" w:rsidRPr="00704E9D" w:rsidRDefault="0060154E" w:rsidP="005C4325">
            <w:pPr>
              <w:rPr>
                <w:rFonts w:ascii="Verdana" w:hAnsi="Verdana"/>
                <w:sz w:val="18"/>
                <w:szCs w:val="18"/>
              </w:rPr>
            </w:pP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EQUITY</w:t>
            </w:r>
          </w:p>
        </w:tc>
        <w:tc>
          <w:tcPr>
            <w:tcW w:w="750" w:type="dxa"/>
            <w:tcBorders>
              <w:top w:val="nil"/>
              <w:left w:val="nil"/>
              <w:bottom w:val="nil"/>
              <w:right w:val="nil"/>
            </w:tcBorders>
            <w:vAlign w:val="bottom"/>
          </w:tcPr>
          <w:p w:rsidR="0060154E" w:rsidRPr="00BA5120" w:rsidRDefault="0060154E" w:rsidP="000D23DF">
            <w:pPr>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right w:val="nil"/>
            </w:tcBorders>
            <w:vAlign w:val="bottom"/>
          </w:tcPr>
          <w:p w:rsidR="0060154E" w:rsidRPr="00704E9D" w:rsidRDefault="0060154E" w:rsidP="00D525E7">
            <w:pPr>
              <w:jc w:val="right"/>
              <w:rPr>
                <w:rFonts w:ascii="Verdana" w:hAnsi="Verdana"/>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right w:val="nil"/>
            </w:tcBorders>
            <w:vAlign w:val="bottom"/>
          </w:tcPr>
          <w:p w:rsidR="0060154E" w:rsidRPr="00704E9D" w:rsidRDefault="0060154E" w:rsidP="005C4325">
            <w:pPr>
              <w:rPr>
                <w:rFonts w:ascii="Verdana" w:hAnsi="Verdana"/>
                <w:sz w:val="18"/>
                <w:szCs w:val="18"/>
              </w:rPr>
            </w:pPr>
          </w:p>
        </w:tc>
      </w:tr>
      <w:tr w:rsidR="0060154E" w:rsidTr="008D03EC">
        <w:trPr>
          <w:gridAfter w:val="1"/>
          <w:wAfter w:w="48" w:type="dxa"/>
          <w:trHeight w:hRule="exact" w:val="276"/>
        </w:trPr>
        <w:tc>
          <w:tcPr>
            <w:tcW w:w="5037" w:type="dxa"/>
            <w:tcBorders>
              <w:top w:val="nil"/>
              <w:left w:val="nil"/>
              <w:bottom w:val="nil"/>
              <w:right w:val="nil"/>
            </w:tcBorders>
            <w:vAlign w:val="center"/>
          </w:tcPr>
          <w:p w:rsidR="0060154E" w:rsidRPr="00704E9D" w:rsidRDefault="0060154E" w:rsidP="000D23DF">
            <w:pPr>
              <w:rPr>
                <w:rFonts w:ascii="Verdana" w:hAnsi="Verdana"/>
                <w:sz w:val="18"/>
                <w:szCs w:val="18"/>
              </w:rPr>
            </w:pPr>
            <w:r w:rsidRPr="00704E9D">
              <w:rPr>
                <w:rFonts w:ascii="Verdana" w:hAnsi="Verdana"/>
                <w:sz w:val="18"/>
                <w:szCs w:val="18"/>
              </w:rPr>
              <w:t>Retained earnings</w:t>
            </w:r>
          </w:p>
        </w:tc>
        <w:tc>
          <w:tcPr>
            <w:tcW w:w="750" w:type="dxa"/>
            <w:tcBorders>
              <w:top w:val="nil"/>
              <w:left w:val="nil"/>
              <w:bottom w:val="nil"/>
              <w:right w:val="nil"/>
            </w:tcBorders>
            <w:vAlign w:val="bottom"/>
          </w:tcPr>
          <w:p w:rsidR="0060154E" w:rsidRPr="00BA5120" w:rsidRDefault="0060154E" w:rsidP="000D23DF">
            <w:pPr>
              <w:jc w:val="center"/>
              <w:rPr>
                <w:rFonts w:ascii="Verdana" w:hAnsi="Verdana"/>
                <w:bCs/>
                <w:sz w:val="18"/>
                <w:szCs w:val="18"/>
              </w:rPr>
            </w:pPr>
          </w:p>
        </w:tc>
        <w:tc>
          <w:tcPr>
            <w:tcW w:w="291" w:type="dxa"/>
            <w:tcBorders>
              <w:top w:val="nil"/>
              <w:left w:val="nil"/>
              <w:bottom w:val="nil"/>
              <w:right w:val="nil"/>
            </w:tcBorders>
            <w:vAlign w:val="bottom"/>
          </w:tcPr>
          <w:p w:rsidR="0060154E" w:rsidRPr="00704E9D" w:rsidRDefault="0060154E" w:rsidP="000D23DF">
            <w:pPr>
              <w:rPr>
                <w:rFonts w:ascii="Verdana" w:hAnsi="Verdana"/>
                <w:sz w:val="18"/>
                <w:szCs w:val="18"/>
              </w:rPr>
            </w:pPr>
          </w:p>
        </w:tc>
        <w:tc>
          <w:tcPr>
            <w:tcW w:w="1730" w:type="dxa"/>
            <w:tcBorders>
              <w:top w:val="nil"/>
              <w:left w:val="nil"/>
              <w:bottom w:val="single" w:sz="4" w:space="0" w:color="auto"/>
              <w:right w:val="nil"/>
            </w:tcBorders>
            <w:vAlign w:val="bottom"/>
          </w:tcPr>
          <w:p w:rsidR="0060154E" w:rsidRPr="00704E9D" w:rsidRDefault="00D525E7" w:rsidP="000D23DF">
            <w:pPr>
              <w:jc w:val="right"/>
              <w:rPr>
                <w:rFonts w:ascii="Verdana" w:hAnsi="Verdana"/>
                <w:sz w:val="18"/>
                <w:szCs w:val="18"/>
              </w:rPr>
            </w:pPr>
            <w:r>
              <w:rPr>
                <w:rFonts w:ascii="Verdana" w:hAnsi="Verdana"/>
                <w:sz w:val="18"/>
                <w:szCs w:val="18"/>
              </w:rPr>
              <w:t>791,994</w:t>
            </w:r>
          </w:p>
        </w:tc>
        <w:tc>
          <w:tcPr>
            <w:tcW w:w="291" w:type="dxa"/>
            <w:tcBorders>
              <w:top w:val="nil"/>
              <w:left w:val="nil"/>
              <w:right w:val="nil"/>
            </w:tcBorders>
            <w:vAlign w:val="bottom"/>
          </w:tcPr>
          <w:p w:rsidR="0060154E" w:rsidRPr="00704E9D" w:rsidRDefault="0060154E" w:rsidP="000D23DF">
            <w:pPr>
              <w:rPr>
                <w:rFonts w:ascii="Verdana" w:hAnsi="Verdana"/>
                <w:sz w:val="18"/>
                <w:szCs w:val="18"/>
              </w:rPr>
            </w:pPr>
          </w:p>
        </w:tc>
        <w:tc>
          <w:tcPr>
            <w:tcW w:w="1682" w:type="dxa"/>
            <w:tcBorders>
              <w:top w:val="nil"/>
              <w:left w:val="nil"/>
              <w:bottom w:val="single" w:sz="4" w:space="0" w:color="auto"/>
              <w:right w:val="nil"/>
            </w:tcBorders>
            <w:vAlign w:val="bottom"/>
          </w:tcPr>
          <w:p w:rsidR="0060154E" w:rsidRPr="00704E9D" w:rsidRDefault="00B15C96" w:rsidP="005C4325">
            <w:pPr>
              <w:jc w:val="right"/>
              <w:rPr>
                <w:rFonts w:ascii="Verdana" w:hAnsi="Verdana"/>
                <w:sz w:val="18"/>
                <w:szCs w:val="18"/>
              </w:rPr>
            </w:pPr>
            <w:r>
              <w:rPr>
                <w:rFonts w:ascii="Verdana" w:hAnsi="Verdana"/>
                <w:sz w:val="18"/>
                <w:szCs w:val="18"/>
              </w:rPr>
              <w:t>664,420</w:t>
            </w:r>
          </w:p>
        </w:tc>
      </w:tr>
      <w:tr w:rsidR="0060154E" w:rsidTr="008D03EC">
        <w:trPr>
          <w:gridAfter w:val="1"/>
          <w:wAfter w:w="48" w:type="dxa"/>
          <w:trHeight w:hRule="exact" w:val="320"/>
        </w:trPr>
        <w:tc>
          <w:tcPr>
            <w:tcW w:w="5037" w:type="dxa"/>
            <w:tcBorders>
              <w:left w:val="nil"/>
              <w:right w:val="nil"/>
            </w:tcBorders>
            <w:vAlign w:val="center"/>
          </w:tcPr>
          <w:p w:rsidR="0060154E" w:rsidRPr="00704E9D" w:rsidRDefault="0060154E" w:rsidP="000D23DF">
            <w:pPr>
              <w:rPr>
                <w:rFonts w:ascii="Verdana" w:hAnsi="Verdana"/>
                <w:b/>
                <w:bCs/>
                <w:sz w:val="18"/>
                <w:szCs w:val="18"/>
              </w:rPr>
            </w:pPr>
            <w:r w:rsidRPr="00704E9D">
              <w:rPr>
                <w:rFonts w:ascii="Verdana" w:hAnsi="Verdana"/>
                <w:b/>
                <w:bCs/>
                <w:sz w:val="18"/>
                <w:szCs w:val="18"/>
              </w:rPr>
              <w:t>TOTAL EQUITY</w:t>
            </w:r>
          </w:p>
        </w:tc>
        <w:tc>
          <w:tcPr>
            <w:tcW w:w="750" w:type="dxa"/>
            <w:tcBorders>
              <w:left w:val="nil"/>
              <w:right w:val="nil"/>
            </w:tcBorders>
            <w:vAlign w:val="bottom"/>
          </w:tcPr>
          <w:p w:rsidR="0060154E" w:rsidRPr="00BA5120" w:rsidRDefault="0060154E" w:rsidP="000D23DF">
            <w:pPr>
              <w:rPr>
                <w:rFonts w:ascii="Verdana" w:hAnsi="Verdana"/>
                <w:sz w:val="18"/>
                <w:szCs w:val="18"/>
              </w:rPr>
            </w:pP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60154E" w:rsidRPr="00704E9D" w:rsidRDefault="00D525E7" w:rsidP="000D23DF">
            <w:pPr>
              <w:jc w:val="right"/>
              <w:rPr>
                <w:rFonts w:ascii="Verdana" w:hAnsi="Verdana"/>
                <w:sz w:val="18"/>
                <w:szCs w:val="18"/>
              </w:rPr>
            </w:pPr>
            <w:r>
              <w:rPr>
                <w:rFonts w:ascii="Verdana" w:hAnsi="Verdana"/>
                <w:sz w:val="18"/>
                <w:szCs w:val="18"/>
              </w:rPr>
              <w:t>791,994</w:t>
            </w:r>
          </w:p>
        </w:tc>
        <w:tc>
          <w:tcPr>
            <w:tcW w:w="291" w:type="dxa"/>
            <w:tcBorders>
              <w:left w:val="nil"/>
              <w:right w:val="nil"/>
            </w:tcBorders>
            <w:vAlign w:val="bottom"/>
          </w:tcPr>
          <w:p w:rsidR="0060154E" w:rsidRPr="00704E9D" w:rsidRDefault="0060154E" w:rsidP="000D23DF">
            <w:pPr>
              <w:rPr>
                <w:rFonts w:ascii="Verdana" w:hAnsi="Verdana"/>
                <w:sz w:val="18"/>
                <w:szCs w:val="18"/>
              </w:rPr>
            </w:pPr>
          </w:p>
        </w:tc>
        <w:tc>
          <w:tcPr>
            <w:tcW w:w="1682" w:type="dxa"/>
            <w:tcBorders>
              <w:top w:val="single" w:sz="4" w:space="0" w:color="auto"/>
              <w:left w:val="nil"/>
              <w:bottom w:val="double" w:sz="4" w:space="0" w:color="auto"/>
              <w:right w:val="nil"/>
            </w:tcBorders>
            <w:vAlign w:val="center"/>
          </w:tcPr>
          <w:p w:rsidR="0060154E" w:rsidRPr="00704E9D" w:rsidRDefault="00B15C96" w:rsidP="005C4325">
            <w:pPr>
              <w:jc w:val="right"/>
              <w:rPr>
                <w:rFonts w:ascii="Verdana" w:hAnsi="Verdana"/>
                <w:sz w:val="18"/>
                <w:szCs w:val="18"/>
              </w:rPr>
            </w:pPr>
            <w:r>
              <w:rPr>
                <w:rFonts w:ascii="Verdana" w:hAnsi="Verdana"/>
                <w:sz w:val="18"/>
                <w:szCs w:val="18"/>
              </w:rPr>
              <w:t>664,420</w:t>
            </w:r>
          </w:p>
        </w:tc>
      </w:tr>
    </w:tbl>
    <w:p w:rsidR="00704E9D" w:rsidRDefault="00704E9D" w:rsidP="00704E9D"/>
    <w:p w:rsidR="00704E9D" w:rsidRDefault="00704E9D" w:rsidP="00704E9D"/>
    <w:p w:rsidR="004578DC" w:rsidRDefault="004578DC" w:rsidP="004578DC"/>
    <w:p w:rsidR="004578DC" w:rsidRDefault="004578DC" w:rsidP="004578DC"/>
    <w:p w:rsidR="004578DC" w:rsidRDefault="004578DC" w:rsidP="004578DC"/>
    <w:p w:rsidR="00223B4E" w:rsidRDefault="00223B4E" w:rsidP="004578DC"/>
    <w:p w:rsidR="00223B4E" w:rsidRDefault="00223B4E" w:rsidP="004578DC"/>
    <w:p w:rsidR="00223B4E" w:rsidRDefault="00223B4E" w:rsidP="004578DC"/>
    <w:p w:rsidR="00B720ED" w:rsidRDefault="00B720ED" w:rsidP="004578DC"/>
    <w:p w:rsidR="006457D9" w:rsidRPr="002346DA" w:rsidRDefault="006457D9" w:rsidP="006457D9">
      <w:pPr>
        <w:jc w:val="center"/>
        <w:rPr>
          <w:rFonts w:ascii="Verdana" w:hAnsi="Verdana"/>
          <w:sz w:val="16"/>
          <w:szCs w:val="16"/>
        </w:rPr>
      </w:pPr>
      <w:r w:rsidRPr="002346DA">
        <w:rPr>
          <w:rFonts w:ascii="Verdana" w:hAnsi="Verdana"/>
          <w:sz w:val="16"/>
          <w:szCs w:val="16"/>
        </w:rPr>
        <w:t xml:space="preserve">The accompanying notes form part of these financial statements </w:t>
      </w:r>
    </w:p>
    <w:p w:rsidR="00E91D3A" w:rsidRPr="0085476F" w:rsidRDefault="00241764" w:rsidP="0085476F">
      <w:pPr>
        <w:pStyle w:val="Heading1"/>
        <w:rPr>
          <w:rFonts w:ascii="Verdana" w:hAnsi="Verdana"/>
          <w:sz w:val="24"/>
          <w:szCs w:val="24"/>
        </w:rPr>
      </w:pPr>
      <w:r w:rsidRPr="00CF0E5E">
        <w:rPr>
          <w:sz w:val="18"/>
          <w:szCs w:val="18"/>
        </w:rPr>
        <w:br w:type="page"/>
      </w:r>
      <w:bookmarkStart w:id="10" w:name="_Toc393375201"/>
      <w:r w:rsidR="00E91D3A" w:rsidRPr="0085476F">
        <w:rPr>
          <w:rFonts w:ascii="Verdana" w:hAnsi="Verdana"/>
          <w:sz w:val="24"/>
          <w:szCs w:val="24"/>
        </w:rPr>
        <w:lastRenderedPageBreak/>
        <w:t xml:space="preserve">Statement </w:t>
      </w:r>
      <w:r w:rsidR="006374E9" w:rsidRPr="0085476F">
        <w:rPr>
          <w:rFonts w:ascii="Verdana" w:hAnsi="Verdana"/>
          <w:sz w:val="24"/>
          <w:szCs w:val="24"/>
        </w:rPr>
        <w:t xml:space="preserve">of </w:t>
      </w:r>
      <w:r w:rsidR="006B0922" w:rsidRPr="0085476F">
        <w:rPr>
          <w:rFonts w:ascii="Verdana" w:hAnsi="Verdana"/>
          <w:sz w:val="24"/>
          <w:szCs w:val="24"/>
        </w:rPr>
        <w:t>Changes in Equity</w:t>
      </w:r>
      <w:bookmarkEnd w:id="10"/>
    </w:p>
    <w:p w:rsidR="00E91D3A" w:rsidRPr="002325D9" w:rsidRDefault="00E91D3A" w:rsidP="00E91D3A">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w:t>
      </w:r>
      <w:r w:rsidR="008D03EC">
        <w:rPr>
          <w:rFonts w:ascii="Verdana" w:hAnsi="Verdana"/>
          <w:b/>
          <w:color w:val="000000"/>
          <w:sz w:val="24"/>
          <w:szCs w:val="24"/>
        </w:rPr>
        <w:t>5</w:t>
      </w:r>
    </w:p>
    <w:p w:rsidR="00E91D3A" w:rsidRDefault="00E91D3A" w:rsidP="00E91D3A">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245"/>
        <w:gridCol w:w="1080"/>
        <w:gridCol w:w="1350"/>
      </w:tblGrid>
      <w:tr w:rsidR="002059C9" w:rsidTr="002059C9">
        <w:trPr>
          <w:trHeight w:hRule="exact" w:val="339"/>
        </w:trPr>
        <w:tc>
          <w:tcPr>
            <w:tcW w:w="504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nil"/>
              <w:right w:val="nil"/>
            </w:tcBorders>
            <w:vAlign w:val="bottom"/>
          </w:tcPr>
          <w:p w:rsidR="002059C9" w:rsidRPr="002059C9" w:rsidRDefault="002059C9" w:rsidP="00FB1D65">
            <w:pPr>
              <w:jc w:val="center"/>
              <w:rPr>
                <w:rFonts w:ascii="Verdana" w:hAnsi="Verdana"/>
                <w:bCs/>
                <w:sz w:val="18"/>
                <w:szCs w:val="18"/>
              </w:rPr>
            </w:pPr>
          </w:p>
        </w:tc>
        <w:tc>
          <w:tcPr>
            <w:tcW w:w="108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350" w:type="dxa"/>
            <w:tcBorders>
              <w:top w:val="nil"/>
              <w:left w:val="nil"/>
              <w:bottom w:val="nil"/>
              <w:right w:val="nil"/>
            </w:tcBorders>
            <w:vAlign w:val="bottom"/>
          </w:tcPr>
          <w:p w:rsidR="002059C9" w:rsidRPr="002059C9" w:rsidRDefault="002059C9" w:rsidP="00FB1D65">
            <w:pPr>
              <w:jc w:val="center"/>
              <w:rPr>
                <w:rFonts w:ascii="Verdana" w:hAnsi="Verdana"/>
                <w:b/>
                <w:bCs/>
                <w:sz w:val="18"/>
                <w:szCs w:val="18"/>
              </w:rPr>
            </w:pPr>
          </w:p>
        </w:tc>
      </w:tr>
      <w:tr w:rsidR="002059C9" w:rsidTr="00FB1D65">
        <w:trPr>
          <w:trHeight w:hRule="exact" w:val="255"/>
        </w:trPr>
        <w:tc>
          <w:tcPr>
            <w:tcW w:w="504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nil"/>
              <w:right w:val="nil"/>
            </w:tcBorders>
            <w:vAlign w:val="bottom"/>
          </w:tcPr>
          <w:p w:rsidR="002059C9" w:rsidRPr="002059C9" w:rsidRDefault="002059C9" w:rsidP="00FB1D65">
            <w:pPr>
              <w:jc w:val="center"/>
              <w:rPr>
                <w:rFonts w:ascii="Verdana" w:hAnsi="Verdana"/>
                <w:bCs/>
                <w:sz w:val="18"/>
                <w:szCs w:val="18"/>
              </w:rPr>
            </w:pPr>
          </w:p>
        </w:tc>
        <w:tc>
          <w:tcPr>
            <w:tcW w:w="1080" w:type="dxa"/>
            <w:tcBorders>
              <w:top w:val="nil"/>
              <w:left w:val="nil"/>
              <w:bottom w:val="nil"/>
              <w:right w:val="nil"/>
            </w:tcBorders>
            <w:vAlign w:val="bottom"/>
          </w:tcPr>
          <w:p w:rsidR="002059C9" w:rsidRPr="002059C9" w:rsidRDefault="002059C9" w:rsidP="002346DA">
            <w:pPr>
              <w:jc w:val="right"/>
              <w:rPr>
                <w:rFonts w:ascii="Verdana" w:hAnsi="Verdana"/>
                <w:b/>
                <w:sz w:val="18"/>
                <w:szCs w:val="18"/>
              </w:rPr>
            </w:pPr>
            <w:r w:rsidRPr="002059C9">
              <w:rPr>
                <w:rFonts w:ascii="Verdana" w:hAnsi="Verdana"/>
                <w:b/>
                <w:sz w:val="18"/>
                <w:szCs w:val="18"/>
              </w:rPr>
              <w:t>Retained</w:t>
            </w:r>
          </w:p>
          <w:p w:rsidR="002059C9" w:rsidRPr="002059C9" w:rsidRDefault="002059C9" w:rsidP="002346DA">
            <w:pPr>
              <w:jc w:val="right"/>
              <w:rPr>
                <w:rFonts w:ascii="Verdana" w:hAnsi="Verdana"/>
                <w:sz w:val="18"/>
                <w:szCs w:val="18"/>
              </w:rPr>
            </w:pPr>
          </w:p>
        </w:tc>
        <w:tc>
          <w:tcPr>
            <w:tcW w:w="1350" w:type="dxa"/>
            <w:tcBorders>
              <w:top w:val="nil"/>
              <w:left w:val="nil"/>
              <w:bottom w:val="nil"/>
              <w:right w:val="nil"/>
            </w:tcBorders>
            <w:vAlign w:val="bottom"/>
          </w:tcPr>
          <w:p w:rsidR="002059C9" w:rsidRPr="002059C9" w:rsidRDefault="002059C9" w:rsidP="002346DA">
            <w:pPr>
              <w:jc w:val="right"/>
              <w:rPr>
                <w:rFonts w:ascii="Verdana" w:hAnsi="Verdana"/>
                <w:b/>
                <w:bCs/>
                <w:sz w:val="18"/>
                <w:szCs w:val="18"/>
              </w:rPr>
            </w:pPr>
          </w:p>
        </w:tc>
      </w:tr>
      <w:tr w:rsidR="002059C9" w:rsidTr="00FB1D65">
        <w:trPr>
          <w:trHeight w:hRule="exact" w:val="255"/>
        </w:trPr>
        <w:tc>
          <w:tcPr>
            <w:tcW w:w="5040" w:type="dxa"/>
            <w:tcBorders>
              <w:top w:val="nil"/>
              <w:left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nil"/>
              <w:left w:val="nil"/>
              <w:right w:val="nil"/>
            </w:tcBorders>
            <w:vAlign w:val="bottom"/>
          </w:tcPr>
          <w:p w:rsidR="002059C9" w:rsidRPr="002059C9" w:rsidRDefault="002059C9" w:rsidP="002346DA">
            <w:pPr>
              <w:jc w:val="right"/>
              <w:rPr>
                <w:rFonts w:ascii="Verdana" w:hAnsi="Verdana"/>
                <w:b/>
                <w:sz w:val="18"/>
                <w:szCs w:val="18"/>
              </w:rPr>
            </w:pPr>
            <w:r w:rsidRPr="002059C9">
              <w:rPr>
                <w:rFonts w:ascii="Verdana" w:hAnsi="Verdana"/>
                <w:b/>
                <w:sz w:val="18"/>
                <w:szCs w:val="18"/>
              </w:rPr>
              <w:t>Earnings</w:t>
            </w:r>
          </w:p>
        </w:tc>
        <w:tc>
          <w:tcPr>
            <w:tcW w:w="1350" w:type="dxa"/>
            <w:tcBorders>
              <w:top w:val="nil"/>
              <w:left w:val="nil"/>
              <w:right w:val="nil"/>
            </w:tcBorders>
            <w:vAlign w:val="bottom"/>
          </w:tcPr>
          <w:p w:rsidR="002059C9" w:rsidRPr="002059C9" w:rsidRDefault="002059C9" w:rsidP="002346DA">
            <w:pPr>
              <w:jc w:val="right"/>
              <w:rPr>
                <w:rFonts w:ascii="Verdana" w:hAnsi="Verdana"/>
                <w:b/>
                <w:bCs/>
                <w:sz w:val="18"/>
                <w:szCs w:val="18"/>
              </w:rPr>
            </w:pPr>
            <w:r w:rsidRPr="002059C9">
              <w:rPr>
                <w:rFonts w:ascii="Verdana" w:hAnsi="Verdana"/>
                <w:b/>
                <w:bCs/>
                <w:sz w:val="18"/>
                <w:szCs w:val="18"/>
              </w:rPr>
              <w:t>Total</w:t>
            </w:r>
          </w:p>
        </w:tc>
      </w:tr>
      <w:tr w:rsidR="002059C9" w:rsidTr="00FB1D65">
        <w:trPr>
          <w:trHeight w:hRule="exact" w:val="255"/>
        </w:trPr>
        <w:tc>
          <w:tcPr>
            <w:tcW w:w="5040"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single" w:sz="4" w:space="0" w:color="auto"/>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nil"/>
              <w:left w:val="nil"/>
              <w:bottom w:val="single" w:sz="4" w:space="0" w:color="auto"/>
              <w:right w:val="nil"/>
            </w:tcBorders>
            <w:vAlign w:val="bottom"/>
          </w:tcPr>
          <w:p w:rsidR="002059C9" w:rsidRPr="002059C9" w:rsidRDefault="002059C9" w:rsidP="002346DA">
            <w:pPr>
              <w:jc w:val="right"/>
              <w:rPr>
                <w:rFonts w:ascii="Verdana" w:hAnsi="Verdana"/>
                <w:sz w:val="18"/>
                <w:szCs w:val="18"/>
              </w:rPr>
            </w:pPr>
            <w:r w:rsidRPr="002059C9">
              <w:rPr>
                <w:rFonts w:ascii="Verdana" w:hAnsi="Verdana"/>
                <w:b/>
                <w:bCs/>
                <w:sz w:val="18"/>
                <w:szCs w:val="18"/>
              </w:rPr>
              <w:t>$</w:t>
            </w:r>
          </w:p>
        </w:tc>
        <w:tc>
          <w:tcPr>
            <w:tcW w:w="1350" w:type="dxa"/>
            <w:tcBorders>
              <w:top w:val="nil"/>
              <w:left w:val="nil"/>
              <w:bottom w:val="single" w:sz="4" w:space="0" w:color="auto"/>
              <w:right w:val="nil"/>
            </w:tcBorders>
            <w:vAlign w:val="bottom"/>
          </w:tcPr>
          <w:p w:rsidR="002059C9" w:rsidRPr="002059C9" w:rsidRDefault="002059C9" w:rsidP="002346DA">
            <w:pPr>
              <w:jc w:val="right"/>
              <w:rPr>
                <w:rFonts w:ascii="Verdana" w:hAnsi="Verdana"/>
                <w:b/>
                <w:bCs/>
                <w:sz w:val="18"/>
                <w:szCs w:val="18"/>
              </w:rPr>
            </w:pPr>
            <w:r w:rsidRPr="002059C9">
              <w:rPr>
                <w:rFonts w:ascii="Verdana" w:hAnsi="Verdana"/>
                <w:b/>
                <w:bCs/>
                <w:sz w:val="18"/>
                <w:szCs w:val="18"/>
              </w:rPr>
              <w:t>$</w:t>
            </w:r>
          </w:p>
        </w:tc>
      </w:tr>
      <w:tr w:rsidR="002059C9" w:rsidRPr="00BB6AA8" w:rsidTr="00FB1D65">
        <w:trPr>
          <w:trHeight w:hRule="exact" w:val="255"/>
        </w:trPr>
        <w:tc>
          <w:tcPr>
            <w:tcW w:w="504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63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285"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1245" w:type="dxa"/>
            <w:tcBorders>
              <w:top w:val="single" w:sz="4" w:space="0" w:color="auto"/>
              <w:left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1350" w:type="dxa"/>
            <w:tcBorders>
              <w:top w:val="single" w:sz="4" w:space="0" w:color="auto"/>
              <w:left w:val="nil"/>
              <w:right w:val="nil"/>
            </w:tcBorders>
            <w:vAlign w:val="bottom"/>
          </w:tcPr>
          <w:p w:rsidR="002059C9" w:rsidRPr="002059C9" w:rsidRDefault="002059C9" w:rsidP="00FB1D65">
            <w:pPr>
              <w:jc w:val="center"/>
              <w:rPr>
                <w:rFonts w:ascii="Verdana" w:hAnsi="Verdana"/>
                <w:b/>
                <w:bCs/>
                <w:sz w:val="18"/>
                <w:szCs w:val="18"/>
              </w:rPr>
            </w:pPr>
          </w:p>
        </w:tc>
      </w:tr>
      <w:tr w:rsidR="002059C9" w:rsidRPr="00BB6AA8" w:rsidTr="00FB1D65">
        <w:trPr>
          <w:trHeight w:hRule="exact" w:val="255"/>
        </w:trPr>
        <w:tc>
          <w:tcPr>
            <w:tcW w:w="5040" w:type="dxa"/>
            <w:tcBorders>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left w:val="nil"/>
              <w:bottom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left w:val="nil"/>
              <w:bottom w:val="nil"/>
              <w:right w:val="nil"/>
            </w:tcBorders>
            <w:vAlign w:val="bottom"/>
          </w:tcPr>
          <w:p w:rsidR="002059C9" w:rsidRPr="002059C9" w:rsidRDefault="002059C9" w:rsidP="00FB1D65">
            <w:pPr>
              <w:jc w:val="center"/>
              <w:rPr>
                <w:rFonts w:ascii="Verdana" w:hAnsi="Verdana"/>
                <w:sz w:val="18"/>
                <w:szCs w:val="18"/>
              </w:rPr>
            </w:pPr>
          </w:p>
        </w:tc>
        <w:tc>
          <w:tcPr>
            <w:tcW w:w="1350" w:type="dxa"/>
            <w:tcBorders>
              <w:left w:val="nil"/>
              <w:bottom w:val="nil"/>
              <w:right w:val="nil"/>
            </w:tcBorders>
            <w:vAlign w:val="bottom"/>
          </w:tcPr>
          <w:p w:rsidR="002059C9" w:rsidRPr="002059C9" w:rsidRDefault="002059C9" w:rsidP="00FB1D65">
            <w:pPr>
              <w:jc w:val="center"/>
              <w:rPr>
                <w:rFonts w:ascii="Verdana" w:hAnsi="Verdana"/>
                <w:b/>
                <w:bCs/>
                <w:sz w:val="18"/>
                <w:szCs w:val="18"/>
              </w:rPr>
            </w:pPr>
          </w:p>
        </w:tc>
      </w:tr>
      <w:tr w:rsidR="0060154E" w:rsidRPr="006F7C81" w:rsidTr="0079452D">
        <w:trPr>
          <w:trHeight w:hRule="exact" w:val="255"/>
        </w:trPr>
        <w:tc>
          <w:tcPr>
            <w:tcW w:w="5040" w:type="dxa"/>
            <w:tcBorders>
              <w:top w:val="nil"/>
              <w:left w:val="nil"/>
              <w:bottom w:val="nil"/>
              <w:right w:val="nil"/>
            </w:tcBorders>
            <w:vAlign w:val="bottom"/>
          </w:tcPr>
          <w:p w:rsidR="0060154E" w:rsidRPr="002059C9" w:rsidRDefault="0060154E" w:rsidP="00FB1D65">
            <w:pPr>
              <w:rPr>
                <w:rFonts w:ascii="Verdana" w:hAnsi="Verdana"/>
                <w:b/>
                <w:sz w:val="18"/>
                <w:szCs w:val="18"/>
              </w:rPr>
            </w:pPr>
            <w:r w:rsidRPr="002059C9">
              <w:rPr>
                <w:rFonts w:ascii="Verdana" w:hAnsi="Verdana"/>
                <w:b/>
                <w:sz w:val="18"/>
                <w:szCs w:val="18"/>
              </w:rPr>
              <w:t>Balance at 1 July 20</w:t>
            </w:r>
            <w:r>
              <w:rPr>
                <w:rFonts w:ascii="Verdana" w:hAnsi="Verdana"/>
                <w:b/>
                <w:sz w:val="18"/>
                <w:szCs w:val="18"/>
              </w:rPr>
              <w:t>12</w:t>
            </w:r>
          </w:p>
        </w:tc>
        <w:tc>
          <w:tcPr>
            <w:tcW w:w="630" w:type="dxa"/>
            <w:tcBorders>
              <w:top w:val="nil"/>
              <w:left w:val="nil"/>
              <w:bottom w:val="nil"/>
              <w:right w:val="nil"/>
            </w:tcBorders>
            <w:vAlign w:val="bottom"/>
          </w:tcPr>
          <w:p w:rsidR="0060154E" w:rsidRPr="002059C9" w:rsidRDefault="0060154E" w:rsidP="00FB1D65">
            <w:pPr>
              <w:rPr>
                <w:rFonts w:ascii="Verdana" w:hAnsi="Verdana"/>
                <w:sz w:val="18"/>
                <w:szCs w:val="18"/>
              </w:rPr>
            </w:pPr>
          </w:p>
        </w:tc>
        <w:tc>
          <w:tcPr>
            <w:tcW w:w="285" w:type="dxa"/>
            <w:tcBorders>
              <w:top w:val="nil"/>
              <w:left w:val="nil"/>
              <w:bottom w:val="nil"/>
              <w:right w:val="nil"/>
            </w:tcBorders>
            <w:vAlign w:val="bottom"/>
          </w:tcPr>
          <w:p w:rsidR="0060154E" w:rsidRPr="002059C9" w:rsidRDefault="0060154E" w:rsidP="00FB1D65">
            <w:pPr>
              <w:rPr>
                <w:rFonts w:ascii="Verdana" w:hAnsi="Verdana"/>
                <w:sz w:val="18"/>
                <w:szCs w:val="18"/>
              </w:rPr>
            </w:pPr>
          </w:p>
        </w:tc>
        <w:tc>
          <w:tcPr>
            <w:tcW w:w="1245" w:type="dxa"/>
            <w:tcBorders>
              <w:top w:val="nil"/>
              <w:left w:val="nil"/>
              <w:right w:val="nil"/>
            </w:tcBorders>
            <w:vAlign w:val="bottom"/>
          </w:tcPr>
          <w:p w:rsidR="0060154E" w:rsidRPr="002059C9" w:rsidRDefault="0060154E" w:rsidP="00FB1D65">
            <w:pPr>
              <w:jc w:val="right"/>
              <w:rPr>
                <w:rFonts w:ascii="Verdana" w:hAnsi="Verdana"/>
                <w:bCs/>
                <w:sz w:val="18"/>
                <w:szCs w:val="18"/>
              </w:rPr>
            </w:pPr>
          </w:p>
        </w:tc>
        <w:tc>
          <w:tcPr>
            <w:tcW w:w="1080" w:type="dxa"/>
            <w:tcBorders>
              <w:top w:val="nil"/>
              <w:left w:val="nil"/>
              <w:right w:val="nil"/>
            </w:tcBorders>
            <w:vAlign w:val="bottom"/>
          </w:tcPr>
          <w:p w:rsidR="0060154E" w:rsidRPr="002059C9" w:rsidRDefault="0060154E" w:rsidP="005C4325">
            <w:pPr>
              <w:jc w:val="right"/>
              <w:rPr>
                <w:rFonts w:ascii="Verdana" w:hAnsi="Verdana"/>
                <w:sz w:val="18"/>
                <w:szCs w:val="18"/>
              </w:rPr>
            </w:pPr>
            <w:r>
              <w:rPr>
                <w:rFonts w:ascii="Verdana" w:hAnsi="Verdana"/>
                <w:sz w:val="18"/>
                <w:szCs w:val="18"/>
              </w:rPr>
              <w:t>433,166</w:t>
            </w:r>
          </w:p>
        </w:tc>
        <w:tc>
          <w:tcPr>
            <w:tcW w:w="1350" w:type="dxa"/>
            <w:tcBorders>
              <w:top w:val="nil"/>
              <w:left w:val="nil"/>
              <w:right w:val="nil"/>
            </w:tcBorders>
            <w:vAlign w:val="bottom"/>
          </w:tcPr>
          <w:p w:rsidR="0060154E" w:rsidRPr="002059C9" w:rsidRDefault="0060154E" w:rsidP="005C4325">
            <w:pPr>
              <w:jc w:val="right"/>
              <w:rPr>
                <w:rFonts w:ascii="Verdana" w:hAnsi="Verdana"/>
                <w:sz w:val="18"/>
                <w:szCs w:val="18"/>
              </w:rPr>
            </w:pPr>
            <w:r>
              <w:rPr>
                <w:rFonts w:ascii="Verdana" w:hAnsi="Verdana"/>
                <w:sz w:val="18"/>
                <w:szCs w:val="18"/>
              </w:rPr>
              <w:t>433,166</w:t>
            </w:r>
          </w:p>
        </w:tc>
      </w:tr>
      <w:tr w:rsidR="0060154E" w:rsidRPr="006F7C81" w:rsidTr="0079452D">
        <w:trPr>
          <w:trHeight w:hRule="exact" w:val="255"/>
        </w:trPr>
        <w:tc>
          <w:tcPr>
            <w:tcW w:w="5040" w:type="dxa"/>
            <w:tcBorders>
              <w:top w:val="nil"/>
              <w:left w:val="nil"/>
              <w:bottom w:val="nil"/>
              <w:right w:val="nil"/>
            </w:tcBorders>
            <w:vAlign w:val="bottom"/>
          </w:tcPr>
          <w:p w:rsidR="0060154E" w:rsidRPr="002059C9" w:rsidRDefault="0060154E" w:rsidP="00FB1D65">
            <w:pPr>
              <w:rPr>
                <w:rFonts w:ascii="Verdana" w:hAnsi="Verdana"/>
                <w:sz w:val="18"/>
                <w:szCs w:val="18"/>
              </w:rPr>
            </w:pPr>
            <w:r>
              <w:rPr>
                <w:rFonts w:ascii="Verdana" w:hAnsi="Verdana"/>
                <w:sz w:val="18"/>
                <w:szCs w:val="18"/>
              </w:rPr>
              <w:t>Profit for the year</w:t>
            </w:r>
          </w:p>
          <w:p w:rsidR="0060154E" w:rsidRPr="002059C9" w:rsidRDefault="0060154E" w:rsidP="00FB1D65">
            <w:pPr>
              <w:rPr>
                <w:rFonts w:ascii="Verdana" w:hAnsi="Verdana"/>
                <w:sz w:val="18"/>
                <w:szCs w:val="18"/>
              </w:rPr>
            </w:pPr>
          </w:p>
        </w:tc>
        <w:tc>
          <w:tcPr>
            <w:tcW w:w="630" w:type="dxa"/>
            <w:tcBorders>
              <w:top w:val="nil"/>
              <w:left w:val="nil"/>
              <w:bottom w:val="nil"/>
              <w:right w:val="nil"/>
            </w:tcBorders>
            <w:vAlign w:val="bottom"/>
          </w:tcPr>
          <w:p w:rsidR="0060154E" w:rsidRPr="002059C9" w:rsidRDefault="0060154E" w:rsidP="00FB1D65">
            <w:pPr>
              <w:rPr>
                <w:rFonts w:ascii="Verdana" w:hAnsi="Verdana"/>
                <w:sz w:val="18"/>
                <w:szCs w:val="18"/>
              </w:rPr>
            </w:pPr>
          </w:p>
        </w:tc>
        <w:tc>
          <w:tcPr>
            <w:tcW w:w="285" w:type="dxa"/>
            <w:tcBorders>
              <w:top w:val="nil"/>
              <w:left w:val="nil"/>
              <w:bottom w:val="nil"/>
              <w:right w:val="nil"/>
            </w:tcBorders>
            <w:vAlign w:val="bottom"/>
          </w:tcPr>
          <w:p w:rsidR="0060154E" w:rsidRPr="002059C9" w:rsidRDefault="0060154E" w:rsidP="00FB1D65">
            <w:pPr>
              <w:rPr>
                <w:rFonts w:ascii="Verdana" w:hAnsi="Verdana"/>
                <w:sz w:val="18"/>
                <w:szCs w:val="18"/>
              </w:rPr>
            </w:pPr>
          </w:p>
        </w:tc>
        <w:tc>
          <w:tcPr>
            <w:tcW w:w="1245" w:type="dxa"/>
            <w:tcBorders>
              <w:top w:val="nil"/>
              <w:left w:val="nil"/>
              <w:right w:val="nil"/>
            </w:tcBorders>
            <w:vAlign w:val="bottom"/>
          </w:tcPr>
          <w:p w:rsidR="0060154E" w:rsidRPr="002059C9" w:rsidRDefault="0060154E" w:rsidP="00FB1D65">
            <w:pPr>
              <w:jc w:val="right"/>
              <w:rPr>
                <w:rFonts w:ascii="Verdana" w:hAnsi="Verdana"/>
                <w:bCs/>
                <w:sz w:val="18"/>
                <w:szCs w:val="18"/>
              </w:rPr>
            </w:pPr>
          </w:p>
        </w:tc>
        <w:tc>
          <w:tcPr>
            <w:tcW w:w="1080" w:type="dxa"/>
            <w:tcBorders>
              <w:top w:val="nil"/>
              <w:left w:val="nil"/>
              <w:right w:val="nil"/>
            </w:tcBorders>
            <w:vAlign w:val="bottom"/>
          </w:tcPr>
          <w:p w:rsidR="0060154E" w:rsidRPr="002059C9" w:rsidRDefault="0060154E" w:rsidP="005C4325">
            <w:pPr>
              <w:jc w:val="right"/>
              <w:rPr>
                <w:rFonts w:ascii="Verdana" w:hAnsi="Verdana"/>
                <w:sz w:val="18"/>
                <w:szCs w:val="18"/>
              </w:rPr>
            </w:pPr>
            <w:r>
              <w:rPr>
                <w:rFonts w:ascii="Verdana" w:hAnsi="Verdana"/>
                <w:sz w:val="18"/>
                <w:szCs w:val="18"/>
              </w:rPr>
              <w:t>155,122</w:t>
            </w:r>
          </w:p>
        </w:tc>
        <w:tc>
          <w:tcPr>
            <w:tcW w:w="1350" w:type="dxa"/>
            <w:tcBorders>
              <w:top w:val="nil"/>
              <w:left w:val="nil"/>
              <w:right w:val="nil"/>
            </w:tcBorders>
            <w:vAlign w:val="bottom"/>
          </w:tcPr>
          <w:p w:rsidR="0060154E" w:rsidRPr="002059C9" w:rsidRDefault="0060154E" w:rsidP="005C4325">
            <w:pPr>
              <w:jc w:val="right"/>
              <w:rPr>
                <w:rFonts w:ascii="Verdana" w:hAnsi="Verdana"/>
                <w:sz w:val="18"/>
                <w:szCs w:val="18"/>
              </w:rPr>
            </w:pPr>
            <w:r>
              <w:rPr>
                <w:rFonts w:ascii="Verdana" w:hAnsi="Verdana"/>
                <w:sz w:val="18"/>
                <w:szCs w:val="18"/>
              </w:rPr>
              <w:t>155,122</w:t>
            </w:r>
          </w:p>
        </w:tc>
      </w:tr>
      <w:tr w:rsidR="0060154E" w:rsidRPr="006F7C81" w:rsidTr="00E443BB">
        <w:trPr>
          <w:trHeight w:hRule="exact" w:val="255"/>
        </w:trPr>
        <w:tc>
          <w:tcPr>
            <w:tcW w:w="5040" w:type="dxa"/>
            <w:tcBorders>
              <w:top w:val="nil"/>
              <w:left w:val="nil"/>
              <w:bottom w:val="nil"/>
              <w:right w:val="nil"/>
            </w:tcBorders>
            <w:vAlign w:val="bottom"/>
          </w:tcPr>
          <w:p w:rsidR="0060154E" w:rsidRPr="002059C9" w:rsidRDefault="0060154E" w:rsidP="00FB1D65">
            <w:pPr>
              <w:rPr>
                <w:rFonts w:ascii="Verdana" w:hAnsi="Verdana"/>
                <w:b/>
                <w:sz w:val="18"/>
                <w:szCs w:val="18"/>
              </w:rPr>
            </w:pPr>
            <w:r w:rsidRPr="002059C9">
              <w:rPr>
                <w:rFonts w:ascii="Verdana" w:hAnsi="Verdana"/>
                <w:b/>
                <w:sz w:val="18"/>
                <w:szCs w:val="18"/>
              </w:rPr>
              <w:t>Balance at 30 June 20</w:t>
            </w:r>
            <w:r>
              <w:rPr>
                <w:rFonts w:ascii="Verdana" w:hAnsi="Verdana"/>
                <w:b/>
                <w:sz w:val="18"/>
                <w:szCs w:val="18"/>
              </w:rPr>
              <w:t>13</w:t>
            </w:r>
          </w:p>
        </w:tc>
        <w:tc>
          <w:tcPr>
            <w:tcW w:w="630" w:type="dxa"/>
            <w:tcBorders>
              <w:top w:val="nil"/>
              <w:left w:val="nil"/>
              <w:bottom w:val="nil"/>
              <w:right w:val="nil"/>
            </w:tcBorders>
            <w:vAlign w:val="bottom"/>
          </w:tcPr>
          <w:p w:rsidR="0060154E" w:rsidRPr="002059C9" w:rsidRDefault="0060154E" w:rsidP="00FB1D65">
            <w:pPr>
              <w:rPr>
                <w:rFonts w:ascii="Verdana" w:hAnsi="Verdana"/>
                <w:sz w:val="18"/>
                <w:szCs w:val="18"/>
              </w:rPr>
            </w:pPr>
          </w:p>
        </w:tc>
        <w:tc>
          <w:tcPr>
            <w:tcW w:w="285" w:type="dxa"/>
            <w:tcBorders>
              <w:top w:val="nil"/>
              <w:left w:val="nil"/>
              <w:bottom w:val="nil"/>
              <w:right w:val="nil"/>
            </w:tcBorders>
            <w:vAlign w:val="bottom"/>
          </w:tcPr>
          <w:p w:rsidR="0060154E" w:rsidRPr="002059C9" w:rsidRDefault="0060154E" w:rsidP="00FB1D65">
            <w:pPr>
              <w:rPr>
                <w:rFonts w:ascii="Verdana" w:hAnsi="Verdana"/>
                <w:sz w:val="18"/>
                <w:szCs w:val="18"/>
              </w:rPr>
            </w:pPr>
          </w:p>
        </w:tc>
        <w:tc>
          <w:tcPr>
            <w:tcW w:w="1245" w:type="dxa"/>
            <w:tcBorders>
              <w:left w:val="nil"/>
              <w:right w:val="nil"/>
            </w:tcBorders>
            <w:vAlign w:val="bottom"/>
          </w:tcPr>
          <w:p w:rsidR="0060154E" w:rsidRPr="002059C9" w:rsidRDefault="0060154E" w:rsidP="00FB1D65">
            <w:pPr>
              <w:jc w:val="right"/>
              <w:rPr>
                <w:rFonts w:ascii="Verdana" w:hAnsi="Verdana"/>
                <w:bCs/>
                <w:sz w:val="18"/>
                <w:szCs w:val="18"/>
              </w:rPr>
            </w:pPr>
          </w:p>
        </w:tc>
        <w:tc>
          <w:tcPr>
            <w:tcW w:w="1080" w:type="dxa"/>
            <w:tcBorders>
              <w:top w:val="single" w:sz="4" w:space="0" w:color="auto"/>
              <w:left w:val="nil"/>
              <w:bottom w:val="single" w:sz="4" w:space="0" w:color="auto"/>
              <w:right w:val="nil"/>
            </w:tcBorders>
            <w:vAlign w:val="bottom"/>
          </w:tcPr>
          <w:p w:rsidR="0060154E" w:rsidRPr="002059C9" w:rsidRDefault="0060154E" w:rsidP="005C4325">
            <w:pPr>
              <w:jc w:val="right"/>
              <w:rPr>
                <w:rFonts w:ascii="Verdana" w:hAnsi="Verdana"/>
                <w:sz w:val="18"/>
                <w:szCs w:val="18"/>
              </w:rPr>
            </w:pPr>
            <w:r>
              <w:rPr>
                <w:rFonts w:ascii="Verdana" w:hAnsi="Verdana"/>
                <w:sz w:val="18"/>
                <w:szCs w:val="18"/>
              </w:rPr>
              <w:t>588,288</w:t>
            </w:r>
          </w:p>
        </w:tc>
        <w:tc>
          <w:tcPr>
            <w:tcW w:w="1350" w:type="dxa"/>
            <w:tcBorders>
              <w:top w:val="single" w:sz="4" w:space="0" w:color="auto"/>
              <w:left w:val="nil"/>
              <w:bottom w:val="single" w:sz="4" w:space="0" w:color="auto"/>
              <w:right w:val="nil"/>
            </w:tcBorders>
            <w:vAlign w:val="bottom"/>
          </w:tcPr>
          <w:p w:rsidR="0060154E" w:rsidRPr="002059C9" w:rsidRDefault="0060154E" w:rsidP="005C4325">
            <w:pPr>
              <w:jc w:val="right"/>
              <w:rPr>
                <w:rFonts w:ascii="Verdana" w:hAnsi="Verdana"/>
                <w:sz w:val="18"/>
                <w:szCs w:val="18"/>
              </w:rPr>
            </w:pPr>
            <w:r>
              <w:rPr>
                <w:rFonts w:ascii="Verdana" w:hAnsi="Verdana"/>
                <w:sz w:val="18"/>
                <w:szCs w:val="18"/>
              </w:rPr>
              <w:t>588,288</w:t>
            </w:r>
          </w:p>
        </w:tc>
      </w:tr>
      <w:tr w:rsidR="00EF3F7E" w:rsidRPr="002059C9" w:rsidTr="00E443BB">
        <w:trPr>
          <w:trHeight w:hRule="exact" w:val="255"/>
        </w:trPr>
        <w:tc>
          <w:tcPr>
            <w:tcW w:w="5040" w:type="dxa"/>
            <w:tcBorders>
              <w:top w:val="nil"/>
              <w:left w:val="nil"/>
              <w:bottom w:val="nil"/>
              <w:right w:val="nil"/>
            </w:tcBorders>
            <w:vAlign w:val="bottom"/>
          </w:tcPr>
          <w:p w:rsidR="00EF3F7E" w:rsidRPr="002059C9" w:rsidRDefault="00EF3F7E" w:rsidP="00FB1D65">
            <w:pPr>
              <w:rPr>
                <w:rFonts w:ascii="Verdana" w:hAnsi="Verdana"/>
                <w:sz w:val="18"/>
                <w:szCs w:val="18"/>
              </w:rPr>
            </w:pPr>
            <w:r w:rsidRPr="002059C9">
              <w:rPr>
                <w:rFonts w:ascii="Verdana" w:hAnsi="Verdana"/>
                <w:sz w:val="18"/>
                <w:szCs w:val="18"/>
              </w:rPr>
              <w:t xml:space="preserve">Profit for </w:t>
            </w:r>
            <w:r>
              <w:rPr>
                <w:rFonts w:ascii="Verdana" w:hAnsi="Verdana"/>
                <w:sz w:val="18"/>
                <w:szCs w:val="18"/>
              </w:rPr>
              <w:t xml:space="preserve">the </w:t>
            </w:r>
            <w:r w:rsidRPr="002059C9">
              <w:rPr>
                <w:rFonts w:ascii="Verdana" w:hAnsi="Verdana"/>
                <w:sz w:val="18"/>
                <w:szCs w:val="18"/>
              </w:rPr>
              <w:t>year</w:t>
            </w:r>
          </w:p>
          <w:p w:rsidR="00EF3F7E" w:rsidRPr="002059C9" w:rsidRDefault="00EF3F7E" w:rsidP="00FB1D65">
            <w:pPr>
              <w:rPr>
                <w:rFonts w:ascii="Verdana" w:hAnsi="Verdana"/>
                <w:b/>
                <w:sz w:val="18"/>
                <w:szCs w:val="18"/>
              </w:rPr>
            </w:pPr>
          </w:p>
        </w:tc>
        <w:tc>
          <w:tcPr>
            <w:tcW w:w="630" w:type="dxa"/>
            <w:tcBorders>
              <w:top w:val="nil"/>
              <w:left w:val="nil"/>
              <w:bottom w:val="nil"/>
              <w:right w:val="nil"/>
            </w:tcBorders>
            <w:vAlign w:val="bottom"/>
          </w:tcPr>
          <w:p w:rsidR="00EF3F7E" w:rsidRPr="002059C9" w:rsidRDefault="00EF3F7E" w:rsidP="00FB1D65">
            <w:pPr>
              <w:rPr>
                <w:rFonts w:ascii="Verdana" w:hAnsi="Verdana"/>
                <w:sz w:val="18"/>
                <w:szCs w:val="18"/>
              </w:rPr>
            </w:pPr>
          </w:p>
        </w:tc>
        <w:tc>
          <w:tcPr>
            <w:tcW w:w="285" w:type="dxa"/>
            <w:tcBorders>
              <w:top w:val="nil"/>
              <w:left w:val="nil"/>
              <w:bottom w:val="nil"/>
              <w:right w:val="nil"/>
            </w:tcBorders>
            <w:vAlign w:val="bottom"/>
          </w:tcPr>
          <w:p w:rsidR="00EF3F7E" w:rsidRPr="002059C9" w:rsidRDefault="00EF3F7E" w:rsidP="00FB1D65">
            <w:pPr>
              <w:rPr>
                <w:rFonts w:ascii="Verdana" w:hAnsi="Verdana"/>
                <w:sz w:val="18"/>
                <w:szCs w:val="18"/>
              </w:rPr>
            </w:pPr>
          </w:p>
        </w:tc>
        <w:tc>
          <w:tcPr>
            <w:tcW w:w="1245" w:type="dxa"/>
            <w:tcBorders>
              <w:left w:val="nil"/>
              <w:right w:val="nil"/>
            </w:tcBorders>
            <w:vAlign w:val="bottom"/>
          </w:tcPr>
          <w:p w:rsidR="00EF3F7E" w:rsidRPr="002059C9" w:rsidRDefault="00EF3F7E" w:rsidP="00FB1D65">
            <w:pPr>
              <w:jc w:val="right"/>
              <w:rPr>
                <w:rFonts w:ascii="Verdana" w:hAnsi="Verdana"/>
                <w:bCs/>
                <w:sz w:val="18"/>
                <w:szCs w:val="18"/>
              </w:rPr>
            </w:pPr>
          </w:p>
        </w:tc>
        <w:tc>
          <w:tcPr>
            <w:tcW w:w="1080" w:type="dxa"/>
            <w:tcBorders>
              <w:top w:val="single" w:sz="4" w:space="0" w:color="auto"/>
              <w:left w:val="nil"/>
              <w:right w:val="nil"/>
            </w:tcBorders>
            <w:vAlign w:val="bottom"/>
          </w:tcPr>
          <w:p w:rsidR="00EF3F7E" w:rsidRPr="002059C9" w:rsidRDefault="007073B5" w:rsidP="00FB1D65">
            <w:pPr>
              <w:jc w:val="right"/>
              <w:rPr>
                <w:rFonts w:ascii="Verdana" w:hAnsi="Verdana"/>
                <w:sz w:val="18"/>
                <w:szCs w:val="18"/>
              </w:rPr>
            </w:pPr>
            <w:r>
              <w:rPr>
                <w:rFonts w:ascii="Verdana" w:hAnsi="Verdana"/>
                <w:sz w:val="18"/>
                <w:szCs w:val="18"/>
              </w:rPr>
              <w:t>76,132</w:t>
            </w:r>
          </w:p>
        </w:tc>
        <w:tc>
          <w:tcPr>
            <w:tcW w:w="1350" w:type="dxa"/>
            <w:tcBorders>
              <w:top w:val="single" w:sz="4" w:space="0" w:color="auto"/>
              <w:left w:val="nil"/>
              <w:right w:val="nil"/>
            </w:tcBorders>
            <w:vAlign w:val="bottom"/>
          </w:tcPr>
          <w:p w:rsidR="00EF3F7E" w:rsidRPr="002059C9" w:rsidRDefault="007073B5" w:rsidP="00EF3F7E">
            <w:pPr>
              <w:jc w:val="right"/>
              <w:rPr>
                <w:rFonts w:ascii="Verdana" w:hAnsi="Verdana"/>
                <w:sz w:val="18"/>
                <w:szCs w:val="18"/>
              </w:rPr>
            </w:pPr>
            <w:r>
              <w:rPr>
                <w:rFonts w:ascii="Verdana" w:hAnsi="Verdana"/>
                <w:sz w:val="18"/>
                <w:szCs w:val="18"/>
              </w:rPr>
              <w:t>76,132</w:t>
            </w:r>
          </w:p>
        </w:tc>
      </w:tr>
      <w:tr w:rsidR="00EF3F7E" w:rsidRPr="002059C9" w:rsidTr="007073B5">
        <w:trPr>
          <w:trHeight w:hRule="exact" w:val="270"/>
        </w:trPr>
        <w:tc>
          <w:tcPr>
            <w:tcW w:w="5040" w:type="dxa"/>
            <w:tcBorders>
              <w:top w:val="nil"/>
              <w:left w:val="nil"/>
              <w:bottom w:val="nil"/>
              <w:right w:val="nil"/>
            </w:tcBorders>
            <w:vAlign w:val="bottom"/>
          </w:tcPr>
          <w:p w:rsidR="00EF3F7E" w:rsidRPr="002059C9" w:rsidRDefault="00EF3F7E" w:rsidP="00FB1D65">
            <w:pPr>
              <w:rPr>
                <w:rFonts w:ascii="Verdana" w:hAnsi="Verdana"/>
                <w:b/>
                <w:sz w:val="18"/>
                <w:szCs w:val="18"/>
              </w:rPr>
            </w:pPr>
            <w:r w:rsidRPr="002059C9">
              <w:rPr>
                <w:rFonts w:ascii="Verdana" w:hAnsi="Verdana"/>
                <w:b/>
                <w:sz w:val="18"/>
                <w:szCs w:val="18"/>
              </w:rPr>
              <w:t>Balance at 30 June 20</w:t>
            </w:r>
            <w:r w:rsidR="008226E9">
              <w:rPr>
                <w:rFonts w:ascii="Verdana" w:hAnsi="Verdana"/>
                <w:b/>
                <w:sz w:val="18"/>
                <w:szCs w:val="18"/>
              </w:rPr>
              <w:t>1</w:t>
            </w:r>
            <w:r w:rsidR="0060154E">
              <w:rPr>
                <w:rFonts w:ascii="Verdana" w:hAnsi="Verdana"/>
                <w:b/>
                <w:sz w:val="18"/>
                <w:szCs w:val="18"/>
              </w:rPr>
              <w:t>4</w:t>
            </w:r>
          </w:p>
        </w:tc>
        <w:tc>
          <w:tcPr>
            <w:tcW w:w="630" w:type="dxa"/>
            <w:tcBorders>
              <w:top w:val="nil"/>
              <w:left w:val="nil"/>
              <w:bottom w:val="nil"/>
              <w:right w:val="nil"/>
            </w:tcBorders>
            <w:vAlign w:val="bottom"/>
          </w:tcPr>
          <w:p w:rsidR="00EF3F7E" w:rsidRPr="002059C9" w:rsidRDefault="00EF3F7E" w:rsidP="00FB1D65">
            <w:pPr>
              <w:rPr>
                <w:rFonts w:ascii="Verdana" w:hAnsi="Verdana"/>
                <w:sz w:val="18"/>
                <w:szCs w:val="18"/>
              </w:rPr>
            </w:pPr>
          </w:p>
        </w:tc>
        <w:tc>
          <w:tcPr>
            <w:tcW w:w="285" w:type="dxa"/>
            <w:tcBorders>
              <w:top w:val="nil"/>
              <w:left w:val="nil"/>
              <w:bottom w:val="nil"/>
              <w:right w:val="nil"/>
            </w:tcBorders>
            <w:vAlign w:val="bottom"/>
          </w:tcPr>
          <w:p w:rsidR="00EF3F7E" w:rsidRPr="002059C9" w:rsidRDefault="00EF3F7E" w:rsidP="00FB1D65">
            <w:pPr>
              <w:rPr>
                <w:rFonts w:ascii="Verdana" w:hAnsi="Verdana"/>
                <w:sz w:val="18"/>
                <w:szCs w:val="18"/>
              </w:rPr>
            </w:pPr>
          </w:p>
        </w:tc>
        <w:tc>
          <w:tcPr>
            <w:tcW w:w="1245" w:type="dxa"/>
            <w:tcBorders>
              <w:left w:val="nil"/>
              <w:right w:val="nil"/>
            </w:tcBorders>
            <w:vAlign w:val="bottom"/>
          </w:tcPr>
          <w:p w:rsidR="00EF3F7E" w:rsidRPr="002059C9" w:rsidRDefault="00EF3F7E" w:rsidP="00FB1D65">
            <w:pPr>
              <w:jc w:val="right"/>
              <w:rPr>
                <w:rFonts w:ascii="Verdana" w:hAnsi="Verdana"/>
                <w:bCs/>
                <w:sz w:val="18"/>
                <w:szCs w:val="18"/>
              </w:rPr>
            </w:pPr>
          </w:p>
        </w:tc>
        <w:tc>
          <w:tcPr>
            <w:tcW w:w="1080" w:type="dxa"/>
            <w:tcBorders>
              <w:top w:val="single" w:sz="4" w:space="0" w:color="auto"/>
              <w:left w:val="nil"/>
              <w:bottom w:val="double" w:sz="4" w:space="0" w:color="auto"/>
              <w:right w:val="nil"/>
            </w:tcBorders>
            <w:vAlign w:val="bottom"/>
          </w:tcPr>
          <w:p w:rsidR="00EF3F7E" w:rsidRPr="002059C9" w:rsidRDefault="007073B5" w:rsidP="00FB1D65">
            <w:pPr>
              <w:jc w:val="right"/>
              <w:rPr>
                <w:rFonts w:ascii="Verdana" w:hAnsi="Verdana"/>
                <w:sz w:val="18"/>
                <w:szCs w:val="18"/>
              </w:rPr>
            </w:pPr>
            <w:r>
              <w:rPr>
                <w:rFonts w:ascii="Verdana" w:hAnsi="Verdana"/>
                <w:sz w:val="18"/>
                <w:szCs w:val="18"/>
              </w:rPr>
              <w:t>664,420</w:t>
            </w:r>
          </w:p>
        </w:tc>
        <w:tc>
          <w:tcPr>
            <w:tcW w:w="1350" w:type="dxa"/>
            <w:tcBorders>
              <w:top w:val="single" w:sz="4" w:space="0" w:color="auto"/>
              <w:left w:val="nil"/>
              <w:bottom w:val="double" w:sz="4" w:space="0" w:color="auto"/>
              <w:right w:val="nil"/>
            </w:tcBorders>
            <w:vAlign w:val="bottom"/>
          </w:tcPr>
          <w:p w:rsidR="00EF3F7E" w:rsidRPr="002059C9" w:rsidRDefault="007073B5" w:rsidP="00EF3F7E">
            <w:pPr>
              <w:jc w:val="right"/>
              <w:rPr>
                <w:rFonts w:ascii="Verdana" w:hAnsi="Verdana"/>
                <w:sz w:val="18"/>
                <w:szCs w:val="18"/>
              </w:rPr>
            </w:pPr>
            <w:r>
              <w:rPr>
                <w:rFonts w:ascii="Verdana" w:hAnsi="Verdana"/>
                <w:sz w:val="18"/>
                <w:szCs w:val="18"/>
              </w:rPr>
              <w:t>664,420</w:t>
            </w:r>
          </w:p>
        </w:tc>
      </w:tr>
      <w:tr w:rsidR="008D03EC" w:rsidRPr="002059C9" w:rsidTr="003E6C2B">
        <w:trPr>
          <w:trHeight w:hRule="exact" w:val="255"/>
        </w:trPr>
        <w:tc>
          <w:tcPr>
            <w:tcW w:w="5040" w:type="dxa"/>
            <w:tcBorders>
              <w:top w:val="nil"/>
              <w:left w:val="nil"/>
              <w:bottom w:val="nil"/>
              <w:right w:val="nil"/>
            </w:tcBorders>
            <w:vAlign w:val="bottom"/>
          </w:tcPr>
          <w:p w:rsidR="008D03EC" w:rsidRPr="002059C9" w:rsidRDefault="008D03EC" w:rsidP="003E6C2B">
            <w:pPr>
              <w:rPr>
                <w:rFonts w:ascii="Verdana" w:hAnsi="Verdana"/>
                <w:sz w:val="18"/>
                <w:szCs w:val="18"/>
              </w:rPr>
            </w:pPr>
            <w:r w:rsidRPr="002059C9">
              <w:rPr>
                <w:rFonts w:ascii="Verdana" w:hAnsi="Verdana"/>
                <w:sz w:val="18"/>
                <w:szCs w:val="18"/>
              </w:rPr>
              <w:t xml:space="preserve">Profit for </w:t>
            </w:r>
            <w:r>
              <w:rPr>
                <w:rFonts w:ascii="Verdana" w:hAnsi="Verdana"/>
                <w:sz w:val="18"/>
                <w:szCs w:val="18"/>
              </w:rPr>
              <w:t xml:space="preserve">the </w:t>
            </w:r>
            <w:r w:rsidRPr="002059C9">
              <w:rPr>
                <w:rFonts w:ascii="Verdana" w:hAnsi="Verdana"/>
                <w:sz w:val="18"/>
                <w:szCs w:val="18"/>
              </w:rPr>
              <w:t>year</w:t>
            </w:r>
          </w:p>
          <w:p w:rsidR="008D03EC" w:rsidRPr="002059C9" w:rsidRDefault="008D03EC" w:rsidP="003E6C2B">
            <w:pPr>
              <w:rPr>
                <w:rFonts w:ascii="Verdana" w:hAnsi="Verdana"/>
                <w:b/>
                <w:sz w:val="18"/>
                <w:szCs w:val="18"/>
              </w:rPr>
            </w:pPr>
          </w:p>
        </w:tc>
        <w:tc>
          <w:tcPr>
            <w:tcW w:w="630" w:type="dxa"/>
            <w:tcBorders>
              <w:top w:val="nil"/>
              <w:left w:val="nil"/>
              <w:bottom w:val="nil"/>
              <w:right w:val="nil"/>
            </w:tcBorders>
            <w:vAlign w:val="bottom"/>
          </w:tcPr>
          <w:p w:rsidR="008D03EC" w:rsidRPr="002059C9" w:rsidRDefault="008D03EC" w:rsidP="003E6C2B">
            <w:pPr>
              <w:rPr>
                <w:rFonts w:ascii="Verdana" w:hAnsi="Verdana"/>
                <w:sz w:val="18"/>
                <w:szCs w:val="18"/>
              </w:rPr>
            </w:pPr>
          </w:p>
        </w:tc>
        <w:tc>
          <w:tcPr>
            <w:tcW w:w="285" w:type="dxa"/>
            <w:tcBorders>
              <w:top w:val="nil"/>
              <w:left w:val="nil"/>
              <w:bottom w:val="nil"/>
              <w:right w:val="nil"/>
            </w:tcBorders>
            <w:vAlign w:val="bottom"/>
          </w:tcPr>
          <w:p w:rsidR="008D03EC" w:rsidRPr="002059C9" w:rsidRDefault="008D03EC" w:rsidP="003E6C2B">
            <w:pPr>
              <w:rPr>
                <w:rFonts w:ascii="Verdana" w:hAnsi="Verdana"/>
                <w:sz w:val="18"/>
                <w:szCs w:val="18"/>
              </w:rPr>
            </w:pPr>
          </w:p>
        </w:tc>
        <w:tc>
          <w:tcPr>
            <w:tcW w:w="1245" w:type="dxa"/>
            <w:tcBorders>
              <w:left w:val="nil"/>
              <w:right w:val="nil"/>
            </w:tcBorders>
            <w:vAlign w:val="bottom"/>
          </w:tcPr>
          <w:p w:rsidR="008D03EC" w:rsidRPr="002059C9" w:rsidRDefault="008D03EC" w:rsidP="003E6C2B">
            <w:pPr>
              <w:jc w:val="right"/>
              <w:rPr>
                <w:rFonts w:ascii="Verdana" w:hAnsi="Verdana"/>
                <w:bCs/>
                <w:sz w:val="18"/>
                <w:szCs w:val="18"/>
              </w:rPr>
            </w:pPr>
          </w:p>
        </w:tc>
        <w:tc>
          <w:tcPr>
            <w:tcW w:w="1080" w:type="dxa"/>
            <w:tcBorders>
              <w:top w:val="single" w:sz="4" w:space="0" w:color="auto"/>
              <w:left w:val="nil"/>
              <w:right w:val="nil"/>
            </w:tcBorders>
            <w:vAlign w:val="bottom"/>
          </w:tcPr>
          <w:p w:rsidR="008D03EC" w:rsidRPr="002059C9" w:rsidRDefault="001617E2" w:rsidP="00D525E7">
            <w:pPr>
              <w:jc w:val="right"/>
              <w:rPr>
                <w:rFonts w:ascii="Verdana" w:hAnsi="Verdana"/>
                <w:sz w:val="18"/>
                <w:szCs w:val="18"/>
              </w:rPr>
            </w:pPr>
            <w:r>
              <w:rPr>
                <w:rFonts w:ascii="Verdana" w:hAnsi="Verdana"/>
                <w:sz w:val="18"/>
                <w:szCs w:val="18"/>
              </w:rPr>
              <w:t>12</w:t>
            </w:r>
            <w:r w:rsidR="00D525E7">
              <w:rPr>
                <w:rFonts w:ascii="Verdana" w:hAnsi="Verdana"/>
                <w:sz w:val="18"/>
                <w:szCs w:val="18"/>
              </w:rPr>
              <w:t>7,574</w:t>
            </w:r>
          </w:p>
        </w:tc>
        <w:tc>
          <w:tcPr>
            <w:tcW w:w="1350" w:type="dxa"/>
            <w:tcBorders>
              <w:top w:val="single" w:sz="4" w:space="0" w:color="auto"/>
              <w:left w:val="nil"/>
              <w:right w:val="nil"/>
            </w:tcBorders>
            <w:vAlign w:val="bottom"/>
          </w:tcPr>
          <w:p w:rsidR="008D03EC" w:rsidRPr="002059C9" w:rsidRDefault="001617E2" w:rsidP="00D525E7">
            <w:pPr>
              <w:jc w:val="right"/>
              <w:rPr>
                <w:rFonts w:ascii="Verdana" w:hAnsi="Verdana"/>
                <w:sz w:val="18"/>
                <w:szCs w:val="18"/>
              </w:rPr>
            </w:pPr>
            <w:r>
              <w:rPr>
                <w:rFonts w:ascii="Verdana" w:hAnsi="Verdana"/>
                <w:sz w:val="18"/>
                <w:szCs w:val="18"/>
              </w:rPr>
              <w:t>12</w:t>
            </w:r>
            <w:r w:rsidR="00D525E7">
              <w:rPr>
                <w:rFonts w:ascii="Verdana" w:hAnsi="Verdana"/>
                <w:sz w:val="18"/>
                <w:szCs w:val="18"/>
              </w:rPr>
              <w:t>7,574</w:t>
            </w:r>
          </w:p>
        </w:tc>
      </w:tr>
      <w:tr w:rsidR="008D03EC" w:rsidRPr="002059C9" w:rsidTr="003E6C2B">
        <w:trPr>
          <w:trHeight w:hRule="exact" w:val="270"/>
        </w:trPr>
        <w:tc>
          <w:tcPr>
            <w:tcW w:w="5040" w:type="dxa"/>
            <w:tcBorders>
              <w:top w:val="nil"/>
              <w:left w:val="nil"/>
              <w:bottom w:val="nil"/>
              <w:right w:val="nil"/>
            </w:tcBorders>
            <w:vAlign w:val="bottom"/>
          </w:tcPr>
          <w:p w:rsidR="008D03EC" w:rsidRPr="002059C9" w:rsidRDefault="008D03EC" w:rsidP="008D03EC">
            <w:pPr>
              <w:rPr>
                <w:rFonts w:ascii="Verdana" w:hAnsi="Verdana"/>
                <w:b/>
                <w:sz w:val="18"/>
                <w:szCs w:val="18"/>
              </w:rPr>
            </w:pPr>
            <w:r w:rsidRPr="002059C9">
              <w:rPr>
                <w:rFonts w:ascii="Verdana" w:hAnsi="Verdana"/>
                <w:b/>
                <w:sz w:val="18"/>
                <w:szCs w:val="18"/>
              </w:rPr>
              <w:t>Balance at 30 June 20</w:t>
            </w:r>
            <w:r>
              <w:rPr>
                <w:rFonts w:ascii="Verdana" w:hAnsi="Verdana"/>
                <w:b/>
                <w:sz w:val="18"/>
                <w:szCs w:val="18"/>
              </w:rPr>
              <w:t>15</w:t>
            </w:r>
          </w:p>
        </w:tc>
        <w:tc>
          <w:tcPr>
            <w:tcW w:w="630" w:type="dxa"/>
            <w:tcBorders>
              <w:top w:val="nil"/>
              <w:left w:val="nil"/>
              <w:bottom w:val="nil"/>
              <w:right w:val="nil"/>
            </w:tcBorders>
            <w:vAlign w:val="bottom"/>
          </w:tcPr>
          <w:p w:rsidR="008D03EC" w:rsidRPr="002059C9" w:rsidRDefault="008D03EC" w:rsidP="003E6C2B">
            <w:pPr>
              <w:rPr>
                <w:rFonts w:ascii="Verdana" w:hAnsi="Verdana"/>
                <w:sz w:val="18"/>
                <w:szCs w:val="18"/>
              </w:rPr>
            </w:pPr>
          </w:p>
        </w:tc>
        <w:tc>
          <w:tcPr>
            <w:tcW w:w="285" w:type="dxa"/>
            <w:tcBorders>
              <w:top w:val="nil"/>
              <w:left w:val="nil"/>
              <w:bottom w:val="nil"/>
              <w:right w:val="nil"/>
            </w:tcBorders>
            <w:vAlign w:val="bottom"/>
          </w:tcPr>
          <w:p w:rsidR="008D03EC" w:rsidRPr="002059C9" w:rsidRDefault="008D03EC" w:rsidP="003E6C2B">
            <w:pPr>
              <w:rPr>
                <w:rFonts w:ascii="Verdana" w:hAnsi="Verdana"/>
                <w:sz w:val="18"/>
                <w:szCs w:val="18"/>
              </w:rPr>
            </w:pPr>
          </w:p>
        </w:tc>
        <w:tc>
          <w:tcPr>
            <w:tcW w:w="1245" w:type="dxa"/>
            <w:tcBorders>
              <w:left w:val="nil"/>
              <w:right w:val="nil"/>
            </w:tcBorders>
            <w:vAlign w:val="bottom"/>
          </w:tcPr>
          <w:p w:rsidR="008D03EC" w:rsidRPr="002059C9" w:rsidRDefault="008D03EC" w:rsidP="003E6C2B">
            <w:pPr>
              <w:jc w:val="right"/>
              <w:rPr>
                <w:rFonts w:ascii="Verdana" w:hAnsi="Verdana"/>
                <w:bCs/>
                <w:sz w:val="18"/>
                <w:szCs w:val="18"/>
              </w:rPr>
            </w:pPr>
          </w:p>
        </w:tc>
        <w:tc>
          <w:tcPr>
            <w:tcW w:w="1080" w:type="dxa"/>
            <w:tcBorders>
              <w:top w:val="single" w:sz="4" w:space="0" w:color="auto"/>
              <w:left w:val="nil"/>
              <w:bottom w:val="double" w:sz="4" w:space="0" w:color="auto"/>
              <w:right w:val="nil"/>
            </w:tcBorders>
            <w:vAlign w:val="bottom"/>
          </w:tcPr>
          <w:p w:rsidR="008D03EC" w:rsidRPr="002059C9" w:rsidRDefault="001617E2" w:rsidP="00D525E7">
            <w:pPr>
              <w:jc w:val="right"/>
              <w:rPr>
                <w:rFonts w:ascii="Verdana" w:hAnsi="Verdana"/>
                <w:sz w:val="18"/>
                <w:szCs w:val="18"/>
              </w:rPr>
            </w:pPr>
            <w:r>
              <w:rPr>
                <w:rFonts w:ascii="Verdana" w:hAnsi="Verdana"/>
                <w:sz w:val="18"/>
                <w:szCs w:val="18"/>
              </w:rPr>
              <w:t>7</w:t>
            </w:r>
            <w:r w:rsidR="00D525E7">
              <w:rPr>
                <w:rFonts w:ascii="Verdana" w:hAnsi="Verdana"/>
                <w:sz w:val="18"/>
                <w:szCs w:val="18"/>
              </w:rPr>
              <w:t>91,994</w:t>
            </w:r>
          </w:p>
        </w:tc>
        <w:tc>
          <w:tcPr>
            <w:tcW w:w="1350" w:type="dxa"/>
            <w:tcBorders>
              <w:top w:val="single" w:sz="4" w:space="0" w:color="auto"/>
              <w:left w:val="nil"/>
              <w:bottom w:val="double" w:sz="4" w:space="0" w:color="auto"/>
              <w:right w:val="nil"/>
            </w:tcBorders>
            <w:vAlign w:val="bottom"/>
          </w:tcPr>
          <w:p w:rsidR="008D03EC" w:rsidRPr="002059C9" w:rsidRDefault="001617E2" w:rsidP="00D525E7">
            <w:pPr>
              <w:jc w:val="right"/>
              <w:rPr>
                <w:rFonts w:ascii="Verdana" w:hAnsi="Verdana"/>
                <w:sz w:val="18"/>
                <w:szCs w:val="18"/>
              </w:rPr>
            </w:pPr>
            <w:r>
              <w:rPr>
                <w:rFonts w:ascii="Verdana" w:hAnsi="Verdana"/>
                <w:sz w:val="18"/>
                <w:szCs w:val="18"/>
              </w:rPr>
              <w:t>7</w:t>
            </w:r>
            <w:r w:rsidR="00D525E7">
              <w:rPr>
                <w:rFonts w:ascii="Verdana" w:hAnsi="Verdana"/>
                <w:sz w:val="18"/>
                <w:szCs w:val="18"/>
              </w:rPr>
              <w:t>91,994</w:t>
            </w:r>
          </w:p>
        </w:tc>
      </w:tr>
    </w:tbl>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B720ED" w:rsidRDefault="00B720ED" w:rsidP="00B720ED"/>
    <w:p w:rsidR="00FC36A0" w:rsidRDefault="00FC36A0" w:rsidP="00B720ED"/>
    <w:p w:rsidR="004D68AD" w:rsidRPr="002346DA" w:rsidRDefault="004D68AD" w:rsidP="004D68AD">
      <w:pPr>
        <w:jc w:val="center"/>
        <w:rPr>
          <w:rFonts w:ascii="Verdana" w:hAnsi="Verdana"/>
          <w:sz w:val="16"/>
          <w:szCs w:val="16"/>
        </w:rPr>
      </w:pPr>
      <w:r w:rsidRPr="002346DA">
        <w:rPr>
          <w:rFonts w:ascii="Verdana" w:hAnsi="Verdana"/>
          <w:sz w:val="16"/>
          <w:szCs w:val="16"/>
        </w:rPr>
        <w:t xml:space="preserve">The accompanying notes form part of these financial statements </w:t>
      </w:r>
    </w:p>
    <w:p w:rsidR="006374E9" w:rsidRPr="0085476F" w:rsidRDefault="00241764" w:rsidP="0085476F">
      <w:pPr>
        <w:pStyle w:val="Heading1"/>
        <w:rPr>
          <w:rFonts w:ascii="Verdana" w:hAnsi="Verdana"/>
          <w:sz w:val="24"/>
          <w:szCs w:val="24"/>
        </w:rPr>
      </w:pPr>
      <w:r w:rsidRPr="00CF0E5E">
        <w:rPr>
          <w:sz w:val="18"/>
          <w:szCs w:val="18"/>
        </w:rPr>
        <w:br w:type="page"/>
      </w:r>
      <w:bookmarkStart w:id="11" w:name="_Toc393375202"/>
      <w:r w:rsidR="006374E9" w:rsidRPr="0085476F">
        <w:rPr>
          <w:rFonts w:ascii="Verdana" w:hAnsi="Verdana"/>
          <w:sz w:val="24"/>
          <w:szCs w:val="24"/>
        </w:rPr>
        <w:lastRenderedPageBreak/>
        <w:t>Statement of Cash</w:t>
      </w:r>
      <w:r w:rsidR="004D68AD" w:rsidRPr="0085476F">
        <w:rPr>
          <w:rFonts w:ascii="Verdana" w:hAnsi="Verdana"/>
          <w:sz w:val="24"/>
          <w:szCs w:val="24"/>
        </w:rPr>
        <w:t xml:space="preserve"> F</w:t>
      </w:r>
      <w:r w:rsidR="006374E9" w:rsidRPr="0085476F">
        <w:rPr>
          <w:rFonts w:ascii="Verdana" w:hAnsi="Verdana"/>
          <w:sz w:val="24"/>
          <w:szCs w:val="24"/>
        </w:rPr>
        <w:t>lows</w:t>
      </w:r>
      <w:bookmarkEnd w:id="11"/>
    </w:p>
    <w:p w:rsidR="006374E9" w:rsidRPr="002325D9" w:rsidRDefault="006374E9" w:rsidP="006374E9">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w:t>
      </w:r>
      <w:r w:rsidR="008D03EC">
        <w:rPr>
          <w:rFonts w:ascii="Verdana" w:hAnsi="Verdana"/>
          <w:b/>
          <w:color w:val="000000"/>
          <w:sz w:val="24"/>
          <w:szCs w:val="24"/>
        </w:rPr>
        <w:t>5</w:t>
      </w: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695"/>
        <w:gridCol w:w="270"/>
        <w:gridCol w:w="1710"/>
      </w:tblGrid>
      <w:tr w:rsidR="008226E9" w:rsidRPr="00F213F5" w:rsidTr="008226E9">
        <w:trPr>
          <w:trHeight w:hRule="exact" w:val="255"/>
        </w:trPr>
        <w:tc>
          <w:tcPr>
            <w:tcW w:w="5040" w:type="dxa"/>
            <w:tcBorders>
              <w:top w:val="nil"/>
              <w:left w:val="nil"/>
              <w:right w:val="nil"/>
            </w:tcBorders>
            <w:vAlign w:val="bottom"/>
          </w:tcPr>
          <w:p w:rsidR="008226E9" w:rsidRPr="00F213F5" w:rsidRDefault="008226E9" w:rsidP="008226E9">
            <w:pPr>
              <w:rPr>
                <w:rFonts w:ascii="Verdana" w:hAnsi="Verdana"/>
                <w:sz w:val="18"/>
                <w:szCs w:val="18"/>
              </w:rPr>
            </w:pPr>
          </w:p>
        </w:tc>
        <w:tc>
          <w:tcPr>
            <w:tcW w:w="630" w:type="dxa"/>
            <w:tcBorders>
              <w:top w:val="nil"/>
              <w:left w:val="nil"/>
              <w:right w:val="nil"/>
            </w:tcBorders>
            <w:vAlign w:val="bottom"/>
          </w:tcPr>
          <w:p w:rsidR="008226E9" w:rsidRPr="00F213F5" w:rsidRDefault="008226E9" w:rsidP="008226E9">
            <w:pPr>
              <w:rPr>
                <w:rFonts w:ascii="Verdana" w:hAnsi="Verdana"/>
                <w:sz w:val="18"/>
                <w:szCs w:val="18"/>
              </w:rPr>
            </w:pPr>
          </w:p>
        </w:tc>
        <w:tc>
          <w:tcPr>
            <w:tcW w:w="285" w:type="dxa"/>
            <w:tcBorders>
              <w:top w:val="nil"/>
              <w:left w:val="nil"/>
              <w:right w:val="nil"/>
            </w:tcBorders>
            <w:vAlign w:val="bottom"/>
          </w:tcPr>
          <w:p w:rsidR="008226E9" w:rsidRPr="00F213F5" w:rsidRDefault="008226E9" w:rsidP="008226E9">
            <w:pPr>
              <w:rPr>
                <w:rFonts w:ascii="Verdana" w:hAnsi="Verdana"/>
                <w:sz w:val="18"/>
                <w:szCs w:val="18"/>
              </w:rPr>
            </w:pPr>
          </w:p>
        </w:tc>
        <w:tc>
          <w:tcPr>
            <w:tcW w:w="1695" w:type="dxa"/>
            <w:tcBorders>
              <w:top w:val="nil"/>
              <w:left w:val="nil"/>
              <w:right w:val="nil"/>
            </w:tcBorders>
            <w:vAlign w:val="bottom"/>
          </w:tcPr>
          <w:p w:rsidR="008226E9" w:rsidRPr="00F213F5" w:rsidRDefault="008226E9" w:rsidP="002346DA">
            <w:pPr>
              <w:jc w:val="right"/>
              <w:rPr>
                <w:rFonts w:ascii="Verdana" w:hAnsi="Verdana"/>
                <w:b/>
                <w:bCs/>
                <w:sz w:val="18"/>
                <w:szCs w:val="18"/>
              </w:rPr>
            </w:pPr>
            <w:r>
              <w:rPr>
                <w:rFonts w:ascii="Verdana" w:hAnsi="Verdana"/>
                <w:b/>
                <w:bCs/>
                <w:sz w:val="18"/>
                <w:szCs w:val="18"/>
              </w:rPr>
              <w:t>201</w:t>
            </w:r>
            <w:r w:rsidR="008D03EC">
              <w:rPr>
                <w:rFonts w:ascii="Verdana" w:hAnsi="Verdana"/>
                <w:b/>
                <w:bCs/>
                <w:sz w:val="18"/>
                <w:szCs w:val="18"/>
              </w:rPr>
              <w:t>5</w:t>
            </w:r>
          </w:p>
        </w:tc>
        <w:tc>
          <w:tcPr>
            <w:tcW w:w="270" w:type="dxa"/>
            <w:tcBorders>
              <w:top w:val="nil"/>
              <w:left w:val="nil"/>
              <w:right w:val="nil"/>
            </w:tcBorders>
            <w:vAlign w:val="bottom"/>
          </w:tcPr>
          <w:p w:rsidR="008226E9" w:rsidRPr="00F213F5" w:rsidRDefault="008226E9" w:rsidP="002346DA">
            <w:pPr>
              <w:jc w:val="right"/>
              <w:rPr>
                <w:rFonts w:ascii="Verdana" w:hAnsi="Verdana"/>
                <w:sz w:val="18"/>
                <w:szCs w:val="18"/>
              </w:rPr>
            </w:pPr>
          </w:p>
        </w:tc>
        <w:tc>
          <w:tcPr>
            <w:tcW w:w="1710" w:type="dxa"/>
            <w:tcBorders>
              <w:top w:val="nil"/>
              <w:left w:val="nil"/>
              <w:right w:val="nil"/>
            </w:tcBorders>
            <w:vAlign w:val="bottom"/>
          </w:tcPr>
          <w:p w:rsidR="008226E9" w:rsidRPr="00F213F5" w:rsidRDefault="008226E9" w:rsidP="002346DA">
            <w:pPr>
              <w:jc w:val="right"/>
              <w:rPr>
                <w:rFonts w:ascii="Verdana" w:hAnsi="Verdana"/>
                <w:b/>
                <w:bCs/>
                <w:sz w:val="18"/>
                <w:szCs w:val="18"/>
              </w:rPr>
            </w:pPr>
            <w:r>
              <w:rPr>
                <w:rFonts w:ascii="Verdana" w:hAnsi="Verdana"/>
                <w:b/>
                <w:bCs/>
                <w:sz w:val="18"/>
                <w:szCs w:val="18"/>
              </w:rPr>
              <w:t>201</w:t>
            </w:r>
            <w:r w:rsidR="008D03EC">
              <w:rPr>
                <w:rFonts w:ascii="Verdana" w:hAnsi="Verdana"/>
                <w:b/>
                <w:bCs/>
                <w:sz w:val="18"/>
                <w:szCs w:val="18"/>
              </w:rPr>
              <w:t>4</w:t>
            </w:r>
          </w:p>
        </w:tc>
      </w:tr>
      <w:tr w:rsidR="008226E9" w:rsidRPr="00F213F5" w:rsidTr="008226E9">
        <w:trPr>
          <w:trHeight w:hRule="exact" w:val="255"/>
        </w:trPr>
        <w:tc>
          <w:tcPr>
            <w:tcW w:w="5040" w:type="dxa"/>
            <w:tcBorders>
              <w:top w:val="nil"/>
              <w:left w:val="nil"/>
              <w:bottom w:val="single" w:sz="4" w:space="0" w:color="auto"/>
              <w:right w:val="nil"/>
            </w:tcBorders>
            <w:vAlign w:val="bottom"/>
          </w:tcPr>
          <w:p w:rsidR="008226E9" w:rsidRPr="00F213F5" w:rsidRDefault="008226E9" w:rsidP="008226E9">
            <w:pPr>
              <w:rPr>
                <w:rFonts w:ascii="Verdana" w:hAnsi="Verdana"/>
                <w:sz w:val="18"/>
                <w:szCs w:val="18"/>
              </w:rPr>
            </w:pPr>
          </w:p>
        </w:tc>
        <w:tc>
          <w:tcPr>
            <w:tcW w:w="630" w:type="dxa"/>
            <w:tcBorders>
              <w:top w:val="nil"/>
              <w:left w:val="nil"/>
              <w:bottom w:val="single" w:sz="4" w:space="0" w:color="auto"/>
              <w:right w:val="nil"/>
            </w:tcBorders>
            <w:vAlign w:val="bottom"/>
          </w:tcPr>
          <w:p w:rsidR="008226E9" w:rsidRPr="00F213F5" w:rsidRDefault="008226E9" w:rsidP="008226E9">
            <w:pPr>
              <w:jc w:val="center"/>
              <w:rPr>
                <w:rFonts w:ascii="Verdana" w:hAnsi="Verdana"/>
                <w:b/>
                <w:sz w:val="18"/>
                <w:szCs w:val="18"/>
              </w:rPr>
            </w:pPr>
            <w:r w:rsidRPr="00F213F5">
              <w:rPr>
                <w:rFonts w:ascii="Verdana" w:hAnsi="Verdana"/>
                <w:b/>
                <w:sz w:val="18"/>
                <w:szCs w:val="18"/>
              </w:rPr>
              <w:t>Note</w:t>
            </w:r>
          </w:p>
          <w:p w:rsidR="008226E9" w:rsidRPr="00F213F5" w:rsidRDefault="008226E9" w:rsidP="008226E9">
            <w:pPr>
              <w:rPr>
                <w:rFonts w:ascii="Verdana" w:hAnsi="Verdana"/>
                <w:sz w:val="18"/>
                <w:szCs w:val="18"/>
              </w:rPr>
            </w:pPr>
          </w:p>
        </w:tc>
        <w:tc>
          <w:tcPr>
            <w:tcW w:w="285" w:type="dxa"/>
            <w:tcBorders>
              <w:top w:val="nil"/>
              <w:left w:val="nil"/>
              <w:bottom w:val="single" w:sz="4" w:space="0" w:color="auto"/>
              <w:right w:val="nil"/>
            </w:tcBorders>
            <w:vAlign w:val="bottom"/>
          </w:tcPr>
          <w:p w:rsidR="008226E9" w:rsidRPr="00F213F5" w:rsidRDefault="008226E9" w:rsidP="008226E9">
            <w:pPr>
              <w:rPr>
                <w:rFonts w:ascii="Verdana" w:hAnsi="Verdana"/>
                <w:sz w:val="18"/>
                <w:szCs w:val="18"/>
              </w:rPr>
            </w:pPr>
          </w:p>
        </w:tc>
        <w:tc>
          <w:tcPr>
            <w:tcW w:w="1695" w:type="dxa"/>
            <w:tcBorders>
              <w:top w:val="nil"/>
              <w:left w:val="nil"/>
              <w:bottom w:val="single" w:sz="4" w:space="0" w:color="auto"/>
              <w:right w:val="nil"/>
            </w:tcBorders>
            <w:vAlign w:val="bottom"/>
          </w:tcPr>
          <w:p w:rsidR="008226E9" w:rsidRPr="00F213F5" w:rsidRDefault="008226E9" w:rsidP="002346DA">
            <w:pPr>
              <w:jc w:val="right"/>
              <w:rPr>
                <w:rFonts w:ascii="Verdana" w:hAnsi="Verdana"/>
                <w:b/>
                <w:bCs/>
                <w:sz w:val="18"/>
                <w:szCs w:val="18"/>
              </w:rPr>
            </w:pPr>
            <w:r w:rsidRPr="00F213F5">
              <w:rPr>
                <w:rFonts w:ascii="Verdana" w:hAnsi="Verdana"/>
                <w:b/>
                <w:bCs/>
                <w:sz w:val="18"/>
                <w:szCs w:val="18"/>
              </w:rPr>
              <w:t>$</w:t>
            </w:r>
          </w:p>
        </w:tc>
        <w:tc>
          <w:tcPr>
            <w:tcW w:w="270" w:type="dxa"/>
            <w:tcBorders>
              <w:top w:val="nil"/>
              <w:left w:val="nil"/>
              <w:bottom w:val="single" w:sz="4" w:space="0" w:color="auto"/>
              <w:right w:val="nil"/>
            </w:tcBorders>
            <w:vAlign w:val="bottom"/>
          </w:tcPr>
          <w:p w:rsidR="008226E9" w:rsidRPr="00F213F5" w:rsidRDefault="008226E9" w:rsidP="002346DA">
            <w:pPr>
              <w:jc w:val="right"/>
              <w:rPr>
                <w:rFonts w:ascii="Verdana" w:hAnsi="Verdana"/>
                <w:sz w:val="18"/>
                <w:szCs w:val="18"/>
              </w:rPr>
            </w:pPr>
          </w:p>
        </w:tc>
        <w:tc>
          <w:tcPr>
            <w:tcW w:w="1710" w:type="dxa"/>
            <w:tcBorders>
              <w:top w:val="nil"/>
              <w:left w:val="nil"/>
              <w:bottom w:val="single" w:sz="4" w:space="0" w:color="auto"/>
              <w:right w:val="nil"/>
            </w:tcBorders>
            <w:vAlign w:val="bottom"/>
          </w:tcPr>
          <w:p w:rsidR="008226E9" w:rsidRPr="00F213F5" w:rsidRDefault="008226E9" w:rsidP="002346DA">
            <w:pPr>
              <w:jc w:val="right"/>
              <w:rPr>
                <w:rFonts w:ascii="Verdana" w:hAnsi="Verdana"/>
                <w:b/>
                <w:bCs/>
                <w:sz w:val="18"/>
                <w:szCs w:val="18"/>
              </w:rPr>
            </w:pPr>
            <w:r w:rsidRPr="00F213F5">
              <w:rPr>
                <w:rFonts w:ascii="Verdana" w:hAnsi="Verdana"/>
                <w:b/>
                <w:bCs/>
                <w:sz w:val="18"/>
                <w:szCs w:val="18"/>
              </w:rPr>
              <w:t>$</w:t>
            </w:r>
          </w:p>
        </w:tc>
      </w:tr>
      <w:tr w:rsidR="008226E9" w:rsidRPr="00F213F5" w:rsidTr="008226E9">
        <w:trPr>
          <w:trHeight w:hRule="exact" w:val="255"/>
        </w:trPr>
        <w:tc>
          <w:tcPr>
            <w:tcW w:w="5040" w:type="dxa"/>
            <w:tcBorders>
              <w:top w:val="single" w:sz="4" w:space="0" w:color="auto"/>
              <w:left w:val="nil"/>
              <w:bottom w:val="nil"/>
              <w:right w:val="nil"/>
            </w:tcBorders>
            <w:vAlign w:val="bottom"/>
          </w:tcPr>
          <w:p w:rsidR="008226E9" w:rsidRPr="00F213F5" w:rsidRDefault="008226E9" w:rsidP="008226E9">
            <w:pPr>
              <w:rPr>
                <w:rFonts w:ascii="Verdana" w:hAnsi="Verdana"/>
                <w:sz w:val="18"/>
                <w:szCs w:val="18"/>
              </w:rPr>
            </w:pPr>
          </w:p>
        </w:tc>
        <w:tc>
          <w:tcPr>
            <w:tcW w:w="630" w:type="dxa"/>
            <w:tcBorders>
              <w:top w:val="single" w:sz="4" w:space="0" w:color="auto"/>
              <w:left w:val="nil"/>
              <w:bottom w:val="nil"/>
              <w:right w:val="nil"/>
            </w:tcBorders>
            <w:vAlign w:val="bottom"/>
          </w:tcPr>
          <w:p w:rsidR="008226E9" w:rsidRPr="00F213F5" w:rsidRDefault="008226E9" w:rsidP="008226E9">
            <w:pPr>
              <w:rPr>
                <w:rFonts w:ascii="Verdana" w:hAnsi="Verdana"/>
                <w:sz w:val="18"/>
                <w:szCs w:val="18"/>
              </w:rPr>
            </w:pPr>
          </w:p>
        </w:tc>
        <w:tc>
          <w:tcPr>
            <w:tcW w:w="285" w:type="dxa"/>
            <w:tcBorders>
              <w:top w:val="single" w:sz="4" w:space="0" w:color="auto"/>
              <w:left w:val="nil"/>
              <w:bottom w:val="nil"/>
              <w:right w:val="nil"/>
            </w:tcBorders>
            <w:vAlign w:val="bottom"/>
          </w:tcPr>
          <w:p w:rsidR="008226E9" w:rsidRPr="00F213F5" w:rsidRDefault="008226E9" w:rsidP="008226E9">
            <w:pPr>
              <w:rPr>
                <w:rFonts w:ascii="Verdana" w:hAnsi="Verdana"/>
                <w:sz w:val="18"/>
                <w:szCs w:val="18"/>
              </w:rPr>
            </w:pPr>
          </w:p>
        </w:tc>
        <w:tc>
          <w:tcPr>
            <w:tcW w:w="1695" w:type="dxa"/>
            <w:tcBorders>
              <w:top w:val="single" w:sz="4" w:space="0" w:color="auto"/>
              <w:left w:val="nil"/>
              <w:bottom w:val="nil"/>
              <w:right w:val="nil"/>
            </w:tcBorders>
            <w:vAlign w:val="bottom"/>
          </w:tcPr>
          <w:p w:rsidR="008226E9" w:rsidRPr="00F213F5" w:rsidRDefault="008226E9" w:rsidP="008226E9">
            <w:pPr>
              <w:jc w:val="center"/>
              <w:rPr>
                <w:rFonts w:ascii="Verdana" w:hAnsi="Verdana"/>
                <w:b/>
                <w:bCs/>
                <w:sz w:val="18"/>
                <w:szCs w:val="18"/>
              </w:rPr>
            </w:pPr>
          </w:p>
        </w:tc>
        <w:tc>
          <w:tcPr>
            <w:tcW w:w="270" w:type="dxa"/>
            <w:tcBorders>
              <w:top w:val="single" w:sz="4" w:space="0" w:color="auto"/>
              <w:left w:val="nil"/>
              <w:bottom w:val="nil"/>
              <w:right w:val="nil"/>
            </w:tcBorders>
            <w:vAlign w:val="bottom"/>
          </w:tcPr>
          <w:p w:rsidR="008226E9" w:rsidRPr="00F213F5" w:rsidRDefault="008226E9" w:rsidP="008226E9">
            <w:pPr>
              <w:rPr>
                <w:rFonts w:ascii="Verdana" w:hAnsi="Verdana"/>
                <w:sz w:val="18"/>
                <w:szCs w:val="18"/>
              </w:rPr>
            </w:pPr>
          </w:p>
        </w:tc>
        <w:tc>
          <w:tcPr>
            <w:tcW w:w="1710" w:type="dxa"/>
            <w:tcBorders>
              <w:top w:val="single" w:sz="4" w:space="0" w:color="auto"/>
              <w:left w:val="nil"/>
              <w:bottom w:val="nil"/>
              <w:right w:val="nil"/>
            </w:tcBorders>
            <w:vAlign w:val="bottom"/>
          </w:tcPr>
          <w:p w:rsidR="008226E9" w:rsidRPr="00F213F5" w:rsidRDefault="008226E9" w:rsidP="008226E9">
            <w:pPr>
              <w:jc w:val="center"/>
              <w:rPr>
                <w:rFonts w:ascii="Verdana" w:hAnsi="Verdana"/>
                <w:b/>
                <w:bCs/>
                <w:sz w:val="18"/>
                <w:szCs w:val="18"/>
              </w:rPr>
            </w:pPr>
          </w:p>
        </w:tc>
      </w:tr>
      <w:tr w:rsidR="008226E9" w:rsidRPr="00F213F5" w:rsidTr="008226E9">
        <w:trPr>
          <w:trHeight w:hRule="exact" w:val="255"/>
        </w:trPr>
        <w:tc>
          <w:tcPr>
            <w:tcW w:w="5040" w:type="dxa"/>
            <w:tcBorders>
              <w:top w:val="nil"/>
              <w:left w:val="nil"/>
              <w:bottom w:val="nil"/>
              <w:right w:val="nil"/>
            </w:tcBorders>
            <w:vAlign w:val="bottom"/>
          </w:tcPr>
          <w:p w:rsidR="008226E9" w:rsidRPr="00F213F5" w:rsidRDefault="008226E9" w:rsidP="008226E9">
            <w:pPr>
              <w:rPr>
                <w:rFonts w:ascii="Verdana" w:hAnsi="Verdana"/>
                <w:sz w:val="18"/>
                <w:szCs w:val="18"/>
              </w:rPr>
            </w:pPr>
          </w:p>
        </w:tc>
        <w:tc>
          <w:tcPr>
            <w:tcW w:w="630" w:type="dxa"/>
            <w:tcBorders>
              <w:top w:val="nil"/>
              <w:left w:val="nil"/>
              <w:bottom w:val="nil"/>
              <w:right w:val="nil"/>
            </w:tcBorders>
            <w:vAlign w:val="bottom"/>
          </w:tcPr>
          <w:p w:rsidR="008226E9" w:rsidRPr="00F213F5" w:rsidRDefault="008226E9" w:rsidP="008226E9">
            <w:pPr>
              <w:rPr>
                <w:rFonts w:ascii="Verdana" w:hAnsi="Verdana"/>
                <w:sz w:val="18"/>
                <w:szCs w:val="18"/>
              </w:rPr>
            </w:pPr>
          </w:p>
        </w:tc>
        <w:tc>
          <w:tcPr>
            <w:tcW w:w="285" w:type="dxa"/>
            <w:tcBorders>
              <w:top w:val="nil"/>
              <w:left w:val="nil"/>
              <w:bottom w:val="nil"/>
              <w:right w:val="nil"/>
            </w:tcBorders>
            <w:vAlign w:val="bottom"/>
          </w:tcPr>
          <w:p w:rsidR="008226E9" w:rsidRPr="00F213F5" w:rsidRDefault="008226E9" w:rsidP="008226E9">
            <w:pPr>
              <w:rPr>
                <w:rFonts w:ascii="Verdana" w:hAnsi="Verdana"/>
                <w:sz w:val="18"/>
                <w:szCs w:val="18"/>
              </w:rPr>
            </w:pPr>
          </w:p>
        </w:tc>
        <w:tc>
          <w:tcPr>
            <w:tcW w:w="1695" w:type="dxa"/>
            <w:tcBorders>
              <w:top w:val="nil"/>
              <w:left w:val="nil"/>
              <w:bottom w:val="nil"/>
              <w:right w:val="nil"/>
            </w:tcBorders>
            <w:vAlign w:val="bottom"/>
          </w:tcPr>
          <w:p w:rsidR="008226E9" w:rsidRPr="00F213F5" w:rsidRDefault="008226E9" w:rsidP="008226E9">
            <w:pPr>
              <w:jc w:val="center"/>
              <w:rPr>
                <w:rFonts w:ascii="Verdana" w:hAnsi="Verdana"/>
                <w:b/>
                <w:bCs/>
                <w:sz w:val="18"/>
                <w:szCs w:val="18"/>
              </w:rPr>
            </w:pPr>
          </w:p>
        </w:tc>
        <w:tc>
          <w:tcPr>
            <w:tcW w:w="270" w:type="dxa"/>
            <w:tcBorders>
              <w:top w:val="nil"/>
              <w:left w:val="nil"/>
              <w:bottom w:val="nil"/>
              <w:right w:val="nil"/>
            </w:tcBorders>
            <w:vAlign w:val="bottom"/>
          </w:tcPr>
          <w:p w:rsidR="008226E9" w:rsidRPr="00F213F5" w:rsidRDefault="008226E9" w:rsidP="008226E9">
            <w:pPr>
              <w:rPr>
                <w:rFonts w:ascii="Verdana" w:hAnsi="Verdana"/>
                <w:sz w:val="18"/>
                <w:szCs w:val="18"/>
              </w:rPr>
            </w:pPr>
          </w:p>
        </w:tc>
        <w:tc>
          <w:tcPr>
            <w:tcW w:w="1710" w:type="dxa"/>
            <w:tcBorders>
              <w:top w:val="nil"/>
              <w:left w:val="nil"/>
              <w:bottom w:val="nil"/>
              <w:right w:val="nil"/>
            </w:tcBorders>
            <w:vAlign w:val="bottom"/>
          </w:tcPr>
          <w:p w:rsidR="008226E9" w:rsidRPr="00F213F5" w:rsidRDefault="008226E9" w:rsidP="008226E9">
            <w:pPr>
              <w:jc w:val="center"/>
              <w:rPr>
                <w:rFonts w:ascii="Verdana" w:hAnsi="Verdana"/>
                <w:b/>
                <w:bCs/>
                <w:sz w:val="18"/>
                <w:szCs w:val="18"/>
              </w:rPr>
            </w:pPr>
          </w:p>
        </w:tc>
      </w:tr>
      <w:tr w:rsidR="008226E9" w:rsidRPr="00F213F5" w:rsidTr="008226E9">
        <w:trPr>
          <w:trHeight w:hRule="exact" w:val="255"/>
        </w:trPr>
        <w:tc>
          <w:tcPr>
            <w:tcW w:w="5040" w:type="dxa"/>
            <w:tcBorders>
              <w:top w:val="nil"/>
              <w:left w:val="nil"/>
              <w:bottom w:val="nil"/>
              <w:right w:val="nil"/>
            </w:tcBorders>
            <w:vAlign w:val="bottom"/>
          </w:tcPr>
          <w:p w:rsidR="008226E9" w:rsidRPr="00F213F5" w:rsidRDefault="008226E9" w:rsidP="008226E9">
            <w:pPr>
              <w:rPr>
                <w:rFonts w:ascii="Verdana" w:hAnsi="Verdana"/>
                <w:b/>
                <w:sz w:val="18"/>
                <w:szCs w:val="18"/>
              </w:rPr>
            </w:pPr>
            <w:r w:rsidRPr="00F213F5">
              <w:rPr>
                <w:rFonts w:ascii="Verdana" w:hAnsi="Verdana"/>
                <w:b/>
                <w:sz w:val="18"/>
                <w:szCs w:val="18"/>
              </w:rPr>
              <w:t>CASH FLOWS FROM OPERATING ACTIVITIES</w:t>
            </w:r>
          </w:p>
        </w:tc>
        <w:tc>
          <w:tcPr>
            <w:tcW w:w="630" w:type="dxa"/>
            <w:tcBorders>
              <w:top w:val="nil"/>
              <w:left w:val="nil"/>
              <w:bottom w:val="nil"/>
              <w:right w:val="nil"/>
            </w:tcBorders>
            <w:vAlign w:val="bottom"/>
          </w:tcPr>
          <w:p w:rsidR="008226E9" w:rsidRPr="00F213F5" w:rsidRDefault="008226E9" w:rsidP="008226E9">
            <w:pPr>
              <w:rPr>
                <w:rFonts w:ascii="Verdana" w:hAnsi="Verdana"/>
                <w:b/>
                <w:sz w:val="18"/>
                <w:szCs w:val="18"/>
              </w:rPr>
            </w:pPr>
          </w:p>
        </w:tc>
        <w:tc>
          <w:tcPr>
            <w:tcW w:w="285" w:type="dxa"/>
            <w:tcBorders>
              <w:top w:val="nil"/>
              <w:left w:val="nil"/>
              <w:bottom w:val="nil"/>
              <w:right w:val="nil"/>
            </w:tcBorders>
            <w:vAlign w:val="bottom"/>
          </w:tcPr>
          <w:p w:rsidR="008226E9" w:rsidRPr="00F213F5" w:rsidRDefault="008226E9" w:rsidP="008226E9">
            <w:pPr>
              <w:rPr>
                <w:rFonts w:ascii="Verdana" w:hAnsi="Verdana"/>
                <w:b/>
                <w:sz w:val="18"/>
                <w:szCs w:val="18"/>
              </w:rPr>
            </w:pPr>
          </w:p>
        </w:tc>
        <w:tc>
          <w:tcPr>
            <w:tcW w:w="1695" w:type="dxa"/>
            <w:tcBorders>
              <w:top w:val="nil"/>
              <w:left w:val="nil"/>
              <w:right w:val="nil"/>
            </w:tcBorders>
            <w:vAlign w:val="bottom"/>
          </w:tcPr>
          <w:p w:rsidR="008226E9" w:rsidRPr="00F213F5" w:rsidRDefault="008226E9" w:rsidP="008226E9">
            <w:pPr>
              <w:jc w:val="right"/>
              <w:rPr>
                <w:rFonts w:ascii="Verdana" w:hAnsi="Verdana"/>
                <w:b/>
                <w:bCs/>
                <w:sz w:val="18"/>
                <w:szCs w:val="18"/>
              </w:rPr>
            </w:pPr>
          </w:p>
        </w:tc>
        <w:tc>
          <w:tcPr>
            <w:tcW w:w="270" w:type="dxa"/>
            <w:tcBorders>
              <w:top w:val="nil"/>
              <w:left w:val="nil"/>
              <w:right w:val="nil"/>
            </w:tcBorders>
            <w:vAlign w:val="bottom"/>
          </w:tcPr>
          <w:p w:rsidR="008226E9" w:rsidRPr="00F213F5" w:rsidRDefault="008226E9" w:rsidP="008226E9">
            <w:pPr>
              <w:jc w:val="right"/>
              <w:rPr>
                <w:rFonts w:ascii="Verdana" w:hAnsi="Verdana"/>
                <w:b/>
                <w:sz w:val="18"/>
                <w:szCs w:val="18"/>
              </w:rPr>
            </w:pPr>
          </w:p>
        </w:tc>
        <w:tc>
          <w:tcPr>
            <w:tcW w:w="1710" w:type="dxa"/>
            <w:tcBorders>
              <w:top w:val="nil"/>
              <w:left w:val="nil"/>
              <w:right w:val="nil"/>
            </w:tcBorders>
            <w:vAlign w:val="bottom"/>
          </w:tcPr>
          <w:p w:rsidR="008226E9" w:rsidRPr="00F213F5" w:rsidRDefault="008226E9" w:rsidP="008226E9">
            <w:pPr>
              <w:jc w:val="right"/>
              <w:rPr>
                <w:rFonts w:ascii="Verdana" w:hAnsi="Verdana"/>
                <w:b/>
                <w:bCs/>
                <w:sz w:val="18"/>
                <w:szCs w:val="18"/>
              </w:rPr>
            </w:pP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sz w:val="18"/>
                <w:szCs w:val="18"/>
              </w:rPr>
            </w:pPr>
            <w:r>
              <w:rPr>
                <w:rFonts w:ascii="Verdana" w:hAnsi="Verdana"/>
                <w:sz w:val="18"/>
                <w:szCs w:val="18"/>
              </w:rPr>
              <w:t>Cash r</w:t>
            </w:r>
            <w:r w:rsidRPr="00F213F5">
              <w:rPr>
                <w:rFonts w:ascii="Verdana" w:hAnsi="Verdana"/>
                <w:sz w:val="18"/>
                <w:szCs w:val="18"/>
              </w:rPr>
              <w:t>eceipts from customers</w:t>
            </w: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top w:val="nil"/>
              <w:left w:val="nil"/>
              <w:right w:val="nil"/>
            </w:tcBorders>
            <w:vAlign w:val="bottom"/>
          </w:tcPr>
          <w:p w:rsidR="0060154E" w:rsidRPr="00F213F5" w:rsidRDefault="002346DA" w:rsidP="008226E9">
            <w:pPr>
              <w:jc w:val="right"/>
              <w:rPr>
                <w:rFonts w:ascii="Verdana" w:hAnsi="Verdana"/>
                <w:bCs/>
                <w:sz w:val="18"/>
                <w:szCs w:val="18"/>
              </w:rPr>
            </w:pPr>
            <w:r>
              <w:rPr>
                <w:rFonts w:ascii="Verdana" w:hAnsi="Verdana"/>
                <w:bCs/>
                <w:sz w:val="18"/>
                <w:szCs w:val="18"/>
              </w:rPr>
              <w:t>98,805</w:t>
            </w:r>
          </w:p>
        </w:tc>
        <w:tc>
          <w:tcPr>
            <w:tcW w:w="270" w:type="dxa"/>
            <w:tcBorders>
              <w:top w:val="nil"/>
              <w:left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nil"/>
              <w:left w:val="nil"/>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210,871</w:t>
            </w: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sz w:val="18"/>
                <w:szCs w:val="18"/>
              </w:rPr>
            </w:pPr>
            <w:r>
              <w:rPr>
                <w:rFonts w:ascii="Verdana" w:hAnsi="Verdana"/>
                <w:sz w:val="18"/>
                <w:szCs w:val="18"/>
              </w:rPr>
              <w:t xml:space="preserve">Cash receipt of </w:t>
            </w:r>
            <w:r w:rsidR="00784C7B">
              <w:rPr>
                <w:rFonts w:ascii="Verdana" w:hAnsi="Verdana"/>
                <w:sz w:val="18"/>
                <w:szCs w:val="18"/>
              </w:rPr>
              <w:t xml:space="preserve">government </w:t>
            </w:r>
            <w:r>
              <w:rPr>
                <w:rFonts w:ascii="Verdana" w:hAnsi="Verdana"/>
                <w:sz w:val="18"/>
                <w:szCs w:val="18"/>
              </w:rPr>
              <w:t>grants</w:t>
            </w: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top w:val="nil"/>
              <w:left w:val="nil"/>
              <w:right w:val="nil"/>
            </w:tcBorders>
            <w:vAlign w:val="bottom"/>
          </w:tcPr>
          <w:p w:rsidR="0060154E" w:rsidRPr="00F213F5" w:rsidRDefault="00962483" w:rsidP="008226E9">
            <w:pPr>
              <w:jc w:val="right"/>
              <w:rPr>
                <w:rFonts w:ascii="Verdana" w:hAnsi="Verdana"/>
                <w:bCs/>
                <w:sz w:val="18"/>
                <w:szCs w:val="18"/>
              </w:rPr>
            </w:pPr>
            <w:r>
              <w:rPr>
                <w:rFonts w:ascii="Verdana" w:hAnsi="Verdana"/>
                <w:bCs/>
                <w:sz w:val="18"/>
                <w:szCs w:val="18"/>
              </w:rPr>
              <w:t>2,600,400</w:t>
            </w:r>
          </w:p>
        </w:tc>
        <w:tc>
          <w:tcPr>
            <w:tcW w:w="270" w:type="dxa"/>
            <w:tcBorders>
              <w:top w:val="nil"/>
              <w:left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nil"/>
              <w:left w:val="nil"/>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2,358,000</w:t>
            </w: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sz w:val="18"/>
                <w:szCs w:val="18"/>
              </w:rPr>
            </w:pPr>
            <w:r>
              <w:rPr>
                <w:rFonts w:ascii="Verdana" w:hAnsi="Verdana"/>
                <w:sz w:val="18"/>
                <w:szCs w:val="18"/>
              </w:rPr>
              <w:t>Cash paid</w:t>
            </w:r>
            <w:r w:rsidRPr="00F213F5">
              <w:rPr>
                <w:rFonts w:ascii="Verdana" w:hAnsi="Verdana"/>
                <w:sz w:val="18"/>
                <w:szCs w:val="18"/>
              </w:rPr>
              <w:t xml:space="preserve"> to suppliers and employees</w:t>
            </w: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top w:val="nil"/>
              <w:left w:val="nil"/>
              <w:right w:val="nil"/>
            </w:tcBorders>
            <w:vAlign w:val="bottom"/>
          </w:tcPr>
          <w:p w:rsidR="0060154E" w:rsidRPr="00F213F5" w:rsidRDefault="00962483" w:rsidP="008226E9">
            <w:pPr>
              <w:jc w:val="right"/>
              <w:rPr>
                <w:rFonts w:ascii="Verdana" w:hAnsi="Verdana"/>
                <w:bCs/>
                <w:sz w:val="18"/>
                <w:szCs w:val="18"/>
              </w:rPr>
            </w:pPr>
            <w:r>
              <w:rPr>
                <w:rFonts w:ascii="Verdana" w:hAnsi="Verdana"/>
                <w:bCs/>
                <w:sz w:val="18"/>
                <w:szCs w:val="18"/>
              </w:rPr>
              <w:t>(</w:t>
            </w:r>
            <w:r w:rsidR="002346DA">
              <w:rPr>
                <w:rFonts w:ascii="Verdana" w:hAnsi="Verdana"/>
                <w:bCs/>
                <w:sz w:val="18"/>
                <w:szCs w:val="18"/>
              </w:rPr>
              <w:t>2,497,759</w:t>
            </w:r>
            <w:r>
              <w:rPr>
                <w:rFonts w:ascii="Verdana" w:hAnsi="Verdana"/>
                <w:bCs/>
                <w:sz w:val="18"/>
                <w:szCs w:val="18"/>
              </w:rPr>
              <w:t>)</w:t>
            </w:r>
          </w:p>
        </w:tc>
        <w:tc>
          <w:tcPr>
            <w:tcW w:w="270" w:type="dxa"/>
            <w:tcBorders>
              <w:top w:val="nil"/>
              <w:left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nil"/>
              <w:left w:val="nil"/>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(2,270,573)</w:t>
            </w:r>
          </w:p>
        </w:tc>
      </w:tr>
      <w:tr w:rsidR="0060154E" w:rsidRPr="00F213F5" w:rsidTr="008226E9">
        <w:trPr>
          <w:trHeight w:hRule="exact" w:val="255"/>
        </w:trPr>
        <w:tc>
          <w:tcPr>
            <w:tcW w:w="5040" w:type="dxa"/>
            <w:tcBorders>
              <w:top w:val="nil"/>
              <w:left w:val="nil"/>
              <w:right w:val="nil"/>
            </w:tcBorders>
            <w:vAlign w:val="bottom"/>
          </w:tcPr>
          <w:p w:rsidR="0060154E" w:rsidRDefault="0060154E" w:rsidP="008226E9">
            <w:pPr>
              <w:rPr>
                <w:rFonts w:ascii="Verdana" w:hAnsi="Verdana"/>
                <w:sz w:val="18"/>
                <w:szCs w:val="18"/>
              </w:rPr>
            </w:pPr>
            <w:r>
              <w:rPr>
                <w:rFonts w:ascii="Verdana" w:hAnsi="Verdana"/>
                <w:sz w:val="18"/>
                <w:szCs w:val="18"/>
              </w:rPr>
              <w:t>Interest received</w:t>
            </w:r>
          </w:p>
        </w:tc>
        <w:tc>
          <w:tcPr>
            <w:tcW w:w="630" w:type="dxa"/>
            <w:tcBorders>
              <w:top w:val="nil"/>
              <w:left w:val="nil"/>
              <w:right w:val="nil"/>
            </w:tcBorders>
            <w:vAlign w:val="bottom"/>
          </w:tcPr>
          <w:p w:rsidR="0060154E" w:rsidRPr="00F213F5" w:rsidRDefault="0060154E" w:rsidP="008226E9">
            <w:pPr>
              <w:jc w:val="center"/>
              <w:rPr>
                <w:rFonts w:ascii="Verdana" w:hAnsi="Verdana"/>
                <w:b/>
                <w:sz w:val="18"/>
                <w:szCs w:val="18"/>
              </w:rPr>
            </w:pPr>
          </w:p>
        </w:tc>
        <w:tc>
          <w:tcPr>
            <w:tcW w:w="285" w:type="dxa"/>
            <w:tcBorders>
              <w:top w:val="nil"/>
              <w:left w:val="nil"/>
              <w:right w:val="nil"/>
            </w:tcBorders>
            <w:vAlign w:val="bottom"/>
          </w:tcPr>
          <w:p w:rsidR="0060154E" w:rsidRPr="00F213F5" w:rsidRDefault="0060154E" w:rsidP="008226E9">
            <w:pPr>
              <w:rPr>
                <w:rFonts w:ascii="Verdana" w:hAnsi="Verdana"/>
                <w:sz w:val="18"/>
                <w:szCs w:val="18"/>
              </w:rPr>
            </w:pPr>
          </w:p>
        </w:tc>
        <w:tc>
          <w:tcPr>
            <w:tcW w:w="1695" w:type="dxa"/>
            <w:tcBorders>
              <w:left w:val="nil"/>
              <w:right w:val="nil"/>
            </w:tcBorders>
            <w:vAlign w:val="bottom"/>
          </w:tcPr>
          <w:p w:rsidR="0060154E" w:rsidRPr="00F213F5" w:rsidRDefault="00962483" w:rsidP="008226E9">
            <w:pPr>
              <w:jc w:val="right"/>
              <w:rPr>
                <w:rFonts w:ascii="Verdana" w:hAnsi="Verdana"/>
                <w:bCs/>
                <w:sz w:val="18"/>
                <w:szCs w:val="18"/>
              </w:rPr>
            </w:pPr>
            <w:r>
              <w:rPr>
                <w:rFonts w:ascii="Verdana" w:hAnsi="Verdana"/>
                <w:bCs/>
                <w:sz w:val="18"/>
                <w:szCs w:val="18"/>
              </w:rPr>
              <w:t>31,379</w:t>
            </w:r>
          </w:p>
        </w:tc>
        <w:tc>
          <w:tcPr>
            <w:tcW w:w="270" w:type="dxa"/>
            <w:tcBorders>
              <w:left w:val="nil"/>
              <w:right w:val="nil"/>
            </w:tcBorders>
            <w:vAlign w:val="bottom"/>
          </w:tcPr>
          <w:p w:rsidR="0060154E" w:rsidRPr="00F213F5" w:rsidRDefault="0060154E" w:rsidP="008226E9">
            <w:pPr>
              <w:jc w:val="right"/>
              <w:rPr>
                <w:rFonts w:ascii="Verdana" w:hAnsi="Verdana"/>
                <w:sz w:val="18"/>
                <w:szCs w:val="18"/>
              </w:rPr>
            </w:pPr>
          </w:p>
        </w:tc>
        <w:tc>
          <w:tcPr>
            <w:tcW w:w="1710" w:type="dxa"/>
            <w:tcBorders>
              <w:left w:val="nil"/>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25,834</w:t>
            </w:r>
          </w:p>
        </w:tc>
      </w:tr>
      <w:tr w:rsidR="0060154E" w:rsidRPr="00F213F5" w:rsidTr="008226E9">
        <w:trPr>
          <w:trHeight w:hRule="exact" w:val="255"/>
        </w:trPr>
        <w:tc>
          <w:tcPr>
            <w:tcW w:w="5040" w:type="dxa"/>
            <w:tcBorders>
              <w:top w:val="nil"/>
              <w:left w:val="nil"/>
              <w:right w:val="nil"/>
            </w:tcBorders>
            <w:vAlign w:val="bottom"/>
          </w:tcPr>
          <w:p w:rsidR="0060154E" w:rsidRPr="00F213F5" w:rsidRDefault="0060154E" w:rsidP="008226E9">
            <w:pPr>
              <w:rPr>
                <w:rFonts w:ascii="Verdana" w:hAnsi="Verdana"/>
                <w:b/>
                <w:sz w:val="18"/>
                <w:szCs w:val="18"/>
              </w:rPr>
            </w:pPr>
            <w:r>
              <w:rPr>
                <w:rFonts w:ascii="Verdana" w:hAnsi="Verdana"/>
                <w:b/>
                <w:sz w:val="18"/>
                <w:szCs w:val="18"/>
              </w:rPr>
              <w:t xml:space="preserve">Net cash from </w:t>
            </w:r>
            <w:r w:rsidRPr="00F213F5">
              <w:rPr>
                <w:rFonts w:ascii="Verdana" w:hAnsi="Verdana"/>
                <w:b/>
                <w:sz w:val="18"/>
                <w:szCs w:val="18"/>
              </w:rPr>
              <w:t>operating activities</w:t>
            </w:r>
          </w:p>
        </w:tc>
        <w:tc>
          <w:tcPr>
            <w:tcW w:w="630" w:type="dxa"/>
            <w:tcBorders>
              <w:top w:val="nil"/>
              <w:left w:val="nil"/>
              <w:right w:val="nil"/>
            </w:tcBorders>
            <w:vAlign w:val="bottom"/>
          </w:tcPr>
          <w:p w:rsidR="0060154E" w:rsidRPr="00ED422E" w:rsidRDefault="0060154E" w:rsidP="00223B4E">
            <w:pPr>
              <w:jc w:val="center"/>
              <w:rPr>
                <w:rFonts w:ascii="Verdana" w:hAnsi="Verdana"/>
                <w:sz w:val="18"/>
                <w:szCs w:val="18"/>
              </w:rPr>
            </w:pPr>
            <w:r w:rsidRPr="00ED422E">
              <w:rPr>
                <w:rFonts w:ascii="Verdana" w:hAnsi="Verdana"/>
                <w:sz w:val="18"/>
                <w:szCs w:val="18"/>
              </w:rPr>
              <w:t>1</w:t>
            </w:r>
            <w:r>
              <w:rPr>
                <w:rFonts w:ascii="Verdana" w:hAnsi="Verdana"/>
                <w:sz w:val="18"/>
                <w:szCs w:val="18"/>
              </w:rPr>
              <w:t>3</w:t>
            </w:r>
            <w:r w:rsidRPr="00ED422E">
              <w:rPr>
                <w:rFonts w:ascii="Verdana" w:hAnsi="Verdana"/>
                <w:sz w:val="18"/>
                <w:szCs w:val="18"/>
              </w:rPr>
              <w:t>(b)</w:t>
            </w:r>
          </w:p>
        </w:tc>
        <w:tc>
          <w:tcPr>
            <w:tcW w:w="285" w:type="dxa"/>
            <w:tcBorders>
              <w:top w:val="nil"/>
              <w:left w:val="nil"/>
              <w:right w:val="nil"/>
            </w:tcBorders>
            <w:vAlign w:val="bottom"/>
          </w:tcPr>
          <w:p w:rsidR="0060154E" w:rsidRPr="00F213F5" w:rsidRDefault="0060154E" w:rsidP="008226E9">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60154E" w:rsidRPr="00F213F5" w:rsidRDefault="008C6E56" w:rsidP="008226E9">
            <w:pPr>
              <w:jc w:val="right"/>
              <w:rPr>
                <w:rFonts w:ascii="Verdana" w:hAnsi="Verdana"/>
                <w:bCs/>
                <w:sz w:val="18"/>
                <w:szCs w:val="18"/>
              </w:rPr>
            </w:pPr>
            <w:r>
              <w:rPr>
                <w:rFonts w:ascii="Verdana" w:hAnsi="Verdana"/>
                <w:bCs/>
                <w:sz w:val="18"/>
                <w:szCs w:val="18"/>
              </w:rPr>
              <w:t>232,825</w:t>
            </w:r>
          </w:p>
        </w:tc>
        <w:tc>
          <w:tcPr>
            <w:tcW w:w="270" w:type="dxa"/>
            <w:tcBorders>
              <w:left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324,132</w:t>
            </w:r>
          </w:p>
        </w:tc>
      </w:tr>
      <w:tr w:rsidR="0060154E" w:rsidRPr="00F213F5" w:rsidTr="008226E9">
        <w:trPr>
          <w:trHeight w:hRule="exact" w:val="255"/>
        </w:trPr>
        <w:tc>
          <w:tcPr>
            <w:tcW w:w="5040" w:type="dxa"/>
            <w:tcBorders>
              <w:left w:val="nil"/>
              <w:right w:val="nil"/>
            </w:tcBorders>
            <w:vAlign w:val="bottom"/>
          </w:tcPr>
          <w:p w:rsidR="0060154E" w:rsidRPr="00F213F5" w:rsidRDefault="0060154E" w:rsidP="008226E9">
            <w:pPr>
              <w:rPr>
                <w:rFonts w:ascii="Verdana" w:hAnsi="Verdana"/>
                <w:sz w:val="18"/>
                <w:szCs w:val="18"/>
              </w:rPr>
            </w:pPr>
          </w:p>
        </w:tc>
        <w:tc>
          <w:tcPr>
            <w:tcW w:w="630" w:type="dxa"/>
            <w:tcBorders>
              <w:left w:val="nil"/>
              <w:right w:val="nil"/>
            </w:tcBorders>
            <w:vAlign w:val="bottom"/>
          </w:tcPr>
          <w:p w:rsidR="0060154E" w:rsidRPr="00F213F5" w:rsidRDefault="0060154E" w:rsidP="008226E9">
            <w:pPr>
              <w:rPr>
                <w:rFonts w:ascii="Verdana" w:hAnsi="Verdana"/>
                <w:sz w:val="18"/>
                <w:szCs w:val="18"/>
              </w:rPr>
            </w:pPr>
          </w:p>
        </w:tc>
        <w:tc>
          <w:tcPr>
            <w:tcW w:w="285" w:type="dxa"/>
            <w:tcBorders>
              <w:left w:val="nil"/>
              <w:right w:val="nil"/>
            </w:tcBorders>
            <w:vAlign w:val="bottom"/>
          </w:tcPr>
          <w:p w:rsidR="0060154E" w:rsidRPr="00F213F5" w:rsidRDefault="0060154E" w:rsidP="008226E9">
            <w:pPr>
              <w:rPr>
                <w:rFonts w:ascii="Verdana" w:hAnsi="Verdana"/>
                <w:sz w:val="18"/>
                <w:szCs w:val="18"/>
              </w:rPr>
            </w:pPr>
          </w:p>
        </w:tc>
        <w:tc>
          <w:tcPr>
            <w:tcW w:w="1695" w:type="dxa"/>
            <w:tcBorders>
              <w:top w:val="single" w:sz="4" w:space="0" w:color="auto"/>
              <w:left w:val="nil"/>
              <w:right w:val="nil"/>
            </w:tcBorders>
            <w:vAlign w:val="bottom"/>
          </w:tcPr>
          <w:p w:rsidR="0060154E" w:rsidRPr="00F213F5" w:rsidRDefault="0060154E" w:rsidP="008226E9">
            <w:pPr>
              <w:jc w:val="right"/>
              <w:rPr>
                <w:rFonts w:ascii="Verdana" w:hAnsi="Verdana"/>
                <w:bCs/>
                <w:sz w:val="18"/>
                <w:szCs w:val="18"/>
              </w:rPr>
            </w:pPr>
          </w:p>
        </w:tc>
        <w:tc>
          <w:tcPr>
            <w:tcW w:w="270" w:type="dxa"/>
            <w:tcBorders>
              <w:left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single" w:sz="4" w:space="0" w:color="auto"/>
              <w:left w:val="nil"/>
              <w:right w:val="nil"/>
            </w:tcBorders>
            <w:vAlign w:val="bottom"/>
          </w:tcPr>
          <w:p w:rsidR="0060154E" w:rsidRPr="00F213F5" w:rsidRDefault="0060154E" w:rsidP="005C4325">
            <w:pPr>
              <w:jc w:val="right"/>
              <w:rPr>
                <w:rFonts w:ascii="Verdana" w:hAnsi="Verdana"/>
                <w:bCs/>
                <w:sz w:val="18"/>
                <w:szCs w:val="18"/>
              </w:rPr>
            </w:pP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b/>
                <w:sz w:val="18"/>
                <w:szCs w:val="18"/>
              </w:rPr>
            </w:pPr>
            <w:r w:rsidRPr="00F213F5">
              <w:rPr>
                <w:rFonts w:ascii="Verdana" w:hAnsi="Verdana"/>
                <w:b/>
                <w:sz w:val="18"/>
                <w:szCs w:val="18"/>
              </w:rPr>
              <w:t>CASH FLOWS FROM INVESTING ACTIVITIES</w:t>
            </w:r>
          </w:p>
        </w:tc>
        <w:tc>
          <w:tcPr>
            <w:tcW w:w="630" w:type="dxa"/>
            <w:tcBorders>
              <w:top w:val="nil"/>
              <w:left w:val="nil"/>
              <w:bottom w:val="nil"/>
              <w:right w:val="nil"/>
            </w:tcBorders>
            <w:vAlign w:val="bottom"/>
          </w:tcPr>
          <w:p w:rsidR="0060154E" w:rsidRPr="00F213F5" w:rsidRDefault="0060154E" w:rsidP="008226E9">
            <w:pPr>
              <w:rPr>
                <w:rFonts w:ascii="Verdana" w:hAnsi="Verdana"/>
                <w:b/>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b/>
                <w:sz w:val="18"/>
                <w:szCs w:val="18"/>
              </w:rPr>
            </w:pPr>
          </w:p>
        </w:tc>
        <w:tc>
          <w:tcPr>
            <w:tcW w:w="1695" w:type="dxa"/>
            <w:tcBorders>
              <w:top w:val="nil"/>
              <w:left w:val="nil"/>
              <w:right w:val="nil"/>
            </w:tcBorders>
            <w:vAlign w:val="bottom"/>
          </w:tcPr>
          <w:p w:rsidR="0060154E" w:rsidRPr="00F213F5" w:rsidRDefault="0060154E" w:rsidP="008226E9">
            <w:pPr>
              <w:jc w:val="right"/>
              <w:rPr>
                <w:rFonts w:ascii="Verdana" w:hAnsi="Verdana"/>
                <w:b/>
                <w:bCs/>
                <w:sz w:val="18"/>
                <w:szCs w:val="18"/>
              </w:rPr>
            </w:pPr>
          </w:p>
        </w:tc>
        <w:tc>
          <w:tcPr>
            <w:tcW w:w="270" w:type="dxa"/>
            <w:tcBorders>
              <w:top w:val="nil"/>
              <w:left w:val="nil"/>
              <w:right w:val="nil"/>
            </w:tcBorders>
            <w:vAlign w:val="bottom"/>
          </w:tcPr>
          <w:p w:rsidR="0060154E" w:rsidRPr="00F213F5" w:rsidRDefault="0060154E" w:rsidP="008226E9">
            <w:pPr>
              <w:jc w:val="right"/>
              <w:rPr>
                <w:rFonts w:ascii="Verdana" w:hAnsi="Verdana"/>
                <w:b/>
                <w:sz w:val="18"/>
                <w:szCs w:val="18"/>
              </w:rPr>
            </w:pPr>
          </w:p>
        </w:tc>
        <w:tc>
          <w:tcPr>
            <w:tcW w:w="1710" w:type="dxa"/>
            <w:tcBorders>
              <w:top w:val="nil"/>
              <w:left w:val="nil"/>
              <w:right w:val="nil"/>
            </w:tcBorders>
            <w:vAlign w:val="bottom"/>
          </w:tcPr>
          <w:p w:rsidR="0060154E" w:rsidRPr="00F213F5" w:rsidRDefault="0060154E" w:rsidP="005C4325">
            <w:pPr>
              <w:jc w:val="right"/>
              <w:rPr>
                <w:rFonts w:ascii="Verdana" w:hAnsi="Verdana"/>
                <w:b/>
                <w:bCs/>
                <w:sz w:val="18"/>
                <w:szCs w:val="18"/>
              </w:rPr>
            </w:pP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sz w:val="18"/>
                <w:szCs w:val="18"/>
              </w:rPr>
            </w:pPr>
            <w:r>
              <w:rPr>
                <w:rFonts w:ascii="Verdana" w:hAnsi="Verdana"/>
                <w:sz w:val="18"/>
                <w:szCs w:val="18"/>
              </w:rPr>
              <w:t>Acquisition of property, plant and equipment</w:t>
            </w: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top w:val="nil"/>
              <w:left w:val="nil"/>
              <w:right w:val="nil"/>
            </w:tcBorders>
            <w:vAlign w:val="bottom"/>
          </w:tcPr>
          <w:p w:rsidR="0060154E" w:rsidRPr="00346976" w:rsidRDefault="001617E2" w:rsidP="008226E9">
            <w:pPr>
              <w:jc w:val="right"/>
              <w:rPr>
                <w:rFonts w:ascii="Verdana" w:hAnsi="Verdana"/>
                <w:bCs/>
                <w:sz w:val="18"/>
                <w:szCs w:val="18"/>
              </w:rPr>
            </w:pPr>
            <w:r>
              <w:rPr>
                <w:rFonts w:ascii="Verdana" w:hAnsi="Verdana"/>
                <w:bCs/>
                <w:sz w:val="18"/>
                <w:szCs w:val="18"/>
              </w:rPr>
              <w:t>(32,583)</w:t>
            </w:r>
          </w:p>
        </w:tc>
        <w:tc>
          <w:tcPr>
            <w:tcW w:w="270" w:type="dxa"/>
            <w:tcBorders>
              <w:top w:val="nil"/>
              <w:left w:val="nil"/>
              <w:right w:val="nil"/>
            </w:tcBorders>
            <w:vAlign w:val="bottom"/>
          </w:tcPr>
          <w:p w:rsidR="0060154E" w:rsidRPr="00346976" w:rsidRDefault="0060154E" w:rsidP="008226E9">
            <w:pPr>
              <w:jc w:val="right"/>
              <w:rPr>
                <w:rFonts w:ascii="Verdana" w:hAnsi="Verdana"/>
                <w:sz w:val="18"/>
                <w:szCs w:val="18"/>
              </w:rPr>
            </w:pPr>
          </w:p>
        </w:tc>
        <w:tc>
          <w:tcPr>
            <w:tcW w:w="1710" w:type="dxa"/>
            <w:tcBorders>
              <w:top w:val="nil"/>
              <w:left w:val="nil"/>
              <w:right w:val="nil"/>
            </w:tcBorders>
            <w:vAlign w:val="bottom"/>
          </w:tcPr>
          <w:p w:rsidR="0060154E" w:rsidRPr="00346976" w:rsidRDefault="008D03EC" w:rsidP="005C4325">
            <w:pPr>
              <w:jc w:val="right"/>
              <w:rPr>
                <w:rFonts w:ascii="Verdana" w:hAnsi="Verdana"/>
                <w:bCs/>
                <w:sz w:val="18"/>
                <w:szCs w:val="18"/>
              </w:rPr>
            </w:pPr>
            <w:r>
              <w:rPr>
                <w:rFonts w:ascii="Verdana" w:hAnsi="Verdana"/>
                <w:bCs/>
                <w:sz w:val="18"/>
                <w:szCs w:val="18"/>
              </w:rPr>
              <w:t>(75,241)</w:t>
            </w:r>
          </w:p>
        </w:tc>
      </w:tr>
      <w:tr w:rsidR="0060154E" w:rsidRPr="00F213F5" w:rsidTr="008226E9">
        <w:trPr>
          <w:trHeight w:hRule="exact" w:val="255"/>
        </w:trPr>
        <w:tc>
          <w:tcPr>
            <w:tcW w:w="5040" w:type="dxa"/>
            <w:tcBorders>
              <w:top w:val="nil"/>
              <w:left w:val="nil"/>
              <w:bottom w:val="nil"/>
              <w:right w:val="nil"/>
            </w:tcBorders>
            <w:vAlign w:val="bottom"/>
          </w:tcPr>
          <w:p w:rsidR="0060154E" w:rsidRPr="00346976" w:rsidRDefault="0060154E" w:rsidP="008226E9">
            <w:pPr>
              <w:rPr>
                <w:rFonts w:ascii="Verdana" w:hAnsi="Verdana"/>
                <w:sz w:val="18"/>
                <w:szCs w:val="18"/>
              </w:rPr>
            </w:pPr>
            <w:r w:rsidRPr="00346976">
              <w:rPr>
                <w:rFonts w:ascii="Verdana" w:hAnsi="Verdana"/>
                <w:sz w:val="18"/>
                <w:szCs w:val="18"/>
              </w:rPr>
              <w:t>Acquisition of intangible assets</w:t>
            </w: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left w:val="nil"/>
              <w:bottom w:val="single" w:sz="4" w:space="0" w:color="auto"/>
              <w:right w:val="nil"/>
            </w:tcBorders>
            <w:vAlign w:val="bottom"/>
          </w:tcPr>
          <w:p w:rsidR="0060154E" w:rsidRPr="00F213F5" w:rsidRDefault="008C6E56" w:rsidP="008226E9">
            <w:pPr>
              <w:jc w:val="right"/>
              <w:rPr>
                <w:rFonts w:ascii="Verdana" w:hAnsi="Verdana"/>
                <w:bCs/>
                <w:sz w:val="18"/>
                <w:szCs w:val="18"/>
              </w:rPr>
            </w:pPr>
            <w:r>
              <w:rPr>
                <w:rFonts w:ascii="Verdana" w:hAnsi="Verdana"/>
                <w:bCs/>
                <w:sz w:val="18"/>
                <w:szCs w:val="18"/>
              </w:rPr>
              <w:t>-</w:t>
            </w:r>
          </w:p>
        </w:tc>
        <w:tc>
          <w:tcPr>
            <w:tcW w:w="270" w:type="dxa"/>
            <w:tcBorders>
              <w:left w:val="nil"/>
              <w:bottom w:val="nil"/>
              <w:right w:val="nil"/>
            </w:tcBorders>
            <w:vAlign w:val="bottom"/>
          </w:tcPr>
          <w:p w:rsidR="0060154E" w:rsidRPr="00F213F5" w:rsidRDefault="0060154E" w:rsidP="008226E9">
            <w:pPr>
              <w:jc w:val="right"/>
              <w:rPr>
                <w:rFonts w:ascii="Verdana" w:hAnsi="Verdana"/>
                <w:sz w:val="18"/>
                <w:szCs w:val="18"/>
              </w:rPr>
            </w:pPr>
          </w:p>
        </w:tc>
        <w:tc>
          <w:tcPr>
            <w:tcW w:w="1710" w:type="dxa"/>
            <w:tcBorders>
              <w:left w:val="nil"/>
              <w:bottom w:val="single" w:sz="4" w:space="0" w:color="auto"/>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w:t>
            </w: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b/>
                <w:sz w:val="18"/>
                <w:szCs w:val="18"/>
              </w:rPr>
            </w:pPr>
            <w:r>
              <w:rPr>
                <w:rFonts w:ascii="Verdana" w:hAnsi="Verdana"/>
                <w:b/>
                <w:sz w:val="18"/>
                <w:szCs w:val="18"/>
              </w:rPr>
              <w:t xml:space="preserve">Net cash used in </w:t>
            </w:r>
            <w:r w:rsidRPr="00F213F5">
              <w:rPr>
                <w:rFonts w:ascii="Verdana" w:hAnsi="Verdana"/>
                <w:b/>
                <w:sz w:val="18"/>
                <w:szCs w:val="18"/>
              </w:rPr>
              <w:t>investing activities</w:t>
            </w: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60154E" w:rsidRPr="00F213F5" w:rsidRDefault="001617E2" w:rsidP="008226E9">
            <w:pPr>
              <w:jc w:val="right"/>
              <w:rPr>
                <w:rFonts w:ascii="Verdana" w:hAnsi="Verdana"/>
                <w:bCs/>
                <w:sz w:val="18"/>
                <w:szCs w:val="18"/>
              </w:rPr>
            </w:pPr>
            <w:r>
              <w:rPr>
                <w:rFonts w:ascii="Verdana" w:hAnsi="Verdana"/>
                <w:bCs/>
                <w:sz w:val="18"/>
                <w:szCs w:val="18"/>
              </w:rPr>
              <w:t>(32,583)</w:t>
            </w:r>
          </w:p>
        </w:tc>
        <w:tc>
          <w:tcPr>
            <w:tcW w:w="270" w:type="dxa"/>
            <w:tcBorders>
              <w:top w:val="nil"/>
              <w:left w:val="nil"/>
              <w:bottom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(75,241)</w:t>
            </w: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top w:val="nil"/>
              <w:left w:val="nil"/>
              <w:right w:val="nil"/>
            </w:tcBorders>
            <w:vAlign w:val="bottom"/>
          </w:tcPr>
          <w:p w:rsidR="0060154E" w:rsidRPr="00F213F5" w:rsidRDefault="0060154E" w:rsidP="008226E9">
            <w:pPr>
              <w:jc w:val="right"/>
              <w:rPr>
                <w:rFonts w:ascii="Verdana" w:hAnsi="Verdana"/>
                <w:bCs/>
                <w:sz w:val="18"/>
                <w:szCs w:val="18"/>
              </w:rPr>
            </w:pPr>
          </w:p>
        </w:tc>
        <w:tc>
          <w:tcPr>
            <w:tcW w:w="270" w:type="dxa"/>
            <w:tcBorders>
              <w:top w:val="nil"/>
              <w:left w:val="nil"/>
              <w:bottom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nil"/>
              <w:left w:val="nil"/>
              <w:right w:val="nil"/>
            </w:tcBorders>
            <w:vAlign w:val="bottom"/>
          </w:tcPr>
          <w:p w:rsidR="0060154E" w:rsidRPr="00F213F5" w:rsidRDefault="0060154E" w:rsidP="005C4325">
            <w:pPr>
              <w:jc w:val="right"/>
              <w:rPr>
                <w:rFonts w:ascii="Verdana" w:hAnsi="Verdana"/>
                <w:bCs/>
                <w:sz w:val="18"/>
                <w:szCs w:val="18"/>
              </w:rPr>
            </w:pP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sz w:val="18"/>
                <w:szCs w:val="18"/>
              </w:rPr>
            </w:pPr>
            <w:r w:rsidRPr="00F213F5">
              <w:rPr>
                <w:rFonts w:ascii="Verdana" w:hAnsi="Verdana"/>
                <w:sz w:val="18"/>
                <w:szCs w:val="18"/>
              </w:rPr>
              <w:t xml:space="preserve">Net increase (decrease) in cash </w:t>
            </w:r>
            <w:r>
              <w:rPr>
                <w:rFonts w:ascii="Verdana" w:hAnsi="Verdana"/>
                <w:sz w:val="18"/>
                <w:szCs w:val="18"/>
              </w:rPr>
              <w:t>and cash equivalents</w:t>
            </w:r>
          </w:p>
          <w:p w:rsidR="0060154E" w:rsidRPr="00F213F5" w:rsidRDefault="0060154E" w:rsidP="008226E9">
            <w:pPr>
              <w:rPr>
                <w:rFonts w:ascii="Verdana" w:hAnsi="Verdana"/>
                <w:sz w:val="18"/>
                <w:szCs w:val="18"/>
              </w:rPr>
            </w:pP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top w:val="nil"/>
              <w:left w:val="nil"/>
              <w:right w:val="nil"/>
            </w:tcBorders>
            <w:vAlign w:val="bottom"/>
          </w:tcPr>
          <w:p w:rsidR="0060154E" w:rsidRPr="00F213F5" w:rsidRDefault="001617E2" w:rsidP="008226E9">
            <w:pPr>
              <w:jc w:val="right"/>
              <w:rPr>
                <w:rFonts w:ascii="Verdana" w:hAnsi="Verdana"/>
                <w:bCs/>
                <w:sz w:val="18"/>
                <w:szCs w:val="18"/>
              </w:rPr>
            </w:pPr>
            <w:r>
              <w:rPr>
                <w:rFonts w:ascii="Verdana" w:hAnsi="Verdana"/>
                <w:bCs/>
                <w:sz w:val="18"/>
                <w:szCs w:val="18"/>
              </w:rPr>
              <w:t>200,242</w:t>
            </w:r>
          </w:p>
        </w:tc>
        <w:tc>
          <w:tcPr>
            <w:tcW w:w="270" w:type="dxa"/>
            <w:tcBorders>
              <w:top w:val="nil"/>
              <w:left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nil"/>
              <w:left w:val="nil"/>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248,891</w:t>
            </w:r>
          </w:p>
        </w:tc>
      </w:tr>
      <w:tr w:rsidR="0060154E" w:rsidRPr="00F213F5" w:rsidTr="008226E9">
        <w:trPr>
          <w:trHeight w:hRule="exact" w:val="255"/>
        </w:trPr>
        <w:tc>
          <w:tcPr>
            <w:tcW w:w="5040" w:type="dxa"/>
            <w:tcBorders>
              <w:top w:val="nil"/>
              <w:left w:val="nil"/>
              <w:bottom w:val="nil"/>
              <w:right w:val="nil"/>
            </w:tcBorders>
            <w:vAlign w:val="bottom"/>
          </w:tcPr>
          <w:p w:rsidR="0060154E" w:rsidRPr="00F213F5" w:rsidRDefault="0060154E" w:rsidP="008226E9">
            <w:pPr>
              <w:rPr>
                <w:rFonts w:ascii="Verdana" w:hAnsi="Verdana"/>
                <w:sz w:val="18"/>
                <w:szCs w:val="18"/>
              </w:rPr>
            </w:pPr>
            <w:r w:rsidRPr="00F213F5">
              <w:rPr>
                <w:rFonts w:ascii="Verdana" w:hAnsi="Verdana"/>
                <w:sz w:val="18"/>
                <w:szCs w:val="18"/>
              </w:rPr>
              <w:t xml:space="preserve">Cash </w:t>
            </w:r>
            <w:r>
              <w:rPr>
                <w:rFonts w:ascii="Verdana" w:hAnsi="Verdana"/>
                <w:sz w:val="18"/>
                <w:szCs w:val="18"/>
              </w:rPr>
              <w:t xml:space="preserve">and cash equivalents </w:t>
            </w:r>
            <w:r w:rsidRPr="00F213F5">
              <w:rPr>
                <w:rFonts w:ascii="Verdana" w:hAnsi="Verdana"/>
                <w:sz w:val="18"/>
                <w:szCs w:val="18"/>
              </w:rPr>
              <w:t xml:space="preserve">at </w:t>
            </w:r>
            <w:r>
              <w:rPr>
                <w:rFonts w:ascii="Verdana" w:hAnsi="Verdana"/>
                <w:sz w:val="18"/>
                <w:szCs w:val="18"/>
              </w:rPr>
              <w:t>1 July</w:t>
            </w:r>
          </w:p>
        </w:tc>
        <w:tc>
          <w:tcPr>
            <w:tcW w:w="630"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285" w:type="dxa"/>
            <w:tcBorders>
              <w:top w:val="nil"/>
              <w:left w:val="nil"/>
              <w:bottom w:val="nil"/>
              <w:right w:val="nil"/>
            </w:tcBorders>
            <w:vAlign w:val="bottom"/>
          </w:tcPr>
          <w:p w:rsidR="0060154E" w:rsidRPr="00F213F5" w:rsidRDefault="0060154E" w:rsidP="008226E9">
            <w:pPr>
              <w:rPr>
                <w:rFonts w:ascii="Verdana" w:hAnsi="Verdana"/>
                <w:sz w:val="18"/>
                <w:szCs w:val="18"/>
              </w:rPr>
            </w:pPr>
          </w:p>
        </w:tc>
        <w:tc>
          <w:tcPr>
            <w:tcW w:w="1695" w:type="dxa"/>
            <w:tcBorders>
              <w:top w:val="nil"/>
              <w:left w:val="nil"/>
              <w:bottom w:val="single" w:sz="4" w:space="0" w:color="auto"/>
              <w:right w:val="nil"/>
            </w:tcBorders>
            <w:vAlign w:val="bottom"/>
          </w:tcPr>
          <w:p w:rsidR="0060154E" w:rsidRPr="00F213F5" w:rsidRDefault="008D03EC" w:rsidP="008226E9">
            <w:pPr>
              <w:jc w:val="right"/>
              <w:rPr>
                <w:rFonts w:ascii="Verdana" w:hAnsi="Verdana"/>
                <w:bCs/>
                <w:sz w:val="18"/>
                <w:szCs w:val="18"/>
              </w:rPr>
            </w:pPr>
            <w:r>
              <w:rPr>
                <w:rFonts w:ascii="Verdana" w:hAnsi="Verdana"/>
                <w:bCs/>
                <w:sz w:val="18"/>
                <w:szCs w:val="18"/>
              </w:rPr>
              <w:t>890,706</w:t>
            </w:r>
          </w:p>
        </w:tc>
        <w:tc>
          <w:tcPr>
            <w:tcW w:w="270" w:type="dxa"/>
            <w:tcBorders>
              <w:top w:val="nil"/>
              <w:left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nil"/>
              <w:left w:val="nil"/>
              <w:bottom w:val="single" w:sz="4" w:space="0" w:color="auto"/>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641,815</w:t>
            </w:r>
          </w:p>
        </w:tc>
      </w:tr>
      <w:tr w:rsidR="0060154E" w:rsidRPr="00F213F5" w:rsidTr="008D03EC">
        <w:trPr>
          <w:trHeight w:hRule="exact" w:val="352"/>
        </w:trPr>
        <w:tc>
          <w:tcPr>
            <w:tcW w:w="5040" w:type="dxa"/>
            <w:tcBorders>
              <w:top w:val="nil"/>
              <w:left w:val="nil"/>
              <w:bottom w:val="nil"/>
              <w:right w:val="nil"/>
            </w:tcBorders>
            <w:vAlign w:val="bottom"/>
          </w:tcPr>
          <w:p w:rsidR="0060154E" w:rsidRPr="00F213F5" w:rsidRDefault="0060154E" w:rsidP="008226E9">
            <w:pPr>
              <w:rPr>
                <w:rFonts w:ascii="Verdana" w:hAnsi="Verdana"/>
                <w:sz w:val="18"/>
                <w:szCs w:val="18"/>
              </w:rPr>
            </w:pPr>
            <w:r w:rsidRPr="00F213F5">
              <w:rPr>
                <w:rFonts w:ascii="Verdana" w:hAnsi="Verdana"/>
                <w:sz w:val="18"/>
                <w:szCs w:val="18"/>
              </w:rPr>
              <w:t xml:space="preserve">Cash </w:t>
            </w:r>
            <w:r>
              <w:rPr>
                <w:rFonts w:ascii="Verdana" w:hAnsi="Verdana"/>
                <w:sz w:val="18"/>
                <w:szCs w:val="18"/>
              </w:rPr>
              <w:t xml:space="preserve">and cash equivalents </w:t>
            </w:r>
            <w:r w:rsidRPr="00F213F5">
              <w:rPr>
                <w:rFonts w:ascii="Verdana" w:hAnsi="Verdana"/>
                <w:sz w:val="18"/>
                <w:szCs w:val="18"/>
              </w:rPr>
              <w:t xml:space="preserve">at </w:t>
            </w:r>
            <w:r>
              <w:rPr>
                <w:rFonts w:ascii="Verdana" w:hAnsi="Verdana"/>
                <w:sz w:val="18"/>
                <w:szCs w:val="18"/>
              </w:rPr>
              <w:t xml:space="preserve">30 June </w:t>
            </w:r>
          </w:p>
        </w:tc>
        <w:tc>
          <w:tcPr>
            <w:tcW w:w="630" w:type="dxa"/>
            <w:tcBorders>
              <w:top w:val="nil"/>
              <w:left w:val="nil"/>
              <w:bottom w:val="nil"/>
              <w:right w:val="nil"/>
            </w:tcBorders>
            <w:vAlign w:val="bottom"/>
          </w:tcPr>
          <w:p w:rsidR="0060154E" w:rsidRPr="00ED422E" w:rsidRDefault="0060154E" w:rsidP="008226E9">
            <w:pPr>
              <w:jc w:val="center"/>
              <w:rPr>
                <w:rFonts w:ascii="Verdana" w:hAnsi="Verdana"/>
                <w:sz w:val="18"/>
                <w:szCs w:val="18"/>
              </w:rPr>
            </w:pPr>
            <w:r>
              <w:rPr>
                <w:rFonts w:ascii="Verdana" w:hAnsi="Verdana"/>
                <w:sz w:val="18"/>
                <w:szCs w:val="18"/>
              </w:rPr>
              <w:t>13</w:t>
            </w:r>
            <w:r w:rsidRPr="00ED422E">
              <w:rPr>
                <w:rFonts w:ascii="Verdana" w:hAnsi="Verdana"/>
                <w:sz w:val="18"/>
                <w:szCs w:val="18"/>
              </w:rPr>
              <w:t>(a)</w:t>
            </w:r>
          </w:p>
        </w:tc>
        <w:tc>
          <w:tcPr>
            <w:tcW w:w="285" w:type="dxa"/>
            <w:tcBorders>
              <w:top w:val="nil"/>
              <w:left w:val="nil"/>
              <w:bottom w:val="nil"/>
              <w:right w:val="nil"/>
            </w:tcBorders>
            <w:vAlign w:val="bottom"/>
          </w:tcPr>
          <w:p w:rsidR="0060154E" w:rsidRPr="00ED422E" w:rsidRDefault="0060154E" w:rsidP="008226E9">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60154E" w:rsidRPr="00F213F5" w:rsidRDefault="001617E2" w:rsidP="008226E9">
            <w:pPr>
              <w:jc w:val="right"/>
              <w:rPr>
                <w:rFonts w:ascii="Verdana" w:hAnsi="Verdana"/>
                <w:bCs/>
                <w:sz w:val="18"/>
                <w:szCs w:val="18"/>
              </w:rPr>
            </w:pPr>
            <w:r>
              <w:rPr>
                <w:rFonts w:ascii="Verdana" w:hAnsi="Verdana"/>
                <w:bCs/>
                <w:sz w:val="18"/>
                <w:szCs w:val="18"/>
              </w:rPr>
              <w:t>1,090,948</w:t>
            </w:r>
          </w:p>
        </w:tc>
        <w:tc>
          <w:tcPr>
            <w:tcW w:w="270" w:type="dxa"/>
            <w:tcBorders>
              <w:left w:val="nil"/>
              <w:bottom w:val="nil"/>
              <w:right w:val="nil"/>
            </w:tcBorders>
            <w:vAlign w:val="bottom"/>
          </w:tcPr>
          <w:p w:rsidR="0060154E" w:rsidRPr="00F213F5" w:rsidRDefault="0060154E" w:rsidP="008226E9">
            <w:pPr>
              <w:jc w:val="right"/>
              <w:rPr>
                <w:rFonts w:ascii="Verdana" w:hAnsi="Verdana"/>
                <w:sz w:val="18"/>
                <w:szCs w:val="18"/>
              </w:rPr>
            </w:pPr>
          </w:p>
        </w:tc>
        <w:tc>
          <w:tcPr>
            <w:tcW w:w="1710" w:type="dxa"/>
            <w:tcBorders>
              <w:top w:val="single" w:sz="4" w:space="0" w:color="auto"/>
              <w:left w:val="nil"/>
              <w:bottom w:val="double" w:sz="4" w:space="0" w:color="auto"/>
              <w:right w:val="nil"/>
            </w:tcBorders>
            <w:vAlign w:val="bottom"/>
          </w:tcPr>
          <w:p w:rsidR="0060154E" w:rsidRPr="00F213F5" w:rsidRDefault="008D03EC" w:rsidP="005C4325">
            <w:pPr>
              <w:jc w:val="right"/>
              <w:rPr>
                <w:rFonts w:ascii="Verdana" w:hAnsi="Verdana"/>
                <w:bCs/>
                <w:sz w:val="18"/>
                <w:szCs w:val="18"/>
              </w:rPr>
            </w:pPr>
            <w:r>
              <w:rPr>
                <w:rFonts w:ascii="Verdana" w:hAnsi="Verdana"/>
                <w:bCs/>
                <w:sz w:val="18"/>
                <w:szCs w:val="18"/>
              </w:rPr>
              <w:t>890,706</w:t>
            </w:r>
          </w:p>
        </w:tc>
      </w:tr>
    </w:tbl>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7073B5" w:rsidRDefault="007073B5" w:rsidP="007073B5"/>
    <w:p w:rsidR="007073B5" w:rsidRDefault="007073B5" w:rsidP="007073B5"/>
    <w:p w:rsidR="007073B5" w:rsidRDefault="007073B5" w:rsidP="007073B5"/>
    <w:p w:rsidR="007073B5" w:rsidRDefault="007073B5" w:rsidP="007073B5"/>
    <w:p w:rsidR="007073B5" w:rsidRPr="007073B5" w:rsidRDefault="007073B5" w:rsidP="007073B5"/>
    <w:p w:rsidR="00F134B0" w:rsidRDefault="00F134B0" w:rsidP="006374E9">
      <w:pPr>
        <w:pStyle w:val="Heading2"/>
        <w:ind w:left="0" w:firstLine="0"/>
        <w:rPr>
          <w:rFonts w:ascii="Verdana" w:hAnsi="Verdana"/>
          <w:sz w:val="18"/>
          <w:szCs w:val="18"/>
        </w:rPr>
      </w:pPr>
    </w:p>
    <w:p w:rsidR="00F134B0" w:rsidRDefault="00F134B0" w:rsidP="00F134B0"/>
    <w:p w:rsidR="002E5DDB" w:rsidRDefault="002E5DDB" w:rsidP="00F134B0"/>
    <w:p w:rsidR="002E5DDB" w:rsidRDefault="002E5DDB" w:rsidP="00F134B0"/>
    <w:p w:rsidR="00F134B0" w:rsidRDefault="00F134B0" w:rsidP="00F134B0"/>
    <w:p w:rsidR="00F134B0" w:rsidRPr="002346DA" w:rsidRDefault="00F134B0" w:rsidP="00F134B0">
      <w:pPr>
        <w:jc w:val="center"/>
        <w:rPr>
          <w:rFonts w:ascii="Verdana" w:hAnsi="Verdana"/>
          <w:sz w:val="16"/>
          <w:szCs w:val="16"/>
        </w:rPr>
      </w:pPr>
      <w:r w:rsidRPr="002346DA">
        <w:rPr>
          <w:rFonts w:ascii="Verdana" w:hAnsi="Verdana"/>
          <w:sz w:val="16"/>
          <w:szCs w:val="16"/>
        </w:rPr>
        <w:t xml:space="preserve">The accompanying notes form part of these financial statements </w:t>
      </w:r>
    </w:p>
    <w:p w:rsidR="006374E9" w:rsidRPr="0085476F" w:rsidRDefault="00F134B0" w:rsidP="0085476F">
      <w:pPr>
        <w:pStyle w:val="Heading1"/>
        <w:rPr>
          <w:rFonts w:ascii="Verdana" w:hAnsi="Verdana"/>
          <w:sz w:val="24"/>
          <w:szCs w:val="24"/>
        </w:rPr>
      </w:pPr>
      <w:r>
        <w:br w:type="page"/>
      </w:r>
      <w:bookmarkStart w:id="12" w:name="_Toc393375203"/>
      <w:r w:rsidR="006374E9" w:rsidRPr="0085476F">
        <w:rPr>
          <w:rFonts w:ascii="Verdana" w:hAnsi="Verdana"/>
          <w:sz w:val="24"/>
          <w:szCs w:val="24"/>
        </w:rPr>
        <w:lastRenderedPageBreak/>
        <w:t>Notes to the Financial Statements</w:t>
      </w:r>
      <w:bookmarkEnd w:id="12"/>
    </w:p>
    <w:p w:rsidR="006374E9" w:rsidRPr="002325D9" w:rsidRDefault="006374E9" w:rsidP="006374E9">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60154E">
        <w:rPr>
          <w:rFonts w:ascii="Verdana" w:hAnsi="Verdana"/>
          <w:b/>
          <w:color w:val="000000"/>
          <w:sz w:val="24"/>
          <w:szCs w:val="24"/>
        </w:rPr>
        <w:t>201</w:t>
      </w:r>
      <w:r w:rsidR="003E6C2B">
        <w:rPr>
          <w:rFonts w:ascii="Verdana" w:hAnsi="Verdana"/>
          <w:b/>
          <w:color w:val="000000"/>
          <w:sz w:val="24"/>
          <w:szCs w:val="24"/>
        </w:rPr>
        <w:t>5</w:t>
      </w:r>
    </w:p>
    <w:p w:rsidR="00241764" w:rsidRPr="00840A77" w:rsidRDefault="00840A77" w:rsidP="001D3777">
      <w:pPr>
        <w:spacing w:line="220" w:lineRule="atLeast"/>
        <w:ind w:left="0" w:firstLine="0"/>
        <w:jc w:val="both"/>
        <w:rPr>
          <w:rFonts w:ascii="Verdana" w:hAnsi="Verdana"/>
          <w:b/>
          <w:color w:val="000000"/>
          <w:sz w:val="18"/>
          <w:szCs w:val="18"/>
        </w:rPr>
      </w:pPr>
      <w:r>
        <w:rPr>
          <w:rFonts w:ascii="Verdana" w:hAnsi="Verdana"/>
          <w:color w:val="000000"/>
          <w:sz w:val="18"/>
          <w:szCs w:val="18"/>
        </w:rPr>
        <w:br/>
      </w:r>
      <w:r w:rsidR="00241764" w:rsidRPr="00840A77">
        <w:rPr>
          <w:rFonts w:ascii="Verdana" w:hAnsi="Verdana"/>
          <w:b/>
          <w:color w:val="000000"/>
          <w:sz w:val="18"/>
          <w:szCs w:val="18"/>
        </w:rPr>
        <w:t>Note 1</w:t>
      </w:r>
      <w:r w:rsidRPr="00840A77">
        <w:rPr>
          <w:rFonts w:ascii="Verdana" w:hAnsi="Verdana"/>
          <w:b/>
          <w:color w:val="000000"/>
          <w:sz w:val="18"/>
          <w:szCs w:val="18"/>
        </w:rPr>
        <w:t xml:space="preserve"> - </w:t>
      </w:r>
      <w:r w:rsidR="00241764" w:rsidRPr="00840A77">
        <w:rPr>
          <w:rFonts w:ascii="Verdana" w:hAnsi="Verdana"/>
          <w:b/>
          <w:color w:val="000000"/>
          <w:sz w:val="18"/>
          <w:szCs w:val="18"/>
        </w:rPr>
        <w:t xml:space="preserve">Statement of Significant Accounting Policies </w:t>
      </w:r>
    </w:p>
    <w:p w:rsidR="006B47F3" w:rsidRPr="009905D8" w:rsidRDefault="006B47F3"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 xml:space="preserve">The financial report is for Australian Communications Consumer Action Network Limited as an individual </w:t>
      </w:r>
      <w:r w:rsidR="007D3412">
        <w:rPr>
          <w:rFonts w:ascii="Verdana" w:hAnsi="Verdana"/>
          <w:color w:val="000000"/>
          <w:sz w:val="18"/>
          <w:szCs w:val="18"/>
        </w:rPr>
        <w:t xml:space="preserve">not-for-profit </w:t>
      </w:r>
      <w:r w:rsidRPr="009905D8">
        <w:rPr>
          <w:rFonts w:ascii="Verdana" w:hAnsi="Verdana"/>
          <w:color w:val="000000"/>
          <w:sz w:val="18"/>
          <w:szCs w:val="18"/>
        </w:rPr>
        <w:t>entity, incorporated and domiciled in Australia. Australian Communications Consumer Action Network Limited is a company limited by guarantee.</w:t>
      </w:r>
    </w:p>
    <w:p w:rsidR="00840A77" w:rsidRDefault="00840A77" w:rsidP="001D3777">
      <w:pPr>
        <w:spacing w:line="220" w:lineRule="atLeast"/>
        <w:ind w:left="0" w:firstLine="0"/>
        <w:jc w:val="both"/>
        <w:rPr>
          <w:rFonts w:ascii="Verdana" w:hAnsi="Verdana"/>
          <w:b/>
          <w:color w:val="000000"/>
          <w:sz w:val="18"/>
          <w:szCs w:val="18"/>
        </w:rPr>
      </w:pPr>
    </w:p>
    <w:p w:rsidR="00514C4F" w:rsidRPr="00514C4F" w:rsidRDefault="00514C4F" w:rsidP="00514C4F">
      <w:pPr>
        <w:tabs>
          <w:tab w:val="left" w:pos="567"/>
          <w:tab w:val="center" w:pos="4920"/>
        </w:tabs>
        <w:spacing w:line="180" w:lineRule="atLeast"/>
        <w:jc w:val="both"/>
        <w:rPr>
          <w:rFonts w:ascii="Verdana" w:hAnsi="Verdana"/>
          <w:b/>
          <w:sz w:val="18"/>
          <w:szCs w:val="18"/>
        </w:rPr>
      </w:pPr>
      <w:r w:rsidRPr="00514C4F">
        <w:rPr>
          <w:rFonts w:ascii="Verdana" w:hAnsi="Verdana"/>
          <w:b/>
          <w:sz w:val="18"/>
          <w:szCs w:val="18"/>
        </w:rPr>
        <w:t>Member Guarantee</w:t>
      </w:r>
    </w:p>
    <w:p w:rsidR="00514C4F" w:rsidRPr="00514C4F" w:rsidRDefault="00514C4F" w:rsidP="00514C4F">
      <w:pPr>
        <w:tabs>
          <w:tab w:val="decimal" w:pos="8040"/>
          <w:tab w:val="decimal" w:pos="9720"/>
        </w:tabs>
        <w:spacing w:line="180" w:lineRule="atLeast"/>
        <w:ind w:left="0" w:firstLine="0"/>
        <w:jc w:val="both"/>
        <w:rPr>
          <w:rFonts w:ascii="Verdana" w:hAnsi="Verdana"/>
          <w:sz w:val="18"/>
          <w:szCs w:val="18"/>
        </w:rPr>
      </w:pPr>
      <w:r w:rsidRPr="00514C4F">
        <w:rPr>
          <w:rFonts w:ascii="Verdana" w:hAnsi="Verdana"/>
          <w:bCs/>
          <w:sz w:val="18"/>
          <w:szCs w:val="18"/>
        </w:rPr>
        <w:t>ACCAN</w:t>
      </w:r>
      <w:r w:rsidRPr="00514C4F">
        <w:rPr>
          <w:rFonts w:ascii="Verdana" w:hAnsi="Verdana"/>
          <w:sz w:val="18"/>
          <w:szCs w:val="18"/>
        </w:rPr>
        <w:t xml:space="preserve"> is a company limited by Members</w:t>
      </w:r>
      <w:r w:rsidR="00FB6155">
        <w:rPr>
          <w:rFonts w:ascii="Verdana" w:hAnsi="Verdana"/>
          <w:sz w:val="18"/>
          <w:szCs w:val="18"/>
        </w:rPr>
        <w:t>’</w:t>
      </w:r>
      <w:r w:rsidRPr="00514C4F">
        <w:rPr>
          <w:rFonts w:ascii="Verdana" w:hAnsi="Verdana"/>
          <w:sz w:val="18"/>
          <w:szCs w:val="18"/>
        </w:rPr>
        <w:t xml:space="preserve"> guarantee under the </w:t>
      </w:r>
      <w:r w:rsidR="006455B3">
        <w:rPr>
          <w:rFonts w:ascii="Verdana" w:hAnsi="Verdana"/>
          <w:sz w:val="18"/>
          <w:szCs w:val="18"/>
        </w:rPr>
        <w:t xml:space="preserve">Australian Charities and Not-for-profits Commission Act 2012.  </w:t>
      </w:r>
      <w:r w:rsidRPr="00514C4F">
        <w:rPr>
          <w:rFonts w:ascii="Verdana" w:hAnsi="Verdana"/>
          <w:sz w:val="18"/>
          <w:szCs w:val="18"/>
        </w:rPr>
        <w:t xml:space="preserve">The </w:t>
      </w:r>
      <w:r w:rsidR="004F3052">
        <w:rPr>
          <w:rFonts w:ascii="Verdana" w:hAnsi="Verdana"/>
          <w:sz w:val="18"/>
          <w:szCs w:val="18"/>
        </w:rPr>
        <w:t>Company</w:t>
      </w:r>
      <w:r w:rsidRPr="00514C4F">
        <w:rPr>
          <w:rFonts w:ascii="Verdana" w:hAnsi="Verdana"/>
          <w:sz w:val="18"/>
          <w:szCs w:val="18"/>
        </w:rPr>
        <w:t xml:space="preserve"> </w:t>
      </w:r>
      <w:r w:rsidR="004F3052">
        <w:rPr>
          <w:rFonts w:ascii="Verdana" w:hAnsi="Verdana"/>
          <w:sz w:val="18"/>
          <w:szCs w:val="18"/>
        </w:rPr>
        <w:t xml:space="preserve">is </w:t>
      </w:r>
      <w:r w:rsidRPr="00514C4F">
        <w:rPr>
          <w:rFonts w:ascii="Verdana" w:hAnsi="Verdana"/>
          <w:sz w:val="18"/>
          <w:szCs w:val="18"/>
        </w:rPr>
        <w:t xml:space="preserve">incorporated and domiciled in Australia. If the </w:t>
      </w:r>
      <w:r w:rsidR="004F3052">
        <w:rPr>
          <w:rFonts w:ascii="Verdana" w:hAnsi="Verdana"/>
          <w:sz w:val="18"/>
          <w:szCs w:val="18"/>
        </w:rPr>
        <w:t>Company</w:t>
      </w:r>
      <w:r w:rsidRPr="00514C4F">
        <w:rPr>
          <w:rFonts w:ascii="Verdana" w:hAnsi="Verdana"/>
          <w:sz w:val="18"/>
          <w:szCs w:val="18"/>
        </w:rPr>
        <w:t xml:space="preserve"> is wound up, the Constitution states that each member is required to contribute a maximum of $10 each towards meeting any outstanding obligations of the </w:t>
      </w:r>
      <w:r w:rsidR="004F3052">
        <w:rPr>
          <w:rFonts w:ascii="Verdana" w:hAnsi="Verdana"/>
          <w:sz w:val="18"/>
          <w:szCs w:val="18"/>
        </w:rPr>
        <w:t>Company</w:t>
      </w:r>
      <w:r w:rsidRPr="00514C4F">
        <w:rPr>
          <w:rFonts w:ascii="Verdana" w:hAnsi="Verdana"/>
          <w:sz w:val="18"/>
          <w:szCs w:val="18"/>
        </w:rPr>
        <w:t>.</w:t>
      </w:r>
      <w:r w:rsidR="00784C7B">
        <w:rPr>
          <w:rFonts w:ascii="Verdana" w:hAnsi="Verdana"/>
          <w:sz w:val="18"/>
          <w:szCs w:val="18"/>
        </w:rPr>
        <w:t xml:space="preserve"> At 30 June 201</w:t>
      </w:r>
      <w:r w:rsidR="003E6C2B">
        <w:rPr>
          <w:rFonts w:ascii="Verdana" w:hAnsi="Verdana"/>
          <w:sz w:val="18"/>
          <w:szCs w:val="18"/>
        </w:rPr>
        <w:t>5</w:t>
      </w:r>
      <w:r w:rsidR="00784C7B">
        <w:rPr>
          <w:rFonts w:ascii="Verdana" w:hAnsi="Verdana"/>
          <w:sz w:val="18"/>
          <w:szCs w:val="18"/>
        </w:rPr>
        <w:t xml:space="preserve">, the total amount that members of the Company are liable to contribute if the Company wound up is </w:t>
      </w:r>
      <w:r w:rsidR="00784C7B" w:rsidRPr="00F233FA">
        <w:rPr>
          <w:rFonts w:ascii="Verdana" w:hAnsi="Verdana"/>
          <w:sz w:val="18"/>
          <w:szCs w:val="18"/>
        </w:rPr>
        <w:t>$</w:t>
      </w:r>
      <w:r w:rsidR="00F233FA" w:rsidRPr="00F233FA">
        <w:rPr>
          <w:rFonts w:ascii="Verdana" w:hAnsi="Verdana"/>
          <w:sz w:val="18"/>
          <w:szCs w:val="18"/>
        </w:rPr>
        <w:t>1,410</w:t>
      </w:r>
      <w:r w:rsidR="00784C7B">
        <w:rPr>
          <w:rFonts w:ascii="Verdana" w:hAnsi="Verdana"/>
          <w:sz w:val="18"/>
          <w:szCs w:val="18"/>
        </w:rPr>
        <w:t xml:space="preserve"> (201</w:t>
      </w:r>
      <w:r w:rsidR="003E6C2B">
        <w:rPr>
          <w:rFonts w:ascii="Verdana" w:hAnsi="Verdana"/>
          <w:sz w:val="18"/>
          <w:szCs w:val="18"/>
        </w:rPr>
        <w:t>4</w:t>
      </w:r>
      <w:r w:rsidR="00784C7B">
        <w:rPr>
          <w:rFonts w:ascii="Verdana" w:hAnsi="Verdana"/>
          <w:sz w:val="18"/>
          <w:szCs w:val="18"/>
        </w:rPr>
        <w:t>: $1,</w:t>
      </w:r>
      <w:r w:rsidR="003E6C2B">
        <w:rPr>
          <w:rFonts w:ascii="Verdana" w:hAnsi="Verdana"/>
          <w:sz w:val="18"/>
          <w:szCs w:val="18"/>
        </w:rPr>
        <w:t>5</w:t>
      </w:r>
      <w:r w:rsidR="00784C7B">
        <w:rPr>
          <w:rFonts w:ascii="Verdana" w:hAnsi="Verdana"/>
          <w:sz w:val="18"/>
          <w:szCs w:val="18"/>
        </w:rPr>
        <w:t>10).</w:t>
      </w:r>
    </w:p>
    <w:p w:rsidR="00514C4F" w:rsidRPr="009905D8" w:rsidRDefault="00514C4F" w:rsidP="001D3777">
      <w:pPr>
        <w:spacing w:line="220" w:lineRule="atLeast"/>
        <w:ind w:left="0" w:firstLine="0"/>
        <w:jc w:val="both"/>
        <w:rPr>
          <w:rFonts w:ascii="Verdana" w:hAnsi="Verdana"/>
          <w:b/>
          <w:color w:val="000000"/>
          <w:sz w:val="18"/>
          <w:szCs w:val="18"/>
        </w:rPr>
      </w:pPr>
    </w:p>
    <w:p w:rsidR="00241764" w:rsidRPr="009905D8" w:rsidRDefault="00241764" w:rsidP="001D3777">
      <w:pPr>
        <w:spacing w:line="220" w:lineRule="atLeast"/>
        <w:ind w:left="0" w:firstLine="0"/>
        <w:jc w:val="both"/>
        <w:rPr>
          <w:rFonts w:ascii="Verdana" w:hAnsi="Verdana"/>
          <w:b/>
          <w:color w:val="000000"/>
          <w:sz w:val="18"/>
          <w:szCs w:val="18"/>
        </w:rPr>
      </w:pPr>
      <w:r w:rsidRPr="009905D8">
        <w:rPr>
          <w:rFonts w:ascii="Verdana" w:hAnsi="Verdana"/>
          <w:b/>
          <w:color w:val="000000"/>
          <w:sz w:val="18"/>
          <w:szCs w:val="18"/>
        </w:rPr>
        <w:t xml:space="preserve">Basis of Preparation </w:t>
      </w:r>
    </w:p>
    <w:p w:rsidR="00D07AB5"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 xml:space="preserve">The financial report is a general purpose financial report that has been prepared in accordance with </w:t>
      </w:r>
      <w:r w:rsidR="00840A77" w:rsidRPr="009905D8">
        <w:rPr>
          <w:rFonts w:ascii="Verdana" w:hAnsi="Verdana"/>
          <w:color w:val="000000"/>
          <w:sz w:val="18"/>
          <w:szCs w:val="18"/>
        </w:rPr>
        <w:t xml:space="preserve">Australian Accounting Standards </w:t>
      </w:r>
      <w:r w:rsidR="006455B3">
        <w:rPr>
          <w:rFonts w:ascii="Verdana" w:hAnsi="Verdana"/>
          <w:color w:val="000000"/>
          <w:sz w:val="18"/>
          <w:szCs w:val="18"/>
        </w:rPr>
        <w:t xml:space="preserve">– Reduced Disclosure Requirements </w:t>
      </w:r>
      <w:r w:rsidR="00186458">
        <w:rPr>
          <w:rFonts w:ascii="Verdana" w:hAnsi="Verdana"/>
          <w:color w:val="000000"/>
          <w:sz w:val="18"/>
          <w:szCs w:val="18"/>
        </w:rPr>
        <w:t xml:space="preserve">(AASBs) </w:t>
      </w:r>
      <w:r w:rsidR="00840A77" w:rsidRPr="009905D8">
        <w:rPr>
          <w:rFonts w:ascii="Verdana" w:hAnsi="Verdana"/>
          <w:color w:val="000000"/>
          <w:sz w:val="18"/>
          <w:szCs w:val="18"/>
        </w:rPr>
        <w:t xml:space="preserve">adopted by the Australian Accounting Standards Board (AASB) and the </w:t>
      </w:r>
      <w:r w:rsidR="006455B3">
        <w:rPr>
          <w:rFonts w:ascii="Verdana" w:hAnsi="Verdana"/>
          <w:color w:val="000000"/>
          <w:sz w:val="18"/>
          <w:szCs w:val="18"/>
        </w:rPr>
        <w:t>Australian Charities and Not-for-profits Commission Act 2012</w:t>
      </w:r>
      <w:r w:rsidRPr="009905D8">
        <w:rPr>
          <w:rFonts w:ascii="Verdana" w:hAnsi="Verdana"/>
          <w:color w:val="000000"/>
          <w:sz w:val="18"/>
          <w:szCs w:val="18"/>
        </w:rPr>
        <w:t>. The financial</w:t>
      </w:r>
      <w:r w:rsidR="00186458">
        <w:rPr>
          <w:rFonts w:ascii="Verdana" w:hAnsi="Verdana"/>
          <w:color w:val="000000"/>
          <w:sz w:val="18"/>
          <w:szCs w:val="18"/>
        </w:rPr>
        <w:t xml:space="preserve"> report has been prepared on a historical cost basis</w:t>
      </w:r>
      <w:r w:rsidRPr="009905D8">
        <w:rPr>
          <w:rFonts w:ascii="Verdana" w:hAnsi="Verdana"/>
          <w:color w:val="000000"/>
          <w:sz w:val="18"/>
          <w:szCs w:val="18"/>
        </w:rPr>
        <w:t>, modified, where applicable by the measurement at fair value of selected non-current assets, financial assets and financial liabilities.</w:t>
      </w:r>
    </w:p>
    <w:p w:rsidR="00784C7B" w:rsidRDefault="00784C7B" w:rsidP="001D3777">
      <w:pPr>
        <w:spacing w:line="220" w:lineRule="atLeast"/>
        <w:ind w:left="0" w:firstLine="0"/>
        <w:jc w:val="both"/>
        <w:rPr>
          <w:rFonts w:ascii="Verdana" w:hAnsi="Verdana"/>
          <w:color w:val="000000"/>
          <w:sz w:val="18"/>
          <w:szCs w:val="18"/>
        </w:rPr>
      </w:pPr>
    </w:p>
    <w:p w:rsidR="00784C7B" w:rsidRDefault="00784C7B" w:rsidP="001D3777">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Company has elected to adopt the Australian Accounting Standards – Reduced Disclosure Requirements (established by </w:t>
      </w:r>
      <w:r w:rsidRPr="00F4623F">
        <w:rPr>
          <w:rFonts w:ascii="Verdana" w:hAnsi="Verdana"/>
          <w:i/>
          <w:color w:val="000000"/>
          <w:sz w:val="18"/>
          <w:szCs w:val="18"/>
        </w:rPr>
        <w:t>AASB 1053 – Application of Tiers of Australian Accounting Standards and AASB 2010-2 – Amendments to Australian Accounting Standards arising from Reduced Disclosure Requirements</w:t>
      </w:r>
      <w:r>
        <w:rPr>
          <w:rFonts w:ascii="Verdana" w:hAnsi="Verdana"/>
          <w:color w:val="000000"/>
          <w:sz w:val="18"/>
          <w:szCs w:val="18"/>
        </w:rPr>
        <w:t xml:space="preserve">). As a not-for-profit entity, the Company is eligible to apply the </w:t>
      </w:r>
      <w:r w:rsidR="00820658">
        <w:rPr>
          <w:rFonts w:ascii="Verdana" w:hAnsi="Verdana"/>
          <w:color w:val="000000"/>
          <w:sz w:val="18"/>
          <w:szCs w:val="18"/>
        </w:rPr>
        <w:t>Tier</w:t>
      </w:r>
      <w:r>
        <w:rPr>
          <w:rFonts w:ascii="Verdana" w:hAnsi="Verdana"/>
          <w:color w:val="000000"/>
          <w:sz w:val="18"/>
          <w:szCs w:val="18"/>
        </w:rPr>
        <w:t xml:space="preserve"> 2 reporting requirements that are provided in these standards. The Company made a decision to provide disclosures in addition to the minimum requirements for the benefit of its users.</w:t>
      </w:r>
    </w:p>
    <w:p w:rsidR="00186458" w:rsidRDefault="00186458" w:rsidP="001D3777">
      <w:pPr>
        <w:spacing w:line="220" w:lineRule="atLeast"/>
        <w:ind w:left="0" w:firstLine="0"/>
        <w:jc w:val="both"/>
        <w:rPr>
          <w:rFonts w:ascii="Verdana" w:hAnsi="Verdana"/>
          <w:color w:val="000000"/>
          <w:sz w:val="18"/>
          <w:szCs w:val="18"/>
        </w:rPr>
      </w:pPr>
    </w:p>
    <w:p w:rsidR="00186458" w:rsidRPr="009905D8" w:rsidRDefault="00186458" w:rsidP="001D3777">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financial statements </w:t>
      </w:r>
      <w:r w:rsidR="00784C7B">
        <w:rPr>
          <w:rFonts w:ascii="Verdana" w:hAnsi="Verdana"/>
          <w:color w:val="000000"/>
          <w:sz w:val="18"/>
          <w:szCs w:val="18"/>
        </w:rPr>
        <w:t>for the year ended 30 June 201</w:t>
      </w:r>
      <w:r w:rsidR="006455B3">
        <w:rPr>
          <w:rFonts w:ascii="Verdana" w:hAnsi="Verdana"/>
          <w:color w:val="000000"/>
          <w:sz w:val="18"/>
          <w:szCs w:val="18"/>
        </w:rPr>
        <w:t>5</w:t>
      </w:r>
      <w:r w:rsidR="00784C7B">
        <w:rPr>
          <w:rFonts w:ascii="Verdana" w:hAnsi="Verdana"/>
          <w:color w:val="000000"/>
          <w:sz w:val="18"/>
          <w:szCs w:val="18"/>
        </w:rPr>
        <w:t xml:space="preserve"> </w:t>
      </w:r>
      <w:r>
        <w:rPr>
          <w:rFonts w:ascii="Verdana" w:hAnsi="Verdana"/>
          <w:color w:val="000000"/>
          <w:sz w:val="18"/>
          <w:szCs w:val="18"/>
        </w:rPr>
        <w:t xml:space="preserve">were </w:t>
      </w:r>
      <w:r w:rsidR="00784C7B">
        <w:rPr>
          <w:rFonts w:ascii="Verdana" w:hAnsi="Verdana"/>
          <w:color w:val="000000"/>
          <w:sz w:val="18"/>
          <w:szCs w:val="18"/>
        </w:rPr>
        <w:t xml:space="preserve">approved and </w:t>
      </w:r>
      <w:r>
        <w:rPr>
          <w:rFonts w:ascii="Verdana" w:hAnsi="Verdana"/>
          <w:color w:val="000000"/>
          <w:sz w:val="18"/>
          <w:szCs w:val="18"/>
        </w:rPr>
        <w:t xml:space="preserve">authorised for issue by the Board of Directors </w:t>
      </w:r>
      <w:r w:rsidRPr="00EF3F7E">
        <w:rPr>
          <w:rFonts w:ascii="Verdana" w:hAnsi="Verdana"/>
          <w:color w:val="000000"/>
          <w:sz w:val="18"/>
          <w:szCs w:val="18"/>
        </w:rPr>
        <w:t xml:space="preserve">on </w:t>
      </w:r>
      <w:r w:rsidR="006455B3">
        <w:rPr>
          <w:rFonts w:ascii="Verdana" w:hAnsi="Verdana"/>
          <w:color w:val="000000"/>
          <w:sz w:val="18"/>
          <w:szCs w:val="18"/>
        </w:rPr>
        <w:t>12</w:t>
      </w:r>
      <w:r w:rsidR="001B1DCC" w:rsidRPr="00EF3F7E">
        <w:rPr>
          <w:rFonts w:ascii="Verdana" w:hAnsi="Verdana"/>
          <w:color w:val="000000"/>
          <w:sz w:val="18"/>
          <w:szCs w:val="18"/>
        </w:rPr>
        <w:t xml:space="preserve"> </w:t>
      </w:r>
      <w:r w:rsidR="005C4325">
        <w:rPr>
          <w:rFonts w:ascii="Verdana" w:hAnsi="Verdana"/>
          <w:color w:val="000000"/>
          <w:sz w:val="18"/>
          <w:szCs w:val="18"/>
        </w:rPr>
        <w:t>August</w:t>
      </w:r>
      <w:r w:rsidR="001B1DCC" w:rsidRPr="00EF3F7E">
        <w:rPr>
          <w:rFonts w:ascii="Verdana" w:hAnsi="Verdana"/>
          <w:color w:val="000000"/>
          <w:sz w:val="18"/>
          <w:szCs w:val="18"/>
        </w:rPr>
        <w:t xml:space="preserve"> </w:t>
      </w:r>
      <w:r w:rsidR="005C4325">
        <w:rPr>
          <w:rFonts w:ascii="Verdana" w:hAnsi="Verdana"/>
          <w:color w:val="000000"/>
          <w:sz w:val="18"/>
          <w:szCs w:val="18"/>
        </w:rPr>
        <w:t>201</w:t>
      </w:r>
      <w:r w:rsidR="006455B3">
        <w:rPr>
          <w:rFonts w:ascii="Verdana" w:hAnsi="Verdana"/>
          <w:color w:val="000000"/>
          <w:sz w:val="18"/>
          <w:szCs w:val="18"/>
        </w:rPr>
        <w:t>5</w:t>
      </w:r>
      <w:r w:rsidRPr="00EF3F7E">
        <w:rPr>
          <w:rFonts w:ascii="Verdana" w:hAnsi="Verdana"/>
          <w:color w:val="000000"/>
          <w:sz w:val="18"/>
          <w:szCs w:val="18"/>
        </w:rPr>
        <w:t>.</w:t>
      </w:r>
    </w:p>
    <w:p w:rsidR="00D07AB5" w:rsidRPr="009905D8" w:rsidRDefault="00D07AB5" w:rsidP="00D07AB5">
      <w:pPr>
        <w:ind w:left="0" w:firstLine="0"/>
        <w:jc w:val="both"/>
        <w:rPr>
          <w:rFonts w:ascii="Verdana" w:hAnsi="Verdana"/>
          <w:color w:val="000000"/>
          <w:sz w:val="18"/>
          <w:szCs w:val="18"/>
        </w:rPr>
      </w:pPr>
    </w:p>
    <w:p w:rsidR="00840A77" w:rsidRDefault="00241764" w:rsidP="00840A77">
      <w:pPr>
        <w:ind w:left="0" w:firstLine="0"/>
        <w:jc w:val="both"/>
        <w:rPr>
          <w:rFonts w:ascii="Verdana" w:hAnsi="Verdana"/>
          <w:b/>
          <w:color w:val="000000"/>
          <w:sz w:val="18"/>
          <w:szCs w:val="18"/>
        </w:rPr>
      </w:pPr>
      <w:r w:rsidRPr="009905D8">
        <w:rPr>
          <w:rFonts w:ascii="Verdana" w:hAnsi="Verdana"/>
          <w:b/>
          <w:color w:val="000000"/>
          <w:sz w:val="18"/>
          <w:szCs w:val="18"/>
        </w:rPr>
        <w:t>Accounting Policies</w:t>
      </w:r>
    </w:p>
    <w:p w:rsidR="00C141C6" w:rsidRPr="00C141C6" w:rsidRDefault="00C141C6" w:rsidP="00840A77">
      <w:pPr>
        <w:ind w:left="0" w:firstLine="0"/>
        <w:jc w:val="both"/>
        <w:rPr>
          <w:rFonts w:ascii="Verdana" w:hAnsi="Verdana"/>
          <w:color w:val="000000"/>
          <w:sz w:val="18"/>
          <w:szCs w:val="18"/>
        </w:rPr>
      </w:pPr>
      <w:r>
        <w:rPr>
          <w:rFonts w:ascii="Verdana" w:hAnsi="Verdana"/>
          <w:color w:val="000000"/>
          <w:sz w:val="18"/>
          <w:szCs w:val="18"/>
        </w:rPr>
        <w:t>The significant</w:t>
      </w:r>
      <w:r w:rsidRPr="00C141C6">
        <w:rPr>
          <w:rFonts w:ascii="Verdana" w:hAnsi="Verdana"/>
          <w:color w:val="000000"/>
          <w:sz w:val="18"/>
          <w:szCs w:val="18"/>
        </w:rPr>
        <w:t xml:space="preserve"> accounting policies that have been used in the preparation of these financial statements are summarised below.</w:t>
      </w:r>
    </w:p>
    <w:p w:rsidR="00C141C6" w:rsidRDefault="00C141C6" w:rsidP="00840A77">
      <w:pPr>
        <w:ind w:left="0" w:firstLine="0"/>
        <w:jc w:val="both"/>
        <w:rPr>
          <w:rFonts w:ascii="Verdana" w:hAnsi="Verdana"/>
          <w:b/>
          <w:color w:val="000000"/>
          <w:sz w:val="18"/>
          <w:szCs w:val="18"/>
        </w:rPr>
      </w:pPr>
    </w:p>
    <w:p w:rsidR="00241764" w:rsidRPr="009905D8" w:rsidRDefault="00241764" w:rsidP="00840A77">
      <w:pPr>
        <w:ind w:left="0" w:firstLine="0"/>
        <w:jc w:val="both"/>
        <w:rPr>
          <w:rFonts w:ascii="Verdana" w:hAnsi="Verdana"/>
          <w:b/>
          <w:color w:val="000000"/>
          <w:sz w:val="18"/>
          <w:szCs w:val="18"/>
        </w:rPr>
      </w:pPr>
      <w:r w:rsidRPr="009905D8">
        <w:rPr>
          <w:rFonts w:ascii="Verdana" w:hAnsi="Verdana"/>
          <w:b/>
          <w:color w:val="000000"/>
          <w:sz w:val="18"/>
          <w:szCs w:val="18"/>
        </w:rPr>
        <w:t>(a) Revenue</w:t>
      </w:r>
    </w:p>
    <w:p w:rsidR="001D3777" w:rsidRDefault="00241764" w:rsidP="001D3777">
      <w:pPr>
        <w:spacing w:line="220" w:lineRule="atLeast"/>
        <w:ind w:left="0" w:firstLine="0"/>
        <w:jc w:val="both"/>
        <w:rPr>
          <w:rFonts w:ascii="Verdana" w:hAnsi="Verdana"/>
          <w:color w:val="000000"/>
          <w:sz w:val="12"/>
          <w:szCs w:val="12"/>
        </w:rPr>
      </w:pPr>
      <w:r w:rsidRPr="009905D8">
        <w:rPr>
          <w:rFonts w:ascii="Verdana" w:hAnsi="Verdana"/>
          <w:color w:val="000000"/>
          <w:sz w:val="18"/>
          <w:szCs w:val="18"/>
        </w:rPr>
        <w:t>Revenue from the sale of goods is recognised upon the delivery of goods to customers.</w:t>
      </w:r>
    </w:p>
    <w:p w:rsidR="001D3777" w:rsidRDefault="001D3777" w:rsidP="001D3777">
      <w:pPr>
        <w:spacing w:line="220" w:lineRule="atLeast"/>
        <w:ind w:left="0" w:firstLine="0"/>
        <w:jc w:val="both"/>
        <w:rPr>
          <w:rFonts w:ascii="Verdana" w:hAnsi="Verdana"/>
          <w:color w:val="000000"/>
          <w:sz w:val="12"/>
          <w:szCs w:val="12"/>
        </w:rPr>
      </w:pPr>
    </w:p>
    <w:p w:rsidR="000E1792" w:rsidRPr="001D3777" w:rsidRDefault="00241764" w:rsidP="001D3777">
      <w:pPr>
        <w:spacing w:line="220" w:lineRule="atLeast"/>
        <w:ind w:left="0" w:firstLine="0"/>
        <w:jc w:val="both"/>
        <w:rPr>
          <w:rFonts w:ascii="Verdana" w:hAnsi="Verdana"/>
          <w:color w:val="000000"/>
          <w:sz w:val="16"/>
          <w:szCs w:val="16"/>
        </w:rPr>
      </w:pPr>
      <w:r w:rsidRPr="009905D8">
        <w:rPr>
          <w:rFonts w:ascii="Verdana" w:hAnsi="Verdana"/>
          <w:color w:val="000000"/>
          <w:sz w:val="18"/>
          <w:szCs w:val="18"/>
        </w:rPr>
        <w:t xml:space="preserve">Grant revenue is recognised in the </w:t>
      </w:r>
      <w:r w:rsidR="005125F7">
        <w:rPr>
          <w:rFonts w:ascii="Verdana" w:hAnsi="Verdana"/>
          <w:color w:val="000000"/>
          <w:sz w:val="18"/>
          <w:szCs w:val="18"/>
        </w:rPr>
        <w:t>statement of comprehensive income</w:t>
      </w:r>
      <w:r w:rsidR="00FF530B" w:rsidRPr="009905D8">
        <w:rPr>
          <w:rFonts w:ascii="Verdana" w:hAnsi="Verdana"/>
          <w:color w:val="000000"/>
          <w:sz w:val="18"/>
          <w:szCs w:val="18"/>
        </w:rPr>
        <w:t xml:space="preserve"> when the Company</w:t>
      </w:r>
      <w:r w:rsidRPr="009905D8">
        <w:rPr>
          <w:rFonts w:ascii="Verdana" w:hAnsi="Verdana"/>
          <w:color w:val="000000"/>
          <w:sz w:val="18"/>
          <w:szCs w:val="18"/>
        </w:rPr>
        <w:t xml:space="preserve"> obtains control of the grant and it is probable that the economic benefits gained from t</w:t>
      </w:r>
      <w:r w:rsidR="00FF530B" w:rsidRPr="009905D8">
        <w:rPr>
          <w:rFonts w:ascii="Verdana" w:hAnsi="Verdana"/>
          <w:color w:val="000000"/>
          <w:sz w:val="18"/>
          <w:szCs w:val="18"/>
        </w:rPr>
        <w:t>he grant will flow to the Company</w:t>
      </w:r>
      <w:r w:rsidRPr="009905D8">
        <w:rPr>
          <w:rFonts w:ascii="Verdana" w:hAnsi="Verdana"/>
          <w:color w:val="000000"/>
          <w:sz w:val="18"/>
          <w:szCs w:val="18"/>
        </w:rPr>
        <w:t xml:space="preserve"> and the amount of the grant can be measured reliably. If conditions are attached to the grant which must be satisfied before it is eligible to receive the contribution, the recognition of the grant as revenue will be deferred until those conditions are satisfied. When grant revenu</w:t>
      </w:r>
      <w:r w:rsidR="00FF530B" w:rsidRPr="009905D8">
        <w:rPr>
          <w:rFonts w:ascii="Verdana" w:hAnsi="Verdana"/>
          <w:color w:val="000000"/>
          <w:sz w:val="18"/>
          <w:szCs w:val="18"/>
        </w:rPr>
        <w:t>e is received whereby the Company</w:t>
      </w:r>
      <w:r w:rsidRPr="009905D8">
        <w:rPr>
          <w:rFonts w:ascii="Verdana" w:hAnsi="Verdana"/>
          <w:color w:val="000000"/>
          <w:sz w:val="18"/>
          <w:szCs w:val="18"/>
        </w:rPr>
        <w:t xml:space="preserve"> incurs an obligation to deliver economic value directly back to the contributor, this is considered a reciprocal transaction and the grant revenue is recognised in the </w:t>
      </w:r>
      <w:r w:rsidR="005125F7">
        <w:rPr>
          <w:rFonts w:ascii="Verdana" w:hAnsi="Verdana"/>
          <w:color w:val="000000"/>
          <w:sz w:val="18"/>
          <w:szCs w:val="18"/>
        </w:rPr>
        <w:t>statement of financial position</w:t>
      </w:r>
      <w:r w:rsidRPr="009905D8">
        <w:rPr>
          <w:rFonts w:ascii="Verdana" w:hAnsi="Verdana"/>
          <w:color w:val="000000"/>
          <w:sz w:val="18"/>
          <w:szCs w:val="18"/>
        </w:rPr>
        <w:t xml:space="preserve"> as a </w:t>
      </w:r>
      <w:r w:rsidR="00FF530B" w:rsidRPr="009905D8">
        <w:rPr>
          <w:rFonts w:ascii="Verdana" w:hAnsi="Verdana"/>
          <w:color w:val="000000"/>
          <w:sz w:val="18"/>
          <w:szCs w:val="18"/>
        </w:rPr>
        <w:t>l</w:t>
      </w:r>
      <w:r w:rsidRPr="009905D8">
        <w:rPr>
          <w:rFonts w:ascii="Verdana" w:hAnsi="Verdana"/>
          <w:color w:val="000000"/>
          <w:sz w:val="18"/>
          <w:szCs w:val="18"/>
        </w:rPr>
        <w:t>iability until the service has been delivered to the contributor, otherwise the grant is recognised as income on receipt.</w:t>
      </w:r>
    </w:p>
    <w:p w:rsidR="000E1792" w:rsidRPr="00514C4F" w:rsidRDefault="000E1792" w:rsidP="001D3777">
      <w:pPr>
        <w:spacing w:line="220" w:lineRule="atLeast"/>
        <w:ind w:left="0" w:firstLine="0"/>
        <w:jc w:val="both"/>
        <w:rPr>
          <w:rFonts w:ascii="Verdana" w:hAnsi="Verdana"/>
          <w:color w:val="000000"/>
          <w:sz w:val="16"/>
          <w:szCs w:val="16"/>
        </w:rPr>
      </w:pPr>
    </w:p>
    <w:p w:rsidR="00241764" w:rsidRPr="009905D8" w:rsidRDefault="00FF530B" w:rsidP="001D3777">
      <w:pPr>
        <w:spacing w:line="220" w:lineRule="atLeast"/>
        <w:ind w:left="0" w:firstLine="0"/>
        <w:jc w:val="both"/>
        <w:rPr>
          <w:rFonts w:ascii="Verdana" w:hAnsi="Verdana"/>
          <w:color w:val="000000"/>
          <w:sz w:val="18"/>
          <w:szCs w:val="18"/>
          <w:highlight w:val="yellow"/>
        </w:rPr>
      </w:pPr>
      <w:r w:rsidRPr="009905D8">
        <w:rPr>
          <w:rFonts w:ascii="Verdana" w:hAnsi="Verdana"/>
          <w:color w:val="000000"/>
          <w:sz w:val="18"/>
          <w:szCs w:val="18"/>
        </w:rPr>
        <w:t>The Company</w:t>
      </w:r>
      <w:r w:rsidR="00241764" w:rsidRPr="009905D8">
        <w:rPr>
          <w:rFonts w:ascii="Verdana" w:hAnsi="Verdana"/>
          <w:color w:val="000000"/>
          <w:sz w:val="18"/>
          <w:szCs w:val="18"/>
        </w:rPr>
        <w:t xml:space="preserve"> receives non-reciprocal contributions of assets from the government and other parties for zero or a nominal value. These assets are recognised at fair value on the date of acquisition in the </w:t>
      </w:r>
      <w:r w:rsidR="005125F7">
        <w:rPr>
          <w:rFonts w:ascii="Verdana" w:hAnsi="Verdana"/>
          <w:color w:val="000000"/>
          <w:sz w:val="18"/>
          <w:szCs w:val="18"/>
        </w:rPr>
        <w:t>statement of financial position</w:t>
      </w:r>
      <w:r w:rsidR="00241764" w:rsidRPr="009905D8">
        <w:rPr>
          <w:rFonts w:ascii="Verdana" w:hAnsi="Verdana"/>
          <w:color w:val="000000"/>
          <w:sz w:val="18"/>
          <w:szCs w:val="18"/>
        </w:rPr>
        <w:t xml:space="preserve">, with a corresponding amount of income recognised in the </w:t>
      </w:r>
      <w:r w:rsidR="005125F7">
        <w:rPr>
          <w:rFonts w:ascii="Verdana" w:hAnsi="Verdana"/>
          <w:color w:val="000000"/>
          <w:sz w:val="18"/>
          <w:szCs w:val="18"/>
        </w:rPr>
        <w:t>statement of comprehensive income</w:t>
      </w:r>
      <w:r w:rsidR="00241764" w:rsidRPr="009905D8">
        <w:rPr>
          <w:rFonts w:ascii="Verdana" w:hAnsi="Verdana"/>
          <w:color w:val="000000"/>
          <w:sz w:val="18"/>
          <w:szCs w:val="18"/>
        </w:rPr>
        <w:t>.</w:t>
      </w:r>
    </w:p>
    <w:p w:rsidR="00FF530B" w:rsidRPr="009905D8" w:rsidRDefault="00FF530B" w:rsidP="001D3777">
      <w:pPr>
        <w:spacing w:line="220" w:lineRule="atLeast"/>
        <w:ind w:left="0" w:firstLine="0"/>
        <w:jc w:val="both"/>
        <w:rPr>
          <w:rFonts w:ascii="Verdana" w:hAnsi="Verdana"/>
          <w:color w:val="000000"/>
          <w:sz w:val="18"/>
          <w:szCs w:val="18"/>
        </w:rPr>
      </w:pPr>
    </w:p>
    <w:p w:rsidR="00241764"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Donations and bequests are recognised as revenue when received.</w:t>
      </w:r>
    </w:p>
    <w:p w:rsidR="002156C3" w:rsidRPr="009905D8" w:rsidRDefault="002156C3" w:rsidP="001D3777">
      <w:pPr>
        <w:spacing w:line="220" w:lineRule="atLeast"/>
        <w:ind w:left="0" w:firstLine="0"/>
        <w:jc w:val="both"/>
        <w:rPr>
          <w:rFonts w:ascii="Verdana" w:hAnsi="Verdana"/>
          <w:color w:val="000000"/>
          <w:sz w:val="18"/>
          <w:szCs w:val="18"/>
        </w:rPr>
      </w:pPr>
    </w:p>
    <w:p w:rsidR="00CA4D2F" w:rsidRPr="009905D8" w:rsidRDefault="00CA4D2F"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Revenue from the rendering of a service is recognised upon the delivery of the service to the customers.</w:t>
      </w:r>
    </w:p>
    <w:p w:rsidR="00CA4D2F" w:rsidRPr="005F00BD" w:rsidRDefault="00CA4D2F" w:rsidP="001D3777">
      <w:pPr>
        <w:spacing w:line="220" w:lineRule="atLeast"/>
        <w:ind w:left="0" w:firstLine="0"/>
        <w:jc w:val="both"/>
        <w:rPr>
          <w:rFonts w:ascii="Verdana" w:hAnsi="Verdana"/>
          <w:color w:val="000000"/>
          <w:sz w:val="16"/>
          <w:szCs w:val="16"/>
        </w:rPr>
      </w:pPr>
    </w:p>
    <w:p w:rsidR="00CA4D2F"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Interest revenue is recognised using the effective interest rate method, which for floating rate financial assets is the rate inherent in the instrument.</w:t>
      </w:r>
    </w:p>
    <w:p w:rsidR="001D3777" w:rsidRPr="001D3777" w:rsidRDefault="001D3777" w:rsidP="001D3777">
      <w:pPr>
        <w:spacing w:line="220" w:lineRule="atLeast"/>
        <w:ind w:left="0" w:firstLine="0"/>
        <w:jc w:val="both"/>
        <w:rPr>
          <w:rFonts w:ascii="Verdana" w:hAnsi="Verdana"/>
          <w:color w:val="000000"/>
          <w:sz w:val="16"/>
          <w:szCs w:val="16"/>
        </w:rPr>
      </w:pPr>
    </w:p>
    <w:p w:rsidR="00241764" w:rsidRPr="00FF530B"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All revenue is stated net of the amount of goods and services tax (GST).</w:t>
      </w:r>
    </w:p>
    <w:p w:rsidR="00350C64" w:rsidRPr="005168AE" w:rsidRDefault="00241764" w:rsidP="005168AE">
      <w:pPr>
        <w:pStyle w:val="Heading2"/>
        <w:ind w:left="0" w:firstLine="0"/>
        <w:rPr>
          <w:rFonts w:ascii="Verdana" w:hAnsi="Verdana"/>
          <w:i w:val="0"/>
          <w:sz w:val="24"/>
          <w:szCs w:val="24"/>
        </w:rPr>
      </w:pPr>
      <w:r w:rsidRPr="005B308E">
        <w:rPr>
          <w:rFonts w:ascii="Verdana" w:hAnsi="Verdana"/>
          <w:sz w:val="18"/>
          <w:szCs w:val="18"/>
          <w:highlight w:val="yellow"/>
        </w:rPr>
        <w:br w:type="page"/>
      </w:r>
      <w:r w:rsidR="00350C64" w:rsidRPr="005168AE">
        <w:rPr>
          <w:rFonts w:ascii="Verdana" w:hAnsi="Verdana"/>
          <w:i w:val="0"/>
          <w:sz w:val="24"/>
          <w:szCs w:val="24"/>
        </w:rPr>
        <w:lastRenderedPageBreak/>
        <w:t>Notes to the Financial Statements</w:t>
      </w:r>
    </w:p>
    <w:p w:rsidR="00350C64" w:rsidRPr="00784AE3" w:rsidRDefault="00350C64" w:rsidP="00350C64">
      <w:pPr>
        <w:rPr>
          <w:rFonts w:ascii="Verdana" w:hAnsi="Verdana"/>
          <w:color w:val="000000"/>
          <w:sz w:val="18"/>
          <w:szCs w:val="18"/>
        </w:rPr>
      </w:pPr>
      <w:r w:rsidRPr="00784AE3">
        <w:rPr>
          <w:rFonts w:ascii="Verdana" w:hAnsi="Verdana"/>
          <w:b/>
          <w:color w:val="000000"/>
          <w:sz w:val="24"/>
          <w:szCs w:val="24"/>
        </w:rPr>
        <w:t xml:space="preserve">For The Year Ended 30 June </w:t>
      </w:r>
      <w:r w:rsidR="00BC5D2B">
        <w:rPr>
          <w:rFonts w:ascii="Verdana" w:hAnsi="Verdana"/>
          <w:b/>
          <w:color w:val="000000"/>
          <w:sz w:val="24"/>
          <w:szCs w:val="24"/>
        </w:rPr>
        <w:t>201</w:t>
      </w:r>
      <w:r w:rsidR="006455B3">
        <w:rPr>
          <w:rFonts w:ascii="Verdana" w:hAnsi="Verdana"/>
          <w:b/>
          <w:color w:val="000000"/>
          <w:sz w:val="24"/>
          <w:szCs w:val="24"/>
        </w:rPr>
        <w:t>5</w:t>
      </w:r>
    </w:p>
    <w:p w:rsidR="00350C64" w:rsidRDefault="00350C64" w:rsidP="00350C64">
      <w:pPr>
        <w:rPr>
          <w:rFonts w:ascii="Verdana" w:hAnsi="Verdana"/>
          <w:b/>
          <w:color w:val="000000"/>
          <w:sz w:val="18"/>
          <w:szCs w:val="18"/>
        </w:rPr>
      </w:pPr>
    </w:p>
    <w:p w:rsidR="00350C64" w:rsidRDefault="00350C64" w:rsidP="000D5518">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006EC5" w:rsidRPr="0051735B" w:rsidRDefault="00350C64" w:rsidP="000D5518">
      <w:pPr>
        <w:spacing w:line="220" w:lineRule="atLeast"/>
        <w:ind w:left="0" w:firstLine="0"/>
        <w:jc w:val="both"/>
        <w:rPr>
          <w:rFonts w:ascii="Verdana" w:hAnsi="Verdana"/>
          <w:b/>
          <w:color w:val="000000"/>
          <w:sz w:val="18"/>
          <w:szCs w:val="18"/>
        </w:rPr>
      </w:pPr>
      <w:r>
        <w:rPr>
          <w:rFonts w:ascii="Verdana" w:hAnsi="Verdana"/>
          <w:color w:val="000000"/>
          <w:sz w:val="18"/>
          <w:szCs w:val="18"/>
          <w:highlight w:val="yellow"/>
        </w:rPr>
        <w:br/>
      </w:r>
      <w:r w:rsidR="00006EC5" w:rsidRPr="0051735B">
        <w:rPr>
          <w:rFonts w:ascii="Verdana" w:hAnsi="Verdana"/>
          <w:b/>
          <w:color w:val="000000"/>
          <w:sz w:val="18"/>
          <w:szCs w:val="18"/>
        </w:rPr>
        <w:t>(b) Property, Plant and Equipment</w:t>
      </w:r>
    </w:p>
    <w:p w:rsidR="0051735B" w:rsidRPr="0051735B" w:rsidRDefault="0051735B" w:rsidP="000D5518">
      <w:pPr>
        <w:spacing w:line="220" w:lineRule="atLeast"/>
        <w:ind w:left="0" w:firstLine="0"/>
        <w:jc w:val="both"/>
        <w:rPr>
          <w:rFonts w:ascii="Verdana" w:hAnsi="Verdana"/>
          <w:color w:val="000000"/>
          <w:sz w:val="18"/>
          <w:szCs w:val="18"/>
        </w:rPr>
      </w:pPr>
    </w:p>
    <w:p w:rsidR="0051735B" w:rsidRPr="0051735B" w:rsidRDefault="0051735B" w:rsidP="000D5518">
      <w:pPr>
        <w:spacing w:line="220" w:lineRule="atLeast"/>
        <w:ind w:left="0" w:firstLine="0"/>
        <w:jc w:val="both"/>
        <w:rPr>
          <w:rFonts w:ascii="Verdana" w:hAnsi="Verdana"/>
          <w:b/>
          <w:color w:val="000000"/>
          <w:sz w:val="18"/>
          <w:szCs w:val="18"/>
        </w:rPr>
      </w:pPr>
      <w:r w:rsidRPr="0051735B">
        <w:rPr>
          <w:rFonts w:ascii="Verdana" w:hAnsi="Verdana"/>
          <w:b/>
          <w:color w:val="000000"/>
          <w:sz w:val="18"/>
          <w:szCs w:val="18"/>
        </w:rPr>
        <w:t>Recognition and measurement</w:t>
      </w:r>
    </w:p>
    <w:p w:rsidR="00006EC5" w:rsidRPr="0051735B" w:rsidRDefault="00006EC5" w:rsidP="000D5518">
      <w:pPr>
        <w:spacing w:line="220" w:lineRule="atLeast"/>
        <w:ind w:left="0" w:firstLine="0"/>
        <w:jc w:val="both"/>
        <w:rPr>
          <w:rFonts w:ascii="Verdana" w:hAnsi="Verdana"/>
          <w:color w:val="000000"/>
          <w:sz w:val="18"/>
          <w:szCs w:val="18"/>
        </w:rPr>
      </w:pPr>
      <w:r w:rsidRPr="0051735B">
        <w:rPr>
          <w:rFonts w:ascii="Verdana" w:hAnsi="Verdana"/>
          <w:color w:val="000000"/>
          <w:sz w:val="18"/>
          <w:szCs w:val="18"/>
        </w:rPr>
        <w:t>Each class of property, plant and equipment i</w:t>
      </w:r>
      <w:r w:rsidR="00964E9C">
        <w:rPr>
          <w:rFonts w:ascii="Verdana" w:hAnsi="Verdana"/>
          <w:color w:val="000000"/>
          <w:sz w:val="18"/>
          <w:szCs w:val="18"/>
        </w:rPr>
        <w:t>s carried at cost or fair value</w:t>
      </w:r>
      <w:r w:rsidRPr="0051735B">
        <w:rPr>
          <w:rFonts w:ascii="Verdana" w:hAnsi="Verdana"/>
          <w:color w:val="000000"/>
          <w:sz w:val="18"/>
          <w:szCs w:val="18"/>
        </w:rPr>
        <w:t xml:space="preserve"> as indicated, less, where applicable, accumulated depreciation and impairment losses.</w:t>
      </w:r>
    </w:p>
    <w:p w:rsidR="0051735B" w:rsidRDefault="0051735B" w:rsidP="000D5518">
      <w:pPr>
        <w:spacing w:line="220" w:lineRule="atLeast"/>
        <w:ind w:left="0" w:firstLine="0"/>
        <w:jc w:val="both"/>
        <w:rPr>
          <w:rFonts w:ascii="Verdana" w:hAnsi="Verdana"/>
          <w:color w:val="000000"/>
          <w:sz w:val="18"/>
          <w:szCs w:val="18"/>
          <w:highlight w:val="yellow"/>
        </w:rPr>
      </w:pPr>
    </w:p>
    <w:p w:rsidR="0051735B" w:rsidRPr="00B514C4" w:rsidRDefault="0051735B" w:rsidP="000D5518">
      <w:pPr>
        <w:spacing w:line="220" w:lineRule="atLeast"/>
        <w:ind w:left="0" w:firstLine="0"/>
        <w:jc w:val="both"/>
        <w:rPr>
          <w:rFonts w:ascii="Verdana" w:hAnsi="Verdana"/>
          <w:color w:val="000000"/>
          <w:sz w:val="18"/>
          <w:szCs w:val="18"/>
        </w:rPr>
      </w:pPr>
      <w:r w:rsidRPr="00B514C4">
        <w:rPr>
          <w:rFonts w:ascii="Verdana" w:hAnsi="Verdana"/>
          <w:color w:val="000000"/>
          <w:sz w:val="18"/>
          <w:szCs w:val="18"/>
        </w:rPr>
        <w:t>Cost includes expenditure that is directly attributable to the acquisition of the asset.</w:t>
      </w:r>
      <w:r w:rsidR="00B514C4" w:rsidRPr="00B514C4">
        <w:rPr>
          <w:rFonts w:ascii="Verdana" w:hAnsi="Verdana"/>
          <w:color w:val="000000"/>
          <w:sz w:val="18"/>
          <w:szCs w:val="18"/>
        </w:rPr>
        <w:t xml:space="preserve"> Purchased software that is integral to the functionality of the related equipment is capitalised as part of that equipment.</w:t>
      </w:r>
    </w:p>
    <w:p w:rsidR="0051735B" w:rsidRPr="00245BA7" w:rsidRDefault="0051735B" w:rsidP="000D5518">
      <w:pPr>
        <w:spacing w:line="220" w:lineRule="atLeast"/>
        <w:ind w:left="0" w:firstLine="0"/>
        <w:jc w:val="both"/>
        <w:rPr>
          <w:rFonts w:ascii="Verdana" w:hAnsi="Verdana"/>
          <w:color w:val="000000"/>
          <w:sz w:val="18"/>
          <w:szCs w:val="18"/>
        </w:rPr>
      </w:pPr>
    </w:p>
    <w:p w:rsidR="00245BA7" w:rsidRPr="00245BA7"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Plant and equipment are measured on the cost basis less depreciation and impairment losses.</w:t>
      </w:r>
    </w:p>
    <w:p w:rsidR="00245BA7" w:rsidRPr="00245BA7" w:rsidRDefault="00245BA7" w:rsidP="000D5518">
      <w:pPr>
        <w:spacing w:line="220" w:lineRule="atLeast"/>
        <w:ind w:left="0" w:firstLine="0"/>
        <w:jc w:val="both"/>
        <w:rPr>
          <w:rFonts w:ascii="Verdana" w:hAnsi="Verdana"/>
          <w:color w:val="000000"/>
          <w:sz w:val="18"/>
          <w:szCs w:val="18"/>
        </w:rPr>
      </w:pPr>
    </w:p>
    <w:p w:rsidR="00006EC5" w:rsidRPr="00245BA7"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The carrying amount of plant and equ</w:t>
      </w:r>
      <w:r w:rsidR="00105ED0">
        <w:rPr>
          <w:rFonts w:ascii="Verdana" w:hAnsi="Verdana"/>
          <w:color w:val="000000"/>
          <w:sz w:val="18"/>
          <w:szCs w:val="18"/>
        </w:rPr>
        <w:t>ipment is reviewed annually by D</w:t>
      </w:r>
      <w:r w:rsidRPr="00245BA7">
        <w:rPr>
          <w:rFonts w:ascii="Verdana" w:hAnsi="Verdana"/>
          <w:color w:val="000000"/>
          <w:sz w:val="18"/>
          <w:szCs w:val="18"/>
        </w:rPr>
        <w:t>irectors to ensure it is not in excess of the recoverable amount from these assets. The recoverable amount is assessed on the basis of the expected net cash flows that will be received from the assets employment and subsequent disposal. The expected net cash flows have been discounted to their present values in determining recoverable amounts.</w:t>
      </w:r>
    </w:p>
    <w:p w:rsidR="0051735B" w:rsidRDefault="0051735B" w:rsidP="000D5518">
      <w:pPr>
        <w:spacing w:line="220" w:lineRule="atLeast"/>
        <w:jc w:val="both"/>
        <w:rPr>
          <w:rFonts w:ascii="Verdana" w:hAnsi="Verdana"/>
          <w:color w:val="000000"/>
          <w:sz w:val="18"/>
          <w:szCs w:val="18"/>
          <w:highlight w:val="yellow"/>
        </w:rPr>
      </w:pPr>
    </w:p>
    <w:p w:rsidR="00006EC5"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 xml:space="preserve">Plant and equipment that have been contributed at no </w:t>
      </w:r>
      <w:r w:rsidR="00245BA7" w:rsidRPr="00245BA7">
        <w:rPr>
          <w:rFonts w:ascii="Verdana" w:hAnsi="Verdana"/>
          <w:color w:val="000000"/>
          <w:sz w:val="18"/>
          <w:szCs w:val="18"/>
        </w:rPr>
        <w:t>cost</w:t>
      </w:r>
      <w:r w:rsidRPr="00245BA7">
        <w:rPr>
          <w:rFonts w:ascii="Verdana" w:hAnsi="Verdana"/>
          <w:color w:val="000000"/>
          <w:sz w:val="18"/>
          <w:szCs w:val="18"/>
        </w:rPr>
        <w:t xml:space="preserve"> or for nominal cost are valued and recognised at the fair value of the asset at the date it is acquired.</w:t>
      </w:r>
    </w:p>
    <w:p w:rsidR="008A7C83" w:rsidRDefault="008A7C83" w:rsidP="000D5518">
      <w:pPr>
        <w:spacing w:line="220" w:lineRule="atLeast"/>
        <w:ind w:left="0" w:firstLine="0"/>
        <w:rPr>
          <w:rFonts w:ascii="Verdana" w:hAnsi="Verdana"/>
          <w:color w:val="000000"/>
          <w:sz w:val="18"/>
          <w:szCs w:val="18"/>
          <w:highlight w:val="yellow"/>
        </w:rPr>
      </w:pPr>
    </w:p>
    <w:p w:rsidR="008A7C83" w:rsidRDefault="008A7C83" w:rsidP="000D5518">
      <w:pPr>
        <w:spacing w:line="220" w:lineRule="atLeast"/>
        <w:ind w:left="0" w:firstLine="0"/>
        <w:jc w:val="both"/>
        <w:rPr>
          <w:rFonts w:ascii="Verdana" w:hAnsi="Verdana"/>
          <w:color w:val="000000"/>
          <w:sz w:val="18"/>
          <w:szCs w:val="18"/>
        </w:rPr>
      </w:pPr>
      <w:r w:rsidRPr="00B9106E">
        <w:rPr>
          <w:rFonts w:ascii="Verdana" w:hAnsi="Verdana"/>
          <w:color w:val="000000"/>
          <w:sz w:val="18"/>
          <w:szCs w:val="18"/>
        </w:rPr>
        <w:t xml:space="preserve">Gains and losses on disposals of property, plant and equipment are determined by comparing </w:t>
      </w:r>
      <w:r w:rsidR="00B9106E" w:rsidRPr="00B9106E">
        <w:rPr>
          <w:rFonts w:ascii="Verdana" w:hAnsi="Verdana"/>
          <w:color w:val="000000"/>
          <w:sz w:val="18"/>
          <w:szCs w:val="18"/>
        </w:rPr>
        <w:t xml:space="preserve">the </w:t>
      </w:r>
      <w:r w:rsidRPr="00B9106E">
        <w:rPr>
          <w:rFonts w:ascii="Verdana" w:hAnsi="Verdana"/>
          <w:color w:val="000000"/>
          <w:sz w:val="18"/>
          <w:szCs w:val="18"/>
        </w:rPr>
        <w:t xml:space="preserve">proceeds </w:t>
      </w:r>
      <w:r w:rsidR="00B9106E" w:rsidRPr="00B9106E">
        <w:rPr>
          <w:rFonts w:ascii="Verdana" w:hAnsi="Verdana"/>
          <w:color w:val="000000"/>
          <w:sz w:val="18"/>
          <w:szCs w:val="18"/>
        </w:rPr>
        <w:t xml:space="preserve">from disposal </w:t>
      </w:r>
      <w:r w:rsidRPr="00B9106E">
        <w:rPr>
          <w:rFonts w:ascii="Verdana" w:hAnsi="Verdana"/>
          <w:color w:val="000000"/>
          <w:sz w:val="18"/>
          <w:szCs w:val="18"/>
        </w:rPr>
        <w:t>with the carrying amount</w:t>
      </w:r>
      <w:r w:rsidR="00B9106E" w:rsidRPr="00B9106E">
        <w:rPr>
          <w:rFonts w:ascii="Verdana" w:hAnsi="Verdana"/>
          <w:color w:val="000000"/>
          <w:sz w:val="18"/>
          <w:szCs w:val="18"/>
        </w:rPr>
        <w:t xml:space="preserve"> of property, plant and equipment</w:t>
      </w:r>
      <w:r w:rsidRPr="00B9106E">
        <w:rPr>
          <w:rFonts w:ascii="Verdana" w:hAnsi="Verdana"/>
          <w:color w:val="000000"/>
          <w:sz w:val="18"/>
          <w:szCs w:val="18"/>
        </w:rPr>
        <w:t xml:space="preserve">. These gains or losses are included in the </w:t>
      </w:r>
      <w:r w:rsidR="005125F7">
        <w:rPr>
          <w:rFonts w:ascii="Verdana" w:hAnsi="Verdana"/>
          <w:color w:val="000000"/>
          <w:sz w:val="18"/>
          <w:szCs w:val="18"/>
        </w:rPr>
        <w:t>statement of comprehensive income</w:t>
      </w:r>
      <w:r w:rsidRPr="00B9106E">
        <w:rPr>
          <w:rFonts w:ascii="Verdana" w:hAnsi="Verdana"/>
          <w:color w:val="000000"/>
          <w:sz w:val="18"/>
          <w:szCs w:val="18"/>
        </w:rPr>
        <w:t>. When revalued assets are sold, amounts included in the revaluation reserve relating to that asset are transferred to retained earnings.</w:t>
      </w:r>
    </w:p>
    <w:p w:rsidR="00735FDB" w:rsidRDefault="00735FDB" w:rsidP="000D5518">
      <w:pPr>
        <w:spacing w:line="220" w:lineRule="atLeast"/>
        <w:ind w:left="0" w:firstLine="0"/>
        <w:jc w:val="both"/>
        <w:rPr>
          <w:rFonts w:ascii="Verdana" w:hAnsi="Verdana"/>
          <w:color w:val="000000"/>
          <w:sz w:val="18"/>
          <w:szCs w:val="18"/>
        </w:rPr>
      </w:pPr>
    </w:p>
    <w:p w:rsidR="00735FDB" w:rsidRDefault="00735FDB" w:rsidP="000D5518">
      <w:pPr>
        <w:spacing w:line="220" w:lineRule="atLeast"/>
        <w:ind w:left="0" w:firstLine="0"/>
        <w:jc w:val="both"/>
        <w:rPr>
          <w:rFonts w:ascii="Verdana" w:hAnsi="Verdana"/>
          <w:b/>
          <w:color w:val="000000"/>
          <w:sz w:val="18"/>
          <w:szCs w:val="18"/>
        </w:rPr>
      </w:pPr>
      <w:r w:rsidRPr="00735FDB">
        <w:rPr>
          <w:rFonts w:ascii="Verdana" w:hAnsi="Verdana"/>
          <w:b/>
          <w:color w:val="000000"/>
          <w:sz w:val="18"/>
          <w:szCs w:val="18"/>
        </w:rPr>
        <w:t>Subsequent costs</w:t>
      </w:r>
    </w:p>
    <w:p w:rsidR="00FF1155" w:rsidRPr="00FF1155" w:rsidRDefault="00FF1155" w:rsidP="000D5518">
      <w:pPr>
        <w:spacing w:line="220" w:lineRule="atLeast"/>
        <w:ind w:left="0" w:firstLine="0"/>
        <w:jc w:val="both"/>
        <w:rPr>
          <w:rFonts w:ascii="Verdana" w:hAnsi="Verdana"/>
          <w:color w:val="000000"/>
          <w:sz w:val="18"/>
          <w:szCs w:val="18"/>
          <w:highlight w:val="yellow"/>
        </w:rPr>
      </w:pPr>
      <w:r>
        <w:rPr>
          <w:rFonts w:ascii="Verdana" w:hAnsi="Verdana"/>
          <w:color w:val="000000"/>
          <w:sz w:val="18"/>
          <w:szCs w:val="18"/>
        </w:rPr>
        <w:t xml:space="preserve">The cost of replacing part of an item of property, plant and equipment is recognised in the carrying amount of the item if it is probable that the future economic benefits embodied within the part will flow to the Company and its cost can be measured reliably. The carrying amount of the replaced part is derecognised. The costs of the day-to-day servicing of property, plant and equipment are recognised in </w:t>
      </w:r>
      <w:r w:rsidR="005125F7">
        <w:rPr>
          <w:rFonts w:ascii="Verdana" w:hAnsi="Verdana"/>
          <w:color w:val="000000"/>
          <w:sz w:val="18"/>
          <w:szCs w:val="18"/>
        </w:rPr>
        <w:t>the statement of comprehensive income</w:t>
      </w:r>
      <w:r>
        <w:rPr>
          <w:rFonts w:ascii="Verdana" w:hAnsi="Verdana"/>
          <w:color w:val="000000"/>
          <w:sz w:val="18"/>
          <w:szCs w:val="18"/>
        </w:rPr>
        <w:t xml:space="preserve"> as incurred.</w:t>
      </w:r>
    </w:p>
    <w:p w:rsidR="00006EC5" w:rsidRDefault="00006EC5" w:rsidP="000D5518">
      <w:pPr>
        <w:spacing w:line="220" w:lineRule="atLeast"/>
        <w:ind w:left="0" w:firstLine="0"/>
        <w:rPr>
          <w:rFonts w:ascii="Verdana" w:hAnsi="Verdana"/>
          <w:color w:val="000000"/>
          <w:sz w:val="18"/>
          <w:szCs w:val="18"/>
          <w:highlight w:val="yellow"/>
        </w:rPr>
      </w:pPr>
    </w:p>
    <w:p w:rsidR="00241764" w:rsidRPr="00FE67B5" w:rsidRDefault="00241764" w:rsidP="000D5518">
      <w:pPr>
        <w:spacing w:line="220" w:lineRule="atLeast"/>
        <w:ind w:left="0" w:firstLine="0"/>
        <w:rPr>
          <w:rFonts w:ascii="Verdana" w:hAnsi="Verdana"/>
          <w:b/>
          <w:color w:val="000000"/>
          <w:sz w:val="18"/>
          <w:szCs w:val="18"/>
        </w:rPr>
      </w:pPr>
      <w:r w:rsidRPr="00FE67B5">
        <w:rPr>
          <w:rFonts w:ascii="Verdana" w:hAnsi="Verdana"/>
          <w:b/>
          <w:color w:val="000000"/>
          <w:sz w:val="18"/>
          <w:szCs w:val="18"/>
        </w:rPr>
        <w:t>Depreciation</w:t>
      </w:r>
    </w:p>
    <w:p w:rsidR="00241764" w:rsidRPr="005B308E" w:rsidRDefault="00FE67B5" w:rsidP="000D5518">
      <w:pPr>
        <w:spacing w:line="220" w:lineRule="atLeast"/>
        <w:ind w:left="0" w:firstLine="0"/>
        <w:jc w:val="both"/>
        <w:rPr>
          <w:rFonts w:ascii="Verdana" w:hAnsi="Verdana"/>
          <w:color w:val="000000"/>
          <w:sz w:val="18"/>
          <w:szCs w:val="18"/>
          <w:highlight w:val="yellow"/>
        </w:rPr>
      </w:pPr>
      <w:r w:rsidRPr="00FE67B5">
        <w:rPr>
          <w:rFonts w:ascii="Verdana" w:hAnsi="Verdana"/>
          <w:color w:val="000000"/>
          <w:sz w:val="18"/>
          <w:szCs w:val="18"/>
        </w:rPr>
        <w:t xml:space="preserve">Depreciation is recognised in the </w:t>
      </w:r>
      <w:r w:rsidR="005125F7">
        <w:rPr>
          <w:rFonts w:ascii="Verdana" w:hAnsi="Verdana"/>
          <w:color w:val="000000"/>
          <w:sz w:val="18"/>
          <w:szCs w:val="18"/>
        </w:rPr>
        <w:t>statement of comprehensive income</w:t>
      </w:r>
      <w:r w:rsidRPr="00FE67B5">
        <w:rPr>
          <w:rFonts w:ascii="Verdana" w:hAnsi="Verdana"/>
          <w:color w:val="000000"/>
          <w:sz w:val="18"/>
          <w:szCs w:val="18"/>
        </w:rPr>
        <w:t xml:space="preserve"> on a straight-line bas</w:t>
      </w:r>
      <w:r>
        <w:rPr>
          <w:rFonts w:ascii="Verdana" w:hAnsi="Verdana"/>
          <w:color w:val="000000"/>
          <w:sz w:val="18"/>
          <w:szCs w:val="18"/>
        </w:rPr>
        <w:t>is over the estimated useful liv</w:t>
      </w:r>
      <w:r w:rsidRPr="00FE67B5">
        <w:rPr>
          <w:rFonts w:ascii="Verdana" w:hAnsi="Verdana"/>
          <w:color w:val="000000"/>
          <w:sz w:val="18"/>
          <w:szCs w:val="18"/>
        </w:rPr>
        <w:t>es of each part of an item of property, plant and equipment.</w:t>
      </w:r>
      <w:r w:rsidR="00241764" w:rsidRPr="00FE67B5">
        <w:rPr>
          <w:rFonts w:ascii="Verdana" w:hAnsi="Verdana"/>
          <w:color w:val="000000"/>
          <w:sz w:val="18"/>
          <w:szCs w:val="18"/>
        </w:rPr>
        <w:t xml:space="preserve"> Leasehold improvements are depreciated over the shorter of either the unexpired period of the lease or the estimated useful lives of the improvements. </w:t>
      </w:r>
      <w:r>
        <w:rPr>
          <w:rFonts w:ascii="Verdana" w:hAnsi="Verdana"/>
          <w:color w:val="000000"/>
          <w:sz w:val="18"/>
          <w:szCs w:val="18"/>
        </w:rPr>
        <w:t>Land is not depreciated.</w:t>
      </w:r>
    </w:p>
    <w:p w:rsidR="00FE67B5" w:rsidRDefault="00FE67B5" w:rsidP="000D5518">
      <w:pPr>
        <w:spacing w:line="220" w:lineRule="atLeast"/>
        <w:ind w:left="0" w:firstLine="0"/>
        <w:rPr>
          <w:rFonts w:ascii="Verdana" w:hAnsi="Verdana"/>
          <w:color w:val="000000"/>
          <w:sz w:val="18"/>
          <w:szCs w:val="18"/>
          <w:highlight w:val="yellow"/>
        </w:rPr>
      </w:pPr>
    </w:p>
    <w:p w:rsidR="00241764" w:rsidRDefault="00241764" w:rsidP="000D5518">
      <w:pPr>
        <w:spacing w:line="220" w:lineRule="atLeast"/>
        <w:ind w:left="0" w:firstLine="0"/>
        <w:rPr>
          <w:rFonts w:ascii="Verdana" w:hAnsi="Verdana"/>
          <w:color w:val="000000"/>
          <w:sz w:val="18"/>
          <w:szCs w:val="18"/>
        </w:rPr>
      </w:pPr>
      <w:r w:rsidRPr="00A87ECF">
        <w:rPr>
          <w:rFonts w:ascii="Verdana" w:hAnsi="Verdana"/>
          <w:color w:val="000000"/>
          <w:sz w:val="18"/>
          <w:szCs w:val="18"/>
        </w:rPr>
        <w:t>The depreciation rates used for each class of depre</w:t>
      </w:r>
      <w:r w:rsidR="002156C3">
        <w:rPr>
          <w:rFonts w:ascii="Verdana" w:hAnsi="Verdana"/>
          <w:color w:val="000000"/>
          <w:sz w:val="18"/>
          <w:szCs w:val="18"/>
        </w:rPr>
        <w:t>ciable assets are:</w:t>
      </w:r>
    </w:p>
    <w:p w:rsidR="002156C3" w:rsidRPr="00A87ECF" w:rsidRDefault="002156C3" w:rsidP="000D5518">
      <w:pPr>
        <w:spacing w:line="220" w:lineRule="atLeast"/>
        <w:ind w:left="0" w:firstLine="0"/>
        <w:rPr>
          <w:rFonts w:ascii="Verdana" w:hAnsi="Verdana"/>
          <w:color w:val="000000"/>
          <w:sz w:val="18"/>
          <w:szCs w:val="18"/>
        </w:rPr>
      </w:pPr>
    </w:p>
    <w:p w:rsidR="00241764" w:rsidRPr="00A87ECF" w:rsidRDefault="00241764" w:rsidP="000D5518">
      <w:pPr>
        <w:spacing w:line="220" w:lineRule="atLeast"/>
        <w:ind w:left="0" w:firstLine="0"/>
        <w:rPr>
          <w:rFonts w:ascii="Verdana" w:hAnsi="Verdana"/>
          <w:b/>
          <w:color w:val="000000"/>
          <w:sz w:val="18"/>
          <w:szCs w:val="18"/>
        </w:rPr>
      </w:pPr>
      <w:r w:rsidRPr="00A87ECF">
        <w:rPr>
          <w:rFonts w:ascii="Verdana" w:hAnsi="Verdana"/>
          <w:i/>
          <w:color w:val="000000"/>
          <w:sz w:val="18"/>
          <w:szCs w:val="18"/>
        </w:rPr>
        <w:t>Class of Fixed Asset</w:t>
      </w:r>
      <w:r w:rsidRPr="00A87ECF">
        <w:rPr>
          <w:rFonts w:ascii="Verdana" w:hAnsi="Verdana"/>
          <w:b/>
          <w:color w:val="000000"/>
          <w:sz w:val="18"/>
          <w:szCs w:val="18"/>
        </w:rPr>
        <w:t xml:space="preserve"> </w:t>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Pr="00A87ECF">
        <w:rPr>
          <w:rFonts w:ascii="Verdana" w:hAnsi="Verdana"/>
          <w:i/>
          <w:color w:val="000000"/>
          <w:sz w:val="18"/>
          <w:szCs w:val="18"/>
        </w:rPr>
        <w:t>Depreciation Rate</w:t>
      </w:r>
    </w:p>
    <w:p w:rsidR="00A87ECF" w:rsidRPr="00A87ECF" w:rsidRDefault="003C19F1" w:rsidP="000D5518">
      <w:pPr>
        <w:spacing w:line="220" w:lineRule="atLeast"/>
        <w:ind w:left="0" w:firstLine="0"/>
        <w:rPr>
          <w:rFonts w:ascii="Verdana" w:hAnsi="Verdana"/>
          <w:color w:val="000000"/>
          <w:sz w:val="18"/>
          <w:szCs w:val="18"/>
        </w:rPr>
      </w:pPr>
      <w:r>
        <w:rPr>
          <w:rFonts w:ascii="Verdana" w:hAnsi="Verdana"/>
          <w:color w:val="000000"/>
          <w:sz w:val="18"/>
          <w:szCs w:val="18"/>
        </w:rPr>
        <w:t>Furniture and</w:t>
      </w:r>
      <w:r w:rsidR="00241764" w:rsidRPr="00A87ECF">
        <w:rPr>
          <w:rFonts w:ascii="Verdana" w:hAnsi="Verdana"/>
          <w:color w:val="000000"/>
          <w:sz w:val="18"/>
          <w:szCs w:val="18"/>
        </w:rPr>
        <w:t xml:space="preserve"> </w:t>
      </w:r>
      <w:r>
        <w:rPr>
          <w:rFonts w:ascii="Verdana" w:hAnsi="Verdana"/>
          <w:color w:val="000000"/>
          <w:sz w:val="18"/>
          <w:szCs w:val="18"/>
        </w:rPr>
        <w:t>e</w:t>
      </w:r>
      <w:r w:rsidR="00241764" w:rsidRPr="00A87ECF">
        <w:rPr>
          <w:rFonts w:ascii="Verdana" w:hAnsi="Verdana"/>
          <w:color w:val="000000"/>
          <w:sz w:val="18"/>
          <w:szCs w:val="18"/>
        </w:rPr>
        <w:t xml:space="preserve">quipment </w:t>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t>10-25%</w:t>
      </w:r>
    </w:p>
    <w:p w:rsidR="00A87ECF" w:rsidRPr="00A87ECF" w:rsidRDefault="00241764" w:rsidP="000D5518">
      <w:pPr>
        <w:spacing w:line="220" w:lineRule="atLeast"/>
        <w:ind w:left="0" w:firstLine="0"/>
        <w:rPr>
          <w:rFonts w:ascii="Verdana" w:hAnsi="Verdana"/>
          <w:color w:val="000000"/>
          <w:sz w:val="18"/>
          <w:szCs w:val="18"/>
        </w:rPr>
      </w:pPr>
      <w:r w:rsidRPr="00A87ECF">
        <w:rPr>
          <w:rFonts w:ascii="Verdana" w:hAnsi="Verdana"/>
          <w:color w:val="000000"/>
          <w:sz w:val="18"/>
          <w:szCs w:val="18"/>
        </w:rPr>
        <w:t xml:space="preserve">Leasehold improvements </w:t>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t xml:space="preserve">33% </w:t>
      </w:r>
    </w:p>
    <w:p w:rsidR="00241764" w:rsidRPr="005B308E" w:rsidRDefault="00241764" w:rsidP="000D5518">
      <w:pPr>
        <w:spacing w:line="220" w:lineRule="atLeast"/>
        <w:ind w:left="0" w:firstLine="0"/>
        <w:rPr>
          <w:rFonts w:ascii="Verdana" w:hAnsi="Verdana"/>
          <w:color w:val="000000"/>
          <w:sz w:val="18"/>
          <w:szCs w:val="18"/>
          <w:highlight w:val="yellow"/>
        </w:rPr>
      </w:pPr>
    </w:p>
    <w:p w:rsidR="00241764" w:rsidRPr="00C2216C" w:rsidRDefault="00C2216C" w:rsidP="000D5518">
      <w:pPr>
        <w:spacing w:line="220" w:lineRule="atLeast"/>
        <w:ind w:left="0" w:firstLine="0"/>
        <w:rPr>
          <w:rFonts w:ascii="Verdana" w:hAnsi="Verdana"/>
          <w:color w:val="000000"/>
          <w:sz w:val="18"/>
          <w:szCs w:val="18"/>
        </w:rPr>
      </w:pPr>
      <w:r w:rsidRPr="00C2216C">
        <w:rPr>
          <w:rFonts w:ascii="Verdana" w:hAnsi="Verdana"/>
          <w:color w:val="000000"/>
          <w:sz w:val="18"/>
          <w:szCs w:val="18"/>
        </w:rPr>
        <w:t>Depreciation methods, useful lives and residual values are reviewed at each reporting date.</w:t>
      </w:r>
    </w:p>
    <w:p w:rsidR="00006EC5" w:rsidRDefault="00006EC5" w:rsidP="00B82968">
      <w:pPr>
        <w:ind w:left="0" w:firstLine="0"/>
        <w:rPr>
          <w:rFonts w:ascii="Verdana" w:hAnsi="Verdana"/>
          <w:b/>
          <w:color w:val="000000"/>
          <w:sz w:val="18"/>
          <w:szCs w:val="18"/>
          <w:highlight w:val="yellow"/>
        </w:rPr>
      </w:pPr>
    </w:p>
    <w:p w:rsidR="0002452A" w:rsidRDefault="0002452A" w:rsidP="004B5565">
      <w:pPr>
        <w:pStyle w:val="Heading2"/>
        <w:ind w:left="0" w:firstLine="0"/>
        <w:rPr>
          <w:rFonts w:ascii="Verdana" w:hAnsi="Verdana"/>
          <w:i w:val="0"/>
          <w:sz w:val="24"/>
          <w:szCs w:val="24"/>
        </w:rPr>
      </w:pPr>
    </w:p>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Pr>
        <w:tabs>
          <w:tab w:val="left" w:pos="9070"/>
        </w:tabs>
      </w:pPr>
      <w:r>
        <w:tab/>
      </w:r>
      <w:r>
        <w:tab/>
      </w:r>
    </w:p>
    <w:p w:rsidR="00243402" w:rsidRPr="004B5565" w:rsidRDefault="000D5518" w:rsidP="004B5565">
      <w:pPr>
        <w:pStyle w:val="Heading2"/>
        <w:ind w:left="0" w:firstLine="0"/>
        <w:rPr>
          <w:rFonts w:ascii="Verdana" w:hAnsi="Verdana"/>
          <w:i w:val="0"/>
          <w:sz w:val="24"/>
          <w:szCs w:val="24"/>
        </w:rPr>
      </w:pPr>
      <w:r w:rsidRPr="0002452A">
        <w:br w:type="page"/>
      </w:r>
      <w:r w:rsidR="00243402" w:rsidRPr="004B5565">
        <w:rPr>
          <w:rFonts w:ascii="Verdana" w:hAnsi="Verdana"/>
          <w:i w:val="0"/>
          <w:sz w:val="24"/>
          <w:szCs w:val="24"/>
        </w:rPr>
        <w:lastRenderedPageBreak/>
        <w:t>Notes to the Financial Statements</w:t>
      </w:r>
    </w:p>
    <w:p w:rsidR="00243402" w:rsidRPr="00784AE3" w:rsidRDefault="00243402" w:rsidP="00243402">
      <w:pPr>
        <w:rPr>
          <w:rFonts w:ascii="Verdana" w:hAnsi="Verdana"/>
          <w:color w:val="000000"/>
          <w:sz w:val="18"/>
          <w:szCs w:val="18"/>
        </w:rPr>
      </w:pPr>
      <w:r w:rsidRPr="00784AE3">
        <w:rPr>
          <w:rFonts w:ascii="Verdana" w:hAnsi="Verdana"/>
          <w:b/>
          <w:color w:val="000000"/>
          <w:sz w:val="24"/>
          <w:szCs w:val="24"/>
        </w:rPr>
        <w:t xml:space="preserve">For The Year Ended 30 June </w:t>
      </w:r>
      <w:r w:rsidR="00BC5D2B">
        <w:rPr>
          <w:rFonts w:ascii="Verdana" w:hAnsi="Verdana"/>
          <w:b/>
          <w:color w:val="000000"/>
          <w:sz w:val="24"/>
          <w:szCs w:val="24"/>
        </w:rPr>
        <w:t>201</w:t>
      </w:r>
      <w:r w:rsidR="006455B3">
        <w:rPr>
          <w:rFonts w:ascii="Verdana" w:hAnsi="Verdana"/>
          <w:b/>
          <w:color w:val="000000"/>
          <w:sz w:val="24"/>
          <w:szCs w:val="24"/>
        </w:rPr>
        <w:t>5</w:t>
      </w:r>
    </w:p>
    <w:p w:rsidR="00243402" w:rsidRDefault="00243402" w:rsidP="00243402">
      <w:pPr>
        <w:rPr>
          <w:rFonts w:ascii="Verdana" w:hAnsi="Verdana"/>
          <w:b/>
          <w:color w:val="000000"/>
          <w:sz w:val="18"/>
          <w:szCs w:val="18"/>
        </w:rPr>
      </w:pPr>
    </w:p>
    <w:p w:rsidR="00243402" w:rsidRDefault="00243402" w:rsidP="000D5518">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243402" w:rsidRDefault="00243402" w:rsidP="000D5518">
      <w:pPr>
        <w:spacing w:line="220" w:lineRule="atLeast"/>
        <w:ind w:left="0" w:firstLine="0"/>
        <w:rPr>
          <w:rFonts w:ascii="Verdana" w:hAnsi="Verdana"/>
          <w:b/>
          <w:color w:val="000000"/>
          <w:sz w:val="18"/>
          <w:szCs w:val="18"/>
          <w:highlight w:val="yellow"/>
        </w:rPr>
      </w:pPr>
    </w:p>
    <w:p w:rsidR="005F00BD" w:rsidRPr="00C00891" w:rsidRDefault="005F00BD" w:rsidP="000D5518">
      <w:pPr>
        <w:spacing w:line="220" w:lineRule="atLeast"/>
        <w:ind w:left="0" w:firstLine="0"/>
        <w:rPr>
          <w:rFonts w:ascii="Verdana" w:hAnsi="Verdana"/>
          <w:b/>
          <w:color w:val="000000"/>
          <w:sz w:val="18"/>
          <w:szCs w:val="18"/>
        </w:rPr>
      </w:pPr>
      <w:r w:rsidRPr="00C00891">
        <w:rPr>
          <w:rFonts w:ascii="Verdana" w:hAnsi="Verdana"/>
          <w:b/>
          <w:color w:val="000000"/>
          <w:sz w:val="18"/>
          <w:szCs w:val="18"/>
        </w:rPr>
        <w:t>(</w:t>
      </w:r>
      <w:r>
        <w:rPr>
          <w:rFonts w:ascii="Verdana" w:hAnsi="Verdana"/>
          <w:b/>
          <w:color w:val="000000"/>
          <w:sz w:val="18"/>
          <w:szCs w:val="18"/>
        </w:rPr>
        <w:t>c</w:t>
      </w:r>
      <w:r w:rsidRPr="00C00891">
        <w:rPr>
          <w:rFonts w:ascii="Verdana" w:hAnsi="Verdana"/>
          <w:b/>
          <w:color w:val="000000"/>
          <w:sz w:val="18"/>
          <w:szCs w:val="18"/>
        </w:rPr>
        <w:t>) Intangibles</w:t>
      </w:r>
    </w:p>
    <w:p w:rsidR="005F00BD" w:rsidRPr="00C00891" w:rsidRDefault="005F00BD" w:rsidP="000D5518">
      <w:pPr>
        <w:spacing w:line="220" w:lineRule="atLeast"/>
        <w:ind w:left="0" w:firstLine="0"/>
        <w:rPr>
          <w:rFonts w:ascii="Verdana" w:hAnsi="Verdana"/>
          <w:color w:val="000000"/>
          <w:sz w:val="18"/>
          <w:szCs w:val="18"/>
        </w:rPr>
      </w:pPr>
    </w:p>
    <w:p w:rsidR="005F00BD" w:rsidRPr="00C00891" w:rsidRDefault="004E70ED" w:rsidP="000D5518">
      <w:pPr>
        <w:spacing w:line="220" w:lineRule="atLeast"/>
        <w:ind w:left="0" w:firstLine="0"/>
        <w:rPr>
          <w:rFonts w:ascii="Verdana" w:hAnsi="Verdana"/>
          <w:b/>
          <w:color w:val="000000"/>
          <w:sz w:val="18"/>
          <w:szCs w:val="18"/>
        </w:rPr>
      </w:pPr>
      <w:r>
        <w:rPr>
          <w:rFonts w:ascii="Verdana" w:hAnsi="Verdana"/>
          <w:b/>
          <w:color w:val="000000"/>
          <w:sz w:val="18"/>
          <w:szCs w:val="18"/>
        </w:rPr>
        <w:t>Website</w:t>
      </w:r>
    </w:p>
    <w:p w:rsidR="005F00BD" w:rsidRDefault="005246A6" w:rsidP="000D5518">
      <w:pPr>
        <w:spacing w:line="220" w:lineRule="atLeast"/>
        <w:ind w:left="0" w:firstLine="0"/>
        <w:jc w:val="both"/>
        <w:rPr>
          <w:rFonts w:ascii="Verdana" w:hAnsi="Verdana"/>
          <w:color w:val="000000"/>
          <w:sz w:val="18"/>
          <w:szCs w:val="18"/>
        </w:rPr>
      </w:pPr>
      <w:r>
        <w:rPr>
          <w:rFonts w:ascii="Verdana" w:hAnsi="Verdana"/>
          <w:color w:val="000000"/>
          <w:sz w:val="18"/>
          <w:szCs w:val="18"/>
        </w:rPr>
        <w:t>Expenditure</w:t>
      </w:r>
      <w:r w:rsidR="004E70ED">
        <w:rPr>
          <w:rFonts w:ascii="Verdana" w:hAnsi="Verdana"/>
          <w:color w:val="000000"/>
          <w:sz w:val="18"/>
          <w:szCs w:val="18"/>
        </w:rPr>
        <w:t xml:space="preserve"> </w:t>
      </w:r>
      <w:r>
        <w:rPr>
          <w:rFonts w:ascii="Verdana" w:hAnsi="Verdana"/>
          <w:color w:val="000000"/>
          <w:sz w:val="18"/>
          <w:szCs w:val="18"/>
        </w:rPr>
        <w:t>incurred for Website</w:t>
      </w:r>
      <w:r w:rsidR="006513A3">
        <w:rPr>
          <w:rFonts w:ascii="Verdana" w:hAnsi="Verdana"/>
          <w:color w:val="000000"/>
          <w:sz w:val="18"/>
          <w:szCs w:val="18"/>
        </w:rPr>
        <w:t>s</w:t>
      </w:r>
      <w:r>
        <w:rPr>
          <w:rFonts w:ascii="Verdana" w:hAnsi="Verdana"/>
          <w:color w:val="000000"/>
          <w:sz w:val="18"/>
          <w:szCs w:val="18"/>
        </w:rPr>
        <w:t xml:space="preserve"> </w:t>
      </w:r>
      <w:r w:rsidR="005F00BD">
        <w:rPr>
          <w:rFonts w:ascii="Verdana" w:hAnsi="Verdana"/>
          <w:color w:val="000000"/>
          <w:sz w:val="18"/>
          <w:szCs w:val="18"/>
        </w:rPr>
        <w:t>acquired by the Company have</w:t>
      </w:r>
      <w:r w:rsidR="005F00BD" w:rsidRPr="00C00891">
        <w:rPr>
          <w:rFonts w:ascii="Verdana" w:hAnsi="Verdana"/>
          <w:color w:val="000000"/>
          <w:sz w:val="18"/>
          <w:szCs w:val="18"/>
        </w:rPr>
        <w:t xml:space="preserve"> </w:t>
      </w:r>
      <w:r w:rsidR="005F00BD">
        <w:rPr>
          <w:rFonts w:ascii="Verdana" w:hAnsi="Verdana"/>
          <w:color w:val="000000"/>
          <w:sz w:val="18"/>
          <w:szCs w:val="18"/>
        </w:rPr>
        <w:t xml:space="preserve">finite lives </w:t>
      </w:r>
      <w:r w:rsidR="006513A3">
        <w:rPr>
          <w:rFonts w:ascii="Verdana" w:hAnsi="Verdana"/>
          <w:color w:val="000000"/>
          <w:sz w:val="18"/>
          <w:szCs w:val="18"/>
        </w:rPr>
        <w:t xml:space="preserve">which </w:t>
      </w:r>
      <w:r w:rsidR="005F00BD">
        <w:rPr>
          <w:rFonts w:ascii="Verdana" w:hAnsi="Verdana"/>
          <w:color w:val="000000"/>
          <w:sz w:val="18"/>
          <w:szCs w:val="18"/>
        </w:rPr>
        <w:t>are measured</w:t>
      </w:r>
      <w:r w:rsidR="005F00BD" w:rsidRPr="00C00891">
        <w:rPr>
          <w:rFonts w:ascii="Verdana" w:hAnsi="Verdana"/>
          <w:color w:val="000000"/>
          <w:sz w:val="18"/>
          <w:szCs w:val="18"/>
        </w:rPr>
        <w:t xml:space="preserve"> at cost</w:t>
      </w:r>
      <w:r w:rsidR="007631CA">
        <w:rPr>
          <w:rFonts w:ascii="Verdana" w:hAnsi="Verdana"/>
          <w:color w:val="000000"/>
          <w:sz w:val="18"/>
          <w:szCs w:val="18"/>
        </w:rPr>
        <w:t>,</w:t>
      </w:r>
      <w:r w:rsidR="005F00BD" w:rsidRPr="00C00891">
        <w:rPr>
          <w:rFonts w:ascii="Verdana" w:hAnsi="Verdana"/>
          <w:color w:val="000000"/>
          <w:sz w:val="18"/>
          <w:szCs w:val="18"/>
        </w:rPr>
        <w:t xml:space="preserve"> less any accumulated amortisation and impairment losses.</w:t>
      </w:r>
    </w:p>
    <w:p w:rsidR="005F00BD" w:rsidRDefault="005F00BD" w:rsidP="000D5518">
      <w:pPr>
        <w:spacing w:line="220" w:lineRule="atLeast"/>
        <w:ind w:left="0" w:firstLine="0"/>
        <w:jc w:val="both"/>
        <w:rPr>
          <w:rFonts w:ascii="Verdana" w:hAnsi="Verdana"/>
          <w:color w:val="000000"/>
          <w:sz w:val="18"/>
          <w:szCs w:val="18"/>
        </w:rPr>
      </w:pPr>
    </w:p>
    <w:p w:rsidR="005F00BD" w:rsidRPr="00A449F3" w:rsidRDefault="005246A6" w:rsidP="000D5518">
      <w:pPr>
        <w:spacing w:line="220" w:lineRule="atLeast"/>
        <w:ind w:left="0" w:firstLine="0"/>
        <w:jc w:val="both"/>
        <w:rPr>
          <w:rFonts w:ascii="Verdana" w:hAnsi="Verdana"/>
          <w:b/>
          <w:color w:val="000000"/>
          <w:sz w:val="18"/>
          <w:szCs w:val="18"/>
        </w:rPr>
      </w:pPr>
      <w:r>
        <w:rPr>
          <w:rFonts w:ascii="Verdana" w:hAnsi="Verdana"/>
          <w:b/>
          <w:color w:val="000000"/>
          <w:sz w:val="18"/>
          <w:szCs w:val="18"/>
        </w:rPr>
        <w:t xml:space="preserve">Website </w:t>
      </w:r>
      <w:r w:rsidR="005F00BD" w:rsidRPr="00A449F3">
        <w:rPr>
          <w:rFonts w:ascii="Verdana" w:hAnsi="Verdana"/>
          <w:b/>
          <w:color w:val="000000"/>
          <w:sz w:val="18"/>
          <w:szCs w:val="18"/>
        </w:rPr>
        <w:t>Subsequent expenditure</w:t>
      </w:r>
    </w:p>
    <w:p w:rsidR="005F00BD" w:rsidRDefault="005F00BD" w:rsidP="000D5518">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Subsequent expenditure is capitalised only when it increases the future economic benefits embodied in the specific asset to which it relates. All other expenditure is recognised in the </w:t>
      </w:r>
      <w:r w:rsidR="005125F7">
        <w:rPr>
          <w:rFonts w:ascii="Verdana" w:hAnsi="Verdana"/>
          <w:color w:val="000000"/>
          <w:sz w:val="18"/>
          <w:szCs w:val="18"/>
        </w:rPr>
        <w:t>statement of comprehensive income</w:t>
      </w:r>
      <w:r>
        <w:rPr>
          <w:rFonts w:ascii="Verdana" w:hAnsi="Verdana"/>
          <w:color w:val="000000"/>
          <w:sz w:val="18"/>
          <w:szCs w:val="18"/>
        </w:rPr>
        <w:t xml:space="preserve"> as incurred.</w:t>
      </w:r>
    </w:p>
    <w:p w:rsidR="005F00BD" w:rsidRPr="00A449F3" w:rsidRDefault="005F00BD" w:rsidP="000D5518">
      <w:pPr>
        <w:spacing w:line="220" w:lineRule="atLeast"/>
        <w:ind w:left="0" w:firstLine="0"/>
        <w:jc w:val="both"/>
        <w:rPr>
          <w:rFonts w:ascii="Verdana" w:hAnsi="Verdana"/>
          <w:color w:val="000000"/>
          <w:sz w:val="18"/>
          <w:szCs w:val="18"/>
        </w:rPr>
      </w:pPr>
    </w:p>
    <w:p w:rsidR="005F00BD" w:rsidRPr="00A449F3" w:rsidRDefault="005246A6" w:rsidP="000D5518">
      <w:pPr>
        <w:spacing w:line="220" w:lineRule="atLeast"/>
        <w:ind w:left="0" w:firstLine="0"/>
        <w:jc w:val="both"/>
        <w:rPr>
          <w:rFonts w:ascii="Verdana" w:hAnsi="Verdana"/>
          <w:b/>
          <w:color w:val="000000"/>
          <w:sz w:val="18"/>
          <w:szCs w:val="18"/>
        </w:rPr>
      </w:pPr>
      <w:r>
        <w:rPr>
          <w:rFonts w:ascii="Verdana" w:hAnsi="Verdana"/>
          <w:b/>
          <w:color w:val="000000"/>
          <w:sz w:val="18"/>
          <w:szCs w:val="18"/>
        </w:rPr>
        <w:t xml:space="preserve">Website </w:t>
      </w:r>
      <w:r w:rsidR="005F00BD">
        <w:rPr>
          <w:rFonts w:ascii="Verdana" w:hAnsi="Verdana"/>
          <w:b/>
          <w:color w:val="000000"/>
          <w:sz w:val="18"/>
          <w:szCs w:val="18"/>
        </w:rPr>
        <w:t>Amortisation</w:t>
      </w:r>
    </w:p>
    <w:p w:rsidR="005F00BD" w:rsidRPr="00C2216C" w:rsidRDefault="005F00BD" w:rsidP="000D5518">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Amortisation is recognised in the </w:t>
      </w:r>
      <w:r w:rsidR="005125F7">
        <w:rPr>
          <w:rFonts w:ascii="Verdana" w:hAnsi="Verdana"/>
          <w:color w:val="000000"/>
          <w:sz w:val="18"/>
          <w:szCs w:val="18"/>
        </w:rPr>
        <w:t>statement of comprehensive income</w:t>
      </w:r>
      <w:r>
        <w:rPr>
          <w:rFonts w:ascii="Verdana" w:hAnsi="Verdana"/>
          <w:color w:val="000000"/>
          <w:sz w:val="18"/>
          <w:szCs w:val="18"/>
        </w:rPr>
        <w:t xml:space="preserve"> on a straight-line basis over the estimated useful lives of intangible assets from the date they are available for use. The estimated useful life for </w:t>
      </w:r>
      <w:r w:rsidR="009B219D">
        <w:rPr>
          <w:rFonts w:ascii="Verdana" w:hAnsi="Verdana"/>
          <w:color w:val="000000"/>
          <w:sz w:val="18"/>
          <w:szCs w:val="18"/>
        </w:rPr>
        <w:t>the website</w:t>
      </w:r>
      <w:r>
        <w:rPr>
          <w:rFonts w:ascii="Verdana" w:hAnsi="Verdana"/>
          <w:color w:val="000000"/>
          <w:sz w:val="18"/>
          <w:szCs w:val="18"/>
        </w:rPr>
        <w:t xml:space="preserve"> is</w:t>
      </w:r>
      <w:r w:rsidRPr="00C00891">
        <w:rPr>
          <w:rFonts w:ascii="Verdana" w:hAnsi="Verdana"/>
          <w:color w:val="000000"/>
          <w:sz w:val="18"/>
          <w:szCs w:val="18"/>
        </w:rPr>
        <w:t xml:space="preserve"> 4 years. </w:t>
      </w:r>
      <w:r>
        <w:rPr>
          <w:rFonts w:ascii="Verdana" w:hAnsi="Verdana"/>
          <w:color w:val="000000"/>
          <w:sz w:val="18"/>
          <w:szCs w:val="18"/>
        </w:rPr>
        <w:t>Amortisation</w:t>
      </w:r>
      <w:r w:rsidRPr="00C2216C">
        <w:rPr>
          <w:rFonts w:ascii="Verdana" w:hAnsi="Verdana"/>
          <w:color w:val="000000"/>
          <w:sz w:val="18"/>
          <w:szCs w:val="18"/>
        </w:rPr>
        <w:t xml:space="preserve"> methods, useful lives and residual values are reviewed at each reporting date.</w:t>
      </w:r>
    </w:p>
    <w:p w:rsidR="005F00BD" w:rsidRDefault="005F00BD" w:rsidP="000D5518">
      <w:pPr>
        <w:spacing w:line="220" w:lineRule="atLeast"/>
        <w:ind w:left="0" w:firstLine="0"/>
        <w:rPr>
          <w:rFonts w:ascii="Verdana" w:hAnsi="Verdana"/>
          <w:b/>
          <w:color w:val="000000"/>
          <w:sz w:val="18"/>
          <w:szCs w:val="18"/>
          <w:highlight w:val="yellow"/>
        </w:rPr>
      </w:pPr>
    </w:p>
    <w:p w:rsidR="00241764" w:rsidRPr="00460295" w:rsidRDefault="005F00BD" w:rsidP="000D5518">
      <w:pPr>
        <w:spacing w:line="220" w:lineRule="atLeast"/>
        <w:ind w:left="0" w:firstLine="0"/>
        <w:rPr>
          <w:rFonts w:ascii="Verdana" w:hAnsi="Verdana"/>
          <w:b/>
          <w:color w:val="000000"/>
          <w:sz w:val="18"/>
          <w:szCs w:val="18"/>
        </w:rPr>
      </w:pPr>
      <w:r>
        <w:rPr>
          <w:rFonts w:ascii="Verdana" w:hAnsi="Verdana"/>
          <w:b/>
          <w:color w:val="000000"/>
          <w:sz w:val="18"/>
          <w:szCs w:val="18"/>
        </w:rPr>
        <w:t>(d</w:t>
      </w:r>
      <w:r w:rsidR="00241764" w:rsidRPr="00460295">
        <w:rPr>
          <w:rFonts w:ascii="Verdana" w:hAnsi="Verdana"/>
          <w:b/>
          <w:color w:val="000000"/>
          <w:sz w:val="18"/>
          <w:szCs w:val="18"/>
        </w:rPr>
        <w:t xml:space="preserve">) Leases </w:t>
      </w:r>
    </w:p>
    <w:p w:rsidR="00460295" w:rsidRDefault="00460295"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 xml:space="preserve">Leases </w:t>
      </w:r>
      <w:r w:rsidR="00243402" w:rsidRPr="00460295">
        <w:rPr>
          <w:rFonts w:ascii="Verdana" w:hAnsi="Verdana"/>
          <w:color w:val="000000"/>
          <w:sz w:val="18"/>
          <w:szCs w:val="18"/>
        </w:rPr>
        <w:t xml:space="preserve">in terms of which the Company assumes </w:t>
      </w:r>
      <w:r w:rsidRPr="00460295">
        <w:rPr>
          <w:rFonts w:ascii="Verdana" w:hAnsi="Verdana"/>
          <w:color w:val="000000"/>
          <w:sz w:val="18"/>
          <w:szCs w:val="18"/>
        </w:rPr>
        <w:t xml:space="preserve">substantially all the risks and </w:t>
      </w:r>
      <w:r w:rsidR="00243402" w:rsidRPr="00460295">
        <w:rPr>
          <w:rFonts w:ascii="Verdana" w:hAnsi="Verdana"/>
          <w:color w:val="000000"/>
          <w:sz w:val="18"/>
          <w:szCs w:val="18"/>
        </w:rPr>
        <w:t>rewards of</w:t>
      </w:r>
      <w:r w:rsidRPr="00460295">
        <w:rPr>
          <w:rFonts w:ascii="Verdana" w:hAnsi="Verdana"/>
          <w:color w:val="000000"/>
          <w:sz w:val="18"/>
          <w:szCs w:val="18"/>
        </w:rPr>
        <w:t xml:space="preserve"> ownership </w:t>
      </w:r>
      <w:r w:rsidR="00243402" w:rsidRPr="00460295">
        <w:rPr>
          <w:rFonts w:ascii="Verdana" w:hAnsi="Verdana"/>
          <w:color w:val="000000"/>
          <w:sz w:val="18"/>
          <w:szCs w:val="18"/>
        </w:rPr>
        <w:t>are classified as finance leases. Upon initial recognition the leased asset is measured at an amount equal to the lower of its fair value and the present value of the minimum lease payments. Subsequent to initial recognition the asset is accounted for in accordance with the accounting policy applicable to that asset.</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Leased assets are depreciated on a straight-line basis over their estimated useful lives wh</w:t>
      </w:r>
      <w:r w:rsidR="00460295" w:rsidRPr="00460295">
        <w:rPr>
          <w:rFonts w:ascii="Verdana" w:hAnsi="Verdana"/>
          <w:color w:val="000000"/>
          <w:sz w:val="18"/>
          <w:szCs w:val="18"/>
        </w:rPr>
        <w:t>ere it is likely that the Company</w:t>
      </w:r>
      <w:r w:rsidRPr="00460295">
        <w:rPr>
          <w:rFonts w:ascii="Verdana" w:hAnsi="Verdana"/>
          <w:color w:val="000000"/>
          <w:sz w:val="18"/>
          <w:szCs w:val="18"/>
        </w:rPr>
        <w:t xml:space="preserve"> will obtain ownership of the asset. Lease payments are allocated between the reduction of the lease liability and the lease interest expense for the period.</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 payments for operating leases, where substantially all the risks and benefits remain with the lessor, are charged as expenses on a straight-line basis over the lease term.</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 incentives under operating leases are recognised as a liability and amortised on a straight-line basis over the life of the lease term.</w:t>
      </w:r>
    </w:p>
    <w:p w:rsidR="009D2A5B" w:rsidRDefault="009D2A5B" w:rsidP="000D5518">
      <w:pPr>
        <w:spacing w:line="220" w:lineRule="atLeast"/>
        <w:rPr>
          <w:rFonts w:ascii="Verdana" w:hAnsi="Verdana"/>
          <w:b/>
          <w:color w:val="000000"/>
          <w:sz w:val="18"/>
          <w:szCs w:val="18"/>
          <w:highlight w:val="yellow"/>
        </w:rPr>
      </w:pPr>
    </w:p>
    <w:tbl>
      <w:tblPr>
        <w:tblW w:w="9013" w:type="dxa"/>
        <w:tblLayout w:type="fixed"/>
        <w:tblCellMar>
          <w:left w:w="0" w:type="dxa"/>
          <w:right w:w="0" w:type="dxa"/>
        </w:tblCellMar>
        <w:tblLook w:val="0000" w:firstRow="0" w:lastRow="0" w:firstColumn="0" w:lastColumn="0" w:noHBand="0" w:noVBand="0"/>
      </w:tblPr>
      <w:tblGrid>
        <w:gridCol w:w="9013"/>
      </w:tblGrid>
      <w:tr w:rsidR="009D2A5B" w:rsidTr="009D2A5B">
        <w:trPr>
          <w:trHeight w:hRule="exact" w:val="135"/>
        </w:trPr>
        <w:tc>
          <w:tcPr>
            <w:tcW w:w="9013" w:type="dxa"/>
            <w:tcBorders>
              <w:top w:val="nil"/>
              <w:left w:val="nil"/>
              <w:bottom w:val="nil"/>
              <w:right w:val="nil"/>
            </w:tcBorders>
            <w:vAlign w:val="bottom"/>
          </w:tcPr>
          <w:p w:rsidR="009D2A5B" w:rsidRDefault="009D2A5B" w:rsidP="006001F2">
            <w:pPr>
              <w:rPr>
                <w:sz w:val="20"/>
                <w:szCs w:val="20"/>
              </w:rPr>
            </w:pPr>
          </w:p>
        </w:tc>
      </w:tr>
    </w:tbl>
    <w:p w:rsidR="00BC4C6C" w:rsidRPr="004B5565" w:rsidRDefault="00105ED0" w:rsidP="004B5565">
      <w:pPr>
        <w:pStyle w:val="Heading2"/>
        <w:ind w:left="0" w:firstLine="0"/>
        <w:rPr>
          <w:rFonts w:ascii="Verdana" w:hAnsi="Verdana"/>
          <w:i w:val="0"/>
          <w:sz w:val="24"/>
          <w:szCs w:val="24"/>
        </w:rPr>
      </w:pPr>
      <w:r>
        <w:rPr>
          <w:rFonts w:ascii="Verdana" w:hAnsi="Verdana"/>
          <w:i w:val="0"/>
          <w:sz w:val="24"/>
          <w:szCs w:val="24"/>
        </w:rPr>
        <w:br w:type="page"/>
      </w:r>
      <w:r w:rsidR="00BC4C6C" w:rsidRPr="004B5565">
        <w:rPr>
          <w:rFonts w:ascii="Verdana" w:hAnsi="Verdana"/>
          <w:i w:val="0"/>
          <w:sz w:val="24"/>
          <w:szCs w:val="24"/>
        </w:rPr>
        <w:lastRenderedPageBreak/>
        <w:t>Notes to the Financial Statements</w:t>
      </w:r>
    </w:p>
    <w:p w:rsidR="00BC4C6C" w:rsidRPr="00784AE3" w:rsidRDefault="00BC4C6C" w:rsidP="00BC4C6C">
      <w:pPr>
        <w:rPr>
          <w:rFonts w:ascii="Verdana" w:hAnsi="Verdana"/>
          <w:color w:val="000000"/>
          <w:sz w:val="18"/>
          <w:szCs w:val="18"/>
        </w:rPr>
      </w:pPr>
      <w:r w:rsidRPr="00784AE3">
        <w:rPr>
          <w:rFonts w:ascii="Verdana" w:hAnsi="Verdana"/>
          <w:b/>
          <w:color w:val="000000"/>
          <w:sz w:val="24"/>
          <w:szCs w:val="24"/>
        </w:rPr>
        <w:t xml:space="preserve">For The Year Ended 30 June </w:t>
      </w:r>
      <w:r w:rsidR="00BC5D2B">
        <w:rPr>
          <w:rFonts w:ascii="Verdana" w:hAnsi="Verdana"/>
          <w:b/>
          <w:color w:val="000000"/>
          <w:sz w:val="24"/>
          <w:szCs w:val="24"/>
        </w:rPr>
        <w:t>201</w:t>
      </w:r>
      <w:r w:rsidR="006455B3">
        <w:rPr>
          <w:rFonts w:ascii="Verdana" w:hAnsi="Verdana"/>
          <w:b/>
          <w:color w:val="000000"/>
          <w:sz w:val="24"/>
          <w:szCs w:val="24"/>
        </w:rPr>
        <w:t>5</w:t>
      </w:r>
    </w:p>
    <w:p w:rsidR="00BA41A6" w:rsidRDefault="00BA41A6" w:rsidP="00FF1EB5">
      <w:pPr>
        <w:rPr>
          <w:rFonts w:ascii="Verdana" w:hAnsi="Verdana"/>
          <w:b/>
          <w:color w:val="000000"/>
          <w:sz w:val="18"/>
          <w:szCs w:val="18"/>
        </w:rPr>
      </w:pPr>
    </w:p>
    <w:p w:rsidR="00FF1EB5" w:rsidRDefault="00BA41A6" w:rsidP="00FF1EB5">
      <w:pPr>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BA41A6" w:rsidRDefault="00BA41A6" w:rsidP="000D5518">
      <w:pPr>
        <w:spacing w:line="220" w:lineRule="atLeast"/>
        <w:rPr>
          <w:rFonts w:ascii="Verdana" w:hAnsi="Verdana"/>
          <w:b/>
          <w:color w:val="000000"/>
          <w:sz w:val="18"/>
          <w:szCs w:val="18"/>
        </w:rPr>
      </w:pPr>
    </w:p>
    <w:p w:rsidR="00FF1EB5" w:rsidRPr="001565C8" w:rsidRDefault="00C00891" w:rsidP="000D5518">
      <w:pPr>
        <w:spacing w:line="220" w:lineRule="atLeast"/>
        <w:rPr>
          <w:rFonts w:ascii="Verdana" w:hAnsi="Verdana"/>
          <w:b/>
          <w:color w:val="000000"/>
          <w:sz w:val="18"/>
          <w:szCs w:val="18"/>
          <w:highlight w:val="yellow"/>
        </w:rPr>
      </w:pPr>
      <w:r>
        <w:rPr>
          <w:rFonts w:ascii="Verdana" w:hAnsi="Verdana"/>
          <w:b/>
          <w:color w:val="000000"/>
          <w:sz w:val="18"/>
          <w:szCs w:val="18"/>
        </w:rPr>
        <w:t>(e</w:t>
      </w:r>
      <w:r w:rsidR="00FF1EB5" w:rsidRPr="006C6F51">
        <w:rPr>
          <w:rFonts w:ascii="Verdana" w:hAnsi="Verdana"/>
          <w:b/>
          <w:color w:val="000000"/>
          <w:sz w:val="18"/>
          <w:szCs w:val="18"/>
        </w:rPr>
        <w:t>) Financial Instruments</w:t>
      </w:r>
    </w:p>
    <w:p w:rsidR="00FF1EB5" w:rsidRDefault="00FF1EB5" w:rsidP="000D5518">
      <w:pPr>
        <w:spacing w:line="220" w:lineRule="atLeast"/>
        <w:ind w:left="0" w:firstLine="0"/>
        <w:rPr>
          <w:rFonts w:ascii="Verdana" w:hAnsi="Verdana"/>
          <w:b/>
          <w:color w:val="000000"/>
          <w:sz w:val="18"/>
          <w:szCs w:val="18"/>
          <w:highlight w:val="yellow"/>
        </w:rPr>
      </w:pPr>
    </w:p>
    <w:p w:rsidR="00FF1EB5" w:rsidRPr="009D2A5B" w:rsidRDefault="00FF1EB5" w:rsidP="000D5518">
      <w:pPr>
        <w:spacing w:line="220" w:lineRule="atLeast"/>
        <w:ind w:left="0" w:firstLine="0"/>
        <w:rPr>
          <w:rFonts w:ascii="Verdana" w:hAnsi="Verdana"/>
          <w:b/>
          <w:color w:val="000000"/>
          <w:sz w:val="18"/>
          <w:szCs w:val="18"/>
        </w:rPr>
      </w:pPr>
      <w:r w:rsidRPr="009D2A5B">
        <w:rPr>
          <w:rFonts w:ascii="Verdana" w:hAnsi="Verdana"/>
          <w:b/>
          <w:color w:val="000000"/>
          <w:sz w:val="18"/>
          <w:szCs w:val="18"/>
        </w:rPr>
        <w:t>Initial Recognition and Measurement</w:t>
      </w:r>
    </w:p>
    <w:p w:rsidR="00FF1EB5" w:rsidRPr="009D2A5B" w:rsidRDefault="00FF1EB5" w:rsidP="000D5518">
      <w:pPr>
        <w:spacing w:line="220" w:lineRule="atLeast"/>
        <w:ind w:left="0" w:firstLine="0"/>
        <w:jc w:val="both"/>
        <w:rPr>
          <w:rFonts w:ascii="Verdana" w:hAnsi="Verdana"/>
          <w:color w:val="000000"/>
          <w:sz w:val="18"/>
          <w:szCs w:val="18"/>
        </w:rPr>
      </w:pPr>
      <w:r w:rsidRPr="009D2A5B">
        <w:rPr>
          <w:rFonts w:ascii="Verdana" w:hAnsi="Verdana"/>
          <w:color w:val="000000"/>
          <w:sz w:val="18"/>
          <w:szCs w:val="18"/>
        </w:rPr>
        <w:t xml:space="preserve">Financial assets and financial liabilities are recognised when the </w:t>
      </w:r>
      <w:r w:rsidR="00222118">
        <w:rPr>
          <w:rFonts w:ascii="Verdana" w:hAnsi="Verdana"/>
          <w:color w:val="000000"/>
          <w:sz w:val="18"/>
          <w:szCs w:val="18"/>
        </w:rPr>
        <w:t>Company</w:t>
      </w:r>
      <w:r w:rsidRPr="009D2A5B">
        <w:rPr>
          <w:rFonts w:ascii="Verdana" w:hAnsi="Verdana"/>
          <w:color w:val="000000"/>
          <w:sz w:val="18"/>
          <w:szCs w:val="18"/>
        </w:rPr>
        <w:t xml:space="preserve"> becomes a party to the contractual provisions to the instrument. For financial assets, this is equivalent to the date that the Company commits itself to either purchase or sell the asset (i.e. trade date accounting is adopted).</w:t>
      </w:r>
    </w:p>
    <w:p w:rsidR="00FF1EB5" w:rsidRPr="009D2A5B" w:rsidRDefault="00FF1EB5" w:rsidP="000D5518">
      <w:pPr>
        <w:spacing w:line="220" w:lineRule="atLeast"/>
        <w:ind w:left="0" w:firstLine="0"/>
        <w:jc w:val="both"/>
        <w:rPr>
          <w:rFonts w:ascii="Verdana" w:hAnsi="Verdana"/>
          <w:color w:val="000000"/>
          <w:sz w:val="18"/>
          <w:szCs w:val="18"/>
        </w:rPr>
      </w:pPr>
    </w:p>
    <w:p w:rsidR="00FF1EB5" w:rsidRPr="009D2A5B" w:rsidRDefault="00FF1EB5" w:rsidP="000D5518">
      <w:pPr>
        <w:spacing w:line="220" w:lineRule="atLeast"/>
        <w:ind w:left="0" w:firstLine="0"/>
        <w:jc w:val="both"/>
        <w:rPr>
          <w:rFonts w:ascii="Verdana" w:hAnsi="Verdana"/>
          <w:color w:val="000000"/>
          <w:sz w:val="18"/>
          <w:szCs w:val="18"/>
        </w:rPr>
      </w:pPr>
      <w:r w:rsidRPr="009D2A5B">
        <w:rPr>
          <w:rFonts w:ascii="Verdana" w:hAnsi="Verdana"/>
          <w:color w:val="000000"/>
          <w:sz w:val="18"/>
          <w:szCs w:val="18"/>
        </w:rPr>
        <w:t>Financial instruments are initially measured at fair value plus transactions costs except where the instrument is classified as at fair value through profit or loss in which case transaction costs are expensed to profit or loss immediately.</w:t>
      </w:r>
    </w:p>
    <w:p w:rsidR="00B82968" w:rsidRDefault="00B82968" w:rsidP="000D5518">
      <w:pPr>
        <w:spacing w:line="220" w:lineRule="atLeast"/>
        <w:ind w:left="0" w:firstLine="0"/>
        <w:rPr>
          <w:rFonts w:ascii="Verdana" w:hAnsi="Verdana"/>
          <w:b/>
          <w:color w:val="000000"/>
          <w:sz w:val="18"/>
          <w:szCs w:val="18"/>
          <w:highlight w:val="yellow"/>
        </w:rPr>
      </w:pPr>
    </w:p>
    <w:p w:rsidR="00241764" w:rsidRPr="007B010D" w:rsidRDefault="00241764" w:rsidP="000D5518">
      <w:pPr>
        <w:spacing w:line="220" w:lineRule="atLeast"/>
        <w:ind w:left="0" w:firstLine="0"/>
        <w:rPr>
          <w:rFonts w:ascii="Verdana" w:hAnsi="Verdana"/>
          <w:b/>
          <w:color w:val="000000"/>
          <w:sz w:val="18"/>
          <w:szCs w:val="18"/>
        </w:rPr>
      </w:pPr>
      <w:r w:rsidRPr="007B010D">
        <w:rPr>
          <w:rFonts w:ascii="Verdana" w:hAnsi="Verdana"/>
          <w:b/>
          <w:color w:val="000000"/>
          <w:sz w:val="18"/>
          <w:szCs w:val="18"/>
        </w:rPr>
        <w:t xml:space="preserve">Classification and Subsequent Measurement </w:t>
      </w:r>
    </w:p>
    <w:p w:rsidR="00241764" w:rsidRPr="007B010D" w:rsidRDefault="00241764" w:rsidP="000D5518">
      <w:pPr>
        <w:spacing w:line="220" w:lineRule="atLeast"/>
        <w:ind w:left="0" w:firstLine="0"/>
        <w:jc w:val="both"/>
        <w:rPr>
          <w:rFonts w:ascii="Verdana" w:hAnsi="Verdana"/>
          <w:color w:val="000000"/>
          <w:sz w:val="18"/>
          <w:szCs w:val="18"/>
        </w:rPr>
      </w:pPr>
      <w:r w:rsidRPr="007B010D">
        <w:rPr>
          <w:rFonts w:ascii="Verdana" w:hAnsi="Verdana"/>
          <w:color w:val="000000"/>
          <w:sz w:val="18"/>
          <w:szCs w:val="18"/>
        </w:rPr>
        <w:t xml:space="preserve">Finance instruments are subsequently measured at </w:t>
      </w:r>
      <w:r w:rsidR="007B010D">
        <w:rPr>
          <w:rFonts w:ascii="Verdana" w:hAnsi="Verdana"/>
          <w:color w:val="000000"/>
          <w:sz w:val="18"/>
          <w:szCs w:val="18"/>
        </w:rPr>
        <w:t xml:space="preserve">either </w:t>
      </w:r>
      <w:r w:rsidR="007B010D" w:rsidRPr="007B010D">
        <w:rPr>
          <w:rFonts w:ascii="Verdana" w:hAnsi="Verdana"/>
          <w:color w:val="000000"/>
          <w:sz w:val="18"/>
          <w:szCs w:val="18"/>
        </w:rPr>
        <w:t>fair</w:t>
      </w:r>
      <w:r w:rsidR="007B010D">
        <w:rPr>
          <w:rFonts w:ascii="Verdana" w:hAnsi="Verdana"/>
          <w:color w:val="000000"/>
          <w:sz w:val="18"/>
          <w:szCs w:val="18"/>
        </w:rPr>
        <w:t xml:space="preserve"> value or</w:t>
      </w:r>
      <w:r w:rsidRPr="007B010D">
        <w:rPr>
          <w:rFonts w:ascii="Verdana" w:hAnsi="Verdana"/>
          <w:color w:val="000000"/>
          <w:sz w:val="18"/>
          <w:szCs w:val="18"/>
        </w:rPr>
        <w:t xml:space="preserve"> amortised cost using the effective interest rate method or cost. Fair value represents the amount for which an asset could be exchanged or a liability settled, between knowledgeable, will</w:t>
      </w:r>
      <w:r w:rsidR="007B010D">
        <w:rPr>
          <w:rFonts w:ascii="Verdana" w:hAnsi="Verdana"/>
          <w:color w:val="000000"/>
          <w:sz w:val="18"/>
          <w:szCs w:val="18"/>
        </w:rPr>
        <w:t>ing parties. Q</w:t>
      </w:r>
      <w:r w:rsidRPr="007B010D">
        <w:rPr>
          <w:rFonts w:ascii="Verdana" w:hAnsi="Verdana"/>
          <w:color w:val="000000"/>
          <w:sz w:val="18"/>
          <w:szCs w:val="18"/>
        </w:rPr>
        <w:t>uoted prices in an active market are used to determine fair value</w:t>
      </w:r>
      <w:r w:rsidR="007B010D">
        <w:rPr>
          <w:rFonts w:ascii="Verdana" w:hAnsi="Verdana"/>
          <w:color w:val="000000"/>
          <w:sz w:val="18"/>
          <w:szCs w:val="18"/>
        </w:rPr>
        <w:t>, where available.</w:t>
      </w:r>
      <w:r w:rsidRPr="007B010D">
        <w:rPr>
          <w:rFonts w:ascii="Verdana" w:hAnsi="Verdana"/>
          <w:color w:val="000000"/>
          <w:sz w:val="18"/>
          <w:szCs w:val="18"/>
        </w:rPr>
        <w:t xml:space="preserve"> In other circumstances, valuation techniques are adopted.</w:t>
      </w:r>
    </w:p>
    <w:p w:rsidR="007B010D" w:rsidRDefault="007B010D" w:rsidP="000D5518">
      <w:pPr>
        <w:spacing w:line="220" w:lineRule="atLeast"/>
        <w:ind w:left="0" w:firstLine="0"/>
        <w:jc w:val="both"/>
        <w:rPr>
          <w:rFonts w:ascii="Verdana" w:hAnsi="Verdana"/>
          <w:color w:val="000000"/>
          <w:sz w:val="18"/>
          <w:szCs w:val="18"/>
          <w:highlight w:val="yellow"/>
        </w:rPr>
      </w:pPr>
    </w:p>
    <w:p w:rsidR="00784AE3" w:rsidRDefault="00241764" w:rsidP="000D5518">
      <w:pPr>
        <w:spacing w:line="220" w:lineRule="atLeast"/>
        <w:ind w:left="0" w:firstLine="0"/>
        <w:jc w:val="both"/>
        <w:rPr>
          <w:rFonts w:ascii="Verdana" w:hAnsi="Verdana"/>
          <w:color w:val="000000"/>
          <w:sz w:val="18"/>
          <w:szCs w:val="18"/>
        </w:rPr>
      </w:pPr>
      <w:r w:rsidRPr="007B010D">
        <w:rPr>
          <w:rFonts w:ascii="Verdana" w:hAnsi="Verdana"/>
          <w:color w:val="000000"/>
          <w:sz w:val="18"/>
          <w:szCs w:val="18"/>
        </w:rPr>
        <w:t>Amortised cost is calculated as</w:t>
      </w:r>
      <w:r w:rsidR="006C6F51">
        <w:rPr>
          <w:rFonts w:ascii="Verdana" w:hAnsi="Verdana"/>
          <w:color w:val="000000"/>
          <w:sz w:val="18"/>
          <w:szCs w:val="18"/>
        </w:rPr>
        <w:t>:</w:t>
      </w:r>
    </w:p>
    <w:p w:rsidR="00784AE3" w:rsidRDefault="00241764" w:rsidP="000D5518">
      <w:pPr>
        <w:numPr>
          <w:ilvl w:val="0"/>
          <w:numId w:val="2"/>
        </w:numPr>
        <w:spacing w:line="220" w:lineRule="atLeast"/>
        <w:jc w:val="both"/>
        <w:rPr>
          <w:rFonts w:ascii="Verdana" w:hAnsi="Verdana"/>
          <w:color w:val="000000"/>
          <w:sz w:val="18"/>
          <w:szCs w:val="18"/>
        </w:rPr>
      </w:pPr>
      <w:r w:rsidRPr="007B010D">
        <w:rPr>
          <w:rFonts w:ascii="Verdana" w:hAnsi="Verdana"/>
          <w:color w:val="000000"/>
          <w:sz w:val="18"/>
          <w:szCs w:val="18"/>
        </w:rPr>
        <w:t>the amount at which the financial asset or financial liability is measured at initial recognition</w:t>
      </w:r>
      <w:r w:rsidR="006C6F51">
        <w:rPr>
          <w:rFonts w:ascii="Verdana" w:hAnsi="Verdana"/>
          <w:color w:val="000000"/>
          <w:sz w:val="18"/>
          <w:szCs w:val="18"/>
        </w:rPr>
        <w:t>;</w:t>
      </w:r>
    </w:p>
    <w:p w:rsidR="00784AE3" w:rsidRDefault="00241764" w:rsidP="000D5518">
      <w:pPr>
        <w:numPr>
          <w:ilvl w:val="0"/>
          <w:numId w:val="2"/>
        </w:numPr>
        <w:spacing w:line="220" w:lineRule="atLeast"/>
        <w:jc w:val="both"/>
        <w:rPr>
          <w:rFonts w:ascii="Verdana" w:hAnsi="Verdana"/>
          <w:color w:val="000000"/>
          <w:sz w:val="18"/>
          <w:szCs w:val="18"/>
        </w:rPr>
      </w:pPr>
      <w:r w:rsidRPr="007B010D">
        <w:rPr>
          <w:rFonts w:ascii="Verdana" w:hAnsi="Verdana"/>
          <w:color w:val="000000"/>
          <w:sz w:val="18"/>
          <w:szCs w:val="18"/>
        </w:rPr>
        <w:t>less principal repayments</w:t>
      </w:r>
      <w:r w:rsidR="006C6F51">
        <w:rPr>
          <w:rFonts w:ascii="Verdana" w:hAnsi="Verdana"/>
          <w:color w:val="000000"/>
          <w:sz w:val="18"/>
          <w:szCs w:val="18"/>
        </w:rPr>
        <w:t>;</w:t>
      </w:r>
    </w:p>
    <w:p w:rsidR="00784AE3" w:rsidRDefault="00241764" w:rsidP="000D5518">
      <w:pPr>
        <w:numPr>
          <w:ilvl w:val="0"/>
          <w:numId w:val="2"/>
        </w:numPr>
        <w:spacing w:line="220" w:lineRule="atLeast"/>
        <w:ind w:left="714" w:hanging="357"/>
        <w:jc w:val="both"/>
        <w:rPr>
          <w:rFonts w:ascii="Verdana" w:hAnsi="Verdana"/>
          <w:color w:val="000000"/>
          <w:sz w:val="18"/>
          <w:szCs w:val="18"/>
        </w:rPr>
      </w:pPr>
      <w:r w:rsidRPr="007B010D">
        <w:rPr>
          <w:rFonts w:ascii="Verdana" w:hAnsi="Verdana"/>
          <w:color w:val="000000"/>
          <w:sz w:val="18"/>
          <w:szCs w:val="18"/>
        </w:rPr>
        <w:t>plus or minus the cumulative amortisation of the difference, if any, between</w:t>
      </w:r>
      <w:r w:rsidR="007B010D" w:rsidRPr="007B010D">
        <w:rPr>
          <w:rFonts w:ascii="Verdana" w:hAnsi="Verdana"/>
          <w:color w:val="000000"/>
          <w:sz w:val="18"/>
          <w:szCs w:val="18"/>
        </w:rPr>
        <w:t xml:space="preserve"> </w:t>
      </w:r>
      <w:r w:rsidR="00784AE3">
        <w:rPr>
          <w:rFonts w:ascii="Verdana" w:hAnsi="Verdana"/>
          <w:color w:val="000000"/>
          <w:sz w:val="18"/>
          <w:szCs w:val="18"/>
        </w:rPr>
        <w:t xml:space="preserve">the amount initially </w:t>
      </w:r>
      <w:r w:rsidRPr="007B010D">
        <w:rPr>
          <w:rFonts w:ascii="Verdana" w:hAnsi="Verdana"/>
          <w:color w:val="000000"/>
          <w:sz w:val="18"/>
          <w:szCs w:val="18"/>
        </w:rPr>
        <w:t>recognised and the maturity amount calculated using the effective interest method; and</w:t>
      </w:r>
    </w:p>
    <w:p w:rsidR="00241764" w:rsidRPr="007B010D" w:rsidRDefault="00241764" w:rsidP="000D5518">
      <w:pPr>
        <w:numPr>
          <w:ilvl w:val="0"/>
          <w:numId w:val="2"/>
        </w:numPr>
        <w:spacing w:line="220" w:lineRule="atLeast"/>
        <w:jc w:val="both"/>
        <w:rPr>
          <w:rFonts w:ascii="Verdana" w:hAnsi="Verdana"/>
          <w:color w:val="000000"/>
          <w:sz w:val="18"/>
          <w:szCs w:val="18"/>
        </w:rPr>
      </w:pPr>
      <w:proofErr w:type="gramStart"/>
      <w:r w:rsidRPr="007B010D">
        <w:rPr>
          <w:rFonts w:ascii="Verdana" w:hAnsi="Verdana"/>
          <w:color w:val="000000"/>
          <w:sz w:val="18"/>
          <w:szCs w:val="18"/>
        </w:rPr>
        <w:t>less</w:t>
      </w:r>
      <w:proofErr w:type="gramEnd"/>
      <w:r w:rsidRPr="007B010D">
        <w:rPr>
          <w:rFonts w:ascii="Verdana" w:hAnsi="Verdana"/>
          <w:color w:val="000000"/>
          <w:sz w:val="18"/>
          <w:szCs w:val="18"/>
        </w:rPr>
        <w:t xml:space="preserve"> any reduction for impairment.</w:t>
      </w:r>
    </w:p>
    <w:p w:rsidR="007B010D" w:rsidRPr="005B308E" w:rsidRDefault="007B010D" w:rsidP="000D5518">
      <w:pPr>
        <w:spacing w:line="220" w:lineRule="atLeast"/>
        <w:ind w:left="0" w:firstLine="0"/>
        <w:jc w:val="both"/>
        <w:rPr>
          <w:rFonts w:ascii="Verdana" w:hAnsi="Verdana"/>
          <w:color w:val="000000"/>
          <w:sz w:val="18"/>
          <w:szCs w:val="18"/>
          <w:highlight w:val="yellow"/>
        </w:rPr>
      </w:pPr>
    </w:p>
    <w:p w:rsidR="00241764" w:rsidRPr="006C6F51" w:rsidRDefault="00241764" w:rsidP="000D5518">
      <w:pPr>
        <w:spacing w:line="220" w:lineRule="atLeast"/>
        <w:ind w:left="0" w:firstLine="0"/>
        <w:jc w:val="both"/>
        <w:rPr>
          <w:rFonts w:ascii="Verdana" w:hAnsi="Verdana"/>
          <w:color w:val="000000"/>
          <w:sz w:val="18"/>
          <w:szCs w:val="18"/>
        </w:rPr>
      </w:pPr>
      <w:r w:rsidRPr="006C6F51">
        <w:rPr>
          <w:rFonts w:ascii="Verdana" w:hAnsi="Verdana"/>
          <w:color w:val="000000"/>
          <w:sz w:val="18"/>
          <w:szCs w:val="18"/>
        </w:rPr>
        <w:t>The effective interest method is used to allocate interest income or interest expense over the relevant period and is equivalent to the rate that exactly discounts estimated future cash payments or receipts (including fees, transaction costs and other premiums or discounts) through the expected life (or when this cannot be reliably predicted, the contractual term) of the financial instrument to the net carrying amount of the financial asset or financial liability.</w:t>
      </w:r>
    </w:p>
    <w:p w:rsidR="007B010D" w:rsidRDefault="007B010D" w:rsidP="000D5518">
      <w:pPr>
        <w:spacing w:line="220" w:lineRule="atLeast"/>
        <w:ind w:left="0" w:firstLine="0"/>
        <w:jc w:val="both"/>
        <w:rPr>
          <w:rFonts w:ascii="Verdana" w:hAnsi="Verdana"/>
          <w:color w:val="000000"/>
          <w:sz w:val="18"/>
          <w:szCs w:val="18"/>
          <w:highlight w:val="yellow"/>
        </w:rPr>
      </w:pPr>
    </w:p>
    <w:p w:rsidR="00241764" w:rsidRPr="006C6F51" w:rsidRDefault="00241764" w:rsidP="000D5518">
      <w:pPr>
        <w:spacing w:line="220" w:lineRule="atLeast"/>
        <w:ind w:left="0" w:firstLine="0"/>
        <w:jc w:val="both"/>
        <w:rPr>
          <w:rFonts w:ascii="Verdana" w:hAnsi="Verdana"/>
          <w:color w:val="000000"/>
          <w:sz w:val="18"/>
          <w:szCs w:val="18"/>
        </w:rPr>
      </w:pPr>
      <w:r w:rsidRPr="006C6F51">
        <w:rPr>
          <w:rFonts w:ascii="Verdana" w:hAnsi="Verdana"/>
          <w:color w:val="000000"/>
          <w:sz w:val="18"/>
          <w:szCs w:val="18"/>
        </w:rPr>
        <w:t xml:space="preserve">Revisions to expected future net cash flows will necessitate an adjustment to the carrying value with a consequential recognition of an income or expense in </w:t>
      </w:r>
      <w:r w:rsidR="005125F7">
        <w:rPr>
          <w:rFonts w:ascii="Verdana" w:hAnsi="Verdana"/>
          <w:color w:val="000000"/>
          <w:sz w:val="18"/>
          <w:szCs w:val="18"/>
        </w:rPr>
        <w:t>the statement of comprehensive income</w:t>
      </w:r>
      <w:r w:rsidRPr="006C6F51">
        <w:rPr>
          <w:rFonts w:ascii="Verdana" w:hAnsi="Verdana"/>
          <w:color w:val="000000"/>
          <w:sz w:val="18"/>
          <w:szCs w:val="18"/>
        </w:rPr>
        <w:t>.</w:t>
      </w:r>
    </w:p>
    <w:p w:rsidR="00B82968" w:rsidRDefault="00B82968" w:rsidP="000D5518">
      <w:pPr>
        <w:spacing w:line="220" w:lineRule="atLeast"/>
        <w:ind w:left="0" w:firstLine="0"/>
        <w:rPr>
          <w:rFonts w:ascii="Verdana" w:hAnsi="Verdana"/>
          <w:color w:val="000000"/>
          <w:sz w:val="18"/>
          <w:szCs w:val="18"/>
        </w:rPr>
      </w:pPr>
    </w:p>
    <w:p w:rsidR="00241764" w:rsidRPr="00B82968" w:rsidRDefault="00241764" w:rsidP="000D5518">
      <w:pPr>
        <w:numPr>
          <w:ilvl w:val="0"/>
          <w:numId w:val="3"/>
        </w:numPr>
        <w:spacing w:line="220" w:lineRule="atLeast"/>
        <w:rPr>
          <w:rFonts w:ascii="Verdana" w:hAnsi="Verdana"/>
          <w:color w:val="000000"/>
          <w:sz w:val="18"/>
          <w:szCs w:val="18"/>
        </w:rPr>
      </w:pPr>
      <w:r w:rsidRPr="00B82968">
        <w:rPr>
          <w:rFonts w:ascii="Verdana" w:hAnsi="Verdana"/>
          <w:color w:val="000000"/>
          <w:sz w:val="18"/>
          <w:szCs w:val="18"/>
        </w:rPr>
        <w:t>Financial assets at fair value through profit or loss</w:t>
      </w:r>
    </w:p>
    <w:p w:rsidR="00241764" w:rsidRPr="00B82968" w:rsidRDefault="00241764"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 xml:space="preserve">Financial assets are classified at ‘fair value through profit or loss’ when they </w:t>
      </w:r>
      <w:r w:rsidR="00B82968">
        <w:rPr>
          <w:rFonts w:ascii="Verdana" w:hAnsi="Verdana"/>
          <w:color w:val="000000"/>
          <w:sz w:val="18"/>
          <w:szCs w:val="18"/>
        </w:rPr>
        <w:t xml:space="preserve">are either held for trading for </w:t>
      </w:r>
      <w:r w:rsidRPr="00B82968">
        <w:rPr>
          <w:rFonts w:ascii="Verdana" w:hAnsi="Verdana"/>
          <w:color w:val="000000"/>
          <w:sz w:val="18"/>
          <w:szCs w:val="18"/>
        </w:rPr>
        <w:t>the purpose of short term profit taking, derivatives not held for hedging purposes, or when they are designated as such to avoid an accounting mismatch or to enable performance evaluation where a group of financial assets is managed by key management personnel on a fair value basis in accordance with a documented risk management or investment strategy. Such assets are subsequently measured at fair value with changes in carrying value being included in profit or loss.</w:t>
      </w:r>
    </w:p>
    <w:p w:rsidR="00B82968" w:rsidRDefault="00B82968" w:rsidP="000D5518">
      <w:pPr>
        <w:spacing w:line="220" w:lineRule="atLeast"/>
        <w:ind w:left="0" w:firstLine="0"/>
        <w:jc w:val="both"/>
        <w:rPr>
          <w:rFonts w:ascii="Verdana" w:hAnsi="Verdana"/>
          <w:color w:val="000000"/>
          <w:sz w:val="18"/>
          <w:szCs w:val="18"/>
        </w:rPr>
      </w:pPr>
    </w:p>
    <w:p w:rsidR="00241764" w:rsidRPr="00B82968" w:rsidRDefault="00241764" w:rsidP="000D5518">
      <w:pPr>
        <w:numPr>
          <w:ilvl w:val="0"/>
          <w:numId w:val="3"/>
        </w:numPr>
        <w:spacing w:line="220" w:lineRule="atLeast"/>
        <w:jc w:val="both"/>
        <w:rPr>
          <w:rFonts w:ascii="Verdana" w:hAnsi="Verdana"/>
          <w:color w:val="000000"/>
          <w:sz w:val="18"/>
          <w:szCs w:val="18"/>
        </w:rPr>
      </w:pPr>
      <w:r w:rsidRPr="00B82968">
        <w:rPr>
          <w:rFonts w:ascii="Verdana" w:hAnsi="Verdana"/>
          <w:color w:val="000000"/>
          <w:sz w:val="18"/>
          <w:szCs w:val="18"/>
        </w:rPr>
        <w:t>Loans and receivables</w:t>
      </w:r>
    </w:p>
    <w:p w:rsidR="00A16FA0" w:rsidRDefault="00241764"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Loans and receivables are non-derivative financial assets with fixed or determinable payments that are not quoted in an active market and are subsequently measured at amortised cost.</w:t>
      </w:r>
    </w:p>
    <w:p w:rsidR="000D5518" w:rsidRDefault="000D5518" w:rsidP="000D5518">
      <w:pPr>
        <w:spacing w:line="220" w:lineRule="atLeast"/>
        <w:ind w:left="720" w:firstLine="0"/>
        <w:jc w:val="both"/>
        <w:rPr>
          <w:rFonts w:ascii="Verdana" w:hAnsi="Verdana"/>
          <w:color w:val="000000"/>
          <w:sz w:val="18"/>
          <w:szCs w:val="18"/>
        </w:rPr>
      </w:pPr>
    </w:p>
    <w:p w:rsidR="000D5518" w:rsidRPr="00B82968" w:rsidRDefault="000D5518" w:rsidP="000D5518">
      <w:pPr>
        <w:numPr>
          <w:ilvl w:val="0"/>
          <w:numId w:val="3"/>
        </w:numPr>
        <w:spacing w:line="220" w:lineRule="atLeast"/>
        <w:jc w:val="both"/>
        <w:rPr>
          <w:rFonts w:ascii="Verdana" w:hAnsi="Verdana"/>
          <w:color w:val="000000"/>
          <w:sz w:val="18"/>
          <w:szCs w:val="18"/>
        </w:rPr>
      </w:pPr>
      <w:r w:rsidRPr="00B82968">
        <w:rPr>
          <w:rFonts w:ascii="Verdana" w:hAnsi="Verdana"/>
          <w:color w:val="000000"/>
          <w:sz w:val="18"/>
          <w:szCs w:val="18"/>
        </w:rPr>
        <w:t>Held-to-maturity investments</w:t>
      </w:r>
    </w:p>
    <w:p w:rsidR="000D5518" w:rsidRDefault="000D5518"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 xml:space="preserve">Held-to-maturity investments are non-derivative financial assets that have fixed maturities and fixed or determinable payments, and it is the </w:t>
      </w:r>
      <w:r w:rsidR="00222118">
        <w:rPr>
          <w:rFonts w:ascii="Verdana" w:hAnsi="Verdana"/>
          <w:color w:val="000000"/>
          <w:sz w:val="18"/>
          <w:szCs w:val="18"/>
        </w:rPr>
        <w:t>Company</w:t>
      </w:r>
      <w:r w:rsidRPr="00B82968">
        <w:rPr>
          <w:rFonts w:ascii="Verdana" w:hAnsi="Verdana"/>
          <w:color w:val="000000"/>
          <w:sz w:val="18"/>
          <w:szCs w:val="18"/>
        </w:rPr>
        <w:t>’s intention to hold these investments to maturity. They are subsequently measured at amortised cost.</w:t>
      </w:r>
    </w:p>
    <w:p w:rsidR="00532C28" w:rsidRPr="00D5540D" w:rsidRDefault="00532C28" w:rsidP="00532C28">
      <w:pPr>
        <w:pStyle w:val="Heading2"/>
        <w:ind w:left="0" w:firstLine="0"/>
        <w:rPr>
          <w:rFonts w:ascii="Verdana" w:hAnsi="Verdana"/>
          <w:i w:val="0"/>
          <w:sz w:val="24"/>
          <w:szCs w:val="24"/>
        </w:rPr>
      </w:pPr>
      <w:r>
        <w:rPr>
          <w:rFonts w:ascii="Verdana" w:hAnsi="Verdana"/>
          <w:color w:val="000000"/>
          <w:sz w:val="18"/>
          <w:szCs w:val="18"/>
        </w:rPr>
        <w:br w:type="page"/>
      </w:r>
      <w:r w:rsidRPr="00D5540D">
        <w:rPr>
          <w:rFonts w:ascii="Verdana" w:hAnsi="Verdana"/>
          <w:i w:val="0"/>
          <w:sz w:val="24"/>
          <w:szCs w:val="24"/>
        </w:rPr>
        <w:lastRenderedPageBreak/>
        <w:t>Notes to the Financial Statements</w:t>
      </w:r>
    </w:p>
    <w:p w:rsidR="00532C28" w:rsidRPr="00784AE3" w:rsidRDefault="00532C28" w:rsidP="00532C28">
      <w:pPr>
        <w:rPr>
          <w:rFonts w:ascii="Verdana" w:hAnsi="Verdana"/>
          <w:color w:val="000000"/>
          <w:sz w:val="18"/>
          <w:szCs w:val="18"/>
        </w:rPr>
      </w:pPr>
      <w:r w:rsidRPr="00784AE3">
        <w:rPr>
          <w:rFonts w:ascii="Verdana" w:hAnsi="Verdana"/>
          <w:b/>
          <w:color w:val="000000"/>
          <w:sz w:val="24"/>
          <w:szCs w:val="24"/>
        </w:rPr>
        <w:t xml:space="preserve">For The Year Ended 30 June </w:t>
      </w:r>
      <w:r w:rsidR="00BC5D2B">
        <w:rPr>
          <w:rFonts w:ascii="Verdana" w:hAnsi="Verdana"/>
          <w:b/>
          <w:color w:val="000000"/>
          <w:sz w:val="24"/>
          <w:szCs w:val="24"/>
        </w:rPr>
        <w:t>201</w:t>
      </w:r>
      <w:r w:rsidR="006455B3">
        <w:rPr>
          <w:rFonts w:ascii="Verdana" w:hAnsi="Verdana"/>
          <w:b/>
          <w:color w:val="000000"/>
          <w:sz w:val="24"/>
          <w:szCs w:val="24"/>
        </w:rPr>
        <w:t>5</w:t>
      </w:r>
    </w:p>
    <w:p w:rsidR="00532C28" w:rsidRPr="00B82968" w:rsidRDefault="00532C28" w:rsidP="00532C28">
      <w:pPr>
        <w:ind w:left="720" w:firstLine="0"/>
        <w:jc w:val="both"/>
        <w:rPr>
          <w:rFonts w:ascii="Verdana" w:hAnsi="Verdana"/>
          <w:color w:val="000000"/>
          <w:sz w:val="18"/>
          <w:szCs w:val="18"/>
        </w:rPr>
      </w:pPr>
    </w:p>
    <w:p w:rsidR="00532C28" w:rsidRDefault="00532C28" w:rsidP="00532C28">
      <w:pPr>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532C28" w:rsidRDefault="00532C28" w:rsidP="00532C28">
      <w:pPr>
        <w:spacing w:line="220" w:lineRule="atLeast"/>
        <w:rPr>
          <w:rFonts w:ascii="Verdana" w:hAnsi="Verdana"/>
          <w:color w:val="000000"/>
          <w:sz w:val="18"/>
          <w:szCs w:val="18"/>
        </w:rPr>
      </w:pPr>
    </w:p>
    <w:p w:rsidR="00532C28" w:rsidRPr="001565C8" w:rsidRDefault="00532C28" w:rsidP="00532C28">
      <w:pPr>
        <w:spacing w:line="220" w:lineRule="atLeast"/>
        <w:rPr>
          <w:rFonts w:ascii="Verdana" w:hAnsi="Verdana"/>
          <w:b/>
          <w:color w:val="000000"/>
          <w:sz w:val="18"/>
          <w:szCs w:val="18"/>
          <w:highlight w:val="yellow"/>
        </w:rPr>
      </w:pPr>
      <w:r>
        <w:rPr>
          <w:rFonts w:ascii="Verdana" w:hAnsi="Verdana"/>
          <w:b/>
          <w:color w:val="000000"/>
          <w:sz w:val="18"/>
          <w:szCs w:val="18"/>
        </w:rPr>
        <w:t>(e</w:t>
      </w:r>
      <w:r w:rsidRPr="006C6F51">
        <w:rPr>
          <w:rFonts w:ascii="Verdana" w:hAnsi="Verdana"/>
          <w:b/>
          <w:color w:val="000000"/>
          <w:sz w:val="18"/>
          <w:szCs w:val="18"/>
        </w:rPr>
        <w:t>) Financial Instruments</w:t>
      </w:r>
      <w:r>
        <w:rPr>
          <w:rFonts w:ascii="Verdana" w:hAnsi="Verdana"/>
          <w:b/>
          <w:color w:val="000000"/>
          <w:sz w:val="18"/>
          <w:szCs w:val="18"/>
        </w:rPr>
        <w:t xml:space="preserve"> (continued)</w:t>
      </w:r>
    </w:p>
    <w:p w:rsidR="00532C28" w:rsidRPr="00B82968" w:rsidRDefault="00532C28" w:rsidP="000D5518">
      <w:pPr>
        <w:spacing w:line="220" w:lineRule="atLeast"/>
        <w:ind w:left="720" w:firstLine="0"/>
        <w:jc w:val="both"/>
        <w:rPr>
          <w:rFonts w:ascii="Verdana" w:hAnsi="Verdana"/>
          <w:color w:val="000000"/>
          <w:sz w:val="18"/>
          <w:szCs w:val="18"/>
        </w:rPr>
      </w:pPr>
    </w:p>
    <w:p w:rsidR="00532C28" w:rsidRDefault="00532C28" w:rsidP="00532C28">
      <w:pPr>
        <w:numPr>
          <w:ilvl w:val="0"/>
          <w:numId w:val="3"/>
        </w:numPr>
        <w:spacing w:line="220" w:lineRule="atLeast"/>
        <w:jc w:val="both"/>
        <w:rPr>
          <w:rFonts w:ascii="Verdana" w:hAnsi="Verdana"/>
          <w:color w:val="000000"/>
          <w:sz w:val="18"/>
          <w:szCs w:val="18"/>
        </w:rPr>
      </w:pPr>
      <w:r>
        <w:rPr>
          <w:rFonts w:ascii="Verdana" w:hAnsi="Verdana"/>
          <w:color w:val="000000"/>
          <w:sz w:val="18"/>
          <w:szCs w:val="18"/>
        </w:rPr>
        <w:t>Available-for-sale financial assets</w:t>
      </w:r>
    </w:p>
    <w:p w:rsidR="00532C28" w:rsidRDefault="00532C28" w:rsidP="00532C28">
      <w:pPr>
        <w:spacing w:line="220" w:lineRule="atLeast"/>
        <w:ind w:left="720" w:firstLine="0"/>
        <w:jc w:val="both"/>
        <w:rPr>
          <w:rFonts w:ascii="Verdana" w:hAnsi="Verdana"/>
          <w:color w:val="000000"/>
          <w:sz w:val="18"/>
          <w:szCs w:val="18"/>
        </w:rPr>
      </w:pPr>
      <w:r>
        <w:rPr>
          <w:rFonts w:ascii="Verdana" w:hAnsi="Verdana"/>
          <w:color w:val="000000"/>
          <w:sz w:val="18"/>
          <w:szCs w:val="18"/>
        </w:rPr>
        <w:t>Available-for-sale financial assets are non-derivative financial assets that are either not capable of being classified into other categories of financial assets due to their nature, or they are designated as such by management. They comprise investments in the equity of other entities where there is neither a fixed maturity nor fixed or determinable payments.</w:t>
      </w:r>
    </w:p>
    <w:p w:rsidR="00532C28" w:rsidRDefault="00532C28" w:rsidP="00532C28">
      <w:pPr>
        <w:spacing w:line="220" w:lineRule="atLeast"/>
        <w:ind w:left="720" w:firstLine="0"/>
        <w:jc w:val="both"/>
        <w:rPr>
          <w:rFonts w:ascii="Verdana" w:hAnsi="Verdana"/>
          <w:color w:val="000000"/>
          <w:sz w:val="18"/>
          <w:szCs w:val="18"/>
        </w:rPr>
      </w:pPr>
    </w:p>
    <w:p w:rsidR="00532C28" w:rsidRDefault="00532C28" w:rsidP="00532C28">
      <w:pPr>
        <w:spacing w:line="220" w:lineRule="atLeast"/>
        <w:ind w:left="720" w:firstLine="0"/>
        <w:jc w:val="both"/>
        <w:rPr>
          <w:rFonts w:ascii="Verdana" w:hAnsi="Verdana"/>
          <w:color w:val="000000"/>
          <w:sz w:val="18"/>
          <w:szCs w:val="18"/>
        </w:rPr>
      </w:pPr>
      <w:r>
        <w:rPr>
          <w:rFonts w:ascii="Verdana" w:hAnsi="Verdana"/>
          <w:color w:val="000000"/>
          <w:sz w:val="18"/>
          <w:szCs w:val="18"/>
        </w:rPr>
        <w:t>Available-for-sale financial assets are included in non-current assets, except for those which are expected to be disposed of within 12 months after the end of the reporting period.</w:t>
      </w:r>
    </w:p>
    <w:p w:rsidR="00532C28" w:rsidRDefault="00532C28" w:rsidP="00532C28">
      <w:pPr>
        <w:spacing w:line="220" w:lineRule="atLeast"/>
        <w:ind w:left="720" w:firstLine="0"/>
        <w:jc w:val="both"/>
        <w:rPr>
          <w:rFonts w:ascii="Verdana" w:hAnsi="Verdana"/>
          <w:color w:val="000000"/>
          <w:sz w:val="18"/>
          <w:szCs w:val="18"/>
        </w:rPr>
      </w:pPr>
    </w:p>
    <w:p w:rsidR="00532C28" w:rsidRDefault="00532C28" w:rsidP="00532C28">
      <w:pPr>
        <w:numPr>
          <w:ilvl w:val="0"/>
          <w:numId w:val="3"/>
        </w:numPr>
        <w:spacing w:line="220" w:lineRule="atLeast"/>
        <w:jc w:val="both"/>
        <w:rPr>
          <w:rFonts w:ascii="Verdana" w:hAnsi="Verdana"/>
          <w:color w:val="000000"/>
          <w:sz w:val="18"/>
          <w:szCs w:val="18"/>
        </w:rPr>
      </w:pPr>
      <w:r>
        <w:rPr>
          <w:rFonts w:ascii="Verdana" w:hAnsi="Verdana"/>
          <w:color w:val="000000"/>
          <w:sz w:val="18"/>
          <w:szCs w:val="18"/>
        </w:rPr>
        <w:t>Financial liabilities</w:t>
      </w:r>
    </w:p>
    <w:p w:rsidR="00532C28" w:rsidRDefault="00532C28" w:rsidP="00532C28">
      <w:pPr>
        <w:spacing w:line="220" w:lineRule="atLeast"/>
        <w:ind w:left="720" w:firstLine="0"/>
        <w:jc w:val="both"/>
        <w:rPr>
          <w:rFonts w:ascii="Verdana" w:hAnsi="Verdana"/>
          <w:color w:val="000000"/>
          <w:sz w:val="18"/>
          <w:szCs w:val="18"/>
        </w:rPr>
      </w:pPr>
      <w:r>
        <w:rPr>
          <w:rFonts w:ascii="Verdana" w:hAnsi="Verdana"/>
          <w:color w:val="000000"/>
          <w:sz w:val="18"/>
          <w:szCs w:val="18"/>
        </w:rPr>
        <w:t>Non-derivative financial liabilities (excluding financial guarantees) are subsequently measured at amortised cost.</w:t>
      </w:r>
    </w:p>
    <w:p w:rsidR="00532C28" w:rsidRDefault="00532C28" w:rsidP="00532C28">
      <w:pPr>
        <w:spacing w:line="220" w:lineRule="atLeast"/>
        <w:jc w:val="both"/>
        <w:rPr>
          <w:rFonts w:ascii="Verdana" w:hAnsi="Verdana"/>
          <w:color w:val="000000"/>
          <w:sz w:val="18"/>
          <w:szCs w:val="18"/>
        </w:rPr>
      </w:pPr>
    </w:p>
    <w:p w:rsidR="00532C28" w:rsidRPr="003E5C9A" w:rsidRDefault="00532C28" w:rsidP="00532C28">
      <w:pPr>
        <w:spacing w:line="220" w:lineRule="atLeast"/>
        <w:jc w:val="both"/>
        <w:rPr>
          <w:rFonts w:ascii="Verdana" w:hAnsi="Verdana"/>
          <w:b/>
          <w:color w:val="000000"/>
          <w:sz w:val="18"/>
          <w:szCs w:val="18"/>
        </w:rPr>
      </w:pPr>
      <w:r w:rsidRPr="003E5C9A">
        <w:rPr>
          <w:rFonts w:ascii="Verdana" w:hAnsi="Verdana"/>
          <w:b/>
          <w:color w:val="000000"/>
          <w:sz w:val="18"/>
          <w:szCs w:val="18"/>
        </w:rPr>
        <w:t>Fair Value</w:t>
      </w:r>
    </w:p>
    <w:p w:rsidR="00532C28" w:rsidRPr="003E5C9A" w:rsidRDefault="00532C28" w:rsidP="00532C28">
      <w:pPr>
        <w:pStyle w:val="NtTextLevel1"/>
        <w:spacing w:before="0"/>
        <w:ind w:left="0"/>
        <w:rPr>
          <w:rFonts w:ascii="Verdana" w:hAnsi="Verdana"/>
          <w:sz w:val="18"/>
          <w:szCs w:val="18"/>
        </w:rPr>
      </w:pPr>
      <w:r w:rsidRPr="003E5C9A">
        <w:rPr>
          <w:rFonts w:ascii="Verdana" w:hAnsi="Verdana"/>
          <w:sz w:val="18"/>
          <w:szCs w:val="18"/>
        </w:rPr>
        <w:t>Fair value is determined based on current bid prices for all quoted investments. Valuation techniques are applied to determine the fair value for all unlisted securities, including recent arm’s length transactions, reference to similar instruments and option pricing models.</w:t>
      </w:r>
    </w:p>
    <w:p w:rsidR="00532C28" w:rsidRPr="003E5C9A" w:rsidRDefault="00532C28" w:rsidP="00532C28">
      <w:pPr>
        <w:spacing w:line="220" w:lineRule="atLeast"/>
        <w:jc w:val="both"/>
        <w:rPr>
          <w:rFonts w:ascii="Verdana" w:hAnsi="Verdana"/>
          <w:b/>
          <w:color w:val="000000"/>
          <w:sz w:val="18"/>
          <w:szCs w:val="18"/>
        </w:rPr>
      </w:pPr>
    </w:p>
    <w:p w:rsidR="00532C28" w:rsidRPr="003E5C9A" w:rsidRDefault="00532C28" w:rsidP="00532C28">
      <w:pPr>
        <w:spacing w:line="220" w:lineRule="atLeast"/>
        <w:jc w:val="both"/>
        <w:rPr>
          <w:rFonts w:ascii="Verdana" w:hAnsi="Verdana"/>
          <w:b/>
          <w:color w:val="000000"/>
          <w:sz w:val="18"/>
          <w:szCs w:val="18"/>
        </w:rPr>
      </w:pPr>
      <w:r w:rsidRPr="003E5C9A">
        <w:rPr>
          <w:rFonts w:ascii="Verdana" w:hAnsi="Verdana"/>
          <w:b/>
          <w:color w:val="000000"/>
          <w:sz w:val="18"/>
          <w:szCs w:val="18"/>
        </w:rPr>
        <w:t>Impairment</w:t>
      </w:r>
    </w:p>
    <w:p w:rsidR="00532C28" w:rsidRPr="003E5C9A" w:rsidRDefault="00532C28" w:rsidP="00532C28">
      <w:pPr>
        <w:pStyle w:val="NtTextLevel1"/>
        <w:spacing w:before="0"/>
        <w:ind w:left="0"/>
        <w:rPr>
          <w:rFonts w:ascii="Verdana" w:hAnsi="Verdana"/>
          <w:sz w:val="18"/>
          <w:szCs w:val="18"/>
        </w:rPr>
      </w:pPr>
      <w:r w:rsidRPr="003E5C9A">
        <w:rPr>
          <w:rFonts w:ascii="Verdana" w:hAnsi="Verdana"/>
          <w:sz w:val="18"/>
          <w:szCs w:val="18"/>
        </w:rPr>
        <w:t xml:space="preserve">At the end of each reporting period, the </w:t>
      </w:r>
      <w:r>
        <w:rPr>
          <w:rFonts w:ascii="Verdana" w:hAnsi="Verdana"/>
          <w:sz w:val="18"/>
          <w:szCs w:val="18"/>
        </w:rPr>
        <w:t>Company</w:t>
      </w:r>
      <w:r w:rsidRPr="003E5C9A">
        <w:rPr>
          <w:rFonts w:ascii="Verdana" w:hAnsi="Verdana"/>
          <w:sz w:val="18"/>
          <w:szCs w:val="18"/>
        </w:rPr>
        <w:t xml:space="preserve"> assesses whether there is objective evidence that a financial instrument has been impaired. In the case of available</w:t>
      </w:r>
      <w:r w:rsidRPr="003E5C9A">
        <w:rPr>
          <w:rFonts w:ascii="Verdana" w:hAnsi="Verdana"/>
          <w:sz w:val="18"/>
          <w:szCs w:val="18"/>
        </w:rPr>
        <w:noBreakHyphen/>
        <w:t>for</w:t>
      </w:r>
      <w:r w:rsidRPr="003E5C9A">
        <w:rPr>
          <w:rFonts w:ascii="Verdana" w:hAnsi="Verdana"/>
          <w:sz w:val="18"/>
          <w:szCs w:val="18"/>
        </w:rPr>
        <w:noBreakHyphen/>
        <w:t>sale financial instruments, a prolonged decline in the value of the instrument is considered to determine whether impairment has arisen. Impairment losses are recognised in the statement of comprehensive income.</w:t>
      </w:r>
    </w:p>
    <w:p w:rsidR="00532C28" w:rsidRDefault="00532C28" w:rsidP="00532C28">
      <w:pPr>
        <w:spacing w:line="220" w:lineRule="atLeast"/>
        <w:jc w:val="both"/>
        <w:rPr>
          <w:rFonts w:ascii="Verdana" w:hAnsi="Verdana"/>
          <w:b/>
          <w:color w:val="000000"/>
          <w:sz w:val="18"/>
          <w:szCs w:val="18"/>
        </w:rPr>
      </w:pPr>
    </w:p>
    <w:p w:rsidR="00532C28" w:rsidRPr="00073347" w:rsidRDefault="00532C28" w:rsidP="00532C28">
      <w:pPr>
        <w:spacing w:line="220" w:lineRule="atLeast"/>
        <w:jc w:val="both"/>
        <w:rPr>
          <w:rFonts w:ascii="Verdana" w:hAnsi="Verdana"/>
          <w:b/>
          <w:color w:val="000000"/>
          <w:sz w:val="18"/>
          <w:szCs w:val="18"/>
        </w:rPr>
      </w:pPr>
      <w:proofErr w:type="spellStart"/>
      <w:r w:rsidRPr="00073347">
        <w:rPr>
          <w:rFonts w:ascii="Verdana" w:hAnsi="Verdana"/>
          <w:b/>
          <w:color w:val="000000"/>
          <w:sz w:val="18"/>
          <w:szCs w:val="18"/>
        </w:rPr>
        <w:t>Derecognition</w:t>
      </w:r>
      <w:proofErr w:type="spellEnd"/>
    </w:p>
    <w:p w:rsidR="00532C28" w:rsidRPr="00073347" w:rsidRDefault="00532C28" w:rsidP="00532C28">
      <w:pPr>
        <w:pStyle w:val="NtTextLevel1"/>
        <w:spacing w:before="0"/>
        <w:ind w:left="0"/>
        <w:rPr>
          <w:rFonts w:ascii="Verdana" w:hAnsi="Verdana"/>
          <w:sz w:val="18"/>
          <w:szCs w:val="18"/>
        </w:rPr>
      </w:pPr>
      <w:r w:rsidRPr="00073347">
        <w:rPr>
          <w:rFonts w:ascii="Verdana" w:hAnsi="Verdana"/>
          <w:sz w:val="18"/>
          <w:szCs w:val="18"/>
        </w:rPr>
        <w:t>Financial assets are derecognised where the contractual rights to receipt of cash flows expires or the asset is transferred to another party whereby the entity no longer has any significant continuing involvement in the risks and benefits associated with the asset. Financial liabilities are derecognised where the related obligations are discharged, cancelled or expired. The difference between the carrying value of the financial liability, which is extinguished or transferred to another party and the fair value of consideration paid, including the transfer of non</w:t>
      </w:r>
      <w:r w:rsidRPr="00073347">
        <w:rPr>
          <w:rFonts w:ascii="Verdana" w:hAnsi="Verdana"/>
          <w:sz w:val="18"/>
          <w:szCs w:val="18"/>
        </w:rPr>
        <w:noBreakHyphen/>
        <w:t>cash assets or liabilities assumed, is recognised in profit or loss.</w:t>
      </w:r>
    </w:p>
    <w:p w:rsidR="004E4C09" w:rsidRDefault="004E4C09" w:rsidP="005A5B0C">
      <w:pPr>
        <w:spacing w:line="220" w:lineRule="atLeast"/>
        <w:ind w:firstLine="0"/>
        <w:rPr>
          <w:rFonts w:ascii="Verdana" w:hAnsi="Verdana"/>
          <w:b/>
          <w:color w:val="000000"/>
          <w:sz w:val="18"/>
          <w:szCs w:val="18"/>
        </w:rPr>
      </w:pPr>
    </w:p>
    <w:p w:rsidR="00241764" w:rsidRPr="00343252" w:rsidRDefault="00C00891" w:rsidP="005A5B0C">
      <w:pPr>
        <w:spacing w:line="220" w:lineRule="atLeast"/>
        <w:rPr>
          <w:rFonts w:ascii="Verdana" w:hAnsi="Verdana"/>
          <w:b/>
          <w:color w:val="000000"/>
          <w:sz w:val="18"/>
          <w:szCs w:val="18"/>
        </w:rPr>
      </w:pPr>
      <w:r w:rsidRPr="00343252">
        <w:rPr>
          <w:rFonts w:ascii="Verdana" w:hAnsi="Verdana"/>
          <w:b/>
          <w:color w:val="000000"/>
          <w:sz w:val="18"/>
          <w:szCs w:val="18"/>
        </w:rPr>
        <w:t>(f</w:t>
      </w:r>
      <w:r w:rsidR="00241764" w:rsidRPr="00343252">
        <w:rPr>
          <w:rFonts w:ascii="Verdana" w:hAnsi="Verdana"/>
          <w:b/>
          <w:color w:val="000000"/>
          <w:sz w:val="18"/>
          <w:szCs w:val="18"/>
        </w:rPr>
        <w:t>) Impairment of Assets</w:t>
      </w:r>
    </w:p>
    <w:p w:rsidR="00A16FA0" w:rsidRPr="00343252" w:rsidRDefault="00A16FA0" w:rsidP="005A5B0C">
      <w:pPr>
        <w:spacing w:line="220" w:lineRule="atLeast"/>
        <w:ind w:firstLine="0"/>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At</w:t>
      </w:r>
      <w:r w:rsidR="00343252" w:rsidRPr="00343252">
        <w:rPr>
          <w:rFonts w:ascii="Verdana" w:hAnsi="Verdana"/>
          <w:color w:val="000000"/>
          <w:sz w:val="18"/>
          <w:szCs w:val="18"/>
        </w:rPr>
        <w:t xml:space="preserve"> each reporting date, the Company</w:t>
      </w:r>
      <w:r w:rsidRPr="00343252">
        <w:rPr>
          <w:rFonts w:ascii="Verdana" w:hAnsi="Verdana"/>
          <w:color w:val="000000"/>
          <w:sz w:val="18"/>
          <w:szCs w:val="18"/>
        </w:rPr>
        <w:t xml:space="preserve"> reviews the carrying values of its tangible and intangible assets to determine whether there is any indication that those assets have been impaired. If such an indication exists, the recoverable amount of the</w:t>
      </w:r>
      <w:r w:rsidR="00343252" w:rsidRPr="00343252">
        <w:rPr>
          <w:rFonts w:ascii="Verdana" w:hAnsi="Verdana"/>
          <w:color w:val="000000"/>
          <w:sz w:val="18"/>
          <w:szCs w:val="18"/>
        </w:rPr>
        <w:t xml:space="preserve"> </w:t>
      </w:r>
      <w:r w:rsidRPr="00343252">
        <w:rPr>
          <w:rFonts w:ascii="Verdana" w:hAnsi="Verdana"/>
          <w:color w:val="000000"/>
          <w:sz w:val="18"/>
          <w:szCs w:val="18"/>
        </w:rPr>
        <w:t xml:space="preserve">asset, being the higher of the asset’s fair value less costs to sell and value in use, is compared to the asset’s carrying value. Any excess of the asset’s carrying value over its recoverable amount </w:t>
      </w:r>
      <w:r w:rsidR="00343252" w:rsidRPr="00343252">
        <w:rPr>
          <w:rFonts w:ascii="Verdana" w:hAnsi="Verdana"/>
          <w:color w:val="000000"/>
          <w:sz w:val="18"/>
          <w:szCs w:val="18"/>
        </w:rPr>
        <w:t xml:space="preserve">is expensed to the </w:t>
      </w:r>
      <w:r w:rsidR="005125F7">
        <w:rPr>
          <w:rFonts w:ascii="Verdana" w:hAnsi="Verdana"/>
          <w:color w:val="000000"/>
          <w:sz w:val="18"/>
          <w:szCs w:val="18"/>
        </w:rPr>
        <w:t>statement of comprehensive income</w:t>
      </w:r>
      <w:r w:rsidRPr="00343252">
        <w:rPr>
          <w:rFonts w:ascii="Verdana" w:hAnsi="Verdana"/>
          <w:color w:val="000000"/>
          <w:sz w:val="18"/>
          <w:szCs w:val="18"/>
        </w:rPr>
        <w:t>.</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 xml:space="preserve">Where the future economic benefits of the asset are not primarily dependent upon on the asset's ability to generate net cash inflows and when the </w:t>
      </w:r>
      <w:r w:rsidR="002B1304">
        <w:rPr>
          <w:rFonts w:ascii="Verdana" w:hAnsi="Verdana"/>
          <w:color w:val="000000"/>
          <w:sz w:val="18"/>
          <w:szCs w:val="18"/>
        </w:rPr>
        <w:t>Company</w:t>
      </w:r>
      <w:r w:rsidRPr="00343252">
        <w:rPr>
          <w:rFonts w:ascii="Verdana" w:hAnsi="Verdana"/>
          <w:color w:val="000000"/>
          <w:sz w:val="18"/>
          <w:szCs w:val="18"/>
        </w:rPr>
        <w:t xml:space="preserve"> would, if deprived of the asset, replace its remaining future economic benefits, value in use is determined as the depreciated replacement cost of an asset.</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 xml:space="preserve">Where it is not possible to estimate the recoverable amount of an assets class, the </w:t>
      </w:r>
      <w:r w:rsidR="002B1304">
        <w:rPr>
          <w:rFonts w:ascii="Verdana" w:hAnsi="Verdana"/>
          <w:color w:val="000000"/>
          <w:sz w:val="18"/>
          <w:szCs w:val="18"/>
        </w:rPr>
        <w:t>Company</w:t>
      </w:r>
      <w:r w:rsidRPr="00343252">
        <w:rPr>
          <w:rFonts w:ascii="Verdana" w:hAnsi="Verdana"/>
          <w:color w:val="000000"/>
          <w:sz w:val="18"/>
          <w:szCs w:val="18"/>
        </w:rPr>
        <w:t xml:space="preserve"> estimates the recoverable amount of the cash-generating unit to which the class of assets belong.</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Where an impairment loss on a revalued asset is identified, this is debited against the revaluation reserve in respect of the same class of asset to the extent that the impairment loss does not exceed the amount in the revaluation reserve for that same class of asset.</w:t>
      </w:r>
    </w:p>
    <w:p w:rsidR="00532C28" w:rsidRPr="004B5565" w:rsidRDefault="00532C28" w:rsidP="00532C28">
      <w:pPr>
        <w:pStyle w:val="Heading2"/>
        <w:ind w:left="0" w:firstLine="0"/>
        <w:rPr>
          <w:rFonts w:ascii="Verdana" w:hAnsi="Verdana"/>
          <w:i w:val="0"/>
          <w:sz w:val="24"/>
          <w:szCs w:val="24"/>
        </w:rPr>
      </w:pPr>
      <w:r>
        <w:rPr>
          <w:rFonts w:ascii="Verdana" w:hAnsi="Verdana"/>
          <w:i w:val="0"/>
          <w:sz w:val="24"/>
          <w:szCs w:val="24"/>
        </w:rPr>
        <w:br w:type="page"/>
      </w:r>
      <w:r w:rsidRPr="004B5565">
        <w:rPr>
          <w:rFonts w:ascii="Verdana" w:hAnsi="Verdana"/>
          <w:i w:val="0"/>
          <w:sz w:val="24"/>
          <w:szCs w:val="24"/>
        </w:rPr>
        <w:lastRenderedPageBreak/>
        <w:t>Notes to the Financial Statements</w:t>
      </w:r>
    </w:p>
    <w:p w:rsidR="00532C28" w:rsidRPr="00784AE3" w:rsidRDefault="00532C28" w:rsidP="00532C28">
      <w:pPr>
        <w:rPr>
          <w:rFonts w:ascii="Verdana" w:hAnsi="Verdana"/>
          <w:color w:val="000000"/>
          <w:sz w:val="18"/>
          <w:szCs w:val="18"/>
        </w:rPr>
      </w:pPr>
      <w:r w:rsidRPr="00784AE3">
        <w:rPr>
          <w:rFonts w:ascii="Verdana" w:hAnsi="Verdana"/>
          <w:b/>
          <w:color w:val="000000"/>
          <w:sz w:val="24"/>
          <w:szCs w:val="24"/>
        </w:rPr>
        <w:t xml:space="preserve">For The Year Ended 30 June </w:t>
      </w:r>
      <w:r w:rsidR="00BC5D2B">
        <w:rPr>
          <w:rFonts w:ascii="Verdana" w:hAnsi="Verdana"/>
          <w:b/>
          <w:color w:val="000000"/>
          <w:sz w:val="24"/>
          <w:szCs w:val="24"/>
        </w:rPr>
        <w:t>201</w:t>
      </w:r>
      <w:r w:rsidR="006455B3">
        <w:rPr>
          <w:rFonts w:ascii="Verdana" w:hAnsi="Verdana"/>
          <w:b/>
          <w:color w:val="000000"/>
          <w:sz w:val="24"/>
          <w:szCs w:val="24"/>
        </w:rPr>
        <w:t>5</w:t>
      </w:r>
    </w:p>
    <w:p w:rsidR="00532C28" w:rsidRDefault="00532C28" w:rsidP="00532C28">
      <w:pPr>
        <w:rPr>
          <w:rFonts w:ascii="Verdana" w:hAnsi="Verdana"/>
          <w:b/>
          <w:color w:val="000000"/>
          <w:sz w:val="18"/>
          <w:szCs w:val="18"/>
        </w:rPr>
      </w:pPr>
    </w:p>
    <w:p w:rsidR="00532C28" w:rsidRDefault="00532C28" w:rsidP="00532C28">
      <w:pPr>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B06DEC" w:rsidRDefault="005A5B0C" w:rsidP="005A5B0C">
      <w:pPr>
        <w:pStyle w:val="Heading2"/>
        <w:ind w:left="0" w:firstLine="0"/>
        <w:rPr>
          <w:rFonts w:ascii="Verdana" w:hAnsi="Verdana"/>
          <w:i w:val="0"/>
          <w:sz w:val="18"/>
          <w:szCs w:val="18"/>
        </w:rPr>
      </w:pPr>
      <w:r w:rsidRPr="005A5B0C">
        <w:rPr>
          <w:rFonts w:ascii="Verdana" w:hAnsi="Verdana"/>
          <w:i w:val="0"/>
          <w:sz w:val="18"/>
          <w:szCs w:val="18"/>
        </w:rPr>
        <w:t xml:space="preserve">(g) </w:t>
      </w:r>
      <w:proofErr w:type="spellStart"/>
      <w:r w:rsidR="00FC0853">
        <w:rPr>
          <w:rFonts w:ascii="Verdana" w:hAnsi="Verdana"/>
          <w:i w:val="0"/>
          <w:sz w:val="18"/>
          <w:szCs w:val="18"/>
        </w:rPr>
        <w:t>Post Employment</w:t>
      </w:r>
      <w:proofErr w:type="spellEnd"/>
      <w:r w:rsidR="00FC0853">
        <w:rPr>
          <w:rFonts w:ascii="Verdana" w:hAnsi="Verdana"/>
          <w:i w:val="0"/>
          <w:sz w:val="18"/>
          <w:szCs w:val="18"/>
        </w:rPr>
        <w:t xml:space="preserve"> Benefits and Short-term Employee Benefits</w:t>
      </w:r>
    </w:p>
    <w:p w:rsidR="00B06DEC" w:rsidRDefault="00FC0853" w:rsidP="00B06DEC">
      <w:pPr>
        <w:pStyle w:val="Heading2"/>
        <w:spacing w:after="100" w:afterAutospacing="1" w:line="220" w:lineRule="atLeast"/>
        <w:ind w:left="0" w:firstLine="0"/>
        <w:contextualSpacing/>
        <w:rPr>
          <w:rFonts w:ascii="Verdana" w:hAnsi="Verdana"/>
          <w:i w:val="0"/>
          <w:sz w:val="18"/>
          <w:szCs w:val="18"/>
        </w:rPr>
      </w:pPr>
      <w:r>
        <w:rPr>
          <w:rFonts w:ascii="Verdana" w:hAnsi="Verdana"/>
          <w:i w:val="0"/>
          <w:sz w:val="18"/>
          <w:szCs w:val="18"/>
        </w:rPr>
        <w:br/>
      </w:r>
      <w:r w:rsidRPr="00FC0853">
        <w:rPr>
          <w:rFonts w:ascii="Verdana" w:hAnsi="Verdana"/>
          <w:b w:val="0"/>
          <w:i w:val="0"/>
          <w:sz w:val="18"/>
          <w:szCs w:val="18"/>
        </w:rPr>
        <w:t>The Company provides post-employment benefits through defined contribution plans.</w:t>
      </w:r>
      <w:r>
        <w:rPr>
          <w:rFonts w:ascii="Verdana" w:hAnsi="Verdana"/>
          <w:i w:val="0"/>
          <w:sz w:val="18"/>
          <w:szCs w:val="18"/>
        </w:rPr>
        <w:br/>
      </w:r>
      <w:r>
        <w:rPr>
          <w:rFonts w:ascii="Verdana" w:hAnsi="Verdana"/>
          <w:i w:val="0"/>
          <w:sz w:val="18"/>
          <w:szCs w:val="18"/>
        </w:rPr>
        <w:br/>
      </w:r>
      <w:r w:rsidR="00B06DEC">
        <w:rPr>
          <w:rFonts w:ascii="Verdana" w:hAnsi="Verdana"/>
          <w:i w:val="0"/>
          <w:sz w:val="18"/>
          <w:szCs w:val="18"/>
        </w:rPr>
        <w:t>Defined Contribution Plans</w:t>
      </w:r>
    </w:p>
    <w:p w:rsidR="00362D4D" w:rsidRDefault="00FC0853" w:rsidP="00D22431">
      <w:pPr>
        <w:pStyle w:val="Heading2"/>
        <w:spacing w:after="100" w:afterAutospacing="1" w:line="220" w:lineRule="atLeast"/>
        <w:ind w:left="0" w:firstLine="0"/>
        <w:contextualSpacing/>
        <w:jc w:val="both"/>
        <w:rPr>
          <w:rFonts w:ascii="Verdana" w:hAnsi="Verdana"/>
          <w:b w:val="0"/>
          <w:i w:val="0"/>
          <w:sz w:val="18"/>
          <w:szCs w:val="18"/>
        </w:rPr>
      </w:pPr>
      <w:r>
        <w:rPr>
          <w:rFonts w:ascii="Verdana" w:hAnsi="Verdana"/>
          <w:b w:val="0"/>
          <w:i w:val="0"/>
          <w:sz w:val="18"/>
          <w:szCs w:val="18"/>
        </w:rPr>
        <w:t>The Company pays fixed contributions into independent entities for individual employees. The Company has no legal or constructive obligations to pay contributions in addition to its fixed contributions, which a</w:t>
      </w:r>
      <w:r w:rsidR="007B77B7">
        <w:rPr>
          <w:rFonts w:ascii="Verdana" w:hAnsi="Verdana"/>
          <w:b w:val="0"/>
          <w:i w:val="0"/>
          <w:sz w:val="18"/>
          <w:szCs w:val="18"/>
        </w:rPr>
        <w:t>r</w:t>
      </w:r>
      <w:r>
        <w:rPr>
          <w:rFonts w:ascii="Verdana" w:hAnsi="Verdana"/>
          <w:b w:val="0"/>
          <w:i w:val="0"/>
          <w:sz w:val="18"/>
          <w:szCs w:val="18"/>
        </w:rPr>
        <w:t>e recognised as an expense in the period that relevant employee services are received.</w:t>
      </w:r>
    </w:p>
    <w:p w:rsidR="00362D4D" w:rsidRDefault="00362D4D" w:rsidP="00233675">
      <w:pPr>
        <w:pStyle w:val="Heading2"/>
        <w:spacing w:after="100" w:afterAutospacing="1" w:line="220" w:lineRule="atLeast"/>
        <w:ind w:left="0" w:firstLine="0"/>
        <w:contextualSpacing/>
        <w:rPr>
          <w:rFonts w:ascii="Verdana" w:hAnsi="Verdana"/>
          <w:b w:val="0"/>
          <w:i w:val="0"/>
          <w:sz w:val="18"/>
          <w:szCs w:val="18"/>
        </w:rPr>
      </w:pPr>
    </w:p>
    <w:p w:rsidR="00234166" w:rsidRDefault="001F2335" w:rsidP="00233675">
      <w:pPr>
        <w:pStyle w:val="Heading2"/>
        <w:spacing w:after="100" w:afterAutospacing="1" w:line="220" w:lineRule="atLeast"/>
        <w:ind w:left="0" w:firstLine="0"/>
        <w:contextualSpacing/>
        <w:rPr>
          <w:rFonts w:ascii="Verdana" w:hAnsi="Verdana"/>
          <w:i w:val="0"/>
          <w:sz w:val="18"/>
          <w:szCs w:val="18"/>
        </w:rPr>
      </w:pPr>
      <w:r>
        <w:rPr>
          <w:rFonts w:ascii="Verdana" w:hAnsi="Verdana"/>
          <w:i w:val="0"/>
          <w:sz w:val="18"/>
          <w:szCs w:val="18"/>
        </w:rPr>
        <w:t>S</w:t>
      </w:r>
      <w:r w:rsidR="00362D4D">
        <w:rPr>
          <w:rFonts w:ascii="Verdana" w:hAnsi="Verdana"/>
          <w:i w:val="0"/>
          <w:sz w:val="18"/>
          <w:szCs w:val="18"/>
        </w:rPr>
        <w:t xml:space="preserve">hort-Term </w:t>
      </w:r>
      <w:r w:rsidR="009E6CC7">
        <w:rPr>
          <w:rFonts w:ascii="Verdana" w:hAnsi="Verdana"/>
          <w:i w:val="0"/>
          <w:sz w:val="18"/>
          <w:szCs w:val="18"/>
        </w:rPr>
        <w:t xml:space="preserve">Employee </w:t>
      </w:r>
      <w:r w:rsidR="00362D4D">
        <w:rPr>
          <w:rFonts w:ascii="Verdana" w:hAnsi="Verdana"/>
          <w:i w:val="0"/>
          <w:sz w:val="18"/>
          <w:szCs w:val="18"/>
        </w:rPr>
        <w:t>Benefits</w:t>
      </w:r>
    </w:p>
    <w:p w:rsidR="00964422" w:rsidRDefault="0082120F" w:rsidP="009E39B9">
      <w:pPr>
        <w:pStyle w:val="Heading2"/>
        <w:spacing w:after="100" w:afterAutospacing="1" w:line="220" w:lineRule="atLeast"/>
        <w:ind w:left="0" w:firstLine="0"/>
        <w:contextualSpacing/>
        <w:jc w:val="both"/>
        <w:rPr>
          <w:rFonts w:ascii="Verdana" w:hAnsi="Verdana"/>
          <w:b w:val="0"/>
          <w:i w:val="0"/>
          <w:sz w:val="18"/>
          <w:szCs w:val="18"/>
        </w:rPr>
      </w:pPr>
      <w:r>
        <w:rPr>
          <w:rFonts w:ascii="Verdana" w:hAnsi="Verdana"/>
          <w:b w:val="0"/>
          <w:i w:val="0"/>
          <w:sz w:val="18"/>
          <w:szCs w:val="18"/>
        </w:rPr>
        <w:t>Short-term employee benefits are current liabilities included in employee benefits, measured at the undiscounted amount that the Company expects to pay as a result of the unused entitlement. Annual leave is included in ‘other long-term benefit’</w:t>
      </w:r>
      <w:r w:rsidR="001F2335">
        <w:rPr>
          <w:rFonts w:ascii="Verdana" w:hAnsi="Verdana"/>
          <w:b w:val="0"/>
          <w:i w:val="0"/>
          <w:sz w:val="18"/>
          <w:szCs w:val="18"/>
        </w:rPr>
        <w:t xml:space="preserve"> and discounted when calculating</w:t>
      </w:r>
      <w:r>
        <w:rPr>
          <w:rFonts w:ascii="Verdana" w:hAnsi="Verdana"/>
          <w:b w:val="0"/>
          <w:i w:val="0"/>
          <w:sz w:val="18"/>
          <w:szCs w:val="18"/>
        </w:rPr>
        <w:t xml:space="preserve"> the leave liability as the Company does not expect all annual leave for all employees to be used wholly within 12 months of the end of reporting period. Annual leave liability is still presented as current liability for presentation purposes under </w:t>
      </w:r>
      <w:r w:rsidRPr="001522F1">
        <w:rPr>
          <w:rFonts w:ascii="Verdana" w:hAnsi="Verdana"/>
          <w:b w:val="0"/>
          <w:sz w:val="18"/>
          <w:szCs w:val="18"/>
        </w:rPr>
        <w:t>AASB 101 Presentation of Financial Statements</w:t>
      </w:r>
      <w:r>
        <w:rPr>
          <w:rFonts w:ascii="Verdana" w:hAnsi="Verdana"/>
          <w:b w:val="0"/>
          <w:i w:val="0"/>
          <w:sz w:val="18"/>
          <w:szCs w:val="18"/>
        </w:rPr>
        <w:t>.</w:t>
      </w:r>
    </w:p>
    <w:p w:rsidR="00964422" w:rsidRDefault="00964422" w:rsidP="00964422">
      <w:pPr>
        <w:pStyle w:val="Heading2"/>
        <w:ind w:left="0" w:firstLine="0"/>
        <w:rPr>
          <w:rFonts w:ascii="Verdana" w:hAnsi="Verdana"/>
          <w:i w:val="0"/>
          <w:sz w:val="18"/>
          <w:szCs w:val="18"/>
        </w:rPr>
      </w:pPr>
      <w:r>
        <w:rPr>
          <w:rFonts w:ascii="Verdana" w:hAnsi="Verdana"/>
          <w:i w:val="0"/>
          <w:sz w:val="18"/>
          <w:szCs w:val="18"/>
        </w:rPr>
        <w:br/>
        <w:t>(h</w:t>
      </w:r>
      <w:r w:rsidRPr="005A5B0C">
        <w:rPr>
          <w:rFonts w:ascii="Verdana" w:hAnsi="Verdana"/>
          <w:i w:val="0"/>
          <w:sz w:val="18"/>
          <w:szCs w:val="18"/>
        </w:rPr>
        <w:t xml:space="preserve">) </w:t>
      </w:r>
      <w:r>
        <w:rPr>
          <w:rFonts w:ascii="Verdana" w:hAnsi="Verdana"/>
          <w:i w:val="0"/>
          <w:sz w:val="18"/>
          <w:szCs w:val="18"/>
        </w:rPr>
        <w:t>Provisions</w:t>
      </w:r>
      <w:r w:rsidR="00E65A2E">
        <w:rPr>
          <w:rFonts w:ascii="Verdana" w:hAnsi="Verdana"/>
          <w:i w:val="0"/>
          <w:sz w:val="18"/>
          <w:szCs w:val="18"/>
        </w:rPr>
        <w:t>, Contingent Liabilities and Contingent Assets</w:t>
      </w:r>
    </w:p>
    <w:p w:rsidR="00964422" w:rsidRPr="00964422" w:rsidRDefault="00964422" w:rsidP="006F6CB4">
      <w:pPr>
        <w:pStyle w:val="Heading2"/>
        <w:spacing w:after="100" w:afterAutospacing="1" w:line="220" w:lineRule="atLeast"/>
        <w:ind w:left="0" w:firstLine="0"/>
        <w:contextualSpacing/>
        <w:jc w:val="both"/>
        <w:rPr>
          <w:rFonts w:ascii="Verdana" w:hAnsi="Verdana"/>
          <w:b w:val="0"/>
          <w:i w:val="0"/>
          <w:sz w:val="18"/>
          <w:szCs w:val="18"/>
        </w:rPr>
      </w:pPr>
    </w:p>
    <w:p w:rsidR="006F6CB4" w:rsidRPr="006F6CB4" w:rsidRDefault="00E65A2E" w:rsidP="006F6CB4">
      <w:pPr>
        <w:pStyle w:val="Heading2"/>
        <w:keepNext w:val="0"/>
        <w:spacing w:after="100" w:afterAutospacing="1" w:line="220" w:lineRule="atLeast"/>
        <w:ind w:left="0" w:firstLine="0"/>
        <w:contextualSpacing/>
        <w:jc w:val="both"/>
        <w:rPr>
          <w:rFonts w:ascii="Verdana" w:hAnsi="Verdana"/>
          <w:b w:val="0"/>
          <w:i w:val="0"/>
          <w:sz w:val="18"/>
          <w:szCs w:val="18"/>
        </w:rPr>
      </w:pPr>
      <w:r>
        <w:rPr>
          <w:rFonts w:ascii="Verdana" w:hAnsi="Verdana"/>
          <w:b w:val="0"/>
          <w:i w:val="0"/>
          <w:sz w:val="18"/>
          <w:szCs w:val="18"/>
        </w:rPr>
        <w:t xml:space="preserve">Provisions are measured at the estimated expenditure required to settle the present obligation, based on the most reliable evidence available at the reporting date, including the risks and uncertainties associated with the present obligations. Where there are a number of similar obligations, the likelihood that an outflow </w:t>
      </w:r>
      <w:r w:rsidRPr="006F6CB4">
        <w:rPr>
          <w:rFonts w:ascii="Verdana" w:hAnsi="Verdana"/>
          <w:b w:val="0"/>
          <w:i w:val="0"/>
          <w:sz w:val="18"/>
          <w:szCs w:val="18"/>
        </w:rPr>
        <w:t>will be required on settlement is determined by considering the class of obligations as a whole. Provisions are discounted at their present values, where the time value of the money is material.</w:t>
      </w:r>
    </w:p>
    <w:p w:rsidR="006F6CB4" w:rsidRPr="006F6CB4" w:rsidRDefault="006F6CB4" w:rsidP="006F6CB4">
      <w:pPr>
        <w:ind w:left="0" w:firstLine="0"/>
        <w:jc w:val="both"/>
        <w:rPr>
          <w:rFonts w:ascii="Verdana" w:hAnsi="Verdana"/>
          <w:sz w:val="18"/>
          <w:szCs w:val="18"/>
        </w:rPr>
      </w:pPr>
      <w:r w:rsidRPr="006F6CB4">
        <w:rPr>
          <w:rFonts w:ascii="Verdana" w:hAnsi="Verdana"/>
          <w:sz w:val="18"/>
          <w:szCs w:val="18"/>
        </w:rPr>
        <w:t>Any reimbursement that the Company can be virtually certain to collect from a third party with respect to the obligation is recognised as a separate asset. However, this asset may not exceed the amount of the related provision.</w:t>
      </w:r>
    </w:p>
    <w:p w:rsidR="006F6CB4" w:rsidRPr="006F6CB4" w:rsidRDefault="006F6CB4" w:rsidP="006F6CB4">
      <w:pPr>
        <w:jc w:val="both"/>
        <w:rPr>
          <w:rFonts w:ascii="Verdana" w:hAnsi="Verdana"/>
          <w:sz w:val="18"/>
          <w:szCs w:val="18"/>
        </w:rPr>
      </w:pPr>
    </w:p>
    <w:p w:rsidR="006F6CB4" w:rsidRPr="006F6CB4" w:rsidRDefault="006F6CB4" w:rsidP="006F6CB4">
      <w:pPr>
        <w:ind w:left="0" w:firstLine="0"/>
        <w:jc w:val="both"/>
        <w:rPr>
          <w:rFonts w:ascii="Verdana" w:hAnsi="Verdana"/>
          <w:sz w:val="18"/>
          <w:szCs w:val="18"/>
        </w:rPr>
      </w:pPr>
      <w:r w:rsidRPr="006F6CB4">
        <w:rPr>
          <w:rFonts w:ascii="Verdana" w:hAnsi="Verdana"/>
          <w:sz w:val="18"/>
          <w:szCs w:val="18"/>
        </w:rPr>
        <w:t>No liability is recognised if an outflow of economic resources as a result of present obligation is not probable. Such situations are disclosed as contingent liabilities, un</w:t>
      </w:r>
      <w:r w:rsidR="00F642EF">
        <w:rPr>
          <w:rFonts w:ascii="Verdana" w:hAnsi="Verdana"/>
          <w:sz w:val="18"/>
          <w:szCs w:val="18"/>
        </w:rPr>
        <w:t>less the outflow of resources is</w:t>
      </w:r>
      <w:r w:rsidRPr="006F6CB4">
        <w:rPr>
          <w:rFonts w:ascii="Verdana" w:hAnsi="Verdana"/>
          <w:sz w:val="18"/>
          <w:szCs w:val="18"/>
        </w:rPr>
        <w:t xml:space="preserve"> remote in which case no liability i</w:t>
      </w:r>
      <w:r w:rsidR="00F642EF">
        <w:rPr>
          <w:rFonts w:ascii="Verdana" w:hAnsi="Verdana"/>
          <w:sz w:val="18"/>
          <w:szCs w:val="18"/>
        </w:rPr>
        <w:t>s</w:t>
      </w:r>
      <w:r w:rsidRPr="006F6CB4">
        <w:rPr>
          <w:rFonts w:ascii="Verdana" w:hAnsi="Verdana"/>
          <w:sz w:val="18"/>
          <w:szCs w:val="18"/>
        </w:rPr>
        <w:t xml:space="preserve"> recognised.</w:t>
      </w:r>
    </w:p>
    <w:p w:rsidR="006F6CB4" w:rsidRPr="006F6CB4" w:rsidRDefault="006F6CB4" w:rsidP="006F6CB4"/>
    <w:p w:rsidR="00172DF2" w:rsidRDefault="00532D7C" w:rsidP="00172DF2">
      <w:pPr>
        <w:spacing w:line="220" w:lineRule="atLeast"/>
        <w:rPr>
          <w:rFonts w:ascii="Verdana" w:hAnsi="Verdana"/>
          <w:b/>
          <w:color w:val="000000"/>
          <w:sz w:val="18"/>
          <w:szCs w:val="18"/>
        </w:rPr>
      </w:pPr>
      <w:r>
        <w:rPr>
          <w:rFonts w:ascii="Verdana" w:hAnsi="Verdana"/>
          <w:b/>
          <w:color w:val="000000"/>
          <w:sz w:val="18"/>
          <w:szCs w:val="18"/>
        </w:rPr>
        <w:t>(</w:t>
      </w:r>
      <w:proofErr w:type="spellStart"/>
      <w:r>
        <w:rPr>
          <w:rFonts w:ascii="Verdana" w:hAnsi="Verdana"/>
          <w:b/>
          <w:color w:val="000000"/>
          <w:sz w:val="18"/>
          <w:szCs w:val="18"/>
        </w:rPr>
        <w:t>i</w:t>
      </w:r>
      <w:proofErr w:type="spellEnd"/>
      <w:r w:rsidR="00172DF2" w:rsidRPr="00C8072E">
        <w:rPr>
          <w:rFonts w:ascii="Verdana" w:hAnsi="Verdana"/>
          <w:b/>
          <w:color w:val="000000"/>
          <w:sz w:val="18"/>
          <w:szCs w:val="18"/>
        </w:rPr>
        <w:t>) Cash and Cash Equivalents</w:t>
      </w:r>
    </w:p>
    <w:p w:rsidR="00172DF2" w:rsidRPr="00C8072E" w:rsidRDefault="00172DF2" w:rsidP="00172DF2">
      <w:pPr>
        <w:spacing w:line="220" w:lineRule="atLeast"/>
        <w:rPr>
          <w:rFonts w:ascii="Verdana" w:hAnsi="Verdana"/>
          <w:b/>
          <w:color w:val="000000"/>
          <w:sz w:val="18"/>
          <w:szCs w:val="18"/>
        </w:rPr>
      </w:pPr>
    </w:p>
    <w:p w:rsidR="00172DF2" w:rsidRDefault="00172DF2" w:rsidP="00172DF2">
      <w:pPr>
        <w:spacing w:line="220" w:lineRule="atLeast"/>
        <w:ind w:left="0" w:firstLine="0"/>
        <w:jc w:val="both"/>
        <w:rPr>
          <w:rFonts w:ascii="Verdana" w:hAnsi="Verdana"/>
          <w:color w:val="000000"/>
          <w:sz w:val="18"/>
          <w:szCs w:val="18"/>
        </w:rPr>
      </w:pPr>
      <w:r w:rsidRPr="00C8072E">
        <w:rPr>
          <w:rFonts w:ascii="Verdana" w:hAnsi="Verdana"/>
          <w:color w:val="000000"/>
          <w:sz w:val="18"/>
          <w:szCs w:val="18"/>
        </w:rPr>
        <w:t xml:space="preserve">Cash and cash equivalents </w:t>
      </w:r>
      <w:r>
        <w:rPr>
          <w:rFonts w:ascii="Verdana" w:hAnsi="Verdana"/>
          <w:color w:val="000000"/>
          <w:sz w:val="18"/>
          <w:szCs w:val="18"/>
        </w:rPr>
        <w:t>in the statement of financial position comprise cash at bank and in hand and short-term deposits with an original maturity of three months or less that are readily convertible to known amounts of cash and which are subject to an insignificant risk of changes in value.</w:t>
      </w:r>
    </w:p>
    <w:p w:rsidR="00172DF2" w:rsidRDefault="00172DF2" w:rsidP="00172DF2">
      <w:pPr>
        <w:spacing w:line="220" w:lineRule="atLeast"/>
        <w:ind w:left="0" w:firstLine="0"/>
        <w:jc w:val="both"/>
        <w:rPr>
          <w:rFonts w:ascii="Verdana" w:hAnsi="Verdana"/>
          <w:color w:val="000000"/>
          <w:sz w:val="18"/>
          <w:szCs w:val="18"/>
        </w:rPr>
      </w:pPr>
    </w:p>
    <w:p w:rsidR="00172DF2" w:rsidRPr="00C8072E" w:rsidRDefault="00172DF2" w:rsidP="00172DF2">
      <w:pPr>
        <w:spacing w:line="220" w:lineRule="atLeast"/>
        <w:ind w:left="0" w:firstLine="0"/>
        <w:jc w:val="both"/>
        <w:rPr>
          <w:rFonts w:ascii="Verdana" w:hAnsi="Verdana"/>
          <w:color w:val="000000"/>
          <w:sz w:val="18"/>
          <w:szCs w:val="18"/>
        </w:rPr>
      </w:pPr>
      <w:r>
        <w:rPr>
          <w:rFonts w:ascii="Verdana" w:hAnsi="Verdana"/>
          <w:color w:val="000000"/>
          <w:sz w:val="18"/>
          <w:szCs w:val="18"/>
        </w:rPr>
        <w:t>For the purpose of the statement of cash flows, cash and cash equivalents consist of cash and cash equivalents defined above, net of outstanding bank overdrafts. Bank overdrafts are included within interest-bearing loans and borrowings in current liabilities on the statement of financial position.</w:t>
      </w:r>
    </w:p>
    <w:p w:rsidR="009E6CC7" w:rsidRDefault="00241764" w:rsidP="00532C28">
      <w:pPr>
        <w:pStyle w:val="Heading2"/>
        <w:keepNext w:val="0"/>
        <w:spacing w:after="100" w:afterAutospacing="1" w:line="220" w:lineRule="atLeast"/>
        <w:ind w:left="0" w:firstLine="0"/>
        <w:contextualSpacing/>
        <w:rPr>
          <w:rFonts w:ascii="Verdana" w:hAnsi="Verdana"/>
          <w:i w:val="0"/>
          <w:sz w:val="24"/>
          <w:szCs w:val="24"/>
        </w:rPr>
      </w:pPr>
      <w:r w:rsidRPr="005B308E">
        <w:rPr>
          <w:rFonts w:ascii="Verdana" w:hAnsi="Verdana"/>
          <w:sz w:val="18"/>
          <w:szCs w:val="18"/>
          <w:highlight w:val="yellow"/>
        </w:rPr>
        <w:br w:type="page"/>
      </w:r>
      <w:r w:rsidR="005A5B0C" w:rsidRPr="00D5540D">
        <w:rPr>
          <w:rFonts w:ascii="Verdana" w:hAnsi="Verdana"/>
          <w:i w:val="0"/>
          <w:sz w:val="24"/>
          <w:szCs w:val="24"/>
        </w:rPr>
        <w:lastRenderedPageBreak/>
        <w:t>Notes to the Financial Statements</w:t>
      </w:r>
      <w:r w:rsidR="00AB7F49">
        <w:rPr>
          <w:rFonts w:ascii="Verdana" w:hAnsi="Verdana"/>
          <w:i w:val="0"/>
          <w:sz w:val="24"/>
          <w:szCs w:val="24"/>
        </w:rPr>
        <w:t xml:space="preserve"> </w:t>
      </w:r>
    </w:p>
    <w:p w:rsidR="005A5B0C" w:rsidRPr="00D5540D" w:rsidRDefault="005A5B0C" w:rsidP="00D5540D">
      <w:pPr>
        <w:pStyle w:val="Heading2"/>
        <w:keepNext w:val="0"/>
        <w:spacing w:after="100" w:afterAutospacing="1" w:line="220" w:lineRule="atLeast"/>
        <w:ind w:left="0" w:firstLine="0"/>
        <w:contextualSpacing/>
        <w:rPr>
          <w:rFonts w:ascii="Verdana" w:hAnsi="Verdana"/>
          <w:i w:val="0"/>
          <w:color w:val="000000"/>
          <w:sz w:val="18"/>
          <w:szCs w:val="18"/>
        </w:rPr>
      </w:pPr>
      <w:r w:rsidRPr="00D5540D">
        <w:rPr>
          <w:rFonts w:ascii="Verdana" w:hAnsi="Verdana"/>
          <w:i w:val="0"/>
          <w:color w:val="000000"/>
          <w:sz w:val="24"/>
          <w:szCs w:val="24"/>
        </w:rPr>
        <w:t xml:space="preserve">For The Year Ended 30 June </w:t>
      </w:r>
      <w:r w:rsidR="00BC5D2B">
        <w:rPr>
          <w:rFonts w:ascii="Verdana" w:hAnsi="Verdana"/>
          <w:i w:val="0"/>
          <w:color w:val="000000"/>
          <w:sz w:val="24"/>
          <w:szCs w:val="24"/>
        </w:rPr>
        <w:t>201</w:t>
      </w:r>
      <w:r w:rsidR="006455B3">
        <w:rPr>
          <w:rFonts w:ascii="Verdana" w:hAnsi="Verdana"/>
          <w:i w:val="0"/>
          <w:color w:val="000000"/>
          <w:sz w:val="24"/>
          <w:szCs w:val="24"/>
        </w:rPr>
        <w:t>5</w:t>
      </w:r>
    </w:p>
    <w:p w:rsidR="005A5B0C" w:rsidRDefault="005A5B0C" w:rsidP="00757ABB">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1565C8" w:rsidRDefault="00BC4C6C" w:rsidP="00757ABB">
      <w:pPr>
        <w:spacing w:line="220" w:lineRule="atLeast"/>
        <w:rPr>
          <w:rFonts w:ascii="Verdana" w:hAnsi="Verdana"/>
          <w:b/>
          <w:color w:val="000000"/>
          <w:sz w:val="18"/>
          <w:szCs w:val="18"/>
          <w:highlight w:val="yellow"/>
        </w:rPr>
      </w:pPr>
      <w:r w:rsidRPr="001565C8">
        <w:rPr>
          <w:rFonts w:ascii="Verdana" w:hAnsi="Verdana"/>
          <w:b/>
          <w:color w:val="000000"/>
          <w:sz w:val="18"/>
          <w:szCs w:val="18"/>
          <w:highlight w:val="yellow"/>
        </w:rPr>
        <w:t xml:space="preserve"> </w:t>
      </w:r>
    </w:p>
    <w:p w:rsidR="00AB5DC7" w:rsidRDefault="00AB5DC7" w:rsidP="00AB5DC7">
      <w:pPr>
        <w:spacing w:line="220" w:lineRule="atLeast"/>
        <w:rPr>
          <w:rFonts w:ascii="Verdana" w:hAnsi="Verdana"/>
          <w:color w:val="000000"/>
          <w:sz w:val="18"/>
          <w:szCs w:val="18"/>
          <w:highlight w:val="yellow"/>
        </w:rPr>
      </w:pPr>
    </w:p>
    <w:p w:rsidR="00AB5DC7" w:rsidRDefault="00532D7C" w:rsidP="00AB5DC7">
      <w:pPr>
        <w:spacing w:line="220" w:lineRule="atLeast"/>
        <w:rPr>
          <w:rFonts w:ascii="Verdana" w:hAnsi="Verdana"/>
          <w:b/>
          <w:color w:val="000000"/>
          <w:sz w:val="18"/>
          <w:szCs w:val="18"/>
        </w:rPr>
      </w:pPr>
      <w:r>
        <w:rPr>
          <w:rFonts w:ascii="Verdana" w:hAnsi="Verdana"/>
          <w:b/>
          <w:color w:val="000000"/>
          <w:sz w:val="18"/>
          <w:szCs w:val="18"/>
        </w:rPr>
        <w:t>(j</w:t>
      </w:r>
      <w:r w:rsidR="00AB5DC7" w:rsidRPr="00233675">
        <w:rPr>
          <w:rFonts w:ascii="Verdana" w:hAnsi="Verdana"/>
          <w:b/>
          <w:color w:val="000000"/>
          <w:sz w:val="18"/>
          <w:szCs w:val="18"/>
        </w:rPr>
        <w:t>) Goods and Services Tax</w:t>
      </w:r>
    </w:p>
    <w:p w:rsidR="00AB5DC7" w:rsidRPr="00233675" w:rsidRDefault="00AB5DC7" w:rsidP="002B4C71">
      <w:pPr>
        <w:spacing w:line="220" w:lineRule="atLeast"/>
        <w:jc w:val="both"/>
        <w:rPr>
          <w:rFonts w:ascii="Verdana" w:hAnsi="Verdana"/>
          <w:b/>
          <w:color w:val="000000"/>
          <w:sz w:val="18"/>
          <w:szCs w:val="18"/>
        </w:rPr>
      </w:pPr>
    </w:p>
    <w:p w:rsidR="00AB5DC7" w:rsidRPr="00233675" w:rsidRDefault="00AB5DC7" w:rsidP="002B4C71">
      <w:pPr>
        <w:spacing w:line="220" w:lineRule="atLeast"/>
        <w:ind w:left="0" w:firstLine="0"/>
        <w:jc w:val="both"/>
        <w:rPr>
          <w:rFonts w:ascii="Verdana" w:hAnsi="Verdana"/>
          <w:color w:val="000000"/>
          <w:sz w:val="18"/>
          <w:szCs w:val="18"/>
        </w:rPr>
      </w:pPr>
      <w:r w:rsidRPr="00233675">
        <w:rPr>
          <w:rFonts w:ascii="Verdana" w:hAnsi="Verdana"/>
          <w:color w:val="000000"/>
          <w:sz w:val="18"/>
          <w:szCs w:val="18"/>
        </w:rPr>
        <w:t>Revenues, expenses and assets are recognised net of the amount of GST, except where the amount of GST incurred is not recoverable from the Australian Taxation Office</w:t>
      </w:r>
      <w:r>
        <w:rPr>
          <w:rFonts w:ascii="Verdana" w:hAnsi="Verdana"/>
          <w:color w:val="000000"/>
          <w:sz w:val="18"/>
          <w:szCs w:val="18"/>
        </w:rPr>
        <w:t xml:space="preserve"> (ATO)</w:t>
      </w:r>
      <w:r w:rsidRPr="00233675">
        <w:rPr>
          <w:rFonts w:ascii="Verdana" w:hAnsi="Verdana"/>
          <w:color w:val="000000"/>
          <w:sz w:val="18"/>
          <w:szCs w:val="18"/>
        </w:rPr>
        <w:t>. In these circumstances the GST is recognised as part of the cost of acquisition of the asset or as part of an item of expense.</w:t>
      </w:r>
    </w:p>
    <w:p w:rsidR="00AB5DC7" w:rsidRPr="00233675" w:rsidRDefault="00AB5DC7" w:rsidP="002B4C71">
      <w:pPr>
        <w:spacing w:line="220" w:lineRule="atLeast"/>
        <w:ind w:left="0" w:firstLine="0"/>
        <w:jc w:val="both"/>
        <w:rPr>
          <w:rFonts w:ascii="Verdana" w:hAnsi="Verdana"/>
          <w:color w:val="000000"/>
          <w:sz w:val="18"/>
          <w:szCs w:val="18"/>
        </w:rPr>
      </w:pPr>
    </w:p>
    <w:p w:rsidR="00AB5DC7" w:rsidRPr="00233675" w:rsidRDefault="00AB5DC7" w:rsidP="002B4C71">
      <w:pPr>
        <w:spacing w:line="220" w:lineRule="atLeast"/>
        <w:ind w:left="0" w:firstLine="0"/>
        <w:jc w:val="both"/>
        <w:rPr>
          <w:rFonts w:ascii="Verdana" w:hAnsi="Verdana"/>
          <w:color w:val="000000"/>
          <w:sz w:val="18"/>
          <w:szCs w:val="18"/>
        </w:rPr>
      </w:pPr>
      <w:r w:rsidRPr="00233675">
        <w:rPr>
          <w:rFonts w:ascii="Verdana" w:hAnsi="Verdana"/>
          <w:color w:val="000000"/>
          <w:sz w:val="18"/>
          <w:szCs w:val="18"/>
        </w:rPr>
        <w:t xml:space="preserve">Receivables and payables are stated with the amount of GST included. The net amount of GST recoverable from, or payable to, the ATO is included as a current asset or liability in the </w:t>
      </w:r>
      <w:r>
        <w:rPr>
          <w:rFonts w:ascii="Verdana" w:hAnsi="Verdana"/>
          <w:color w:val="000000"/>
          <w:sz w:val="18"/>
          <w:szCs w:val="18"/>
        </w:rPr>
        <w:t>statement of financial position</w:t>
      </w:r>
      <w:r w:rsidRPr="00233675">
        <w:rPr>
          <w:rFonts w:ascii="Verdana" w:hAnsi="Verdana"/>
          <w:color w:val="000000"/>
          <w:sz w:val="18"/>
          <w:szCs w:val="18"/>
        </w:rPr>
        <w:t>.</w:t>
      </w:r>
    </w:p>
    <w:p w:rsidR="00AB5DC7" w:rsidRDefault="00AB5DC7" w:rsidP="002B4C71">
      <w:pPr>
        <w:spacing w:line="220" w:lineRule="atLeast"/>
        <w:ind w:left="0" w:firstLine="0"/>
        <w:jc w:val="both"/>
        <w:rPr>
          <w:rFonts w:ascii="Verdana" w:hAnsi="Verdana"/>
          <w:color w:val="000000"/>
          <w:sz w:val="18"/>
          <w:szCs w:val="18"/>
          <w:highlight w:val="yellow"/>
        </w:rPr>
      </w:pPr>
    </w:p>
    <w:p w:rsidR="00AB5DC7" w:rsidRDefault="00AB5DC7" w:rsidP="002B4C71">
      <w:pPr>
        <w:spacing w:line="220" w:lineRule="atLeast"/>
        <w:ind w:left="0" w:firstLine="0"/>
        <w:jc w:val="both"/>
        <w:rPr>
          <w:rFonts w:ascii="Verdana" w:hAnsi="Verdana"/>
          <w:color w:val="000000"/>
          <w:sz w:val="18"/>
          <w:szCs w:val="18"/>
        </w:rPr>
      </w:pPr>
      <w:r w:rsidRPr="00146C48">
        <w:rPr>
          <w:rFonts w:ascii="Verdana" w:hAnsi="Verdana"/>
          <w:color w:val="000000"/>
          <w:sz w:val="18"/>
          <w:szCs w:val="18"/>
        </w:rPr>
        <w:t>Cash flows are included in the statement of cash flows on a gross basis. The GST components of cash flows arising from investing and financing activities which are recoverable from, or payable to, the ATO are classified as operating cash flows.</w:t>
      </w:r>
    </w:p>
    <w:p w:rsidR="00AB5DC7" w:rsidRDefault="00AB5DC7" w:rsidP="00532C28">
      <w:pPr>
        <w:spacing w:line="220" w:lineRule="atLeast"/>
        <w:rPr>
          <w:rFonts w:ascii="Verdana" w:hAnsi="Verdana"/>
          <w:b/>
          <w:color w:val="000000"/>
          <w:sz w:val="18"/>
          <w:szCs w:val="18"/>
        </w:rPr>
      </w:pPr>
    </w:p>
    <w:p w:rsidR="00532C28" w:rsidRPr="00C8072E" w:rsidRDefault="00E65A2E" w:rsidP="00532C28">
      <w:pPr>
        <w:spacing w:line="220" w:lineRule="atLeast"/>
        <w:rPr>
          <w:rFonts w:ascii="Verdana" w:hAnsi="Verdana"/>
          <w:b/>
          <w:color w:val="000000"/>
          <w:sz w:val="18"/>
          <w:szCs w:val="18"/>
        </w:rPr>
      </w:pPr>
      <w:r>
        <w:rPr>
          <w:rFonts w:ascii="Verdana" w:hAnsi="Verdana"/>
          <w:b/>
          <w:color w:val="000000"/>
          <w:sz w:val="18"/>
          <w:szCs w:val="18"/>
        </w:rPr>
        <w:t>(</w:t>
      </w:r>
      <w:r w:rsidR="00720186">
        <w:rPr>
          <w:rFonts w:ascii="Verdana" w:hAnsi="Verdana"/>
          <w:b/>
          <w:color w:val="000000"/>
          <w:sz w:val="18"/>
          <w:szCs w:val="18"/>
        </w:rPr>
        <w:t>k</w:t>
      </w:r>
      <w:r w:rsidR="00532C28" w:rsidRPr="00C8072E">
        <w:rPr>
          <w:rFonts w:ascii="Verdana" w:hAnsi="Verdana"/>
          <w:b/>
          <w:color w:val="000000"/>
          <w:sz w:val="18"/>
          <w:szCs w:val="18"/>
        </w:rPr>
        <w:t>) Income Tax</w:t>
      </w:r>
    </w:p>
    <w:p w:rsidR="00532C28" w:rsidRDefault="00532C28" w:rsidP="00532C28">
      <w:pPr>
        <w:autoSpaceDE w:val="0"/>
        <w:autoSpaceDN w:val="0"/>
        <w:adjustRightInd w:val="0"/>
        <w:spacing w:line="220" w:lineRule="atLeast"/>
        <w:ind w:left="0" w:firstLine="0"/>
        <w:rPr>
          <w:rFonts w:ascii="Verdana" w:hAnsi="Verdana" w:cs="UniversLTStd-Cn"/>
          <w:sz w:val="18"/>
          <w:szCs w:val="18"/>
          <w:lang w:eastAsia="en-AU"/>
        </w:rPr>
      </w:pPr>
    </w:p>
    <w:p w:rsidR="00532C28" w:rsidRDefault="00532C28" w:rsidP="00532C28">
      <w:pPr>
        <w:spacing w:line="220" w:lineRule="atLeast"/>
        <w:ind w:left="0" w:firstLine="0"/>
        <w:jc w:val="both"/>
        <w:rPr>
          <w:rFonts w:ascii="Verdana" w:hAnsi="Verdana" w:cs="UniversLTStd-Cn"/>
          <w:sz w:val="18"/>
          <w:szCs w:val="18"/>
          <w:lang w:eastAsia="en-AU"/>
        </w:rPr>
      </w:pPr>
      <w:r w:rsidRPr="00C8072E">
        <w:rPr>
          <w:rFonts w:ascii="Verdana" w:hAnsi="Verdana" w:cs="UniversLTStd-Cn"/>
          <w:sz w:val="18"/>
          <w:szCs w:val="18"/>
          <w:lang w:eastAsia="en-AU"/>
        </w:rPr>
        <w:t xml:space="preserve">No income tax is payable </w:t>
      </w:r>
      <w:r>
        <w:rPr>
          <w:rFonts w:ascii="Verdana" w:hAnsi="Verdana" w:cs="UniversLTStd-Cn"/>
          <w:sz w:val="18"/>
          <w:szCs w:val="18"/>
          <w:lang w:eastAsia="en-AU"/>
        </w:rPr>
        <w:t xml:space="preserve">by the Company </w:t>
      </w:r>
      <w:r w:rsidRPr="00C8072E">
        <w:rPr>
          <w:rFonts w:ascii="Verdana" w:hAnsi="Verdana" w:cs="UniversLTStd-Cn"/>
          <w:sz w:val="18"/>
          <w:szCs w:val="18"/>
          <w:lang w:eastAsia="en-AU"/>
        </w:rPr>
        <w:t xml:space="preserve">for the </w:t>
      </w:r>
      <w:r>
        <w:rPr>
          <w:rFonts w:ascii="Verdana" w:hAnsi="Verdana" w:cs="UniversLTStd-Cn"/>
          <w:sz w:val="18"/>
          <w:szCs w:val="18"/>
          <w:lang w:eastAsia="en-AU"/>
        </w:rPr>
        <w:t>financial year</w:t>
      </w:r>
      <w:r w:rsidRPr="00C8072E">
        <w:rPr>
          <w:rFonts w:ascii="Verdana" w:hAnsi="Verdana" w:cs="UniversLTStd-Cn"/>
          <w:sz w:val="18"/>
          <w:szCs w:val="18"/>
          <w:lang w:eastAsia="en-AU"/>
        </w:rPr>
        <w:t xml:space="preserve"> and subsequent </w:t>
      </w:r>
      <w:r>
        <w:rPr>
          <w:rFonts w:ascii="Verdana" w:hAnsi="Verdana" w:cs="UniversLTStd-Cn"/>
          <w:sz w:val="18"/>
          <w:szCs w:val="18"/>
          <w:lang w:eastAsia="en-AU"/>
        </w:rPr>
        <w:t>years</w:t>
      </w:r>
      <w:r w:rsidRPr="00C8072E">
        <w:rPr>
          <w:rFonts w:ascii="Verdana" w:hAnsi="Verdana" w:cs="UniversLTStd-Cn"/>
          <w:sz w:val="18"/>
          <w:szCs w:val="18"/>
          <w:lang w:eastAsia="en-AU"/>
        </w:rPr>
        <w:t xml:space="preserve"> due to </w:t>
      </w:r>
      <w:r>
        <w:rPr>
          <w:rFonts w:ascii="Verdana" w:hAnsi="Verdana" w:cs="UniversLTStd-Cn"/>
          <w:sz w:val="18"/>
          <w:szCs w:val="18"/>
          <w:lang w:eastAsia="en-AU"/>
        </w:rPr>
        <w:t>the ATO endorsement as a Charitable Institution. The Company has income ta</w:t>
      </w:r>
      <w:r w:rsidR="00720186">
        <w:rPr>
          <w:rFonts w:ascii="Verdana" w:hAnsi="Verdana" w:cs="UniversLTStd-Cn"/>
          <w:sz w:val="18"/>
          <w:szCs w:val="18"/>
          <w:lang w:eastAsia="en-AU"/>
        </w:rPr>
        <w:t>x exempt status under subdivision</w:t>
      </w:r>
      <w:r>
        <w:rPr>
          <w:rFonts w:ascii="Verdana" w:hAnsi="Verdana" w:cs="UniversLTStd-Cn"/>
          <w:sz w:val="18"/>
          <w:szCs w:val="18"/>
          <w:lang w:eastAsia="en-AU"/>
        </w:rPr>
        <w:t xml:space="preserve"> 50-B of the </w:t>
      </w:r>
      <w:r w:rsidRPr="005555E0">
        <w:rPr>
          <w:rFonts w:ascii="Verdana" w:hAnsi="Verdana" w:cs="UniversLTStd-Cn"/>
          <w:i/>
          <w:sz w:val="18"/>
          <w:szCs w:val="18"/>
          <w:lang w:eastAsia="en-AU"/>
        </w:rPr>
        <w:t>Income Tax Assessment Act 1997</w:t>
      </w:r>
      <w:r>
        <w:rPr>
          <w:rFonts w:ascii="Verdana" w:hAnsi="Verdana" w:cs="UniversLTStd-Cn"/>
          <w:sz w:val="18"/>
          <w:szCs w:val="18"/>
          <w:lang w:eastAsia="en-AU"/>
        </w:rPr>
        <w:t>.</w:t>
      </w:r>
      <w:r w:rsidRPr="00C8072E">
        <w:rPr>
          <w:rFonts w:ascii="Verdana" w:hAnsi="Verdana" w:cs="UniversLTStd-Cn"/>
          <w:sz w:val="18"/>
          <w:szCs w:val="18"/>
          <w:lang w:eastAsia="en-AU"/>
        </w:rPr>
        <w:t xml:space="preserve"> </w:t>
      </w:r>
      <w:r>
        <w:rPr>
          <w:rFonts w:ascii="Verdana" w:hAnsi="Verdana" w:cs="UniversLTStd-Cn"/>
          <w:sz w:val="18"/>
          <w:szCs w:val="18"/>
          <w:lang w:eastAsia="en-AU"/>
        </w:rPr>
        <w:t>The income tax exempt status is subject to annual self-reviews.</w:t>
      </w:r>
    </w:p>
    <w:p w:rsidR="00532C28" w:rsidRDefault="00532C28" w:rsidP="00532C28">
      <w:pPr>
        <w:spacing w:line="220" w:lineRule="atLeast"/>
        <w:rPr>
          <w:rFonts w:ascii="Verdana" w:hAnsi="Verdana"/>
          <w:b/>
          <w:color w:val="000000"/>
          <w:sz w:val="18"/>
          <w:szCs w:val="18"/>
        </w:rPr>
      </w:pPr>
    </w:p>
    <w:p w:rsidR="00241764" w:rsidRPr="00757ABB" w:rsidRDefault="00720186" w:rsidP="00757ABB">
      <w:pPr>
        <w:spacing w:line="220" w:lineRule="atLeast"/>
        <w:rPr>
          <w:rFonts w:ascii="Verdana" w:hAnsi="Verdana"/>
          <w:b/>
          <w:color w:val="000000"/>
          <w:sz w:val="18"/>
          <w:szCs w:val="18"/>
        </w:rPr>
      </w:pPr>
      <w:r>
        <w:rPr>
          <w:rFonts w:ascii="Verdana" w:hAnsi="Verdana"/>
          <w:b/>
          <w:color w:val="000000"/>
          <w:sz w:val="18"/>
          <w:szCs w:val="18"/>
        </w:rPr>
        <w:t>(l</w:t>
      </w:r>
      <w:r w:rsidR="00241764" w:rsidRPr="00757ABB">
        <w:rPr>
          <w:rFonts w:ascii="Verdana" w:hAnsi="Verdana"/>
          <w:b/>
          <w:color w:val="000000"/>
          <w:sz w:val="18"/>
          <w:szCs w:val="18"/>
        </w:rPr>
        <w:t xml:space="preserve">) </w:t>
      </w:r>
      <w:r w:rsidR="00757ABB" w:rsidRPr="00757ABB">
        <w:rPr>
          <w:rFonts w:ascii="Verdana" w:hAnsi="Verdana"/>
          <w:b/>
          <w:color w:val="000000"/>
          <w:sz w:val="18"/>
          <w:szCs w:val="18"/>
        </w:rPr>
        <w:t>Critical Accounting Estimates and J</w:t>
      </w:r>
      <w:r w:rsidR="00241764" w:rsidRPr="00757ABB">
        <w:rPr>
          <w:rFonts w:ascii="Verdana" w:hAnsi="Verdana"/>
          <w:b/>
          <w:color w:val="000000"/>
          <w:sz w:val="18"/>
          <w:szCs w:val="18"/>
        </w:rPr>
        <w:t>udgments</w:t>
      </w:r>
    </w:p>
    <w:p w:rsidR="00757ABB" w:rsidRPr="00757ABB" w:rsidRDefault="00757ABB" w:rsidP="00757ABB">
      <w:pPr>
        <w:spacing w:line="220" w:lineRule="atLeast"/>
        <w:ind w:left="0" w:firstLine="0"/>
        <w:jc w:val="both"/>
        <w:rPr>
          <w:rFonts w:ascii="Verdana" w:hAnsi="Verdana"/>
          <w:color w:val="000000"/>
          <w:sz w:val="18"/>
          <w:szCs w:val="18"/>
        </w:rPr>
      </w:pPr>
    </w:p>
    <w:p w:rsidR="00241764" w:rsidRPr="00757ABB" w:rsidRDefault="00534971" w:rsidP="00757ABB">
      <w:pPr>
        <w:spacing w:line="220" w:lineRule="atLeast"/>
        <w:ind w:left="0" w:firstLine="0"/>
        <w:jc w:val="both"/>
        <w:rPr>
          <w:rFonts w:ascii="Verdana" w:hAnsi="Verdana"/>
          <w:color w:val="000000"/>
          <w:sz w:val="18"/>
          <w:szCs w:val="18"/>
        </w:rPr>
      </w:pPr>
      <w:r>
        <w:rPr>
          <w:rFonts w:ascii="Verdana" w:hAnsi="Verdana"/>
          <w:color w:val="000000"/>
          <w:sz w:val="18"/>
          <w:szCs w:val="18"/>
        </w:rPr>
        <w:t>The D</w:t>
      </w:r>
      <w:r w:rsidR="00241764" w:rsidRPr="00757ABB">
        <w:rPr>
          <w:rFonts w:ascii="Verdana" w:hAnsi="Verdana"/>
          <w:color w:val="000000"/>
          <w:sz w:val="18"/>
          <w:szCs w:val="18"/>
        </w:rPr>
        <w:t xml:space="preserve">irectors evaluate estimates and judgments incorporated into the financial report based on historical knowledge and best available current information. Estimates assume a reasonable expectation of future events and are based on current trends and economic data, obtained </w:t>
      </w:r>
      <w:r w:rsidR="00757ABB" w:rsidRPr="00757ABB">
        <w:rPr>
          <w:rFonts w:ascii="Verdana" w:hAnsi="Verdana"/>
          <w:color w:val="000000"/>
          <w:sz w:val="18"/>
          <w:szCs w:val="18"/>
        </w:rPr>
        <w:t>both externally and within the C</w:t>
      </w:r>
      <w:r w:rsidR="00241764" w:rsidRPr="00757ABB">
        <w:rPr>
          <w:rFonts w:ascii="Verdana" w:hAnsi="Verdana"/>
          <w:color w:val="000000"/>
          <w:sz w:val="18"/>
          <w:szCs w:val="18"/>
        </w:rPr>
        <w:t>ompany.</w:t>
      </w:r>
    </w:p>
    <w:p w:rsidR="00757ABB" w:rsidRDefault="00757ABB" w:rsidP="00757ABB">
      <w:pPr>
        <w:pStyle w:val="Title"/>
        <w:tabs>
          <w:tab w:val="left" w:pos="567"/>
          <w:tab w:val="left" w:pos="1134"/>
          <w:tab w:val="left" w:pos="1701"/>
        </w:tabs>
        <w:spacing w:line="220" w:lineRule="atLeast"/>
        <w:jc w:val="left"/>
        <w:rPr>
          <w:b w:val="0"/>
        </w:rPr>
      </w:pPr>
    </w:p>
    <w:p w:rsidR="00757ABB" w:rsidRPr="00757ABB" w:rsidRDefault="00757ABB" w:rsidP="00757ABB">
      <w:pPr>
        <w:pStyle w:val="Title"/>
        <w:tabs>
          <w:tab w:val="left" w:pos="567"/>
          <w:tab w:val="left" w:pos="1134"/>
          <w:tab w:val="left" w:pos="1701"/>
        </w:tabs>
        <w:spacing w:line="220" w:lineRule="atLeast"/>
        <w:jc w:val="both"/>
        <w:rPr>
          <w:rFonts w:ascii="Verdana" w:hAnsi="Verdana"/>
          <w:b w:val="0"/>
          <w:sz w:val="18"/>
          <w:szCs w:val="18"/>
        </w:rPr>
      </w:pPr>
      <w:r w:rsidRPr="00757ABB">
        <w:rPr>
          <w:rFonts w:ascii="Verdana" w:hAnsi="Verdana"/>
          <w:b w:val="0"/>
          <w:sz w:val="18"/>
          <w:szCs w:val="18"/>
        </w:rPr>
        <w:t xml:space="preserve">It has not been necessary for the </w:t>
      </w:r>
      <w:r w:rsidR="00534971">
        <w:rPr>
          <w:rFonts w:ascii="Verdana" w:hAnsi="Verdana"/>
          <w:b w:val="0"/>
          <w:sz w:val="18"/>
          <w:szCs w:val="18"/>
        </w:rPr>
        <w:t>D</w:t>
      </w:r>
      <w:r w:rsidRPr="00757ABB">
        <w:rPr>
          <w:rFonts w:ascii="Verdana" w:hAnsi="Verdana"/>
          <w:b w:val="0"/>
          <w:sz w:val="18"/>
          <w:szCs w:val="18"/>
        </w:rPr>
        <w:t>irectors to make any key estimates or judgements in the report.</w:t>
      </w:r>
    </w:p>
    <w:p w:rsidR="00C15148" w:rsidRDefault="00C15148" w:rsidP="00757ABB">
      <w:pPr>
        <w:spacing w:line="220" w:lineRule="atLeast"/>
        <w:rPr>
          <w:rFonts w:ascii="Verdana" w:hAnsi="Verdana"/>
          <w:color w:val="000000"/>
          <w:sz w:val="18"/>
          <w:szCs w:val="18"/>
          <w:highlight w:val="yellow"/>
        </w:rPr>
      </w:pPr>
    </w:p>
    <w:p w:rsidR="00241764" w:rsidRPr="00757ABB" w:rsidRDefault="00720186" w:rsidP="00757ABB">
      <w:pPr>
        <w:spacing w:line="220" w:lineRule="atLeast"/>
        <w:rPr>
          <w:rFonts w:ascii="Verdana" w:hAnsi="Verdana"/>
          <w:b/>
          <w:color w:val="000000"/>
          <w:sz w:val="18"/>
          <w:szCs w:val="18"/>
        </w:rPr>
      </w:pPr>
      <w:r>
        <w:rPr>
          <w:rFonts w:ascii="Verdana" w:hAnsi="Verdana"/>
          <w:b/>
          <w:color w:val="000000"/>
          <w:sz w:val="18"/>
          <w:szCs w:val="18"/>
        </w:rPr>
        <w:t>(m</w:t>
      </w:r>
      <w:r w:rsidR="00241764" w:rsidRPr="00757ABB">
        <w:rPr>
          <w:rFonts w:ascii="Verdana" w:hAnsi="Verdana"/>
          <w:b/>
          <w:color w:val="000000"/>
          <w:sz w:val="18"/>
          <w:szCs w:val="18"/>
        </w:rPr>
        <w:t>) Economic Dependence</w:t>
      </w:r>
    </w:p>
    <w:p w:rsidR="00757ABB" w:rsidRPr="00102406" w:rsidRDefault="00757ABB" w:rsidP="00102406">
      <w:pPr>
        <w:spacing w:line="220" w:lineRule="atLeast"/>
        <w:ind w:left="0" w:firstLine="0"/>
        <w:jc w:val="both"/>
        <w:rPr>
          <w:rFonts w:ascii="Verdana" w:hAnsi="Verdana"/>
          <w:color w:val="000000"/>
          <w:sz w:val="18"/>
          <w:szCs w:val="18"/>
        </w:rPr>
      </w:pPr>
    </w:p>
    <w:p w:rsidR="008A709B" w:rsidRDefault="00102406" w:rsidP="00102406">
      <w:pPr>
        <w:spacing w:line="220" w:lineRule="atLeast"/>
        <w:ind w:left="0" w:firstLine="0"/>
        <w:jc w:val="both"/>
        <w:rPr>
          <w:rFonts w:ascii="Verdana" w:hAnsi="Verdana"/>
          <w:color w:val="000000"/>
          <w:sz w:val="18"/>
          <w:szCs w:val="18"/>
        </w:rPr>
      </w:pPr>
      <w:r w:rsidRPr="00102406">
        <w:rPr>
          <w:rFonts w:ascii="Verdana" w:hAnsi="Verdana"/>
          <w:color w:val="000000"/>
          <w:sz w:val="18"/>
          <w:szCs w:val="18"/>
        </w:rPr>
        <w:t>ACCAN</w:t>
      </w:r>
      <w:r w:rsidR="00241764" w:rsidRPr="00102406">
        <w:rPr>
          <w:rFonts w:ascii="Verdana" w:hAnsi="Verdana"/>
          <w:color w:val="000000"/>
          <w:sz w:val="18"/>
          <w:szCs w:val="18"/>
        </w:rPr>
        <w:t xml:space="preserve"> is dependent on the Department </w:t>
      </w:r>
      <w:r w:rsidR="00150E35">
        <w:rPr>
          <w:rFonts w:ascii="Verdana" w:hAnsi="Verdana"/>
          <w:color w:val="000000"/>
          <w:sz w:val="18"/>
          <w:szCs w:val="18"/>
        </w:rPr>
        <w:t xml:space="preserve">of </w:t>
      </w:r>
      <w:r w:rsidR="00241764" w:rsidRPr="00102406">
        <w:rPr>
          <w:rFonts w:ascii="Verdana" w:hAnsi="Verdana"/>
          <w:color w:val="000000"/>
          <w:sz w:val="18"/>
          <w:szCs w:val="18"/>
        </w:rPr>
        <w:t>Broadband</w:t>
      </w:r>
      <w:r w:rsidR="00150E35">
        <w:rPr>
          <w:rFonts w:ascii="Verdana" w:hAnsi="Verdana"/>
          <w:color w:val="000000"/>
          <w:sz w:val="18"/>
          <w:szCs w:val="18"/>
        </w:rPr>
        <w:t>,</w:t>
      </w:r>
      <w:r w:rsidR="00241764" w:rsidRPr="00102406">
        <w:rPr>
          <w:rFonts w:ascii="Verdana" w:hAnsi="Verdana"/>
          <w:color w:val="000000"/>
          <w:sz w:val="18"/>
          <w:szCs w:val="18"/>
        </w:rPr>
        <w:t xml:space="preserve"> </w:t>
      </w:r>
      <w:r w:rsidR="00150E35">
        <w:rPr>
          <w:rFonts w:ascii="Verdana" w:hAnsi="Verdana"/>
          <w:color w:val="000000"/>
          <w:sz w:val="18"/>
          <w:szCs w:val="18"/>
        </w:rPr>
        <w:t>Communications and</w:t>
      </w:r>
      <w:r w:rsidR="00EB0417">
        <w:rPr>
          <w:rFonts w:ascii="Verdana" w:hAnsi="Verdana"/>
          <w:color w:val="000000"/>
          <w:sz w:val="18"/>
          <w:szCs w:val="18"/>
        </w:rPr>
        <w:t xml:space="preserve"> </w:t>
      </w:r>
      <w:r w:rsidR="00150E35">
        <w:rPr>
          <w:rFonts w:ascii="Verdana" w:hAnsi="Verdana"/>
          <w:color w:val="000000"/>
          <w:sz w:val="18"/>
          <w:szCs w:val="18"/>
        </w:rPr>
        <w:t xml:space="preserve">the </w:t>
      </w:r>
      <w:r w:rsidR="00EB0417">
        <w:rPr>
          <w:rFonts w:ascii="Verdana" w:hAnsi="Verdana"/>
          <w:color w:val="000000"/>
          <w:sz w:val="18"/>
          <w:szCs w:val="18"/>
        </w:rPr>
        <w:t>Digital Economy (</w:t>
      </w:r>
      <w:bookmarkStart w:id="13" w:name="OLE_LINK4"/>
      <w:bookmarkStart w:id="14" w:name="OLE_LINK5"/>
      <w:r w:rsidR="00EB0417">
        <w:rPr>
          <w:rFonts w:ascii="Verdana" w:hAnsi="Verdana"/>
          <w:color w:val="000000"/>
          <w:sz w:val="18"/>
          <w:szCs w:val="18"/>
        </w:rPr>
        <w:t>DBCDE</w:t>
      </w:r>
      <w:bookmarkEnd w:id="13"/>
      <w:bookmarkEnd w:id="14"/>
      <w:r w:rsidR="00EB0417">
        <w:rPr>
          <w:rFonts w:ascii="Verdana" w:hAnsi="Verdana"/>
          <w:color w:val="000000"/>
          <w:sz w:val="18"/>
          <w:szCs w:val="18"/>
        </w:rPr>
        <w:t>)</w:t>
      </w:r>
      <w:r w:rsidR="00241764" w:rsidRPr="00102406">
        <w:rPr>
          <w:rFonts w:ascii="Verdana" w:hAnsi="Verdana"/>
          <w:color w:val="000000"/>
          <w:sz w:val="18"/>
          <w:szCs w:val="18"/>
        </w:rPr>
        <w:t xml:space="preserve"> for the majority of its revenue used to operate the business. </w:t>
      </w:r>
      <w:r w:rsidR="007A6007">
        <w:rPr>
          <w:rFonts w:ascii="Verdana" w:hAnsi="Verdana"/>
          <w:color w:val="000000"/>
          <w:sz w:val="18"/>
          <w:szCs w:val="18"/>
        </w:rPr>
        <w:t>On 31 August 2012 a multi-year funding Deed was signed with the DBCDE. The term of this Deed commences on 31 August 2012 and expires on 3</w:t>
      </w:r>
      <w:r w:rsidR="00C25500">
        <w:rPr>
          <w:rFonts w:ascii="Verdana" w:hAnsi="Verdana"/>
          <w:color w:val="000000"/>
          <w:sz w:val="18"/>
          <w:szCs w:val="18"/>
        </w:rPr>
        <w:t>0 May</w:t>
      </w:r>
      <w:r w:rsidR="007A6007">
        <w:rPr>
          <w:rFonts w:ascii="Verdana" w:hAnsi="Verdana"/>
          <w:color w:val="000000"/>
          <w:sz w:val="18"/>
          <w:szCs w:val="18"/>
        </w:rPr>
        <w:t xml:space="preserve"> 2017. </w:t>
      </w:r>
    </w:p>
    <w:p w:rsidR="008A709B" w:rsidRDefault="008A709B" w:rsidP="00102406">
      <w:pPr>
        <w:spacing w:line="220" w:lineRule="atLeast"/>
        <w:ind w:left="0" w:firstLine="0"/>
        <w:jc w:val="both"/>
        <w:rPr>
          <w:rFonts w:ascii="Verdana" w:hAnsi="Verdana"/>
          <w:color w:val="000000"/>
          <w:sz w:val="18"/>
          <w:szCs w:val="18"/>
        </w:rPr>
      </w:pPr>
    </w:p>
    <w:p w:rsidR="00241764" w:rsidRPr="00102406" w:rsidRDefault="00241764" w:rsidP="00102406">
      <w:pPr>
        <w:spacing w:line="220" w:lineRule="atLeast"/>
        <w:ind w:left="0" w:firstLine="0"/>
        <w:jc w:val="both"/>
        <w:rPr>
          <w:rFonts w:ascii="Verdana" w:hAnsi="Verdana"/>
          <w:color w:val="000000"/>
          <w:sz w:val="18"/>
          <w:szCs w:val="18"/>
        </w:rPr>
      </w:pPr>
      <w:r w:rsidRPr="00102406">
        <w:rPr>
          <w:rFonts w:ascii="Verdana" w:hAnsi="Verdana"/>
          <w:color w:val="000000"/>
          <w:sz w:val="18"/>
          <w:szCs w:val="18"/>
        </w:rPr>
        <w:t xml:space="preserve">At the date of this report the Board of Directors has no reason to believe the </w:t>
      </w:r>
      <w:r w:rsidR="00EB0417">
        <w:rPr>
          <w:rFonts w:ascii="Verdana" w:hAnsi="Verdana"/>
          <w:color w:val="000000"/>
          <w:sz w:val="18"/>
          <w:szCs w:val="18"/>
        </w:rPr>
        <w:t>DBCDE</w:t>
      </w:r>
      <w:r w:rsidR="00EB0417" w:rsidRPr="00102406">
        <w:rPr>
          <w:rFonts w:ascii="Verdana" w:hAnsi="Verdana"/>
          <w:color w:val="000000"/>
          <w:sz w:val="18"/>
          <w:szCs w:val="18"/>
        </w:rPr>
        <w:t xml:space="preserve"> </w:t>
      </w:r>
      <w:r w:rsidRPr="00102406">
        <w:rPr>
          <w:rFonts w:ascii="Verdana" w:hAnsi="Verdana"/>
          <w:color w:val="000000"/>
          <w:sz w:val="18"/>
          <w:szCs w:val="18"/>
        </w:rPr>
        <w:t xml:space="preserve">will not continue to support </w:t>
      </w:r>
      <w:r w:rsidR="00102406" w:rsidRPr="00102406">
        <w:rPr>
          <w:rFonts w:ascii="Verdana" w:hAnsi="Verdana"/>
          <w:color w:val="000000"/>
          <w:sz w:val="18"/>
          <w:szCs w:val="18"/>
        </w:rPr>
        <w:t>ACCAN.</w:t>
      </w:r>
    </w:p>
    <w:p w:rsidR="00757ABB" w:rsidRPr="005B308E" w:rsidRDefault="00757ABB" w:rsidP="00757ABB">
      <w:pPr>
        <w:spacing w:line="220" w:lineRule="atLeast"/>
        <w:rPr>
          <w:rFonts w:ascii="Verdana" w:hAnsi="Verdana"/>
          <w:color w:val="000000"/>
          <w:sz w:val="18"/>
          <w:szCs w:val="18"/>
          <w:highlight w:val="yellow"/>
        </w:rPr>
      </w:pPr>
    </w:p>
    <w:p w:rsidR="00720186" w:rsidRPr="003D696F" w:rsidRDefault="00720186" w:rsidP="00720186">
      <w:pPr>
        <w:spacing w:line="220" w:lineRule="atLeast"/>
        <w:rPr>
          <w:rFonts w:ascii="Verdana" w:hAnsi="Verdana"/>
          <w:b/>
          <w:color w:val="000000"/>
          <w:sz w:val="18"/>
          <w:szCs w:val="18"/>
        </w:rPr>
      </w:pPr>
      <w:r>
        <w:rPr>
          <w:rFonts w:ascii="Verdana" w:hAnsi="Verdana"/>
          <w:b/>
          <w:color w:val="000000"/>
          <w:sz w:val="18"/>
          <w:szCs w:val="18"/>
        </w:rPr>
        <w:t>(n</w:t>
      </w:r>
      <w:r w:rsidRPr="003D696F">
        <w:rPr>
          <w:rFonts w:ascii="Verdana" w:hAnsi="Verdana"/>
          <w:b/>
          <w:color w:val="000000"/>
          <w:sz w:val="18"/>
          <w:szCs w:val="18"/>
        </w:rPr>
        <w:t xml:space="preserve">) New Standards and Interpretations </w:t>
      </w:r>
    </w:p>
    <w:p w:rsidR="00720186" w:rsidRPr="003D696F" w:rsidRDefault="00720186" w:rsidP="00720186">
      <w:pPr>
        <w:spacing w:line="220" w:lineRule="atLeast"/>
        <w:ind w:left="0" w:firstLine="0"/>
        <w:rPr>
          <w:rFonts w:ascii="Verdana" w:hAnsi="Verdana"/>
          <w:b/>
          <w:color w:val="000000"/>
          <w:sz w:val="18"/>
          <w:szCs w:val="18"/>
        </w:rPr>
      </w:pPr>
    </w:p>
    <w:p w:rsidR="00720186" w:rsidRDefault="00720186" w:rsidP="00720186">
      <w:pPr>
        <w:spacing w:line="220" w:lineRule="atLeast"/>
        <w:ind w:left="0" w:firstLine="0"/>
        <w:jc w:val="both"/>
        <w:rPr>
          <w:rFonts w:ascii="Verdana" w:hAnsi="Verdana"/>
          <w:color w:val="000000"/>
          <w:sz w:val="18"/>
          <w:szCs w:val="18"/>
        </w:rPr>
      </w:pPr>
      <w:r w:rsidRPr="00FE22E5">
        <w:rPr>
          <w:rFonts w:ascii="Verdana" w:hAnsi="Verdana"/>
          <w:color w:val="000000"/>
          <w:sz w:val="18"/>
          <w:szCs w:val="18"/>
        </w:rPr>
        <w:t xml:space="preserve">A number of new standards, amendments to standards and interpretations are effective for annual reporting periods beginning after 1 </w:t>
      </w:r>
      <w:r>
        <w:rPr>
          <w:rFonts w:ascii="Verdana" w:hAnsi="Verdana"/>
          <w:color w:val="000000"/>
          <w:sz w:val="18"/>
          <w:szCs w:val="18"/>
        </w:rPr>
        <w:t>January 2013</w:t>
      </w:r>
      <w:r w:rsidRPr="00FE22E5">
        <w:rPr>
          <w:rFonts w:ascii="Verdana" w:hAnsi="Verdana"/>
          <w:color w:val="000000"/>
          <w:sz w:val="18"/>
          <w:szCs w:val="18"/>
        </w:rPr>
        <w:t xml:space="preserve">. </w:t>
      </w:r>
      <w:r>
        <w:rPr>
          <w:rFonts w:ascii="Verdana" w:hAnsi="Verdana"/>
          <w:color w:val="000000"/>
          <w:sz w:val="18"/>
          <w:szCs w:val="18"/>
        </w:rPr>
        <w:t>Those which may be relevant to the Company are set out below.</w:t>
      </w:r>
    </w:p>
    <w:p w:rsidR="00720186" w:rsidRDefault="00720186" w:rsidP="00720186">
      <w:pPr>
        <w:spacing w:line="220" w:lineRule="atLeast"/>
        <w:ind w:left="0" w:firstLine="0"/>
        <w:jc w:val="both"/>
        <w:rPr>
          <w:rFonts w:ascii="Verdana" w:hAnsi="Verdana"/>
          <w:color w:val="000000"/>
          <w:sz w:val="18"/>
          <w:szCs w:val="18"/>
        </w:rPr>
      </w:pPr>
    </w:p>
    <w:p w:rsidR="00720186" w:rsidRDefault="00720186" w:rsidP="00720186">
      <w:pPr>
        <w:spacing w:line="220" w:lineRule="atLeast"/>
        <w:ind w:left="0" w:firstLine="0"/>
        <w:jc w:val="both"/>
        <w:rPr>
          <w:rFonts w:ascii="Verdana" w:hAnsi="Verdana"/>
          <w:i/>
          <w:color w:val="000000"/>
          <w:sz w:val="18"/>
          <w:szCs w:val="18"/>
        </w:rPr>
      </w:pPr>
      <w:r>
        <w:rPr>
          <w:rFonts w:ascii="Verdana" w:hAnsi="Verdana"/>
          <w:i/>
          <w:color w:val="000000"/>
          <w:sz w:val="18"/>
          <w:szCs w:val="18"/>
        </w:rPr>
        <w:t xml:space="preserve">AASB 13 Fair Value </w:t>
      </w:r>
      <w:proofErr w:type="gramStart"/>
      <w:r>
        <w:rPr>
          <w:rFonts w:ascii="Verdana" w:hAnsi="Verdana"/>
          <w:i/>
          <w:color w:val="000000"/>
          <w:sz w:val="18"/>
          <w:szCs w:val="18"/>
        </w:rPr>
        <w:t>Measurement</w:t>
      </w:r>
      <w:proofErr w:type="gramEnd"/>
    </w:p>
    <w:p w:rsidR="00720186" w:rsidRDefault="00720186" w:rsidP="00720186">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AASB 13 provides a single source of guidance on how fair value is measured, and replaces the fair value measurement guidance that is currently dispersed throughout Australian Accounting Standards. Subject to limited exceptions, AASB 13 is applied when fair value measurements or disclosures are required or permitted by other AASB’s. </w:t>
      </w:r>
    </w:p>
    <w:p w:rsidR="00720186" w:rsidRDefault="00720186" w:rsidP="00720186">
      <w:pPr>
        <w:spacing w:line="220" w:lineRule="atLeast"/>
        <w:ind w:left="0" w:firstLine="0"/>
        <w:jc w:val="both"/>
        <w:rPr>
          <w:rFonts w:ascii="Verdana" w:hAnsi="Verdana"/>
          <w:color w:val="000000"/>
          <w:sz w:val="18"/>
          <w:szCs w:val="18"/>
        </w:rPr>
      </w:pPr>
    </w:p>
    <w:p w:rsidR="00720186" w:rsidRDefault="00720186" w:rsidP="00720186">
      <w:pPr>
        <w:spacing w:line="220" w:lineRule="atLeast"/>
        <w:ind w:left="0" w:firstLine="0"/>
        <w:jc w:val="both"/>
        <w:rPr>
          <w:rFonts w:ascii="Verdana" w:hAnsi="Verdana"/>
          <w:i/>
          <w:color w:val="000000"/>
          <w:sz w:val="18"/>
          <w:szCs w:val="18"/>
        </w:rPr>
      </w:pPr>
      <w:r>
        <w:rPr>
          <w:rFonts w:ascii="Verdana" w:hAnsi="Verdana"/>
          <w:i/>
          <w:color w:val="000000"/>
          <w:sz w:val="18"/>
          <w:szCs w:val="18"/>
        </w:rPr>
        <w:t>Amendments to AASB 119 Employee Benefits</w:t>
      </w:r>
    </w:p>
    <w:p w:rsidR="00720186" w:rsidRPr="008A5D85" w:rsidRDefault="00720186" w:rsidP="00720186">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AASB 119 changes the definition of short-term and other long-term employee benefits to clarify the distinction between the two. </w:t>
      </w:r>
    </w:p>
    <w:p w:rsidR="00720186" w:rsidRDefault="00720186" w:rsidP="00720186">
      <w:pPr>
        <w:spacing w:line="220" w:lineRule="atLeast"/>
        <w:ind w:left="0" w:firstLine="0"/>
        <w:jc w:val="both"/>
        <w:rPr>
          <w:rFonts w:ascii="Verdana" w:hAnsi="Verdana"/>
          <w:color w:val="000000"/>
          <w:sz w:val="18"/>
          <w:szCs w:val="18"/>
        </w:rPr>
      </w:pPr>
    </w:p>
    <w:p w:rsidR="00720186" w:rsidRPr="00720186" w:rsidRDefault="00720186" w:rsidP="00720186">
      <w:pPr>
        <w:spacing w:line="220" w:lineRule="atLeast"/>
        <w:ind w:left="0" w:firstLine="0"/>
        <w:jc w:val="both"/>
        <w:rPr>
          <w:rFonts w:ascii="Verdana" w:hAnsi="Verdana"/>
          <w:color w:val="000000"/>
          <w:sz w:val="18"/>
          <w:szCs w:val="18"/>
        </w:rPr>
      </w:pPr>
      <w:r>
        <w:rPr>
          <w:rFonts w:ascii="Verdana" w:hAnsi="Verdana"/>
          <w:color w:val="000000"/>
          <w:sz w:val="18"/>
          <w:szCs w:val="18"/>
        </w:rPr>
        <w:t>These new standards and amendments have not had a significant impact on the Company.</w:t>
      </w:r>
    </w:p>
    <w:p w:rsidR="00BC4C6C" w:rsidRPr="000E5E1B" w:rsidRDefault="00AB5DC7" w:rsidP="00720186">
      <w:pPr>
        <w:pStyle w:val="Heading2"/>
        <w:keepNext w:val="0"/>
        <w:spacing w:after="100" w:afterAutospacing="1" w:line="220" w:lineRule="atLeast"/>
        <w:ind w:left="0" w:firstLine="0"/>
        <w:contextualSpacing/>
        <w:rPr>
          <w:rFonts w:ascii="Verdana" w:hAnsi="Verdana"/>
          <w:i w:val="0"/>
          <w:sz w:val="24"/>
          <w:szCs w:val="24"/>
        </w:rPr>
      </w:pPr>
      <w:r>
        <w:rPr>
          <w:rFonts w:ascii="Verdana" w:hAnsi="Verdana"/>
          <w:b w:val="0"/>
          <w:color w:val="000000"/>
          <w:sz w:val="18"/>
          <w:szCs w:val="18"/>
        </w:rPr>
        <w:br w:type="page"/>
      </w:r>
      <w:r w:rsidR="00BC4C6C" w:rsidRPr="000E5E1B">
        <w:rPr>
          <w:rFonts w:ascii="Verdana" w:hAnsi="Verdana"/>
          <w:i w:val="0"/>
          <w:sz w:val="24"/>
          <w:szCs w:val="24"/>
        </w:rPr>
        <w:lastRenderedPageBreak/>
        <w:t>Notes to the Financial Statements</w:t>
      </w:r>
    </w:p>
    <w:p w:rsidR="00BC4C6C" w:rsidRPr="00CF0E5E"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C4325">
        <w:rPr>
          <w:rFonts w:ascii="Verdana" w:hAnsi="Verdana"/>
          <w:b/>
          <w:color w:val="000000"/>
          <w:sz w:val="24"/>
          <w:szCs w:val="24"/>
        </w:rPr>
        <w:t>201</w:t>
      </w:r>
      <w:r w:rsidR="006455B3">
        <w:rPr>
          <w:rFonts w:ascii="Verdana" w:hAnsi="Verdana"/>
          <w:b/>
          <w:color w:val="000000"/>
          <w:sz w:val="24"/>
          <w:szCs w:val="24"/>
        </w:rPr>
        <w:t>5</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BC5D2B" w:rsidTr="00BC5D2B">
        <w:trPr>
          <w:trHeight w:hRule="exact" w:val="255"/>
        </w:trPr>
        <w:tc>
          <w:tcPr>
            <w:tcW w:w="73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493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28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1695" w:type="dxa"/>
            <w:tcBorders>
              <w:top w:val="nil"/>
              <w:left w:val="nil"/>
              <w:bottom w:val="nil"/>
              <w:right w:val="nil"/>
            </w:tcBorders>
            <w:vAlign w:val="bottom"/>
          </w:tcPr>
          <w:p w:rsidR="00BC5D2B" w:rsidRPr="00A11903" w:rsidRDefault="00BC5D2B" w:rsidP="002346DA">
            <w:pPr>
              <w:jc w:val="right"/>
              <w:rPr>
                <w:rFonts w:ascii="Verdana" w:hAnsi="Verdana"/>
                <w:b/>
                <w:bCs/>
                <w:sz w:val="18"/>
                <w:szCs w:val="18"/>
              </w:rPr>
            </w:pPr>
            <w:r>
              <w:rPr>
                <w:rFonts w:ascii="Verdana" w:hAnsi="Verdana"/>
                <w:b/>
                <w:bCs/>
                <w:sz w:val="18"/>
                <w:szCs w:val="18"/>
              </w:rPr>
              <w:t>201</w:t>
            </w:r>
            <w:r w:rsidR="00D72A77">
              <w:rPr>
                <w:rFonts w:ascii="Verdana" w:hAnsi="Verdana"/>
                <w:b/>
                <w:bCs/>
                <w:sz w:val="18"/>
                <w:szCs w:val="18"/>
              </w:rPr>
              <w:t>5</w:t>
            </w:r>
          </w:p>
        </w:tc>
        <w:tc>
          <w:tcPr>
            <w:tcW w:w="285" w:type="dxa"/>
            <w:tcBorders>
              <w:top w:val="nil"/>
              <w:left w:val="nil"/>
              <w:bottom w:val="nil"/>
              <w:right w:val="nil"/>
            </w:tcBorders>
            <w:vAlign w:val="bottom"/>
          </w:tcPr>
          <w:p w:rsidR="00BC5D2B" w:rsidRPr="00A11903" w:rsidRDefault="00BC5D2B" w:rsidP="002346DA">
            <w:pPr>
              <w:jc w:val="right"/>
              <w:rPr>
                <w:rFonts w:ascii="Verdana" w:hAnsi="Verdana"/>
                <w:sz w:val="18"/>
                <w:szCs w:val="18"/>
              </w:rPr>
            </w:pPr>
          </w:p>
        </w:tc>
        <w:tc>
          <w:tcPr>
            <w:tcW w:w="1695" w:type="dxa"/>
            <w:tcBorders>
              <w:top w:val="nil"/>
              <w:left w:val="nil"/>
              <w:bottom w:val="nil"/>
              <w:right w:val="nil"/>
            </w:tcBorders>
            <w:vAlign w:val="bottom"/>
          </w:tcPr>
          <w:p w:rsidR="00BC5D2B" w:rsidRPr="00A11903" w:rsidRDefault="00BC5D2B" w:rsidP="002346DA">
            <w:pPr>
              <w:jc w:val="right"/>
              <w:rPr>
                <w:rFonts w:ascii="Verdana" w:hAnsi="Verdana"/>
                <w:b/>
                <w:bCs/>
                <w:sz w:val="18"/>
                <w:szCs w:val="18"/>
              </w:rPr>
            </w:pPr>
            <w:r>
              <w:rPr>
                <w:rFonts w:ascii="Verdana" w:hAnsi="Verdana"/>
                <w:b/>
                <w:bCs/>
                <w:sz w:val="18"/>
                <w:szCs w:val="18"/>
              </w:rPr>
              <w:t>201</w:t>
            </w:r>
            <w:r w:rsidR="00D72A77">
              <w:rPr>
                <w:rFonts w:ascii="Verdana" w:hAnsi="Verdana"/>
                <w:b/>
                <w:bCs/>
                <w:sz w:val="18"/>
                <w:szCs w:val="18"/>
              </w:rPr>
              <w:t>4</w:t>
            </w:r>
          </w:p>
        </w:tc>
      </w:tr>
      <w:tr w:rsidR="00BC5D2B" w:rsidTr="00BC5D2B">
        <w:trPr>
          <w:trHeight w:hRule="exact" w:val="255"/>
        </w:trPr>
        <w:tc>
          <w:tcPr>
            <w:tcW w:w="73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493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28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1695" w:type="dxa"/>
            <w:tcBorders>
              <w:top w:val="nil"/>
              <w:left w:val="nil"/>
              <w:bottom w:val="nil"/>
              <w:right w:val="nil"/>
            </w:tcBorders>
            <w:vAlign w:val="bottom"/>
          </w:tcPr>
          <w:p w:rsidR="00BC5D2B" w:rsidRPr="00A11903" w:rsidRDefault="00BC5D2B" w:rsidP="002346DA">
            <w:pPr>
              <w:jc w:val="right"/>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BC5D2B" w:rsidRPr="00A11903" w:rsidRDefault="00BC5D2B" w:rsidP="002346DA">
            <w:pPr>
              <w:jc w:val="right"/>
              <w:rPr>
                <w:rFonts w:ascii="Verdana" w:hAnsi="Verdana"/>
                <w:sz w:val="18"/>
                <w:szCs w:val="18"/>
              </w:rPr>
            </w:pPr>
          </w:p>
        </w:tc>
        <w:tc>
          <w:tcPr>
            <w:tcW w:w="1695" w:type="dxa"/>
            <w:tcBorders>
              <w:top w:val="nil"/>
              <w:left w:val="nil"/>
              <w:bottom w:val="nil"/>
              <w:right w:val="nil"/>
            </w:tcBorders>
            <w:vAlign w:val="bottom"/>
          </w:tcPr>
          <w:p w:rsidR="00BC5D2B" w:rsidRPr="00A11903" w:rsidRDefault="00BC5D2B" w:rsidP="002346DA">
            <w:pPr>
              <w:jc w:val="right"/>
              <w:rPr>
                <w:rFonts w:ascii="Verdana" w:hAnsi="Verdana"/>
                <w:b/>
                <w:bCs/>
                <w:sz w:val="18"/>
                <w:szCs w:val="18"/>
              </w:rPr>
            </w:pPr>
            <w:r w:rsidRPr="00A11903">
              <w:rPr>
                <w:rFonts w:ascii="Verdana" w:hAnsi="Verdana"/>
                <w:b/>
                <w:bCs/>
                <w:sz w:val="18"/>
                <w:szCs w:val="18"/>
              </w:rPr>
              <w:t>$</w:t>
            </w:r>
          </w:p>
        </w:tc>
      </w:tr>
      <w:tr w:rsidR="00BC5D2B" w:rsidTr="00BC5D2B">
        <w:tc>
          <w:tcPr>
            <w:tcW w:w="735" w:type="dxa"/>
            <w:tcBorders>
              <w:top w:val="single" w:sz="4" w:space="0" w:color="auto"/>
              <w:left w:val="nil"/>
              <w:bottom w:val="nil"/>
              <w:right w:val="nil"/>
            </w:tcBorders>
            <w:vAlign w:val="center"/>
          </w:tcPr>
          <w:p w:rsidR="00BC5D2B" w:rsidRPr="00A11903" w:rsidRDefault="00BC5D2B" w:rsidP="00BC5D2B">
            <w:pPr>
              <w:jc w:val="right"/>
              <w:rPr>
                <w:rFonts w:ascii="Verdana" w:hAnsi="Verdana"/>
                <w:sz w:val="18"/>
                <w:szCs w:val="18"/>
              </w:rPr>
            </w:pPr>
          </w:p>
        </w:tc>
        <w:tc>
          <w:tcPr>
            <w:tcW w:w="4935" w:type="dxa"/>
            <w:tcBorders>
              <w:top w:val="single" w:sz="4" w:space="0" w:color="auto"/>
              <w:left w:val="nil"/>
              <w:bottom w:val="nil"/>
              <w:right w:val="nil"/>
            </w:tcBorders>
            <w:vAlign w:val="center"/>
          </w:tcPr>
          <w:p w:rsidR="00BC5D2B" w:rsidRPr="00A11903" w:rsidRDefault="00BC5D2B" w:rsidP="00BC5D2B">
            <w:pPr>
              <w:jc w:val="right"/>
              <w:rPr>
                <w:rFonts w:ascii="Verdana" w:hAnsi="Verdana"/>
                <w:sz w:val="18"/>
                <w:szCs w:val="18"/>
              </w:rPr>
            </w:pPr>
          </w:p>
        </w:tc>
        <w:tc>
          <w:tcPr>
            <w:tcW w:w="285" w:type="dxa"/>
            <w:tcBorders>
              <w:top w:val="single" w:sz="4" w:space="0" w:color="auto"/>
              <w:left w:val="nil"/>
              <w:bottom w:val="nil"/>
              <w:right w:val="nil"/>
            </w:tcBorders>
            <w:vAlign w:val="center"/>
          </w:tcPr>
          <w:p w:rsidR="00BC5D2B" w:rsidRPr="00A11903" w:rsidRDefault="00BC5D2B" w:rsidP="00BC5D2B">
            <w:pPr>
              <w:jc w:val="right"/>
              <w:rPr>
                <w:rFonts w:ascii="Verdana" w:hAnsi="Verdana"/>
                <w:sz w:val="18"/>
                <w:szCs w:val="18"/>
              </w:rPr>
            </w:pPr>
          </w:p>
        </w:tc>
        <w:tc>
          <w:tcPr>
            <w:tcW w:w="1695" w:type="dxa"/>
            <w:tcBorders>
              <w:top w:val="single" w:sz="4" w:space="0" w:color="auto"/>
              <w:left w:val="nil"/>
              <w:bottom w:val="nil"/>
              <w:right w:val="nil"/>
            </w:tcBorders>
            <w:vAlign w:val="center"/>
          </w:tcPr>
          <w:p w:rsidR="00BC5D2B" w:rsidRPr="00A11903" w:rsidRDefault="00BC5D2B" w:rsidP="00BC5D2B">
            <w:pPr>
              <w:jc w:val="right"/>
              <w:rPr>
                <w:rFonts w:ascii="Verdana" w:hAnsi="Verdana"/>
                <w:sz w:val="18"/>
                <w:szCs w:val="18"/>
              </w:rPr>
            </w:pPr>
          </w:p>
        </w:tc>
        <w:tc>
          <w:tcPr>
            <w:tcW w:w="285" w:type="dxa"/>
            <w:tcBorders>
              <w:top w:val="single" w:sz="4" w:space="0" w:color="auto"/>
              <w:left w:val="nil"/>
              <w:bottom w:val="nil"/>
              <w:right w:val="nil"/>
            </w:tcBorders>
            <w:vAlign w:val="center"/>
          </w:tcPr>
          <w:p w:rsidR="00BC5D2B" w:rsidRPr="00A11903" w:rsidRDefault="00BC5D2B" w:rsidP="00BC5D2B">
            <w:pPr>
              <w:jc w:val="right"/>
              <w:rPr>
                <w:rFonts w:ascii="Verdana" w:hAnsi="Verdana"/>
                <w:sz w:val="18"/>
                <w:szCs w:val="18"/>
              </w:rPr>
            </w:pPr>
          </w:p>
        </w:tc>
        <w:tc>
          <w:tcPr>
            <w:tcW w:w="1695" w:type="dxa"/>
            <w:tcBorders>
              <w:top w:val="single" w:sz="4" w:space="0" w:color="auto"/>
              <w:left w:val="nil"/>
              <w:bottom w:val="nil"/>
              <w:right w:val="nil"/>
            </w:tcBorders>
            <w:vAlign w:val="center"/>
          </w:tcPr>
          <w:p w:rsidR="00BC5D2B" w:rsidRPr="00A11903" w:rsidRDefault="00BC5D2B" w:rsidP="00BC5D2B">
            <w:pPr>
              <w:jc w:val="right"/>
              <w:rPr>
                <w:rFonts w:ascii="Verdana" w:hAnsi="Verdana"/>
                <w:sz w:val="18"/>
                <w:szCs w:val="18"/>
              </w:rPr>
            </w:pPr>
          </w:p>
        </w:tc>
      </w:tr>
      <w:tr w:rsidR="00BC5D2B" w:rsidTr="00BC5D2B">
        <w:trPr>
          <w:trHeight w:hRule="exact" w:val="270"/>
        </w:trPr>
        <w:tc>
          <w:tcPr>
            <w:tcW w:w="5670" w:type="dxa"/>
            <w:gridSpan w:val="2"/>
            <w:tcBorders>
              <w:top w:val="nil"/>
              <w:left w:val="nil"/>
              <w:bottom w:val="nil"/>
              <w:right w:val="nil"/>
            </w:tcBorders>
            <w:vAlign w:val="bottom"/>
          </w:tcPr>
          <w:p w:rsidR="00BC5D2B" w:rsidRPr="00A11903" w:rsidRDefault="00BC5D2B" w:rsidP="00BC5D2B">
            <w:pPr>
              <w:ind w:left="0" w:firstLine="0"/>
              <w:rPr>
                <w:rFonts w:ascii="Verdana" w:hAnsi="Verdana"/>
                <w:b/>
                <w:bCs/>
                <w:sz w:val="18"/>
                <w:szCs w:val="18"/>
              </w:rPr>
            </w:pPr>
            <w:r w:rsidRPr="00A11903">
              <w:rPr>
                <w:rFonts w:ascii="Verdana" w:hAnsi="Verdana"/>
                <w:b/>
                <w:color w:val="000000"/>
                <w:sz w:val="18"/>
                <w:szCs w:val="18"/>
              </w:rPr>
              <w:t>Note 2</w:t>
            </w:r>
            <w:r>
              <w:rPr>
                <w:rFonts w:ascii="Verdana" w:hAnsi="Verdana"/>
                <w:b/>
                <w:color w:val="000000"/>
                <w:sz w:val="18"/>
                <w:szCs w:val="18"/>
              </w:rPr>
              <w:t xml:space="preserve"> – Revenue</w:t>
            </w:r>
          </w:p>
        </w:tc>
        <w:tc>
          <w:tcPr>
            <w:tcW w:w="28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169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28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1695" w:type="dxa"/>
            <w:tcBorders>
              <w:top w:val="nil"/>
              <w:left w:val="nil"/>
              <w:bottom w:val="nil"/>
              <w:right w:val="nil"/>
            </w:tcBorders>
            <w:vAlign w:val="bottom"/>
          </w:tcPr>
          <w:p w:rsidR="00BC5D2B" w:rsidRPr="00A11903" w:rsidRDefault="00BC5D2B" w:rsidP="00BC5D2B">
            <w:pPr>
              <w:rPr>
                <w:rFonts w:ascii="Verdana" w:hAnsi="Verdana"/>
                <w:sz w:val="18"/>
                <w:szCs w:val="18"/>
              </w:rPr>
            </w:pPr>
          </w:p>
        </w:tc>
      </w:tr>
      <w:tr w:rsidR="00BC5D2B" w:rsidTr="00BC5D2B">
        <w:trPr>
          <w:trHeight w:hRule="exact" w:val="270"/>
        </w:trPr>
        <w:tc>
          <w:tcPr>
            <w:tcW w:w="5670" w:type="dxa"/>
            <w:gridSpan w:val="2"/>
            <w:tcBorders>
              <w:top w:val="nil"/>
              <w:left w:val="nil"/>
              <w:bottom w:val="nil"/>
              <w:right w:val="nil"/>
            </w:tcBorders>
            <w:vAlign w:val="bottom"/>
          </w:tcPr>
          <w:p w:rsidR="00BC5D2B" w:rsidRPr="00A11903" w:rsidRDefault="00BC5D2B" w:rsidP="00BC5D2B">
            <w:pPr>
              <w:rPr>
                <w:rFonts w:ascii="Verdana" w:hAnsi="Verdana"/>
                <w:sz w:val="18"/>
                <w:szCs w:val="18"/>
              </w:rPr>
            </w:pPr>
            <w:r w:rsidRPr="00CF0E5E">
              <w:rPr>
                <w:rFonts w:ascii="Verdana" w:hAnsi="Verdana"/>
                <w:color w:val="000000"/>
                <w:sz w:val="18"/>
                <w:szCs w:val="18"/>
              </w:rPr>
              <w:t>Revenue from Government Grants and Other Grants</w:t>
            </w:r>
          </w:p>
        </w:tc>
        <w:tc>
          <w:tcPr>
            <w:tcW w:w="28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1695" w:type="dxa"/>
            <w:tcBorders>
              <w:top w:val="nil"/>
              <w:left w:val="nil"/>
              <w:bottom w:val="nil"/>
              <w:right w:val="nil"/>
            </w:tcBorders>
            <w:vAlign w:val="bottom"/>
          </w:tcPr>
          <w:p w:rsidR="00BC5D2B" w:rsidRPr="00A11903" w:rsidRDefault="00BC5D2B" w:rsidP="00BC5D2B">
            <w:pPr>
              <w:jc w:val="right"/>
              <w:rPr>
                <w:rFonts w:ascii="Verdana" w:hAnsi="Verdana"/>
                <w:sz w:val="18"/>
                <w:szCs w:val="18"/>
              </w:rPr>
            </w:pPr>
          </w:p>
        </w:tc>
        <w:tc>
          <w:tcPr>
            <w:tcW w:w="285" w:type="dxa"/>
            <w:tcBorders>
              <w:top w:val="nil"/>
              <w:left w:val="nil"/>
              <w:bottom w:val="nil"/>
              <w:right w:val="nil"/>
            </w:tcBorders>
            <w:vAlign w:val="bottom"/>
          </w:tcPr>
          <w:p w:rsidR="00BC5D2B" w:rsidRPr="00A11903" w:rsidRDefault="00BC5D2B" w:rsidP="00BC5D2B">
            <w:pPr>
              <w:rPr>
                <w:rFonts w:ascii="Verdana" w:hAnsi="Verdana"/>
                <w:sz w:val="18"/>
                <w:szCs w:val="18"/>
              </w:rPr>
            </w:pPr>
          </w:p>
        </w:tc>
        <w:tc>
          <w:tcPr>
            <w:tcW w:w="1695" w:type="dxa"/>
            <w:tcBorders>
              <w:top w:val="nil"/>
              <w:left w:val="nil"/>
              <w:bottom w:val="nil"/>
              <w:right w:val="nil"/>
            </w:tcBorders>
            <w:vAlign w:val="bottom"/>
          </w:tcPr>
          <w:p w:rsidR="00BC5D2B" w:rsidRPr="00A11903" w:rsidRDefault="00BC5D2B" w:rsidP="00BC5D2B">
            <w:pPr>
              <w:jc w:val="right"/>
              <w:rPr>
                <w:rFonts w:ascii="Verdana" w:hAnsi="Verdana"/>
                <w:sz w:val="18"/>
                <w:szCs w:val="18"/>
              </w:rPr>
            </w:pPr>
          </w:p>
        </w:tc>
      </w:tr>
      <w:tr w:rsidR="009A039D" w:rsidRPr="002466A7" w:rsidTr="00BC5D2B">
        <w:trPr>
          <w:trHeight w:hRule="exact" w:val="270"/>
        </w:trPr>
        <w:tc>
          <w:tcPr>
            <w:tcW w:w="5670" w:type="dxa"/>
            <w:gridSpan w:val="2"/>
            <w:tcBorders>
              <w:top w:val="nil"/>
              <w:left w:val="nil"/>
              <w:bottom w:val="nil"/>
              <w:right w:val="nil"/>
            </w:tcBorders>
            <w:vAlign w:val="bottom"/>
          </w:tcPr>
          <w:p w:rsidR="009A039D" w:rsidRPr="00CF0E5E" w:rsidRDefault="009A039D" w:rsidP="00BC5D2B">
            <w:pPr>
              <w:numPr>
                <w:ilvl w:val="0"/>
                <w:numId w:val="4"/>
              </w:numPr>
              <w:rPr>
                <w:rFonts w:ascii="Verdana" w:hAnsi="Verdana"/>
                <w:color w:val="000000"/>
                <w:sz w:val="18"/>
                <w:szCs w:val="18"/>
              </w:rPr>
            </w:pPr>
            <w:r>
              <w:rPr>
                <w:rFonts w:ascii="Verdana" w:hAnsi="Verdana"/>
                <w:color w:val="000000"/>
                <w:sz w:val="18"/>
                <w:szCs w:val="18"/>
              </w:rPr>
              <w:t>Federal Government G</w:t>
            </w:r>
            <w:r w:rsidRPr="00CF0E5E">
              <w:rPr>
                <w:rFonts w:ascii="Verdana" w:hAnsi="Verdana"/>
                <w:color w:val="000000"/>
                <w:sz w:val="18"/>
                <w:szCs w:val="18"/>
              </w:rPr>
              <w:t xml:space="preserve">rants </w:t>
            </w:r>
          </w:p>
          <w:p w:rsidR="009A039D" w:rsidRPr="00A11903" w:rsidRDefault="009A039D" w:rsidP="00BC5D2B">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1617E2" w:rsidP="00BC5D2B">
            <w:pPr>
              <w:jc w:val="right"/>
              <w:rPr>
                <w:rFonts w:ascii="Verdana" w:hAnsi="Verdana"/>
                <w:bCs/>
                <w:sz w:val="18"/>
                <w:szCs w:val="18"/>
              </w:rPr>
            </w:pPr>
            <w:r>
              <w:rPr>
                <w:rFonts w:ascii="Verdana" w:hAnsi="Verdana"/>
                <w:bCs/>
                <w:sz w:val="18"/>
                <w:szCs w:val="18"/>
              </w:rPr>
              <w:t>2,364,000</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14045A" w:rsidP="00FC1E78">
            <w:pPr>
              <w:jc w:val="right"/>
              <w:rPr>
                <w:rFonts w:ascii="Verdana" w:hAnsi="Verdana"/>
                <w:bCs/>
                <w:sz w:val="18"/>
                <w:szCs w:val="18"/>
              </w:rPr>
            </w:pPr>
            <w:r>
              <w:rPr>
                <w:rFonts w:ascii="Verdana" w:hAnsi="Verdana"/>
                <w:bCs/>
                <w:sz w:val="18"/>
                <w:szCs w:val="18"/>
              </w:rPr>
              <w:t>2,266,000</w:t>
            </w:r>
          </w:p>
        </w:tc>
      </w:tr>
      <w:tr w:rsidR="001617E2" w:rsidRPr="002466A7" w:rsidTr="00BC5D2B">
        <w:trPr>
          <w:trHeight w:hRule="exact" w:val="270"/>
        </w:trPr>
        <w:tc>
          <w:tcPr>
            <w:tcW w:w="5670" w:type="dxa"/>
            <w:gridSpan w:val="2"/>
            <w:tcBorders>
              <w:top w:val="nil"/>
              <w:left w:val="nil"/>
              <w:bottom w:val="nil"/>
              <w:right w:val="nil"/>
            </w:tcBorders>
            <w:vAlign w:val="bottom"/>
          </w:tcPr>
          <w:p w:rsidR="001617E2" w:rsidRDefault="001617E2" w:rsidP="001617E2">
            <w:pPr>
              <w:numPr>
                <w:ilvl w:val="0"/>
                <w:numId w:val="4"/>
              </w:numPr>
              <w:rPr>
                <w:rFonts w:ascii="Verdana" w:hAnsi="Verdana"/>
                <w:sz w:val="18"/>
                <w:szCs w:val="18"/>
              </w:rPr>
            </w:pPr>
            <w:r>
              <w:rPr>
                <w:rFonts w:ascii="Verdana" w:hAnsi="Verdana"/>
                <w:sz w:val="18"/>
                <w:szCs w:val="18"/>
              </w:rPr>
              <w:t>Less: Digital Business Kits Unspent Rolled Over</w:t>
            </w:r>
          </w:p>
        </w:tc>
        <w:tc>
          <w:tcPr>
            <w:tcW w:w="285" w:type="dxa"/>
            <w:tcBorders>
              <w:top w:val="nil"/>
              <w:left w:val="nil"/>
              <w:bottom w:val="nil"/>
              <w:right w:val="nil"/>
            </w:tcBorders>
            <w:vAlign w:val="bottom"/>
          </w:tcPr>
          <w:p w:rsidR="001617E2" w:rsidRPr="00A11903" w:rsidRDefault="001617E2" w:rsidP="00BC5D2B">
            <w:pPr>
              <w:rPr>
                <w:rFonts w:ascii="Verdana" w:hAnsi="Verdana"/>
                <w:sz w:val="18"/>
                <w:szCs w:val="18"/>
              </w:rPr>
            </w:pPr>
          </w:p>
        </w:tc>
        <w:tc>
          <w:tcPr>
            <w:tcW w:w="1695" w:type="dxa"/>
            <w:tcBorders>
              <w:top w:val="nil"/>
              <w:left w:val="nil"/>
              <w:bottom w:val="nil"/>
              <w:right w:val="nil"/>
            </w:tcBorders>
            <w:vAlign w:val="bottom"/>
          </w:tcPr>
          <w:p w:rsidR="001617E2" w:rsidRDefault="001617E2" w:rsidP="00BC5D2B">
            <w:pPr>
              <w:jc w:val="right"/>
              <w:rPr>
                <w:rFonts w:ascii="Verdana" w:hAnsi="Verdana"/>
                <w:bCs/>
                <w:sz w:val="18"/>
                <w:szCs w:val="18"/>
              </w:rPr>
            </w:pPr>
            <w:r>
              <w:rPr>
                <w:rFonts w:ascii="Verdana" w:hAnsi="Verdana"/>
                <w:bCs/>
                <w:sz w:val="18"/>
                <w:szCs w:val="18"/>
              </w:rPr>
              <w:t>(10,777)</w:t>
            </w:r>
          </w:p>
        </w:tc>
        <w:tc>
          <w:tcPr>
            <w:tcW w:w="285" w:type="dxa"/>
            <w:tcBorders>
              <w:top w:val="nil"/>
              <w:left w:val="nil"/>
              <w:bottom w:val="nil"/>
              <w:right w:val="nil"/>
            </w:tcBorders>
            <w:vAlign w:val="bottom"/>
          </w:tcPr>
          <w:p w:rsidR="001617E2" w:rsidRPr="00A11903" w:rsidRDefault="001617E2" w:rsidP="00BC5D2B">
            <w:pPr>
              <w:rPr>
                <w:rFonts w:ascii="Verdana" w:hAnsi="Verdana"/>
                <w:sz w:val="18"/>
                <w:szCs w:val="18"/>
              </w:rPr>
            </w:pPr>
          </w:p>
        </w:tc>
        <w:tc>
          <w:tcPr>
            <w:tcW w:w="1695" w:type="dxa"/>
            <w:tcBorders>
              <w:top w:val="nil"/>
              <w:left w:val="nil"/>
              <w:bottom w:val="nil"/>
              <w:right w:val="nil"/>
            </w:tcBorders>
            <w:vAlign w:val="bottom"/>
          </w:tcPr>
          <w:p w:rsidR="001617E2" w:rsidRDefault="001617E2" w:rsidP="00FC1E78">
            <w:pPr>
              <w:jc w:val="right"/>
              <w:rPr>
                <w:rFonts w:ascii="Verdana" w:hAnsi="Verdana"/>
                <w:bCs/>
                <w:sz w:val="18"/>
                <w:szCs w:val="18"/>
              </w:rPr>
            </w:pPr>
            <w:r>
              <w:rPr>
                <w:rFonts w:ascii="Verdana" w:hAnsi="Verdana"/>
                <w:bCs/>
                <w:sz w:val="18"/>
                <w:szCs w:val="18"/>
              </w:rPr>
              <w:t>-</w:t>
            </w:r>
          </w:p>
        </w:tc>
      </w:tr>
      <w:tr w:rsidR="009A039D" w:rsidRPr="002466A7" w:rsidTr="00BC5D2B">
        <w:trPr>
          <w:trHeight w:hRule="exact" w:val="270"/>
        </w:trPr>
        <w:tc>
          <w:tcPr>
            <w:tcW w:w="5670" w:type="dxa"/>
            <w:gridSpan w:val="2"/>
            <w:tcBorders>
              <w:top w:val="nil"/>
              <w:left w:val="nil"/>
              <w:bottom w:val="nil"/>
              <w:right w:val="nil"/>
            </w:tcBorders>
            <w:vAlign w:val="bottom"/>
          </w:tcPr>
          <w:p w:rsidR="009A039D" w:rsidRDefault="009A039D" w:rsidP="00BC5D2B">
            <w:pPr>
              <w:rPr>
                <w:rFonts w:ascii="Verdana" w:hAnsi="Verdana"/>
                <w:sz w:val="18"/>
                <w:szCs w:val="18"/>
              </w:rPr>
            </w:pPr>
            <w:r>
              <w:rPr>
                <w:rFonts w:ascii="Verdana" w:hAnsi="Verdana"/>
                <w:sz w:val="18"/>
                <w:szCs w:val="18"/>
              </w:rPr>
              <w:t>Sitting Fees</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Default="001617E2" w:rsidP="00BC5D2B">
            <w:pPr>
              <w:jc w:val="right"/>
              <w:rPr>
                <w:rFonts w:ascii="Verdana" w:hAnsi="Verdana"/>
                <w:bCs/>
                <w:sz w:val="18"/>
                <w:szCs w:val="18"/>
              </w:rPr>
            </w:pPr>
            <w:r>
              <w:rPr>
                <w:rFonts w:ascii="Verdana" w:hAnsi="Verdana"/>
                <w:bCs/>
                <w:sz w:val="18"/>
                <w:szCs w:val="18"/>
              </w:rPr>
              <w:t>2,255</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Default="0014045A" w:rsidP="00FC1E78">
            <w:pPr>
              <w:jc w:val="right"/>
              <w:rPr>
                <w:rFonts w:ascii="Verdana" w:hAnsi="Verdana"/>
                <w:bCs/>
                <w:sz w:val="18"/>
                <w:szCs w:val="18"/>
              </w:rPr>
            </w:pPr>
            <w:r>
              <w:rPr>
                <w:rFonts w:ascii="Verdana" w:hAnsi="Verdana"/>
                <w:bCs/>
                <w:sz w:val="18"/>
                <w:szCs w:val="18"/>
              </w:rPr>
              <w:t>3,295</w:t>
            </w:r>
          </w:p>
        </w:tc>
      </w:tr>
      <w:tr w:rsidR="009A039D" w:rsidRPr="002466A7" w:rsidTr="00BC5D2B">
        <w:trPr>
          <w:trHeight w:hRule="exact" w:val="270"/>
        </w:trPr>
        <w:tc>
          <w:tcPr>
            <w:tcW w:w="5670" w:type="dxa"/>
            <w:gridSpan w:val="2"/>
            <w:tcBorders>
              <w:top w:val="nil"/>
              <w:left w:val="nil"/>
              <w:bottom w:val="nil"/>
              <w:right w:val="nil"/>
            </w:tcBorders>
            <w:vAlign w:val="bottom"/>
          </w:tcPr>
          <w:p w:rsidR="009A039D" w:rsidRPr="00A11903" w:rsidRDefault="009A039D" w:rsidP="00BC5D2B">
            <w:pPr>
              <w:rPr>
                <w:rFonts w:ascii="Verdana" w:hAnsi="Verdana"/>
                <w:sz w:val="18"/>
                <w:szCs w:val="18"/>
              </w:rPr>
            </w:pPr>
            <w:r>
              <w:rPr>
                <w:rFonts w:ascii="Verdana" w:hAnsi="Verdana"/>
                <w:sz w:val="18"/>
                <w:szCs w:val="18"/>
              </w:rPr>
              <w:t>Interest Revenue</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right w:val="nil"/>
            </w:tcBorders>
            <w:vAlign w:val="bottom"/>
          </w:tcPr>
          <w:p w:rsidR="009A039D" w:rsidRPr="00A11903" w:rsidRDefault="001617E2" w:rsidP="00BC5D2B">
            <w:pPr>
              <w:jc w:val="right"/>
              <w:rPr>
                <w:rFonts w:ascii="Verdana" w:hAnsi="Verdana"/>
                <w:bCs/>
                <w:sz w:val="18"/>
                <w:szCs w:val="18"/>
              </w:rPr>
            </w:pPr>
            <w:r>
              <w:rPr>
                <w:rFonts w:ascii="Verdana" w:hAnsi="Verdana"/>
                <w:bCs/>
                <w:sz w:val="18"/>
                <w:szCs w:val="18"/>
              </w:rPr>
              <w:t>30,905</w:t>
            </w:r>
          </w:p>
        </w:tc>
        <w:tc>
          <w:tcPr>
            <w:tcW w:w="285" w:type="dxa"/>
            <w:tcBorders>
              <w:top w:val="nil"/>
              <w:left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right w:val="nil"/>
            </w:tcBorders>
            <w:vAlign w:val="bottom"/>
          </w:tcPr>
          <w:p w:rsidR="009A039D" w:rsidRPr="00A11903" w:rsidRDefault="0014045A" w:rsidP="00FC1E78">
            <w:pPr>
              <w:jc w:val="right"/>
              <w:rPr>
                <w:rFonts w:ascii="Verdana" w:hAnsi="Verdana"/>
                <w:bCs/>
                <w:sz w:val="18"/>
                <w:szCs w:val="18"/>
              </w:rPr>
            </w:pPr>
            <w:r>
              <w:rPr>
                <w:rFonts w:ascii="Verdana" w:hAnsi="Verdana"/>
                <w:bCs/>
                <w:sz w:val="18"/>
                <w:szCs w:val="18"/>
              </w:rPr>
              <w:t>27,487</w:t>
            </w:r>
          </w:p>
        </w:tc>
      </w:tr>
      <w:tr w:rsidR="009A039D" w:rsidRPr="002466A7" w:rsidTr="00BC5D2B">
        <w:trPr>
          <w:trHeight w:hRule="exact" w:val="270"/>
        </w:trPr>
        <w:tc>
          <w:tcPr>
            <w:tcW w:w="5670" w:type="dxa"/>
            <w:gridSpan w:val="2"/>
            <w:tcBorders>
              <w:top w:val="nil"/>
              <w:left w:val="nil"/>
              <w:bottom w:val="nil"/>
              <w:right w:val="nil"/>
            </w:tcBorders>
            <w:vAlign w:val="bottom"/>
          </w:tcPr>
          <w:p w:rsidR="009A039D" w:rsidRPr="00A11903" w:rsidRDefault="009A039D" w:rsidP="00BC5D2B">
            <w:pPr>
              <w:rPr>
                <w:rFonts w:ascii="Verdana" w:hAnsi="Verdana"/>
                <w:sz w:val="18"/>
                <w:szCs w:val="18"/>
              </w:rPr>
            </w:pPr>
            <w:r>
              <w:rPr>
                <w:rFonts w:ascii="Verdana" w:hAnsi="Verdana"/>
                <w:sz w:val="18"/>
                <w:szCs w:val="18"/>
              </w:rPr>
              <w:t>Membership Fees</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right w:val="nil"/>
            </w:tcBorders>
            <w:vAlign w:val="bottom"/>
          </w:tcPr>
          <w:p w:rsidR="009A039D" w:rsidRPr="00A11903" w:rsidRDefault="001617E2" w:rsidP="00BC5D2B">
            <w:pPr>
              <w:jc w:val="right"/>
              <w:rPr>
                <w:rFonts w:ascii="Verdana" w:hAnsi="Verdana"/>
                <w:bCs/>
                <w:sz w:val="18"/>
                <w:szCs w:val="18"/>
              </w:rPr>
            </w:pPr>
            <w:r>
              <w:rPr>
                <w:rFonts w:ascii="Verdana" w:hAnsi="Verdana"/>
                <w:bCs/>
                <w:sz w:val="18"/>
                <w:szCs w:val="18"/>
              </w:rPr>
              <w:t>13,563</w:t>
            </w:r>
          </w:p>
        </w:tc>
        <w:tc>
          <w:tcPr>
            <w:tcW w:w="285" w:type="dxa"/>
            <w:tcBorders>
              <w:top w:val="nil"/>
              <w:left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right w:val="nil"/>
            </w:tcBorders>
            <w:vAlign w:val="bottom"/>
          </w:tcPr>
          <w:p w:rsidR="009A039D" w:rsidRPr="00A11903" w:rsidRDefault="0014045A" w:rsidP="00FC1E78">
            <w:pPr>
              <w:jc w:val="right"/>
              <w:rPr>
                <w:rFonts w:ascii="Verdana" w:hAnsi="Verdana"/>
                <w:bCs/>
                <w:sz w:val="18"/>
                <w:szCs w:val="18"/>
              </w:rPr>
            </w:pPr>
            <w:r>
              <w:rPr>
                <w:rFonts w:ascii="Verdana" w:hAnsi="Verdana"/>
                <w:bCs/>
                <w:sz w:val="18"/>
                <w:szCs w:val="18"/>
              </w:rPr>
              <w:t>13,185</w:t>
            </w:r>
          </w:p>
        </w:tc>
      </w:tr>
      <w:tr w:rsidR="009A039D" w:rsidRPr="002466A7" w:rsidTr="00BC5D2B">
        <w:trPr>
          <w:trHeight w:hRule="exact" w:val="270"/>
        </w:trPr>
        <w:tc>
          <w:tcPr>
            <w:tcW w:w="5670" w:type="dxa"/>
            <w:gridSpan w:val="2"/>
            <w:tcBorders>
              <w:top w:val="nil"/>
              <w:left w:val="nil"/>
              <w:bottom w:val="nil"/>
              <w:right w:val="nil"/>
            </w:tcBorders>
            <w:vAlign w:val="bottom"/>
          </w:tcPr>
          <w:p w:rsidR="009A039D" w:rsidRDefault="009A039D" w:rsidP="00BC5D2B">
            <w:pPr>
              <w:rPr>
                <w:rFonts w:ascii="Verdana" w:hAnsi="Verdana"/>
                <w:sz w:val="18"/>
                <w:szCs w:val="18"/>
              </w:rPr>
            </w:pPr>
            <w:r>
              <w:rPr>
                <w:rFonts w:ascii="Verdana" w:hAnsi="Verdana"/>
                <w:sz w:val="18"/>
                <w:szCs w:val="18"/>
              </w:rPr>
              <w:t>Conference Registration Revenue</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Default="001617E2" w:rsidP="00BC5D2B">
            <w:pPr>
              <w:jc w:val="right"/>
              <w:rPr>
                <w:rFonts w:ascii="Verdana" w:hAnsi="Verdana"/>
                <w:bCs/>
                <w:sz w:val="18"/>
                <w:szCs w:val="18"/>
              </w:rPr>
            </w:pPr>
            <w:r>
              <w:rPr>
                <w:rFonts w:ascii="Verdana" w:hAnsi="Verdana"/>
                <w:bCs/>
                <w:sz w:val="18"/>
                <w:szCs w:val="18"/>
              </w:rPr>
              <w:t>13,505</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Default="0014045A" w:rsidP="00FC1E78">
            <w:pPr>
              <w:jc w:val="right"/>
              <w:rPr>
                <w:rFonts w:ascii="Verdana" w:hAnsi="Verdana"/>
                <w:bCs/>
                <w:sz w:val="18"/>
                <w:szCs w:val="18"/>
              </w:rPr>
            </w:pPr>
            <w:r>
              <w:rPr>
                <w:rFonts w:ascii="Verdana" w:hAnsi="Verdana"/>
                <w:bCs/>
                <w:sz w:val="18"/>
                <w:szCs w:val="18"/>
              </w:rPr>
              <w:t>30,214</w:t>
            </w:r>
          </w:p>
        </w:tc>
      </w:tr>
      <w:tr w:rsidR="009A039D" w:rsidRPr="002466A7" w:rsidTr="00BC5D2B">
        <w:trPr>
          <w:trHeight w:hRule="exact" w:val="270"/>
        </w:trPr>
        <w:tc>
          <w:tcPr>
            <w:tcW w:w="5670" w:type="dxa"/>
            <w:gridSpan w:val="2"/>
            <w:tcBorders>
              <w:top w:val="nil"/>
              <w:left w:val="nil"/>
              <w:bottom w:val="nil"/>
              <w:right w:val="nil"/>
            </w:tcBorders>
            <w:vAlign w:val="bottom"/>
          </w:tcPr>
          <w:p w:rsidR="009A039D" w:rsidRDefault="009A039D" w:rsidP="00BC5D2B">
            <w:pPr>
              <w:rPr>
                <w:rFonts w:ascii="Verdana" w:hAnsi="Verdana"/>
                <w:sz w:val="18"/>
                <w:szCs w:val="18"/>
              </w:rPr>
            </w:pPr>
            <w:r>
              <w:rPr>
                <w:rFonts w:ascii="Verdana" w:hAnsi="Verdana"/>
                <w:sz w:val="18"/>
                <w:szCs w:val="18"/>
              </w:rPr>
              <w:t>Sponsorship Revenue</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Default="001617E2" w:rsidP="00BC5D2B">
            <w:pPr>
              <w:jc w:val="right"/>
              <w:rPr>
                <w:rFonts w:ascii="Verdana" w:hAnsi="Verdana"/>
                <w:bCs/>
                <w:sz w:val="18"/>
                <w:szCs w:val="18"/>
              </w:rPr>
            </w:pPr>
            <w:r>
              <w:rPr>
                <w:rFonts w:ascii="Verdana" w:hAnsi="Verdana"/>
                <w:bCs/>
                <w:sz w:val="18"/>
                <w:szCs w:val="18"/>
              </w:rPr>
              <w:t>52,000</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Default="0014045A" w:rsidP="00FC1E78">
            <w:pPr>
              <w:jc w:val="right"/>
              <w:rPr>
                <w:rFonts w:ascii="Verdana" w:hAnsi="Verdana"/>
                <w:bCs/>
                <w:sz w:val="18"/>
                <w:szCs w:val="18"/>
              </w:rPr>
            </w:pPr>
            <w:r>
              <w:rPr>
                <w:rFonts w:ascii="Verdana" w:hAnsi="Verdana"/>
                <w:bCs/>
                <w:sz w:val="18"/>
                <w:szCs w:val="18"/>
              </w:rPr>
              <w:t>86,161</w:t>
            </w:r>
          </w:p>
        </w:tc>
      </w:tr>
      <w:tr w:rsidR="009A039D" w:rsidTr="00BC5D2B">
        <w:trPr>
          <w:trHeight w:hRule="exact" w:val="270"/>
        </w:trPr>
        <w:tc>
          <w:tcPr>
            <w:tcW w:w="5670" w:type="dxa"/>
            <w:gridSpan w:val="2"/>
            <w:tcBorders>
              <w:top w:val="nil"/>
              <w:left w:val="nil"/>
              <w:bottom w:val="nil"/>
              <w:right w:val="nil"/>
            </w:tcBorders>
            <w:vAlign w:val="bottom"/>
          </w:tcPr>
          <w:p w:rsidR="009A039D" w:rsidRDefault="009A039D" w:rsidP="00BC5D2B">
            <w:pPr>
              <w:rPr>
                <w:rFonts w:ascii="Verdana" w:hAnsi="Verdana"/>
                <w:sz w:val="18"/>
                <w:szCs w:val="18"/>
              </w:rPr>
            </w:pPr>
            <w:r>
              <w:rPr>
                <w:rFonts w:ascii="Verdana" w:hAnsi="Verdana"/>
                <w:sz w:val="18"/>
                <w:szCs w:val="18"/>
              </w:rPr>
              <w:t>Other Revenue</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left w:val="nil"/>
              <w:bottom w:val="single" w:sz="4" w:space="0" w:color="auto"/>
              <w:right w:val="nil"/>
            </w:tcBorders>
            <w:vAlign w:val="center"/>
          </w:tcPr>
          <w:p w:rsidR="009A039D" w:rsidRPr="00A11903" w:rsidRDefault="00E95EAB" w:rsidP="00BC5D2B">
            <w:pPr>
              <w:jc w:val="right"/>
              <w:rPr>
                <w:rFonts w:ascii="Verdana" w:hAnsi="Verdana"/>
                <w:sz w:val="18"/>
                <w:szCs w:val="18"/>
              </w:rPr>
            </w:pPr>
            <w:r>
              <w:rPr>
                <w:rFonts w:ascii="Verdana" w:hAnsi="Verdana"/>
                <w:sz w:val="18"/>
                <w:szCs w:val="18"/>
              </w:rPr>
              <w:t>40,414</w:t>
            </w:r>
          </w:p>
        </w:tc>
        <w:tc>
          <w:tcPr>
            <w:tcW w:w="285" w:type="dxa"/>
            <w:tcBorders>
              <w:left w:val="nil"/>
              <w:right w:val="nil"/>
            </w:tcBorders>
            <w:vAlign w:val="bottom"/>
          </w:tcPr>
          <w:p w:rsidR="009A039D" w:rsidRPr="00A11903" w:rsidRDefault="009A039D" w:rsidP="00BC5D2B">
            <w:pPr>
              <w:rPr>
                <w:rFonts w:ascii="Verdana" w:hAnsi="Verdana"/>
                <w:sz w:val="18"/>
                <w:szCs w:val="18"/>
              </w:rPr>
            </w:pPr>
          </w:p>
        </w:tc>
        <w:tc>
          <w:tcPr>
            <w:tcW w:w="1695" w:type="dxa"/>
            <w:tcBorders>
              <w:left w:val="nil"/>
              <w:bottom w:val="single" w:sz="4" w:space="0" w:color="auto"/>
              <w:right w:val="nil"/>
            </w:tcBorders>
            <w:vAlign w:val="center"/>
          </w:tcPr>
          <w:p w:rsidR="009A039D" w:rsidRPr="00A11903" w:rsidRDefault="0014045A" w:rsidP="00FC1E78">
            <w:pPr>
              <w:jc w:val="right"/>
              <w:rPr>
                <w:rFonts w:ascii="Verdana" w:hAnsi="Verdana"/>
                <w:sz w:val="18"/>
                <w:szCs w:val="18"/>
              </w:rPr>
            </w:pPr>
            <w:r>
              <w:rPr>
                <w:rFonts w:ascii="Verdana" w:hAnsi="Verdana"/>
                <w:sz w:val="18"/>
                <w:szCs w:val="18"/>
              </w:rPr>
              <w:t>23,710</w:t>
            </w:r>
          </w:p>
        </w:tc>
      </w:tr>
      <w:tr w:rsidR="009A039D" w:rsidTr="00962483">
        <w:trPr>
          <w:trHeight w:hRule="exact" w:val="270"/>
        </w:trPr>
        <w:tc>
          <w:tcPr>
            <w:tcW w:w="5670" w:type="dxa"/>
            <w:gridSpan w:val="2"/>
            <w:tcBorders>
              <w:top w:val="nil"/>
              <w:left w:val="nil"/>
              <w:bottom w:val="nil"/>
              <w:right w:val="nil"/>
            </w:tcBorders>
            <w:vAlign w:val="center"/>
          </w:tcPr>
          <w:p w:rsidR="009A039D" w:rsidRPr="00A11903" w:rsidRDefault="009A039D" w:rsidP="00962483">
            <w:pPr>
              <w:rPr>
                <w:rFonts w:ascii="Verdana" w:hAnsi="Verdana"/>
                <w:sz w:val="18"/>
                <w:szCs w:val="18"/>
              </w:rPr>
            </w:pPr>
            <w:r>
              <w:rPr>
                <w:rFonts w:ascii="Verdana" w:hAnsi="Verdana"/>
                <w:sz w:val="18"/>
                <w:szCs w:val="18"/>
              </w:rPr>
              <w:t xml:space="preserve">Total Revenue </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BD7DA6" w:rsidP="00BC5D2B">
            <w:pPr>
              <w:jc w:val="right"/>
              <w:rPr>
                <w:rFonts w:ascii="Verdana" w:hAnsi="Verdana"/>
                <w:sz w:val="18"/>
                <w:szCs w:val="18"/>
              </w:rPr>
            </w:pPr>
            <w:r>
              <w:rPr>
                <w:rFonts w:ascii="Verdana" w:hAnsi="Verdana"/>
                <w:sz w:val="18"/>
                <w:szCs w:val="18"/>
              </w:rPr>
              <w:t>2,505,865</w:t>
            </w:r>
          </w:p>
        </w:tc>
        <w:tc>
          <w:tcPr>
            <w:tcW w:w="285" w:type="dxa"/>
            <w:tcBorders>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14045A" w:rsidP="00FC1E78">
            <w:pPr>
              <w:jc w:val="right"/>
              <w:rPr>
                <w:rFonts w:ascii="Verdana" w:hAnsi="Verdana"/>
                <w:sz w:val="18"/>
                <w:szCs w:val="18"/>
              </w:rPr>
            </w:pPr>
            <w:r>
              <w:rPr>
                <w:rFonts w:ascii="Verdana" w:hAnsi="Verdana"/>
                <w:sz w:val="18"/>
                <w:szCs w:val="18"/>
              </w:rPr>
              <w:t>2,450,052</w:t>
            </w:r>
          </w:p>
        </w:tc>
      </w:tr>
    </w:tbl>
    <w:p w:rsidR="003E51BA" w:rsidRDefault="003E51BA"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2835"/>
        <w:gridCol w:w="2835"/>
        <w:gridCol w:w="285"/>
        <w:gridCol w:w="847"/>
        <w:gridCol w:w="848"/>
        <w:gridCol w:w="285"/>
        <w:gridCol w:w="1695"/>
      </w:tblGrid>
      <w:tr w:rsidR="003E51BA" w:rsidRPr="00A11903" w:rsidTr="005649D3">
        <w:trPr>
          <w:trHeight w:hRule="exact" w:val="270"/>
        </w:trPr>
        <w:tc>
          <w:tcPr>
            <w:tcW w:w="5670" w:type="dxa"/>
            <w:gridSpan w:val="2"/>
            <w:tcBorders>
              <w:top w:val="nil"/>
              <w:left w:val="nil"/>
              <w:bottom w:val="nil"/>
              <w:right w:val="nil"/>
            </w:tcBorders>
            <w:vAlign w:val="bottom"/>
          </w:tcPr>
          <w:p w:rsidR="003E51BA" w:rsidRPr="00A11903" w:rsidRDefault="003E51BA" w:rsidP="004614C3">
            <w:pPr>
              <w:ind w:left="0" w:firstLine="0"/>
              <w:rPr>
                <w:rFonts w:ascii="Verdana" w:hAnsi="Verdana"/>
                <w:b/>
                <w:bCs/>
                <w:sz w:val="18"/>
                <w:szCs w:val="18"/>
              </w:rPr>
            </w:pPr>
            <w:r>
              <w:rPr>
                <w:rFonts w:ascii="Verdana" w:hAnsi="Verdana"/>
                <w:b/>
                <w:color w:val="000000"/>
                <w:sz w:val="18"/>
                <w:szCs w:val="18"/>
              </w:rPr>
              <w:t xml:space="preserve">Note 3 – </w:t>
            </w:r>
            <w:r w:rsidR="004614C3">
              <w:rPr>
                <w:rFonts w:ascii="Verdana" w:hAnsi="Verdana"/>
                <w:b/>
                <w:color w:val="000000"/>
                <w:sz w:val="18"/>
                <w:szCs w:val="18"/>
              </w:rPr>
              <w:t>Expenses</w:t>
            </w: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gridSpan w:val="2"/>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tcBorders>
              <w:top w:val="nil"/>
              <w:left w:val="nil"/>
              <w:bottom w:val="nil"/>
              <w:right w:val="nil"/>
            </w:tcBorders>
            <w:vAlign w:val="bottom"/>
          </w:tcPr>
          <w:p w:rsidR="003E51BA" w:rsidRPr="00A11903" w:rsidRDefault="003E51BA" w:rsidP="005649D3">
            <w:pPr>
              <w:rPr>
                <w:rFonts w:ascii="Verdana" w:hAnsi="Verdana"/>
                <w:sz w:val="18"/>
                <w:szCs w:val="18"/>
              </w:rPr>
            </w:pPr>
          </w:p>
        </w:tc>
      </w:tr>
      <w:tr w:rsidR="003E51BA" w:rsidRPr="00A11903" w:rsidTr="005649D3">
        <w:trPr>
          <w:trHeight w:hRule="exact" w:val="270"/>
        </w:trPr>
        <w:tc>
          <w:tcPr>
            <w:tcW w:w="5670" w:type="dxa"/>
            <w:gridSpan w:val="2"/>
            <w:tcBorders>
              <w:top w:val="nil"/>
              <w:left w:val="nil"/>
              <w:bottom w:val="nil"/>
              <w:right w:val="nil"/>
            </w:tcBorders>
            <w:vAlign w:val="bottom"/>
          </w:tcPr>
          <w:p w:rsidR="003E51BA" w:rsidRPr="00C6304B" w:rsidRDefault="00C6304B" w:rsidP="002D2091">
            <w:pPr>
              <w:rPr>
                <w:rFonts w:ascii="Verdana" w:hAnsi="Verdana"/>
                <w:sz w:val="18"/>
                <w:szCs w:val="18"/>
              </w:rPr>
            </w:pPr>
            <w:r w:rsidRPr="00C6304B">
              <w:rPr>
                <w:rFonts w:ascii="Verdana" w:hAnsi="Verdana"/>
                <w:sz w:val="18"/>
                <w:szCs w:val="18"/>
              </w:rPr>
              <w:t>Other expenses</w:t>
            </w: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gridSpan w:val="2"/>
            <w:tcBorders>
              <w:top w:val="nil"/>
              <w:left w:val="nil"/>
              <w:bottom w:val="nil"/>
              <w:right w:val="nil"/>
            </w:tcBorders>
            <w:vAlign w:val="bottom"/>
          </w:tcPr>
          <w:p w:rsidR="003E51BA" w:rsidRPr="00A11903" w:rsidRDefault="003E51BA" w:rsidP="005649D3">
            <w:pPr>
              <w:jc w:val="right"/>
              <w:rPr>
                <w:rFonts w:ascii="Verdana" w:hAnsi="Verdana"/>
                <w:sz w:val="18"/>
                <w:szCs w:val="18"/>
              </w:rPr>
            </w:pP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tcBorders>
              <w:top w:val="nil"/>
              <w:left w:val="nil"/>
              <w:bottom w:val="nil"/>
              <w:right w:val="nil"/>
            </w:tcBorders>
            <w:vAlign w:val="bottom"/>
          </w:tcPr>
          <w:p w:rsidR="003E51BA" w:rsidRPr="00A11903" w:rsidRDefault="003E51BA" w:rsidP="005649D3">
            <w:pPr>
              <w:jc w:val="right"/>
              <w:rPr>
                <w:rFonts w:ascii="Verdana" w:hAnsi="Verdana"/>
                <w:sz w:val="18"/>
                <w:szCs w:val="18"/>
              </w:rPr>
            </w:pPr>
          </w:p>
        </w:tc>
      </w:tr>
      <w:tr w:rsidR="009A039D" w:rsidRPr="00A11903" w:rsidTr="00C97A0F">
        <w:trPr>
          <w:trHeight w:hRule="exact" w:val="270"/>
        </w:trPr>
        <w:tc>
          <w:tcPr>
            <w:tcW w:w="5670" w:type="dxa"/>
            <w:gridSpan w:val="2"/>
            <w:tcBorders>
              <w:top w:val="nil"/>
              <w:left w:val="nil"/>
              <w:bottom w:val="nil"/>
              <w:right w:val="nil"/>
            </w:tcBorders>
            <w:vAlign w:val="bottom"/>
          </w:tcPr>
          <w:p w:rsidR="009A039D" w:rsidRDefault="009A039D" w:rsidP="00BC5D2B">
            <w:pPr>
              <w:numPr>
                <w:ilvl w:val="0"/>
                <w:numId w:val="14"/>
              </w:numPr>
              <w:ind w:left="397"/>
              <w:rPr>
                <w:rFonts w:ascii="Verdana" w:hAnsi="Verdana"/>
                <w:sz w:val="18"/>
                <w:szCs w:val="18"/>
              </w:rPr>
            </w:pPr>
            <w:r>
              <w:rPr>
                <w:rFonts w:ascii="Verdana" w:hAnsi="Verdana"/>
                <w:sz w:val="18"/>
                <w:szCs w:val="18"/>
              </w:rPr>
              <w:t>Board &amp; Committee Expenses</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nil"/>
              <w:left w:val="nil"/>
              <w:bottom w:val="nil"/>
              <w:right w:val="nil"/>
            </w:tcBorders>
            <w:vAlign w:val="bottom"/>
          </w:tcPr>
          <w:p w:rsidR="009A039D" w:rsidRPr="00A11903" w:rsidRDefault="001617E2" w:rsidP="00BC5D2B">
            <w:pPr>
              <w:jc w:val="right"/>
              <w:rPr>
                <w:rFonts w:ascii="Verdana" w:hAnsi="Verdana"/>
                <w:sz w:val="18"/>
                <w:szCs w:val="18"/>
              </w:rPr>
            </w:pPr>
            <w:r>
              <w:rPr>
                <w:rFonts w:ascii="Verdana" w:hAnsi="Verdana"/>
                <w:sz w:val="18"/>
                <w:szCs w:val="18"/>
              </w:rPr>
              <w:t>16,345</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14045A" w:rsidP="00FC1E78">
            <w:pPr>
              <w:jc w:val="right"/>
              <w:rPr>
                <w:rFonts w:ascii="Verdana" w:hAnsi="Verdana"/>
                <w:sz w:val="18"/>
                <w:szCs w:val="18"/>
              </w:rPr>
            </w:pPr>
            <w:r>
              <w:rPr>
                <w:rFonts w:ascii="Verdana" w:hAnsi="Verdana"/>
                <w:sz w:val="18"/>
                <w:szCs w:val="18"/>
              </w:rPr>
              <w:t>21,693</w:t>
            </w:r>
          </w:p>
        </w:tc>
      </w:tr>
      <w:tr w:rsidR="009A039D" w:rsidRPr="00A11903" w:rsidTr="00C97A0F">
        <w:trPr>
          <w:trHeight w:hRule="exact" w:val="270"/>
        </w:trPr>
        <w:tc>
          <w:tcPr>
            <w:tcW w:w="2835" w:type="dxa"/>
            <w:tcBorders>
              <w:top w:val="nil"/>
              <w:left w:val="nil"/>
              <w:bottom w:val="nil"/>
              <w:right w:val="nil"/>
            </w:tcBorders>
            <w:vAlign w:val="bottom"/>
          </w:tcPr>
          <w:p w:rsidR="009A039D" w:rsidRDefault="009A039D" w:rsidP="00BC5D2B">
            <w:pPr>
              <w:numPr>
                <w:ilvl w:val="0"/>
                <w:numId w:val="14"/>
              </w:numPr>
              <w:ind w:left="397"/>
              <w:rPr>
                <w:rFonts w:ascii="Verdana" w:hAnsi="Verdana"/>
                <w:sz w:val="18"/>
                <w:szCs w:val="18"/>
              </w:rPr>
            </w:pPr>
            <w:r>
              <w:rPr>
                <w:rFonts w:ascii="Verdana" w:hAnsi="Verdana"/>
                <w:sz w:val="18"/>
                <w:szCs w:val="18"/>
              </w:rPr>
              <w:t>Planning &amp; Policy Development</w:t>
            </w:r>
          </w:p>
        </w:tc>
        <w:tc>
          <w:tcPr>
            <w:tcW w:w="2835" w:type="dxa"/>
            <w:tcBorders>
              <w:top w:val="nil"/>
              <w:left w:val="nil"/>
              <w:bottom w:val="nil"/>
              <w:right w:val="nil"/>
            </w:tcBorders>
            <w:vAlign w:val="bottom"/>
          </w:tcPr>
          <w:p w:rsidR="009A039D" w:rsidRDefault="009A039D" w:rsidP="00BC5D2B">
            <w:pPr>
              <w:ind w:left="397" w:firstLine="0"/>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847" w:type="dxa"/>
            <w:tcBorders>
              <w:top w:val="nil"/>
              <w:left w:val="nil"/>
              <w:bottom w:val="nil"/>
              <w:right w:val="nil"/>
            </w:tcBorders>
            <w:vAlign w:val="bottom"/>
          </w:tcPr>
          <w:p w:rsidR="009A039D" w:rsidRPr="00A11903" w:rsidRDefault="009A039D" w:rsidP="00BC5D2B">
            <w:pPr>
              <w:jc w:val="right"/>
              <w:rPr>
                <w:rFonts w:ascii="Verdana" w:hAnsi="Verdana"/>
                <w:sz w:val="18"/>
                <w:szCs w:val="18"/>
              </w:rPr>
            </w:pPr>
          </w:p>
        </w:tc>
        <w:tc>
          <w:tcPr>
            <w:tcW w:w="848" w:type="dxa"/>
            <w:tcBorders>
              <w:top w:val="nil"/>
              <w:left w:val="nil"/>
              <w:bottom w:val="nil"/>
              <w:right w:val="nil"/>
            </w:tcBorders>
            <w:vAlign w:val="bottom"/>
          </w:tcPr>
          <w:p w:rsidR="009A039D" w:rsidRPr="00A11903" w:rsidRDefault="001617E2" w:rsidP="00FC1E78">
            <w:pPr>
              <w:jc w:val="right"/>
              <w:rPr>
                <w:rFonts w:ascii="Verdana" w:hAnsi="Verdana"/>
                <w:sz w:val="18"/>
                <w:szCs w:val="18"/>
              </w:rPr>
            </w:pPr>
            <w:r>
              <w:rPr>
                <w:rFonts w:ascii="Verdana" w:hAnsi="Verdana"/>
                <w:sz w:val="18"/>
                <w:szCs w:val="18"/>
              </w:rPr>
              <w:t>18,744</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14045A" w:rsidP="00BC5D2B">
            <w:pPr>
              <w:jc w:val="right"/>
              <w:rPr>
                <w:rFonts w:ascii="Verdana" w:hAnsi="Verdana"/>
                <w:sz w:val="18"/>
                <w:szCs w:val="18"/>
              </w:rPr>
            </w:pPr>
            <w:r>
              <w:rPr>
                <w:rFonts w:ascii="Verdana" w:hAnsi="Verdana"/>
                <w:sz w:val="18"/>
                <w:szCs w:val="18"/>
              </w:rPr>
              <w:t>11,300</w:t>
            </w:r>
          </w:p>
        </w:tc>
      </w:tr>
      <w:tr w:rsidR="009A039D" w:rsidRPr="00A11903" w:rsidTr="005649D3">
        <w:trPr>
          <w:trHeight w:hRule="exact" w:val="270"/>
        </w:trPr>
        <w:tc>
          <w:tcPr>
            <w:tcW w:w="5670" w:type="dxa"/>
            <w:gridSpan w:val="2"/>
            <w:tcBorders>
              <w:top w:val="nil"/>
              <w:left w:val="nil"/>
              <w:bottom w:val="nil"/>
              <w:right w:val="nil"/>
            </w:tcBorders>
            <w:vAlign w:val="bottom"/>
          </w:tcPr>
          <w:p w:rsidR="009A039D" w:rsidRDefault="009A039D" w:rsidP="00BC5D2B">
            <w:pPr>
              <w:numPr>
                <w:ilvl w:val="0"/>
                <w:numId w:val="14"/>
              </w:numPr>
              <w:ind w:left="397"/>
              <w:rPr>
                <w:rFonts w:ascii="Verdana" w:hAnsi="Verdana"/>
                <w:sz w:val="18"/>
                <w:szCs w:val="18"/>
              </w:rPr>
            </w:pPr>
            <w:r>
              <w:rPr>
                <w:rFonts w:ascii="Verdana" w:hAnsi="Verdana"/>
                <w:sz w:val="18"/>
                <w:szCs w:val="18"/>
              </w:rPr>
              <w:t>Sundry Expenses</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nil"/>
              <w:left w:val="nil"/>
              <w:bottom w:val="nil"/>
              <w:right w:val="nil"/>
            </w:tcBorders>
            <w:vAlign w:val="bottom"/>
          </w:tcPr>
          <w:p w:rsidR="009A039D" w:rsidRPr="00A11903" w:rsidRDefault="001617E2" w:rsidP="00BC5D2B">
            <w:pPr>
              <w:jc w:val="right"/>
              <w:rPr>
                <w:rFonts w:ascii="Verdana" w:hAnsi="Verdana"/>
                <w:sz w:val="18"/>
                <w:szCs w:val="18"/>
              </w:rPr>
            </w:pPr>
            <w:r>
              <w:rPr>
                <w:rFonts w:ascii="Verdana" w:hAnsi="Verdana"/>
                <w:sz w:val="18"/>
                <w:szCs w:val="18"/>
              </w:rPr>
              <w:t>5,699</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14045A" w:rsidP="00FC1E78">
            <w:pPr>
              <w:jc w:val="right"/>
              <w:rPr>
                <w:rFonts w:ascii="Verdana" w:hAnsi="Verdana"/>
                <w:sz w:val="18"/>
                <w:szCs w:val="18"/>
              </w:rPr>
            </w:pPr>
            <w:r>
              <w:rPr>
                <w:rFonts w:ascii="Verdana" w:hAnsi="Verdana"/>
                <w:sz w:val="18"/>
                <w:szCs w:val="18"/>
              </w:rPr>
              <w:t>18,402</w:t>
            </w:r>
          </w:p>
        </w:tc>
      </w:tr>
      <w:tr w:rsidR="009A039D" w:rsidRPr="00A11903" w:rsidTr="005649D3">
        <w:trPr>
          <w:trHeight w:hRule="exact" w:val="270"/>
        </w:trPr>
        <w:tc>
          <w:tcPr>
            <w:tcW w:w="5670" w:type="dxa"/>
            <w:gridSpan w:val="2"/>
            <w:tcBorders>
              <w:top w:val="nil"/>
              <w:left w:val="nil"/>
              <w:bottom w:val="nil"/>
              <w:right w:val="nil"/>
            </w:tcBorders>
            <w:vAlign w:val="bottom"/>
          </w:tcPr>
          <w:p w:rsidR="009A039D" w:rsidRDefault="009A039D" w:rsidP="00BC5D2B">
            <w:pPr>
              <w:numPr>
                <w:ilvl w:val="0"/>
                <w:numId w:val="14"/>
              </w:numPr>
              <w:ind w:left="397"/>
              <w:rPr>
                <w:rFonts w:ascii="Verdana" w:hAnsi="Verdana"/>
                <w:sz w:val="18"/>
                <w:szCs w:val="18"/>
              </w:rPr>
            </w:pPr>
            <w:r>
              <w:rPr>
                <w:rFonts w:ascii="Verdana" w:hAnsi="Verdana"/>
                <w:sz w:val="18"/>
                <w:szCs w:val="18"/>
              </w:rPr>
              <w:t>Other Office Expenses</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nil"/>
              <w:left w:val="nil"/>
              <w:bottom w:val="nil"/>
              <w:right w:val="nil"/>
            </w:tcBorders>
            <w:vAlign w:val="bottom"/>
          </w:tcPr>
          <w:p w:rsidR="009A039D" w:rsidRPr="00A11903" w:rsidRDefault="001617E2" w:rsidP="00BC5D2B">
            <w:pPr>
              <w:jc w:val="right"/>
              <w:rPr>
                <w:rFonts w:ascii="Verdana" w:hAnsi="Verdana"/>
                <w:sz w:val="18"/>
                <w:szCs w:val="18"/>
              </w:rPr>
            </w:pPr>
            <w:r>
              <w:rPr>
                <w:rFonts w:ascii="Verdana" w:hAnsi="Verdana"/>
                <w:sz w:val="18"/>
                <w:szCs w:val="18"/>
              </w:rPr>
              <w:t>9,902</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14045A" w:rsidP="00FC1E78">
            <w:pPr>
              <w:jc w:val="right"/>
              <w:rPr>
                <w:rFonts w:ascii="Verdana" w:hAnsi="Verdana"/>
                <w:sz w:val="18"/>
                <w:szCs w:val="18"/>
              </w:rPr>
            </w:pPr>
            <w:r>
              <w:rPr>
                <w:rFonts w:ascii="Verdana" w:hAnsi="Verdana"/>
                <w:sz w:val="18"/>
                <w:szCs w:val="18"/>
              </w:rPr>
              <w:t>10,462</w:t>
            </w:r>
          </w:p>
        </w:tc>
      </w:tr>
      <w:tr w:rsidR="009A039D" w:rsidRPr="00A11903" w:rsidTr="005649D3">
        <w:trPr>
          <w:trHeight w:hRule="exact" w:val="270"/>
        </w:trPr>
        <w:tc>
          <w:tcPr>
            <w:tcW w:w="5670" w:type="dxa"/>
            <w:gridSpan w:val="2"/>
            <w:tcBorders>
              <w:top w:val="nil"/>
              <w:left w:val="nil"/>
              <w:bottom w:val="nil"/>
              <w:right w:val="nil"/>
            </w:tcBorders>
            <w:vAlign w:val="bottom"/>
          </w:tcPr>
          <w:p w:rsidR="009A039D" w:rsidRDefault="009A039D" w:rsidP="00BC5D2B">
            <w:pPr>
              <w:numPr>
                <w:ilvl w:val="0"/>
                <w:numId w:val="14"/>
              </w:numPr>
              <w:ind w:left="397"/>
              <w:rPr>
                <w:rFonts w:ascii="Verdana" w:hAnsi="Verdana"/>
                <w:sz w:val="18"/>
                <w:szCs w:val="18"/>
              </w:rPr>
            </w:pPr>
            <w:r>
              <w:rPr>
                <w:rFonts w:ascii="Verdana" w:hAnsi="Verdana"/>
                <w:sz w:val="18"/>
                <w:szCs w:val="18"/>
              </w:rPr>
              <w:t>Insurance</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nil"/>
              <w:left w:val="nil"/>
              <w:bottom w:val="nil"/>
              <w:right w:val="nil"/>
            </w:tcBorders>
            <w:vAlign w:val="bottom"/>
          </w:tcPr>
          <w:p w:rsidR="009A039D" w:rsidRPr="00A11903" w:rsidRDefault="001617E2" w:rsidP="00BC5D2B">
            <w:pPr>
              <w:jc w:val="right"/>
              <w:rPr>
                <w:rFonts w:ascii="Verdana" w:hAnsi="Verdana"/>
                <w:sz w:val="18"/>
                <w:szCs w:val="18"/>
              </w:rPr>
            </w:pPr>
            <w:r>
              <w:rPr>
                <w:rFonts w:ascii="Verdana" w:hAnsi="Verdana"/>
                <w:sz w:val="18"/>
                <w:szCs w:val="18"/>
              </w:rPr>
              <w:t>12,434</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14045A" w:rsidP="00FC1E78">
            <w:pPr>
              <w:jc w:val="right"/>
              <w:rPr>
                <w:rFonts w:ascii="Verdana" w:hAnsi="Verdana"/>
                <w:sz w:val="18"/>
                <w:szCs w:val="18"/>
              </w:rPr>
            </w:pPr>
            <w:r>
              <w:rPr>
                <w:rFonts w:ascii="Verdana" w:hAnsi="Verdana"/>
                <w:sz w:val="18"/>
                <w:szCs w:val="18"/>
              </w:rPr>
              <w:t>13,343</w:t>
            </w:r>
          </w:p>
        </w:tc>
      </w:tr>
      <w:tr w:rsidR="009A039D" w:rsidRPr="00A11903" w:rsidTr="00C6304B">
        <w:trPr>
          <w:trHeight w:hRule="exact" w:val="270"/>
        </w:trPr>
        <w:tc>
          <w:tcPr>
            <w:tcW w:w="5670" w:type="dxa"/>
            <w:gridSpan w:val="2"/>
            <w:tcBorders>
              <w:top w:val="nil"/>
              <w:left w:val="nil"/>
              <w:bottom w:val="nil"/>
              <w:right w:val="nil"/>
            </w:tcBorders>
            <w:vAlign w:val="bottom"/>
          </w:tcPr>
          <w:p w:rsidR="009A039D" w:rsidRDefault="009A039D" w:rsidP="00BC5D2B">
            <w:pPr>
              <w:numPr>
                <w:ilvl w:val="0"/>
                <w:numId w:val="14"/>
              </w:numPr>
              <w:ind w:left="397"/>
              <w:rPr>
                <w:rFonts w:ascii="Verdana" w:hAnsi="Verdana"/>
                <w:sz w:val="18"/>
                <w:szCs w:val="18"/>
              </w:rPr>
            </w:pPr>
            <w:r>
              <w:rPr>
                <w:rFonts w:ascii="Verdana" w:hAnsi="Verdana"/>
                <w:sz w:val="18"/>
                <w:szCs w:val="18"/>
              </w:rPr>
              <w:t>Repairs &amp; Maintenance</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nil"/>
              <w:left w:val="nil"/>
              <w:right w:val="nil"/>
            </w:tcBorders>
            <w:vAlign w:val="bottom"/>
          </w:tcPr>
          <w:p w:rsidR="009A039D" w:rsidRPr="00A11903" w:rsidRDefault="001617E2" w:rsidP="00BC5D2B">
            <w:pPr>
              <w:jc w:val="right"/>
              <w:rPr>
                <w:rFonts w:ascii="Verdana" w:hAnsi="Verdana"/>
                <w:sz w:val="18"/>
                <w:szCs w:val="18"/>
              </w:rPr>
            </w:pPr>
            <w:r>
              <w:rPr>
                <w:rFonts w:ascii="Verdana" w:hAnsi="Verdana"/>
                <w:sz w:val="18"/>
                <w:szCs w:val="18"/>
              </w:rPr>
              <w:t>150</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right w:val="nil"/>
            </w:tcBorders>
            <w:vAlign w:val="bottom"/>
          </w:tcPr>
          <w:p w:rsidR="009A039D" w:rsidRPr="00A11903" w:rsidRDefault="0014045A" w:rsidP="00FC1E78">
            <w:pPr>
              <w:jc w:val="right"/>
              <w:rPr>
                <w:rFonts w:ascii="Verdana" w:hAnsi="Verdana"/>
                <w:sz w:val="18"/>
                <w:szCs w:val="18"/>
              </w:rPr>
            </w:pPr>
            <w:r>
              <w:rPr>
                <w:rFonts w:ascii="Verdana" w:hAnsi="Verdana"/>
                <w:sz w:val="18"/>
                <w:szCs w:val="18"/>
              </w:rPr>
              <w:t>1,104</w:t>
            </w:r>
          </w:p>
        </w:tc>
      </w:tr>
      <w:tr w:rsidR="009A039D" w:rsidRPr="00A11903" w:rsidTr="00C6304B">
        <w:trPr>
          <w:trHeight w:hRule="exact" w:val="270"/>
        </w:trPr>
        <w:tc>
          <w:tcPr>
            <w:tcW w:w="5670" w:type="dxa"/>
            <w:gridSpan w:val="2"/>
            <w:tcBorders>
              <w:top w:val="nil"/>
              <w:left w:val="nil"/>
              <w:bottom w:val="nil"/>
              <w:right w:val="nil"/>
            </w:tcBorders>
            <w:vAlign w:val="bottom"/>
          </w:tcPr>
          <w:p w:rsidR="009A039D" w:rsidRDefault="009A039D" w:rsidP="00BC5D2B">
            <w:pPr>
              <w:numPr>
                <w:ilvl w:val="0"/>
                <w:numId w:val="14"/>
              </w:numPr>
              <w:ind w:left="397"/>
              <w:rPr>
                <w:rFonts w:ascii="Verdana" w:hAnsi="Verdana"/>
                <w:sz w:val="18"/>
                <w:szCs w:val="18"/>
              </w:rPr>
            </w:pPr>
            <w:r>
              <w:rPr>
                <w:rFonts w:ascii="Verdana" w:hAnsi="Verdana"/>
                <w:sz w:val="18"/>
                <w:szCs w:val="18"/>
              </w:rPr>
              <w:t>Bank Fees</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nil"/>
              <w:left w:val="nil"/>
              <w:bottom w:val="single" w:sz="4" w:space="0" w:color="auto"/>
              <w:right w:val="nil"/>
            </w:tcBorders>
            <w:vAlign w:val="bottom"/>
          </w:tcPr>
          <w:p w:rsidR="009A039D" w:rsidRPr="00A11903" w:rsidRDefault="001617E2" w:rsidP="00BC5D2B">
            <w:pPr>
              <w:jc w:val="right"/>
              <w:rPr>
                <w:rFonts w:ascii="Verdana" w:hAnsi="Verdana"/>
                <w:sz w:val="18"/>
                <w:szCs w:val="18"/>
              </w:rPr>
            </w:pPr>
            <w:r>
              <w:rPr>
                <w:rFonts w:ascii="Verdana" w:hAnsi="Verdana"/>
                <w:sz w:val="18"/>
                <w:szCs w:val="18"/>
              </w:rPr>
              <w:t>1,341</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single" w:sz="4" w:space="0" w:color="auto"/>
              <w:right w:val="nil"/>
            </w:tcBorders>
            <w:vAlign w:val="bottom"/>
          </w:tcPr>
          <w:p w:rsidR="009A039D" w:rsidRPr="00A11903" w:rsidRDefault="0014045A" w:rsidP="00FC1E78">
            <w:pPr>
              <w:jc w:val="right"/>
              <w:rPr>
                <w:rFonts w:ascii="Verdana" w:hAnsi="Verdana"/>
                <w:sz w:val="18"/>
                <w:szCs w:val="18"/>
              </w:rPr>
            </w:pPr>
            <w:r>
              <w:rPr>
                <w:rFonts w:ascii="Verdana" w:hAnsi="Verdana"/>
                <w:sz w:val="18"/>
                <w:szCs w:val="18"/>
              </w:rPr>
              <w:t>1,522</w:t>
            </w:r>
          </w:p>
        </w:tc>
      </w:tr>
      <w:tr w:rsidR="009A039D" w:rsidRPr="00A11903" w:rsidTr="00C6304B">
        <w:trPr>
          <w:trHeight w:hRule="exact" w:val="270"/>
        </w:trPr>
        <w:tc>
          <w:tcPr>
            <w:tcW w:w="5670" w:type="dxa"/>
            <w:gridSpan w:val="2"/>
            <w:tcBorders>
              <w:top w:val="nil"/>
              <w:left w:val="nil"/>
              <w:bottom w:val="nil"/>
              <w:right w:val="nil"/>
            </w:tcBorders>
            <w:vAlign w:val="bottom"/>
          </w:tcPr>
          <w:p w:rsidR="009A039D" w:rsidRDefault="009A039D" w:rsidP="00BC5D2B">
            <w:pPr>
              <w:rPr>
                <w:rFonts w:ascii="Verdana" w:hAnsi="Verdana"/>
                <w:sz w:val="18"/>
                <w:szCs w:val="18"/>
              </w:rPr>
            </w:pPr>
            <w:r>
              <w:rPr>
                <w:rFonts w:ascii="Verdana" w:hAnsi="Verdana"/>
                <w:sz w:val="18"/>
                <w:szCs w:val="18"/>
              </w:rPr>
              <w:t>Total Other Expenses</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bottom"/>
          </w:tcPr>
          <w:p w:rsidR="009A039D" w:rsidRPr="00A11903" w:rsidRDefault="00BD7DA6" w:rsidP="00BC5D2B">
            <w:pPr>
              <w:jc w:val="right"/>
              <w:rPr>
                <w:rFonts w:ascii="Verdana" w:hAnsi="Verdana"/>
                <w:sz w:val="18"/>
                <w:szCs w:val="18"/>
              </w:rPr>
            </w:pPr>
            <w:r>
              <w:rPr>
                <w:rFonts w:ascii="Verdana" w:hAnsi="Verdana"/>
                <w:sz w:val="18"/>
                <w:szCs w:val="18"/>
              </w:rPr>
              <w:t>64,615</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9A039D" w:rsidRPr="00A11903" w:rsidRDefault="0014045A" w:rsidP="00FC1E78">
            <w:pPr>
              <w:jc w:val="right"/>
              <w:rPr>
                <w:rFonts w:ascii="Verdana" w:hAnsi="Verdana"/>
                <w:sz w:val="18"/>
                <w:szCs w:val="18"/>
              </w:rPr>
            </w:pPr>
            <w:r>
              <w:rPr>
                <w:rFonts w:ascii="Verdana" w:hAnsi="Verdana"/>
                <w:sz w:val="18"/>
                <w:szCs w:val="18"/>
              </w:rPr>
              <w:t>77,826</w:t>
            </w:r>
          </w:p>
        </w:tc>
      </w:tr>
      <w:tr w:rsidR="009A039D" w:rsidRPr="00A11903" w:rsidTr="00C6304B">
        <w:trPr>
          <w:trHeight w:hRule="exact" w:val="270"/>
        </w:trPr>
        <w:tc>
          <w:tcPr>
            <w:tcW w:w="5670" w:type="dxa"/>
            <w:gridSpan w:val="2"/>
            <w:tcBorders>
              <w:top w:val="nil"/>
              <w:left w:val="nil"/>
              <w:bottom w:val="nil"/>
              <w:right w:val="nil"/>
            </w:tcBorders>
            <w:vAlign w:val="bottom"/>
          </w:tcPr>
          <w:p w:rsidR="009A039D" w:rsidRDefault="009A039D" w:rsidP="005649D3">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5649D3">
            <w:pPr>
              <w:rPr>
                <w:rFonts w:ascii="Verdana" w:hAnsi="Verdana"/>
                <w:sz w:val="18"/>
                <w:szCs w:val="18"/>
              </w:rPr>
            </w:pPr>
          </w:p>
        </w:tc>
        <w:tc>
          <w:tcPr>
            <w:tcW w:w="1695" w:type="dxa"/>
            <w:gridSpan w:val="2"/>
            <w:tcBorders>
              <w:top w:val="double" w:sz="4" w:space="0" w:color="auto"/>
              <w:left w:val="nil"/>
              <w:bottom w:val="nil"/>
              <w:right w:val="nil"/>
            </w:tcBorders>
            <w:vAlign w:val="bottom"/>
          </w:tcPr>
          <w:p w:rsidR="009A039D" w:rsidRPr="00A11903" w:rsidRDefault="009A039D" w:rsidP="005649D3">
            <w:pPr>
              <w:jc w:val="right"/>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top w:val="double" w:sz="4" w:space="0" w:color="auto"/>
              <w:left w:val="nil"/>
              <w:bottom w:val="nil"/>
              <w:right w:val="nil"/>
            </w:tcBorders>
            <w:vAlign w:val="bottom"/>
          </w:tcPr>
          <w:p w:rsidR="009A039D" w:rsidRPr="00A11903" w:rsidRDefault="009A039D" w:rsidP="00FC1E78">
            <w:pPr>
              <w:jc w:val="right"/>
              <w:rPr>
                <w:rFonts w:ascii="Verdana" w:hAnsi="Verdana"/>
                <w:sz w:val="18"/>
                <w:szCs w:val="18"/>
              </w:rPr>
            </w:pPr>
          </w:p>
        </w:tc>
      </w:tr>
      <w:tr w:rsidR="009A039D" w:rsidRPr="00A11903" w:rsidTr="005649D3">
        <w:trPr>
          <w:trHeight w:hRule="exact" w:val="270"/>
        </w:trPr>
        <w:tc>
          <w:tcPr>
            <w:tcW w:w="5670" w:type="dxa"/>
            <w:gridSpan w:val="2"/>
            <w:tcBorders>
              <w:top w:val="nil"/>
              <w:left w:val="nil"/>
              <w:bottom w:val="nil"/>
              <w:right w:val="nil"/>
            </w:tcBorders>
            <w:vAlign w:val="bottom"/>
          </w:tcPr>
          <w:p w:rsidR="009A039D" w:rsidRDefault="009A039D" w:rsidP="005649D3">
            <w:pPr>
              <w:rPr>
                <w:rFonts w:ascii="Verdana" w:hAnsi="Verdana"/>
                <w:sz w:val="18"/>
                <w:szCs w:val="18"/>
              </w:rPr>
            </w:pPr>
            <w:r>
              <w:rPr>
                <w:rFonts w:ascii="Verdana" w:hAnsi="Verdana"/>
                <w:sz w:val="18"/>
                <w:szCs w:val="18"/>
              </w:rPr>
              <w:t>Depreciation and Amortisation</w:t>
            </w:r>
          </w:p>
        </w:tc>
        <w:tc>
          <w:tcPr>
            <w:tcW w:w="285" w:type="dxa"/>
            <w:tcBorders>
              <w:top w:val="nil"/>
              <w:left w:val="nil"/>
              <w:bottom w:val="nil"/>
              <w:right w:val="nil"/>
            </w:tcBorders>
            <w:vAlign w:val="bottom"/>
          </w:tcPr>
          <w:p w:rsidR="009A039D" w:rsidRPr="00A11903" w:rsidRDefault="009A039D" w:rsidP="005649D3">
            <w:pPr>
              <w:rPr>
                <w:rFonts w:ascii="Verdana" w:hAnsi="Verdana"/>
                <w:sz w:val="18"/>
                <w:szCs w:val="18"/>
              </w:rPr>
            </w:pPr>
          </w:p>
        </w:tc>
        <w:tc>
          <w:tcPr>
            <w:tcW w:w="1695" w:type="dxa"/>
            <w:gridSpan w:val="2"/>
            <w:tcBorders>
              <w:top w:val="nil"/>
              <w:left w:val="nil"/>
              <w:bottom w:val="nil"/>
              <w:right w:val="nil"/>
            </w:tcBorders>
            <w:vAlign w:val="bottom"/>
          </w:tcPr>
          <w:p w:rsidR="009A039D" w:rsidRPr="00A11903" w:rsidRDefault="009A039D" w:rsidP="005649D3">
            <w:pPr>
              <w:jc w:val="right"/>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FC1E78">
            <w:pPr>
              <w:jc w:val="right"/>
              <w:rPr>
                <w:rFonts w:ascii="Verdana" w:hAnsi="Verdana"/>
                <w:sz w:val="18"/>
                <w:szCs w:val="18"/>
              </w:rPr>
            </w:pPr>
          </w:p>
        </w:tc>
      </w:tr>
      <w:tr w:rsidR="009A039D" w:rsidRPr="00A11903" w:rsidTr="00800720">
        <w:trPr>
          <w:trHeight w:hRule="exact" w:val="270"/>
        </w:trPr>
        <w:tc>
          <w:tcPr>
            <w:tcW w:w="5670" w:type="dxa"/>
            <w:gridSpan w:val="2"/>
            <w:tcBorders>
              <w:top w:val="nil"/>
              <w:left w:val="nil"/>
              <w:bottom w:val="nil"/>
              <w:right w:val="nil"/>
            </w:tcBorders>
            <w:vAlign w:val="bottom"/>
          </w:tcPr>
          <w:p w:rsidR="009A039D" w:rsidRPr="00A11903" w:rsidRDefault="009A039D" w:rsidP="00BC5D2B">
            <w:pPr>
              <w:numPr>
                <w:ilvl w:val="0"/>
                <w:numId w:val="4"/>
              </w:numPr>
              <w:rPr>
                <w:rFonts w:ascii="Verdana" w:hAnsi="Verdana"/>
                <w:sz w:val="18"/>
                <w:szCs w:val="18"/>
              </w:rPr>
            </w:pPr>
            <w:r>
              <w:rPr>
                <w:rFonts w:ascii="Verdana" w:hAnsi="Verdana"/>
                <w:sz w:val="18"/>
                <w:szCs w:val="18"/>
              </w:rPr>
              <w:t>Furniture and Equipment</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nil"/>
              <w:left w:val="nil"/>
              <w:right w:val="nil"/>
            </w:tcBorders>
            <w:vAlign w:val="bottom"/>
          </w:tcPr>
          <w:p w:rsidR="009A039D" w:rsidRPr="00A11903" w:rsidRDefault="00642EA5" w:rsidP="00BC5D2B">
            <w:pPr>
              <w:jc w:val="right"/>
              <w:rPr>
                <w:rFonts w:ascii="Verdana" w:hAnsi="Verdana"/>
                <w:bCs/>
                <w:sz w:val="18"/>
                <w:szCs w:val="18"/>
              </w:rPr>
            </w:pPr>
            <w:r>
              <w:rPr>
                <w:rFonts w:ascii="Verdana" w:hAnsi="Verdana"/>
                <w:bCs/>
                <w:sz w:val="18"/>
                <w:szCs w:val="18"/>
              </w:rPr>
              <w:t>19,682</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right w:val="nil"/>
            </w:tcBorders>
            <w:vAlign w:val="bottom"/>
          </w:tcPr>
          <w:p w:rsidR="009A039D" w:rsidRPr="00A11903" w:rsidRDefault="0014045A" w:rsidP="00FC1E78">
            <w:pPr>
              <w:jc w:val="right"/>
              <w:rPr>
                <w:rFonts w:ascii="Verdana" w:hAnsi="Verdana"/>
                <w:bCs/>
                <w:sz w:val="18"/>
                <w:szCs w:val="18"/>
              </w:rPr>
            </w:pPr>
            <w:r>
              <w:rPr>
                <w:rFonts w:ascii="Verdana" w:hAnsi="Verdana"/>
                <w:bCs/>
                <w:sz w:val="18"/>
                <w:szCs w:val="18"/>
              </w:rPr>
              <w:t>18,613</w:t>
            </w:r>
          </w:p>
        </w:tc>
      </w:tr>
      <w:tr w:rsidR="009A039D" w:rsidRPr="00A11903" w:rsidTr="00800720">
        <w:trPr>
          <w:trHeight w:hRule="exact" w:val="270"/>
        </w:trPr>
        <w:tc>
          <w:tcPr>
            <w:tcW w:w="5670" w:type="dxa"/>
            <w:gridSpan w:val="2"/>
            <w:tcBorders>
              <w:top w:val="nil"/>
              <w:left w:val="nil"/>
              <w:right w:val="nil"/>
            </w:tcBorders>
            <w:vAlign w:val="bottom"/>
          </w:tcPr>
          <w:p w:rsidR="009A039D" w:rsidRDefault="009A039D" w:rsidP="00BC5D2B">
            <w:pPr>
              <w:numPr>
                <w:ilvl w:val="0"/>
                <w:numId w:val="4"/>
              </w:numPr>
              <w:rPr>
                <w:rFonts w:ascii="Verdana" w:hAnsi="Verdana"/>
                <w:sz w:val="18"/>
                <w:szCs w:val="18"/>
              </w:rPr>
            </w:pPr>
            <w:r>
              <w:rPr>
                <w:rFonts w:ascii="Verdana" w:hAnsi="Verdana"/>
                <w:sz w:val="18"/>
                <w:szCs w:val="18"/>
              </w:rPr>
              <w:t>Leasehold Improvements</w:t>
            </w:r>
          </w:p>
        </w:tc>
        <w:tc>
          <w:tcPr>
            <w:tcW w:w="285" w:type="dxa"/>
            <w:tcBorders>
              <w:top w:val="nil"/>
              <w:left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nil"/>
              <w:left w:val="nil"/>
              <w:right w:val="nil"/>
            </w:tcBorders>
            <w:vAlign w:val="bottom"/>
          </w:tcPr>
          <w:p w:rsidR="009A039D" w:rsidRPr="00A11903" w:rsidRDefault="00642EA5" w:rsidP="00BC5D2B">
            <w:pPr>
              <w:jc w:val="right"/>
              <w:rPr>
                <w:rFonts w:ascii="Verdana" w:hAnsi="Verdana"/>
                <w:bCs/>
                <w:sz w:val="18"/>
                <w:szCs w:val="18"/>
              </w:rPr>
            </w:pPr>
            <w:r>
              <w:rPr>
                <w:rFonts w:ascii="Verdana" w:hAnsi="Verdana"/>
                <w:bCs/>
                <w:sz w:val="18"/>
                <w:szCs w:val="18"/>
              </w:rPr>
              <w:t>20,392</w:t>
            </w:r>
          </w:p>
        </w:tc>
        <w:tc>
          <w:tcPr>
            <w:tcW w:w="285" w:type="dxa"/>
            <w:tcBorders>
              <w:top w:val="nil"/>
              <w:left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right w:val="nil"/>
            </w:tcBorders>
            <w:vAlign w:val="bottom"/>
          </w:tcPr>
          <w:p w:rsidR="009A039D" w:rsidRPr="00A11903" w:rsidRDefault="0014045A" w:rsidP="00FC1E78">
            <w:pPr>
              <w:jc w:val="right"/>
              <w:rPr>
                <w:rFonts w:ascii="Verdana" w:hAnsi="Verdana"/>
                <w:bCs/>
                <w:sz w:val="18"/>
                <w:szCs w:val="18"/>
              </w:rPr>
            </w:pPr>
            <w:r>
              <w:rPr>
                <w:rFonts w:ascii="Verdana" w:hAnsi="Verdana"/>
                <w:bCs/>
                <w:sz w:val="18"/>
                <w:szCs w:val="18"/>
              </w:rPr>
              <w:t>8,290</w:t>
            </w:r>
          </w:p>
        </w:tc>
      </w:tr>
      <w:tr w:rsidR="009A039D" w:rsidRPr="00A11903" w:rsidTr="00800720">
        <w:trPr>
          <w:trHeight w:hRule="exact" w:val="270"/>
        </w:trPr>
        <w:tc>
          <w:tcPr>
            <w:tcW w:w="5670" w:type="dxa"/>
            <w:gridSpan w:val="2"/>
            <w:tcBorders>
              <w:top w:val="nil"/>
              <w:left w:val="nil"/>
              <w:right w:val="nil"/>
            </w:tcBorders>
            <w:vAlign w:val="bottom"/>
          </w:tcPr>
          <w:p w:rsidR="009A039D" w:rsidRPr="00A11903" w:rsidRDefault="009A039D" w:rsidP="00BC5D2B">
            <w:pPr>
              <w:numPr>
                <w:ilvl w:val="0"/>
                <w:numId w:val="4"/>
              </w:numPr>
              <w:rPr>
                <w:rFonts w:ascii="Verdana" w:hAnsi="Verdana"/>
                <w:sz w:val="18"/>
                <w:szCs w:val="18"/>
              </w:rPr>
            </w:pPr>
            <w:r>
              <w:rPr>
                <w:rFonts w:ascii="Verdana" w:hAnsi="Verdana"/>
                <w:sz w:val="18"/>
                <w:szCs w:val="18"/>
              </w:rPr>
              <w:t>Website</w:t>
            </w:r>
          </w:p>
        </w:tc>
        <w:tc>
          <w:tcPr>
            <w:tcW w:w="285" w:type="dxa"/>
            <w:tcBorders>
              <w:top w:val="nil"/>
              <w:left w:val="nil"/>
              <w:right w:val="nil"/>
            </w:tcBorders>
            <w:vAlign w:val="bottom"/>
          </w:tcPr>
          <w:p w:rsidR="009A039D" w:rsidRPr="00A11903" w:rsidRDefault="009A039D" w:rsidP="00BC5D2B">
            <w:pPr>
              <w:rPr>
                <w:rFonts w:ascii="Verdana" w:hAnsi="Verdana"/>
                <w:sz w:val="18"/>
                <w:szCs w:val="18"/>
              </w:rPr>
            </w:pPr>
          </w:p>
        </w:tc>
        <w:tc>
          <w:tcPr>
            <w:tcW w:w="1695" w:type="dxa"/>
            <w:gridSpan w:val="2"/>
            <w:tcBorders>
              <w:left w:val="nil"/>
              <w:bottom w:val="single" w:sz="4" w:space="0" w:color="auto"/>
              <w:right w:val="nil"/>
            </w:tcBorders>
            <w:vAlign w:val="bottom"/>
          </w:tcPr>
          <w:p w:rsidR="009A039D" w:rsidRPr="00A11903" w:rsidRDefault="00642EA5" w:rsidP="00BC5D2B">
            <w:pPr>
              <w:jc w:val="right"/>
              <w:rPr>
                <w:rFonts w:ascii="Verdana" w:hAnsi="Verdana"/>
                <w:bCs/>
                <w:sz w:val="18"/>
                <w:szCs w:val="18"/>
              </w:rPr>
            </w:pPr>
            <w:r>
              <w:rPr>
                <w:rFonts w:ascii="Verdana" w:hAnsi="Verdana"/>
                <w:bCs/>
                <w:sz w:val="18"/>
                <w:szCs w:val="18"/>
              </w:rPr>
              <w:t>6,580</w:t>
            </w:r>
          </w:p>
        </w:tc>
        <w:tc>
          <w:tcPr>
            <w:tcW w:w="285" w:type="dxa"/>
            <w:tcBorders>
              <w:top w:val="nil"/>
              <w:left w:val="nil"/>
              <w:right w:val="nil"/>
            </w:tcBorders>
            <w:vAlign w:val="bottom"/>
          </w:tcPr>
          <w:p w:rsidR="009A039D" w:rsidRPr="00A11903" w:rsidRDefault="009A039D" w:rsidP="00BC5D2B">
            <w:pPr>
              <w:rPr>
                <w:rFonts w:ascii="Verdana" w:hAnsi="Verdana"/>
                <w:sz w:val="18"/>
                <w:szCs w:val="18"/>
              </w:rPr>
            </w:pPr>
          </w:p>
        </w:tc>
        <w:tc>
          <w:tcPr>
            <w:tcW w:w="1695" w:type="dxa"/>
            <w:tcBorders>
              <w:left w:val="nil"/>
              <w:bottom w:val="single" w:sz="4" w:space="0" w:color="auto"/>
              <w:right w:val="nil"/>
            </w:tcBorders>
            <w:vAlign w:val="bottom"/>
          </w:tcPr>
          <w:p w:rsidR="009A039D" w:rsidRPr="00A11903" w:rsidRDefault="0014045A" w:rsidP="00FC1E78">
            <w:pPr>
              <w:jc w:val="right"/>
              <w:rPr>
                <w:rFonts w:ascii="Verdana" w:hAnsi="Verdana"/>
                <w:bCs/>
                <w:sz w:val="18"/>
                <w:szCs w:val="18"/>
              </w:rPr>
            </w:pPr>
            <w:r>
              <w:rPr>
                <w:rFonts w:ascii="Verdana" w:hAnsi="Verdana"/>
                <w:bCs/>
                <w:sz w:val="18"/>
                <w:szCs w:val="18"/>
              </w:rPr>
              <w:t>16,417</w:t>
            </w:r>
          </w:p>
        </w:tc>
      </w:tr>
      <w:tr w:rsidR="009A039D" w:rsidRPr="00A11903" w:rsidTr="00DE3A23">
        <w:trPr>
          <w:trHeight w:hRule="exact" w:val="270"/>
        </w:trPr>
        <w:tc>
          <w:tcPr>
            <w:tcW w:w="5670" w:type="dxa"/>
            <w:gridSpan w:val="2"/>
            <w:tcBorders>
              <w:top w:val="nil"/>
              <w:left w:val="nil"/>
              <w:right w:val="nil"/>
            </w:tcBorders>
            <w:vAlign w:val="bottom"/>
          </w:tcPr>
          <w:p w:rsidR="009A039D" w:rsidRDefault="009A039D" w:rsidP="00BC5D2B">
            <w:pPr>
              <w:rPr>
                <w:rFonts w:ascii="Verdana" w:hAnsi="Verdana"/>
                <w:sz w:val="18"/>
                <w:szCs w:val="18"/>
              </w:rPr>
            </w:pPr>
            <w:r>
              <w:rPr>
                <w:rFonts w:ascii="Verdana" w:hAnsi="Verdana"/>
                <w:sz w:val="18"/>
                <w:szCs w:val="18"/>
              </w:rPr>
              <w:t>Total Depreciation and Amortisation</w:t>
            </w:r>
          </w:p>
        </w:tc>
        <w:tc>
          <w:tcPr>
            <w:tcW w:w="285" w:type="dxa"/>
            <w:tcBorders>
              <w:top w:val="nil"/>
              <w:left w:val="nil"/>
              <w:right w:val="nil"/>
            </w:tcBorders>
            <w:vAlign w:val="bottom"/>
          </w:tcPr>
          <w:p w:rsidR="009A039D" w:rsidRPr="00A11903" w:rsidRDefault="009A039D" w:rsidP="00BC5D2B">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bottom"/>
          </w:tcPr>
          <w:p w:rsidR="009A039D" w:rsidRPr="00A11903" w:rsidRDefault="00642EA5" w:rsidP="00BC5D2B">
            <w:pPr>
              <w:jc w:val="right"/>
              <w:rPr>
                <w:rFonts w:ascii="Verdana" w:hAnsi="Verdana"/>
                <w:bCs/>
                <w:sz w:val="18"/>
                <w:szCs w:val="18"/>
              </w:rPr>
            </w:pPr>
            <w:r>
              <w:rPr>
                <w:rFonts w:ascii="Verdana" w:hAnsi="Verdana"/>
                <w:bCs/>
                <w:sz w:val="18"/>
                <w:szCs w:val="18"/>
              </w:rPr>
              <w:t>46,654</w:t>
            </w:r>
          </w:p>
        </w:tc>
        <w:tc>
          <w:tcPr>
            <w:tcW w:w="285" w:type="dxa"/>
            <w:tcBorders>
              <w:top w:val="nil"/>
              <w:left w:val="nil"/>
              <w:right w:val="nil"/>
            </w:tcBorders>
            <w:vAlign w:val="bottom"/>
          </w:tcPr>
          <w:p w:rsidR="009A039D" w:rsidRPr="00A11903" w:rsidRDefault="009A039D" w:rsidP="00BC5D2B">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9A039D" w:rsidRPr="00A11903" w:rsidRDefault="0014045A" w:rsidP="00FC1E78">
            <w:pPr>
              <w:jc w:val="right"/>
              <w:rPr>
                <w:rFonts w:ascii="Verdana" w:hAnsi="Verdana"/>
                <w:bCs/>
                <w:sz w:val="18"/>
                <w:szCs w:val="18"/>
              </w:rPr>
            </w:pPr>
            <w:r>
              <w:rPr>
                <w:rFonts w:ascii="Verdana" w:hAnsi="Verdana"/>
                <w:bCs/>
                <w:sz w:val="18"/>
                <w:szCs w:val="18"/>
              </w:rPr>
              <w:t>43,320</w:t>
            </w:r>
          </w:p>
        </w:tc>
      </w:tr>
      <w:tr w:rsidR="009A039D" w:rsidRPr="00A11903" w:rsidTr="0014045A">
        <w:trPr>
          <w:trHeight w:hRule="exact" w:val="183"/>
        </w:trPr>
        <w:tc>
          <w:tcPr>
            <w:tcW w:w="5670" w:type="dxa"/>
            <w:gridSpan w:val="2"/>
            <w:tcBorders>
              <w:top w:val="nil"/>
              <w:left w:val="nil"/>
              <w:right w:val="nil"/>
            </w:tcBorders>
            <w:vAlign w:val="bottom"/>
          </w:tcPr>
          <w:p w:rsidR="009A039D" w:rsidRDefault="009A039D" w:rsidP="005649D3">
            <w:pPr>
              <w:rPr>
                <w:rFonts w:ascii="Verdana" w:hAnsi="Verdana"/>
                <w:sz w:val="18"/>
                <w:szCs w:val="18"/>
              </w:rPr>
            </w:pPr>
          </w:p>
        </w:tc>
        <w:tc>
          <w:tcPr>
            <w:tcW w:w="285" w:type="dxa"/>
            <w:tcBorders>
              <w:top w:val="nil"/>
              <w:left w:val="nil"/>
              <w:right w:val="nil"/>
            </w:tcBorders>
            <w:vAlign w:val="bottom"/>
          </w:tcPr>
          <w:p w:rsidR="009A039D" w:rsidRPr="00A11903" w:rsidRDefault="009A039D" w:rsidP="005649D3">
            <w:pPr>
              <w:rPr>
                <w:rFonts w:ascii="Verdana" w:hAnsi="Verdana"/>
                <w:sz w:val="18"/>
                <w:szCs w:val="18"/>
              </w:rPr>
            </w:pPr>
          </w:p>
        </w:tc>
        <w:tc>
          <w:tcPr>
            <w:tcW w:w="1695" w:type="dxa"/>
            <w:gridSpan w:val="2"/>
            <w:tcBorders>
              <w:top w:val="double" w:sz="4" w:space="0" w:color="auto"/>
              <w:left w:val="nil"/>
              <w:right w:val="nil"/>
            </w:tcBorders>
            <w:vAlign w:val="bottom"/>
          </w:tcPr>
          <w:p w:rsidR="009A039D" w:rsidRPr="00A11903" w:rsidRDefault="009A039D" w:rsidP="005649D3">
            <w:pPr>
              <w:jc w:val="right"/>
              <w:rPr>
                <w:rFonts w:ascii="Verdana" w:hAnsi="Verdana"/>
                <w:bCs/>
                <w:sz w:val="18"/>
                <w:szCs w:val="18"/>
              </w:rPr>
            </w:pPr>
          </w:p>
        </w:tc>
        <w:tc>
          <w:tcPr>
            <w:tcW w:w="285" w:type="dxa"/>
            <w:tcBorders>
              <w:top w:val="nil"/>
              <w:left w:val="nil"/>
              <w:right w:val="nil"/>
            </w:tcBorders>
            <w:vAlign w:val="bottom"/>
          </w:tcPr>
          <w:p w:rsidR="009A039D" w:rsidRPr="00A11903" w:rsidRDefault="009A039D" w:rsidP="005649D3">
            <w:pPr>
              <w:rPr>
                <w:rFonts w:ascii="Verdana" w:hAnsi="Verdana"/>
                <w:sz w:val="18"/>
                <w:szCs w:val="18"/>
              </w:rPr>
            </w:pPr>
          </w:p>
        </w:tc>
        <w:tc>
          <w:tcPr>
            <w:tcW w:w="1695" w:type="dxa"/>
            <w:tcBorders>
              <w:top w:val="double" w:sz="4" w:space="0" w:color="auto"/>
              <w:left w:val="nil"/>
              <w:right w:val="nil"/>
            </w:tcBorders>
            <w:vAlign w:val="bottom"/>
          </w:tcPr>
          <w:p w:rsidR="009A039D" w:rsidRPr="00A11903" w:rsidRDefault="009A039D" w:rsidP="00FC1E78">
            <w:pPr>
              <w:jc w:val="right"/>
              <w:rPr>
                <w:rFonts w:ascii="Verdana" w:hAnsi="Verdana"/>
                <w:bCs/>
                <w:sz w:val="18"/>
                <w:szCs w:val="18"/>
              </w:rPr>
            </w:pPr>
          </w:p>
        </w:tc>
      </w:tr>
      <w:tr w:rsidR="009A039D" w:rsidRPr="00A11903" w:rsidTr="0014045A">
        <w:trPr>
          <w:trHeight w:hRule="exact" w:val="312"/>
        </w:trPr>
        <w:tc>
          <w:tcPr>
            <w:tcW w:w="5670" w:type="dxa"/>
            <w:gridSpan w:val="2"/>
            <w:tcBorders>
              <w:left w:val="nil"/>
              <w:bottom w:val="nil"/>
              <w:right w:val="nil"/>
            </w:tcBorders>
            <w:vAlign w:val="bottom"/>
          </w:tcPr>
          <w:p w:rsidR="009A039D" w:rsidRPr="00A11903" w:rsidRDefault="009A039D" w:rsidP="005649D3">
            <w:pPr>
              <w:rPr>
                <w:rFonts w:ascii="Verdana" w:hAnsi="Verdana"/>
                <w:sz w:val="18"/>
                <w:szCs w:val="18"/>
              </w:rPr>
            </w:pPr>
            <w:r>
              <w:rPr>
                <w:rFonts w:ascii="Verdana" w:hAnsi="Verdana"/>
                <w:sz w:val="18"/>
                <w:szCs w:val="18"/>
              </w:rPr>
              <w:t>Rental Expense on Operating Lease</w:t>
            </w:r>
          </w:p>
        </w:tc>
        <w:tc>
          <w:tcPr>
            <w:tcW w:w="285" w:type="dxa"/>
            <w:tcBorders>
              <w:left w:val="nil"/>
              <w:bottom w:val="nil"/>
              <w:right w:val="nil"/>
            </w:tcBorders>
            <w:vAlign w:val="bottom"/>
          </w:tcPr>
          <w:p w:rsidR="009A039D" w:rsidRPr="00A11903" w:rsidRDefault="009A039D" w:rsidP="005649D3">
            <w:pPr>
              <w:rPr>
                <w:rFonts w:ascii="Verdana" w:hAnsi="Verdana"/>
                <w:sz w:val="18"/>
                <w:szCs w:val="18"/>
              </w:rPr>
            </w:pPr>
          </w:p>
        </w:tc>
        <w:tc>
          <w:tcPr>
            <w:tcW w:w="1695" w:type="dxa"/>
            <w:gridSpan w:val="2"/>
            <w:tcBorders>
              <w:left w:val="nil"/>
              <w:bottom w:val="double" w:sz="4" w:space="0" w:color="auto"/>
              <w:right w:val="nil"/>
            </w:tcBorders>
            <w:vAlign w:val="bottom"/>
          </w:tcPr>
          <w:p w:rsidR="009A039D" w:rsidRPr="00A11903" w:rsidRDefault="00642EA5" w:rsidP="005649D3">
            <w:pPr>
              <w:jc w:val="right"/>
              <w:rPr>
                <w:rFonts w:ascii="Verdana" w:hAnsi="Verdana"/>
                <w:bCs/>
                <w:sz w:val="18"/>
                <w:szCs w:val="18"/>
              </w:rPr>
            </w:pPr>
            <w:r>
              <w:rPr>
                <w:rFonts w:ascii="Verdana" w:hAnsi="Verdana"/>
                <w:bCs/>
                <w:sz w:val="18"/>
                <w:szCs w:val="18"/>
              </w:rPr>
              <w:t>167,388</w:t>
            </w:r>
          </w:p>
        </w:tc>
        <w:tc>
          <w:tcPr>
            <w:tcW w:w="285" w:type="dxa"/>
            <w:tcBorders>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left w:val="nil"/>
              <w:bottom w:val="double" w:sz="4" w:space="0" w:color="auto"/>
              <w:right w:val="nil"/>
            </w:tcBorders>
            <w:vAlign w:val="bottom"/>
          </w:tcPr>
          <w:p w:rsidR="009A039D" w:rsidRPr="00A11903" w:rsidRDefault="0014045A" w:rsidP="00FC1E78">
            <w:pPr>
              <w:jc w:val="right"/>
              <w:rPr>
                <w:rFonts w:ascii="Verdana" w:hAnsi="Verdana"/>
                <w:bCs/>
                <w:sz w:val="18"/>
                <w:szCs w:val="18"/>
              </w:rPr>
            </w:pPr>
            <w:r>
              <w:rPr>
                <w:rFonts w:ascii="Verdana" w:hAnsi="Verdana"/>
                <w:bCs/>
                <w:sz w:val="18"/>
                <w:szCs w:val="18"/>
              </w:rPr>
              <w:t>118,192</w:t>
            </w:r>
          </w:p>
        </w:tc>
      </w:tr>
    </w:tbl>
    <w:p w:rsidR="00241764" w:rsidRPr="00CF0E5E" w:rsidRDefault="00241764" w:rsidP="00241764">
      <w:pPr>
        <w:rPr>
          <w:rFonts w:ascii="Verdana" w:hAnsi="Verdana"/>
          <w:color w:val="000000"/>
          <w:sz w:val="18"/>
          <w:szCs w:val="18"/>
        </w:rPr>
      </w:pPr>
      <w:r w:rsidRPr="00CF0E5E">
        <w:rPr>
          <w:rFonts w:ascii="Verdana" w:hAnsi="Verdana"/>
          <w:color w:val="000000"/>
          <w:sz w:val="18"/>
          <w:szCs w:val="18"/>
        </w:rPr>
        <w:t xml:space="preserve"> </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E3A23" w:rsidRPr="00A11903" w:rsidTr="005649D3">
        <w:trPr>
          <w:trHeight w:hRule="exact" w:val="270"/>
        </w:trPr>
        <w:tc>
          <w:tcPr>
            <w:tcW w:w="5670" w:type="dxa"/>
            <w:tcBorders>
              <w:top w:val="nil"/>
              <w:left w:val="nil"/>
              <w:bottom w:val="nil"/>
              <w:right w:val="nil"/>
            </w:tcBorders>
            <w:vAlign w:val="bottom"/>
          </w:tcPr>
          <w:p w:rsidR="00DE3A23" w:rsidRPr="00A11903" w:rsidRDefault="00DE3A23" w:rsidP="00DE3A23">
            <w:pPr>
              <w:ind w:left="0" w:firstLine="0"/>
              <w:rPr>
                <w:rFonts w:ascii="Verdana" w:hAnsi="Verdana"/>
                <w:b/>
                <w:bCs/>
                <w:sz w:val="18"/>
                <w:szCs w:val="18"/>
              </w:rPr>
            </w:pPr>
            <w:r>
              <w:rPr>
                <w:rFonts w:ascii="Verdana" w:hAnsi="Verdana"/>
                <w:b/>
                <w:color w:val="000000"/>
                <w:sz w:val="18"/>
                <w:szCs w:val="18"/>
              </w:rPr>
              <w:t xml:space="preserve">Note 4 – Auditors Remuneration </w:t>
            </w: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bottom w:val="nil"/>
              <w:right w:val="nil"/>
            </w:tcBorders>
            <w:vAlign w:val="bottom"/>
          </w:tcPr>
          <w:p w:rsidR="00DE3A23" w:rsidRPr="00A11903" w:rsidRDefault="00DE3A23" w:rsidP="005649D3">
            <w:pPr>
              <w:rPr>
                <w:rFonts w:ascii="Verdana" w:hAnsi="Verdana"/>
                <w:sz w:val="18"/>
                <w:szCs w:val="18"/>
              </w:rPr>
            </w:pPr>
          </w:p>
        </w:tc>
      </w:tr>
      <w:tr w:rsidR="00DE3A23" w:rsidRPr="00A11903" w:rsidTr="00300283">
        <w:trPr>
          <w:trHeight w:hRule="exact" w:val="270"/>
        </w:trPr>
        <w:tc>
          <w:tcPr>
            <w:tcW w:w="5670" w:type="dxa"/>
            <w:tcBorders>
              <w:top w:val="nil"/>
              <w:left w:val="nil"/>
              <w:bottom w:val="nil"/>
              <w:right w:val="nil"/>
            </w:tcBorders>
            <w:vAlign w:val="bottom"/>
          </w:tcPr>
          <w:p w:rsidR="00DE3A23" w:rsidRPr="00F951C4" w:rsidRDefault="00F951C4" w:rsidP="005649D3">
            <w:pPr>
              <w:rPr>
                <w:rFonts w:ascii="Verdana" w:hAnsi="Verdana"/>
                <w:sz w:val="18"/>
                <w:szCs w:val="18"/>
              </w:rPr>
            </w:pPr>
            <w:r w:rsidRPr="00F951C4">
              <w:rPr>
                <w:rFonts w:ascii="Verdana" w:hAnsi="Verdana"/>
                <w:sz w:val="18"/>
                <w:szCs w:val="18"/>
              </w:rPr>
              <w:t xml:space="preserve">Remuneration of the auditor of the </w:t>
            </w:r>
            <w:r w:rsidR="004F3052">
              <w:rPr>
                <w:rFonts w:ascii="Verdana" w:hAnsi="Verdana"/>
                <w:sz w:val="18"/>
                <w:szCs w:val="18"/>
              </w:rPr>
              <w:t>Company</w:t>
            </w:r>
            <w:r w:rsidRPr="00F951C4">
              <w:rPr>
                <w:rFonts w:ascii="Verdana" w:hAnsi="Verdana"/>
                <w:sz w:val="18"/>
                <w:szCs w:val="18"/>
              </w:rPr>
              <w:t xml:space="preserve"> for:</w:t>
            </w: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right w:val="nil"/>
            </w:tcBorders>
            <w:vAlign w:val="bottom"/>
          </w:tcPr>
          <w:p w:rsidR="00DE3A23" w:rsidRPr="00A11903" w:rsidRDefault="00DE3A23" w:rsidP="005649D3">
            <w:pPr>
              <w:jc w:val="right"/>
              <w:rPr>
                <w:rFonts w:ascii="Verdana" w:hAnsi="Verdana"/>
                <w:bCs/>
                <w:sz w:val="18"/>
                <w:szCs w:val="18"/>
              </w:rPr>
            </w:pPr>
          </w:p>
        </w:tc>
        <w:tc>
          <w:tcPr>
            <w:tcW w:w="285" w:type="dxa"/>
            <w:tcBorders>
              <w:top w:val="nil"/>
              <w:left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right w:val="nil"/>
            </w:tcBorders>
            <w:vAlign w:val="bottom"/>
          </w:tcPr>
          <w:p w:rsidR="00DE3A23" w:rsidRPr="00A11903" w:rsidRDefault="00DE3A23" w:rsidP="005649D3">
            <w:pPr>
              <w:jc w:val="right"/>
              <w:rPr>
                <w:rFonts w:ascii="Verdana" w:hAnsi="Verdana"/>
                <w:bCs/>
                <w:sz w:val="18"/>
                <w:szCs w:val="18"/>
              </w:rPr>
            </w:pPr>
          </w:p>
        </w:tc>
      </w:tr>
      <w:tr w:rsidR="009A039D" w:rsidRPr="00A11903" w:rsidTr="00FC294A">
        <w:trPr>
          <w:trHeight w:hRule="exact" w:val="270"/>
        </w:trPr>
        <w:tc>
          <w:tcPr>
            <w:tcW w:w="5670" w:type="dxa"/>
            <w:tcBorders>
              <w:top w:val="nil"/>
              <w:left w:val="nil"/>
              <w:bottom w:val="nil"/>
              <w:right w:val="nil"/>
            </w:tcBorders>
            <w:vAlign w:val="bottom"/>
          </w:tcPr>
          <w:p w:rsidR="009A039D" w:rsidRPr="00A11903" w:rsidRDefault="009A039D" w:rsidP="00F951C4">
            <w:pPr>
              <w:numPr>
                <w:ilvl w:val="0"/>
                <w:numId w:val="4"/>
              </w:numPr>
              <w:rPr>
                <w:rFonts w:ascii="Verdana" w:hAnsi="Verdana"/>
                <w:sz w:val="18"/>
                <w:szCs w:val="18"/>
              </w:rPr>
            </w:pPr>
            <w:r>
              <w:rPr>
                <w:rFonts w:ascii="Verdana" w:hAnsi="Verdana"/>
                <w:sz w:val="18"/>
                <w:szCs w:val="18"/>
              </w:rPr>
              <w:t>Audit and Review of the Financial Report</w:t>
            </w:r>
          </w:p>
        </w:tc>
        <w:tc>
          <w:tcPr>
            <w:tcW w:w="285" w:type="dxa"/>
            <w:tcBorders>
              <w:top w:val="nil"/>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top w:val="nil"/>
              <w:left w:val="nil"/>
              <w:right w:val="nil"/>
            </w:tcBorders>
            <w:vAlign w:val="bottom"/>
          </w:tcPr>
          <w:p w:rsidR="009A039D" w:rsidRPr="00A11903" w:rsidRDefault="00E57D6A" w:rsidP="005649D3">
            <w:pPr>
              <w:jc w:val="right"/>
              <w:rPr>
                <w:rFonts w:ascii="Verdana" w:hAnsi="Verdana"/>
                <w:bCs/>
                <w:sz w:val="18"/>
                <w:szCs w:val="18"/>
              </w:rPr>
            </w:pPr>
            <w:r>
              <w:rPr>
                <w:rFonts w:ascii="Verdana" w:hAnsi="Verdana"/>
                <w:bCs/>
                <w:sz w:val="18"/>
                <w:szCs w:val="18"/>
              </w:rPr>
              <w:t>11,500</w:t>
            </w:r>
          </w:p>
        </w:tc>
        <w:tc>
          <w:tcPr>
            <w:tcW w:w="285" w:type="dxa"/>
            <w:tcBorders>
              <w:top w:val="nil"/>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top w:val="nil"/>
              <w:left w:val="nil"/>
              <w:right w:val="nil"/>
            </w:tcBorders>
            <w:vAlign w:val="bottom"/>
          </w:tcPr>
          <w:p w:rsidR="009A039D" w:rsidRPr="00A11903" w:rsidRDefault="00D72A77" w:rsidP="00FC1E78">
            <w:pPr>
              <w:jc w:val="right"/>
              <w:rPr>
                <w:rFonts w:ascii="Verdana" w:hAnsi="Verdana"/>
                <w:bCs/>
                <w:sz w:val="18"/>
                <w:szCs w:val="18"/>
              </w:rPr>
            </w:pPr>
            <w:r>
              <w:rPr>
                <w:rFonts w:ascii="Verdana" w:hAnsi="Verdana"/>
                <w:bCs/>
                <w:sz w:val="18"/>
                <w:szCs w:val="18"/>
              </w:rPr>
              <w:t>11,500</w:t>
            </w:r>
          </w:p>
        </w:tc>
      </w:tr>
      <w:tr w:rsidR="009A039D" w:rsidRPr="00A11903" w:rsidTr="00FC294A">
        <w:trPr>
          <w:trHeight w:hRule="exact" w:val="270"/>
        </w:trPr>
        <w:tc>
          <w:tcPr>
            <w:tcW w:w="5670" w:type="dxa"/>
            <w:tcBorders>
              <w:top w:val="nil"/>
              <w:left w:val="nil"/>
              <w:bottom w:val="nil"/>
              <w:right w:val="nil"/>
            </w:tcBorders>
            <w:vAlign w:val="bottom"/>
          </w:tcPr>
          <w:p w:rsidR="009A039D" w:rsidRDefault="009A039D" w:rsidP="00FC294A">
            <w:pPr>
              <w:numPr>
                <w:ilvl w:val="0"/>
                <w:numId w:val="4"/>
              </w:numPr>
              <w:rPr>
                <w:rFonts w:ascii="Verdana" w:hAnsi="Verdana"/>
                <w:sz w:val="18"/>
                <w:szCs w:val="18"/>
              </w:rPr>
            </w:pPr>
            <w:r>
              <w:rPr>
                <w:rFonts w:ascii="Verdana" w:hAnsi="Verdana"/>
                <w:sz w:val="18"/>
                <w:szCs w:val="18"/>
              </w:rPr>
              <w:t>Audit and Review of Financial Acquittal</w:t>
            </w:r>
          </w:p>
        </w:tc>
        <w:tc>
          <w:tcPr>
            <w:tcW w:w="285" w:type="dxa"/>
            <w:tcBorders>
              <w:top w:val="nil"/>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left w:val="nil"/>
              <w:bottom w:val="single" w:sz="4" w:space="0" w:color="auto"/>
              <w:right w:val="nil"/>
            </w:tcBorders>
            <w:vAlign w:val="center"/>
          </w:tcPr>
          <w:p w:rsidR="009A039D" w:rsidRPr="00A11903" w:rsidRDefault="00E57D6A" w:rsidP="005649D3">
            <w:pPr>
              <w:jc w:val="right"/>
              <w:rPr>
                <w:rFonts w:ascii="Verdana" w:hAnsi="Verdana"/>
                <w:sz w:val="18"/>
                <w:szCs w:val="18"/>
              </w:rPr>
            </w:pPr>
            <w:r>
              <w:rPr>
                <w:rFonts w:ascii="Verdana" w:hAnsi="Verdana"/>
                <w:sz w:val="18"/>
                <w:szCs w:val="18"/>
              </w:rPr>
              <w:t>500</w:t>
            </w:r>
          </w:p>
        </w:tc>
        <w:tc>
          <w:tcPr>
            <w:tcW w:w="285" w:type="dxa"/>
            <w:tcBorders>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left w:val="nil"/>
              <w:bottom w:val="single" w:sz="4" w:space="0" w:color="auto"/>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500</w:t>
            </w:r>
          </w:p>
        </w:tc>
      </w:tr>
      <w:tr w:rsidR="009A039D" w:rsidRPr="00A11903" w:rsidTr="0014045A">
        <w:trPr>
          <w:trHeight w:hRule="exact" w:val="416"/>
        </w:trPr>
        <w:tc>
          <w:tcPr>
            <w:tcW w:w="5670" w:type="dxa"/>
            <w:tcBorders>
              <w:top w:val="nil"/>
              <w:left w:val="nil"/>
              <w:bottom w:val="nil"/>
              <w:right w:val="nil"/>
            </w:tcBorders>
            <w:vAlign w:val="bottom"/>
          </w:tcPr>
          <w:p w:rsidR="009A039D" w:rsidRPr="00A11903" w:rsidRDefault="009A039D" w:rsidP="005649D3">
            <w:pPr>
              <w:rPr>
                <w:rFonts w:ascii="Verdana" w:hAnsi="Verdana"/>
                <w:sz w:val="18"/>
                <w:szCs w:val="18"/>
              </w:rPr>
            </w:pPr>
            <w:r>
              <w:rPr>
                <w:rFonts w:ascii="Verdana" w:hAnsi="Verdana"/>
                <w:sz w:val="18"/>
                <w:szCs w:val="18"/>
              </w:rPr>
              <w:t>Total Auditors Remuneration</w:t>
            </w:r>
          </w:p>
        </w:tc>
        <w:tc>
          <w:tcPr>
            <w:tcW w:w="285" w:type="dxa"/>
            <w:tcBorders>
              <w:top w:val="nil"/>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E57D6A" w:rsidP="005649D3">
            <w:pPr>
              <w:jc w:val="right"/>
              <w:rPr>
                <w:rFonts w:ascii="Verdana" w:hAnsi="Verdana"/>
                <w:sz w:val="18"/>
                <w:szCs w:val="18"/>
              </w:rPr>
            </w:pPr>
            <w:r>
              <w:rPr>
                <w:rFonts w:ascii="Verdana" w:hAnsi="Verdana"/>
                <w:sz w:val="18"/>
                <w:szCs w:val="18"/>
              </w:rPr>
              <w:t>12,000</w:t>
            </w:r>
          </w:p>
        </w:tc>
        <w:tc>
          <w:tcPr>
            <w:tcW w:w="285" w:type="dxa"/>
            <w:tcBorders>
              <w:left w:val="nil"/>
              <w:bottom w:val="nil"/>
              <w:right w:val="nil"/>
            </w:tcBorders>
            <w:vAlign w:val="bottom"/>
          </w:tcPr>
          <w:p w:rsidR="009A039D" w:rsidRPr="00A11903" w:rsidRDefault="009A039D"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12,000</w:t>
            </w:r>
          </w:p>
        </w:tc>
      </w:tr>
    </w:tbl>
    <w:p w:rsidR="00241764" w:rsidRPr="00CF0E5E" w:rsidRDefault="00241764" w:rsidP="00DE3A23">
      <w:pPr>
        <w:ind w:left="0" w:firstLine="0"/>
        <w:rPr>
          <w:rFonts w:ascii="Verdana" w:hAnsi="Verdana"/>
          <w:color w:val="000000"/>
          <w:sz w:val="18"/>
          <w:szCs w:val="18"/>
        </w:rPr>
      </w:pPr>
      <w:r w:rsidRPr="00CF0E5E">
        <w:rPr>
          <w:rFonts w:ascii="Verdana" w:hAnsi="Verdana"/>
          <w:color w:val="000000"/>
          <w:sz w:val="18"/>
          <w:szCs w:val="18"/>
        </w:rPr>
        <w:t xml:space="preserve"> </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05817" w:rsidRPr="00A11903" w:rsidTr="005649D3">
        <w:trPr>
          <w:trHeight w:hRule="exact" w:val="270"/>
        </w:trPr>
        <w:tc>
          <w:tcPr>
            <w:tcW w:w="5670" w:type="dxa"/>
            <w:tcBorders>
              <w:top w:val="nil"/>
              <w:left w:val="nil"/>
              <w:bottom w:val="nil"/>
              <w:right w:val="nil"/>
            </w:tcBorders>
            <w:vAlign w:val="bottom"/>
          </w:tcPr>
          <w:p w:rsidR="00D05817" w:rsidRPr="00A11903" w:rsidRDefault="00D05817" w:rsidP="00D05817">
            <w:pPr>
              <w:ind w:left="0" w:firstLine="0"/>
              <w:rPr>
                <w:rFonts w:ascii="Verdana" w:hAnsi="Verdana"/>
                <w:b/>
                <w:bCs/>
                <w:sz w:val="18"/>
                <w:szCs w:val="18"/>
              </w:rPr>
            </w:pPr>
            <w:r>
              <w:rPr>
                <w:rFonts w:ascii="Verdana" w:hAnsi="Verdana"/>
                <w:b/>
                <w:color w:val="000000"/>
                <w:sz w:val="18"/>
                <w:szCs w:val="18"/>
              </w:rPr>
              <w:t xml:space="preserve">Note 5 – Cash and Cash Equivalents </w:t>
            </w:r>
          </w:p>
        </w:tc>
        <w:tc>
          <w:tcPr>
            <w:tcW w:w="28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169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28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1695" w:type="dxa"/>
            <w:tcBorders>
              <w:top w:val="nil"/>
              <w:left w:val="nil"/>
              <w:bottom w:val="nil"/>
              <w:right w:val="nil"/>
            </w:tcBorders>
            <w:vAlign w:val="bottom"/>
          </w:tcPr>
          <w:p w:rsidR="00D05817" w:rsidRPr="00A11903" w:rsidRDefault="00D05817" w:rsidP="005649D3">
            <w:pPr>
              <w:rPr>
                <w:rFonts w:ascii="Verdana" w:hAnsi="Verdana"/>
                <w:sz w:val="18"/>
                <w:szCs w:val="18"/>
              </w:rPr>
            </w:pPr>
          </w:p>
        </w:tc>
      </w:tr>
      <w:tr w:rsidR="009A039D" w:rsidRPr="00A11903" w:rsidTr="005649D3">
        <w:trPr>
          <w:trHeight w:hRule="exact" w:val="270"/>
        </w:trPr>
        <w:tc>
          <w:tcPr>
            <w:tcW w:w="5670" w:type="dxa"/>
            <w:tcBorders>
              <w:top w:val="nil"/>
              <w:left w:val="nil"/>
              <w:bottom w:val="nil"/>
              <w:right w:val="nil"/>
            </w:tcBorders>
            <w:vAlign w:val="bottom"/>
          </w:tcPr>
          <w:p w:rsidR="009A039D" w:rsidRPr="00F951C4" w:rsidRDefault="009A039D" w:rsidP="00BC5D2B">
            <w:pPr>
              <w:rPr>
                <w:rFonts w:ascii="Verdana" w:hAnsi="Verdana"/>
                <w:sz w:val="18"/>
                <w:szCs w:val="18"/>
              </w:rPr>
            </w:pPr>
            <w:r>
              <w:rPr>
                <w:rFonts w:ascii="Verdana" w:hAnsi="Verdana"/>
                <w:sz w:val="18"/>
                <w:szCs w:val="18"/>
              </w:rPr>
              <w:t>Cash on hand</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E57D6A" w:rsidP="00BC5D2B">
            <w:pPr>
              <w:jc w:val="right"/>
              <w:rPr>
                <w:rFonts w:ascii="Verdana" w:hAnsi="Verdana"/>
                <w:bCs/>
                <w:sz w:val="18"/>
                <w:szCs w:val="18"/>
              </w:rPr>
            </w:pPr>
            <w:r>
              <w:rPr>
                <w:rFonts w:ascii="Verdana" w:hAnsi="Verdana"/>
                <w:bCs/>
                <w:sz w:val="18"/>
                <w:szCs w:val="18"/>
              </w:rPr>
              <w:t>467</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D72A77" w:rsidP="00FC1E78">
            <w:pPr>
              <w:jc w:val="right"/>
              <w:rPr>
                <w:rFonts w:ascii="Verdana" w:hAnsi="Verdana"/>
                <w:bCs/>
                <w:sz w:val="18"/>
                <w:szCs w:val="18"/>
              </w:rPr>
            </w:pPr>
            <w:r>
              <w:rPr>
                <w:rFonts w:ascii="Verdana" w:hAnsi="Verdana"/>
                <w:bCs/>
                <w:sz w:val="18"/>
                <w:szCs w:val="18"/>
              </w:rPr>
              <w:t>395</w:t>
            </w:r>
          </w:p>
        </w:tc>
      </w:tr>
      <w:tr w:rsidR="009A039D" w:rsidRPr="00A11903" w:rsidTr="005649D3">
        <w:trPr>
          <w:trHeight w:hRule="exact" w:val="270"/>
        </w:trPr>
        <w:tc>
          <w:tcPr>
            <w:tcW w:w="5670" w:type="dxa"/>
            <w:tcBorders>
              <w:top w:val="nil"/>
              <w:left w:val="nil"/>
              <w:bottom w:val="nil"/>
              <w:right w:val="nil"/>
            </w:tcBorders>
            <w:vAlign w:val="bottom"/>
          </w:tcPr>
          <w:p w:rsidR="009A039D" w:rsidRPr="00A11903" w:rsidRDefault="009A039D" w:rsidP="00BC5D2B">
            <w:pPr>
              <w:rPr>
                <w:rFonts w:ascii="Verdana" w:hAnsi="Verdana"/>
                <w:sz w:val="18"/>
                <w:szCs w:val="18"/>
              </w:rPr>
            </w:pPr>
            <w:r>
              <w:rPr>
                <w:rFonts w:ascii="Verdana" w:hAnsi="Verdana"/>
                <w:sz w:val="18"/>
                <w:szCs w:val="18"/>
              </w:rPr>
              <w:t>Cash at bank</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E57D6A" w:rsidP="00BC5D2B">
            <w:pPr>
              <w:jc w:val="right"/>
              <w:rPr>
                <w:rFonts w:ascii="Verdana" w:hAnsi="Verdana"/>
                <w:bCs/>
                <w:sz w:val="18"/>
                <w:szCs w:val="18"/>
              </w:rPr>
            </w:pPr>
            <w:r>
              <w:rPr>
                <w:rFonts w:ascii="Verdana" w:hAnsi="Verdana"/>
                <w:bCs/>
                <w:sz w:val="18"/>
                <w:szCs w:val="18"/>
              </w:rPr>
              <w:t>1,090,481</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nil"/>
              <w:left w:val="nil"/>
              <w:bottom w:val="nil"/>
              <w:right w:val="nil"/>
            </w:tcBorders>
            <w:vAlign w:val="bottom"/>
          </w:tcPr>
          <w:p w:rsidR="009A039D" w:rsidRPr="00A11903" w:rsidRDefault="00D72A77" w:rsidP="00FC1E78">
            <w:pPr>
              <w:jc w:val="right"/>
              <w:rPr>
                <w:rFonts w:ascii="Verdana" w:hAnsi="Verdana"/>
                <w:bCs/>
                <w:sz w:val="18"/>
                <w:szCs w:val="18"/>
              </w:rPr>
            </w:pPr>
            <w:r>
              <w:rPr>
                <w:rFonts w:ascii="Verdana" w:hAnsi="Verdana"/>
                <w:bCs/>
                <w:sz w:val="18"/>
                <w:szCs w:val="18"/>
              </w:rPr>
              <w:t>890,311</w:t>
            </w:r>
          </w:p>
        </w:tc>
      </w:tr>
      <w:tr w:rsidR="009A039D" w:rsidRPr="00A11903" w:rsidTr="0014045A">
        <w:trPr>
          <w:trHeight w:hRule="exact" w:val="466"/>
        </w:trPr>
        <w:tc>
          <w:tcPr>
            <w:tcW w:w="5670" w:type="dxa"/>
            <w:tcBorders>
              <w:top w:val="nil"/>
              <w:left w:val="nil"/>
              <w:bottom w:val="nil"/>
              <w:right w:val="nil"/>
            </w:tcBorders>
            <w:vAlign w:val="bottom"/>
          </w:tcPr>
          <w:p w:rsidR="009A039D" w:rsidRPr="00A11903" w:rsidRDefault="009A039D" w:rsidP="00BC5D2B">
            <w:pPr>
              <w:rPr>
                <w:rFonts w:ascii="Verdana" w:hAnsi="Verdana"/>
                <w:sz w:val="18"/>
                <w:szCs w:val="18"/>
              </w:rPr>
            </w:pPr>
            <w:r>
              <w:rPr>
                <w:rFonts w:ascii="Verdana" w:hAnsi="Verdana"/>
                <w:sz w:val="18"/>
                <w:szCs w:val="18"/>
              </w:rPr>
              <w:t>Total Cash and Cash Equivalents</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E57D6A" w:rsidP="00BC5D2B">
            <w:pPr>
              <w:jc w:val="right"/>
              <w:rPr>
                <w:rFonts w:ascii="Verdana" w:hAnsi="Verdana"/>
                <w:sz w:val="18"/>
                <w:szCs w:val="18"/>
              </w:rPr>
            </w:pPr>
            <w:r>
              <w:rPr>
                <w:rFonts w:ascii="Verdana" w:hAnsi="Verdana"/>
                <w:sz w:val="18"/>
                <w:szCs w:val="18"/>
              </w:rPr>
              <w:t>1,090,948</w:t>
            </w:r>
          </w:p>
        </w:tc>
        <w:tc>
          <w:tcPr>
            <w:tcW w:w="285" w:type="dxa"/>
            <w:tcBorders>
              <w:top w:val="nil"/>
              <w:left w:val="nil"/>
              <w:bottom w:val="nil"/>
              <w:right w:val="nil"/>
            </w:tcBorders>
            <w:vAlign w:val="bottom"/>
          </w:tcPr>
          <w:p w:rsidR="009A039D" w:rsidRPr="00A11903" w:rsidRDefault="009A039D" w:rsidP="00BC5D2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890,706</w:t>
            </w:r>
          </w:p>
        </w:tc>
      </w:tr>
    </w:tbl>
    <w:p w:rsidR="00D05817" w:rsidRDefault="00D05817" w:rsidP="00DD7E16">
      <w:pPr>
        <w:ind w:left="0" w:firstLine="0"/>
        <w:jc w:val="both"/>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6C7EE3" w:rsidRPr="00A11903" w:rsidTr="005649D3">
        <w:trPr>
          <w:trHeight w:hRule="exact" w:val="270"/>
        </w:trPr>
        <w:tc>
          <w:tcPr>
            <w:tcW w:w="5670" w:type="dxa"/>
            <w:tcBorders>
              <w:top w:val="nil"/>
              <w:left w:val="nil"/>
              <w:bottom w:val="nil"/>
              <w:right w:val="nil"/>
            </w:tcBorders>
            <w:vAlign w:val="bottom"/>
          </w:tcPr>
          <w:p w:rsidR="006C7EE3" w:rsidRPr="00A11903" w:rsidRDefault="006C7EE3" w:rsidP="00A44F95">
            <w:pPr>
              <w:ind w:left="0" w:firstLine="0"/>
              <w:rPr>
                <w:rFonts w:ascii="Verdana" w:hAnsi="Verdana"/>
                <w:b/>
                <w:bCs/>
                <w:sz w:val="18"/>
                <w:szCs w:val="18"/>
              </w:rPr>
            </w:pPr>
          </w:p>
        </w:tc>
        <w:tc>
          <w:tcPr>
            <w:tcW w:w="28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169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28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1695" w:type="dxa"/>
            <w:tcBorders>
              <w:top w:val="nil"/>
              <w:left w:val="nil"/>
              <w:bottom w:val="nil"/>
              <w:right w:val="nil"/>
            </w:tcBorders>
            <w:vAlign w:val="bottom"/>
          </w:tcPr>
          <w:p w:rsidR="006C7EE3" w:rsidRPr="00A11903" w:rsidRDefault="006C7EE3" w:rsidP="005649D3">
            <w:pPr>
              <w:rPr>
                <w:rFonts w:ascii="Verdana" w:hAnsi="Verdana"/>
                <w:sz w:val="18"/>
                <w:szCs w:val="18"/>
              </w:rPr>
            </w:pPr>
          </w:p>
        </w:tc>
      </w:tr>
    </w:tbl>
    <w:p w:rsidR="00BC4C6C" w:rsidRPr="00BC4C6C" w:rsidRDefault="00D43203" w:rsidP="00BC4C6C">
      <w:pPr>
        <w:ind w:left="0" w:firstLine="0"/>
        <w:rPr>
          <w:rFonts w:ascii="Verdana" w:hAnsi="Verdana"/>
          <w:b/>
          <w:sz w:val="24"/>
          <w:szCs w:val="24"/>
        </w:rPr>
      </w:pPr>
      <w:r>
        <w:rPr>
          <w:rFonts w:ascii="Verdana" w:hAnsi="Verdana"/>
          <w:b/>
          <w:sz w:val="24"/>
          <w:szCs w:val="24"/>
        </w:rPr>
        <w:br w:type="page"/>
      </w:r>
      <w:r w:rsidR="00BC4C6C" w:rsidRPr="00BC4C6C">
        <w:rPr>
          <w:rFonts w:ascii="Verdana" w:hAnsi="Verdana"/>
          <w:b/>
          <w:sz w:val="24"/>
          <w:szCs w:val="24"/>
        </w:rPr>
        <w:lastRenderedPageBreak/>
        <w:t>Notes to the Financial Statements</w:t>
      </w:r>
    </w:p>
    <w:p w:rsidR="00BC4C6C"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C4325">
        <w:rPr>
          <w:rFonts w:ascii="Verdana" w:hAnsi="Verdana"/>
          <w:b/>
          <w:color w:val="000000"/>
          <w:sz w:val="24"/>
          <w:szCs w:val="24"/>
        </w:rPr>
        <w:t>201</w:t>
      </w:r>
      <w:r w:rsidR="00D72A77">
        <w:rPr>
          <w:rFonts w:ascii="Verdana" w:hAnsi="Verdana"/>
          <w:b/>
          <w:color w:val="000000"/>
          <w:sz w:val="24"/>
          <w:szCs w:val="24"/>
        </w:rPr>
        <w:t>5</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E63BE1" w:rsidTr="00451C6C">
        <w:trPr>
          <w:trHeight w:hRule="exact" w:val="255"/>
        </w:trPr>
        <w:tc>
          <w:tcPr>
            <w:tcW w:w="7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49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2346DA">
            <w:pPr>
              <w:jc w:val="right"/>
              <w:rPr>
                <w:rFonts w:ascii="Verdana" w:hAnsi="Verdana"/>
                <w:b/>
                <w:bCs/>
                <w:sz w:val="18"/>
                <w:szCs w:val="18"/>
              </w:rPr>
            </w:pPr>
            <w:r>
              <w:rPr>
                <w:rFonts w:ascii="Verdana" w:hAnsi="Verdana"/>
                <w:b/>
                <w:bCs/>
                <w:sz w:val="18"/>
                <w:szCs w:val="18"/>
              </w:rPr>
              <w:t>201</w:t>
            </w:r>
            <w:r w:rsidR="00D72A77">
              <w:rPr>
                <w:rFonts w:ascii="Verdana" w:hAnsi="Verdana"/>
                <w:b/>
                <w:bCs/>
                <w:sz w:val="18"/>
                <w:szCs w:val="18"/>
              </w:rPr>
              <w:t>5</w:t>
            </w:r>
          </w:p>
        </w:tc>
        <w:tc>
          <w:tcPr>
            <w:tcW w:w="285" w:type="dxa"/>
            <w:tcBorders>
              <w:top w:val="nil"/>
              <w:left w:val="nil"/>
              <w:bottom w:val="nil"/>
              <w:right w:val="nil"/>
            </w:tcBorders>
            <w:vAlign w:val="bottom"/>
          </w:tcPr>
          <w:p w:rsidR="00E63BE1" w:rsidRPr="00A11903" w:rsidRDefault="00E63BE1" w:rsidP="002346DA">
            <w:pPr>
              <w:jc w:val="right"/>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2346DA">
            <w:pPr>
              <w:jc w:val="right"/>
              <w:rPr>
                <w:rFonts w:ascii="Verdana" w:hAnsi="Verdana"/>
                <w:b/>
                <w:bCs/>
                <w:sz w:val="18"/>
                <w:szCs w:val="18"/>
              </w:rPr>
            </w:pPr>
            <w:r>
              <w:rPr>
                <w:rFonts w:ascii="Verdana" w:hAnsi="Verdana"/>
                <w:b/>
                <w:bCs/>
                <w:sz w:val="18"/>
                <w:szCs w:val="18"/>
              </w:rPr>
              <w:t>20</w:t>
            </w:r>
            <w:r w:rsidR="000B2AC1">
              <w:rPr>
                <w:rFonts w:ascii="Verdana" w:hAnsi="Verdana"/>
                <w:b/>
                <w:bCs/>
                <w:sz w:val="18"/>
                <w:szCs w:val="18"/>
              </w:rPr>
              <w:t>1</w:t>
            </w:r>
            <w:r w:rsidR="00D72A77">
              <w:rPr>
                <w:rFonts w:ascii="Verdana" w:hAnsi="Verdana"/>
                <w:b/>
                <w:bCs/>
                <w:sz w:val="18"/>
                <w:szCs w:val="18"/>
              </w:rPr>
              <w:t>4</w:t>
            </w:r>
          </w:p>
        </w:tc>
      </w:tr>
      <w:tr w:rsidR="00E63BE1" w:rsidTr="00451C6C">
        <w:trPr>
          <w:trHeight w:hRule="exact" w:val="255"/>
        </w:trPr>
        <w:tc>
          <w:tcPr>
            <w:tcW w:w="7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49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2346DA">
            <w:pPr>
              <w:jc w:val="right"/>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E63BE1" w:rsidRPr="00A11903" w:rsidRDefault="00E63BE1" w:rsidP="002346DA">
            <w:pPr>
              <w:jc w:val="right"/>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2346DA">
            <w:pPr>
              <w:jc w:val="right"/>
              <w:rPr>
                <w:rFonts w:ascii="Verdana" w:hAnsi="Verdana"/>
                <w:b/>
                <w:bCs/>
                <w:sz w:val="18"/>
                <w:szCs w:val="18"/>
              </w:rPr>
            </w:pPr>
            <w:r w:rsidRPr="00A11903">
              <w:rPr>
                <w:rFonts w:ascii="Verdana" w:hAnsi="Verdana"/>
                <w:b/>
                <w:bCs/>
                <w:sz w:val="18"/>
                <w:szCs w:val="18"/>
              </w:rPr>
              <w:t>$</w:t>
            </w:r>
          </w:p>
        </w:tc>
      </w:tr>
      <w:tr w:rsidR="00E63BE1" w:rsidTr="00451C6C">
        <w:tc>
          <w:tcPr>
            <w:tcW w:w="73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493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Default="009A5CC3" w:rsidP="00225B74">
            <w:pPr>
              <w:ind w:left="0" w:firstLine="0"/>
              <w:rPr>
                <w:rFonts w:ascii="Verdana" w:hAnsi="Verdana"/>
                <w:b/>
                <w:color w:val="000000"/>
                <w:sz w:val="18"/>
                <w:szCs w:val="18"/>
              </w:rPr>
            </w:pPr>
            <w:r>
              <w:rPr>
                <w:rFonts w:ascii="Verdana" w:hAnsi="Verdana"/>
                <w:b/>
                <w:color w:val="000000"/>
                <w:sz w:val="18"/>
                <w:szCs w:val="18"/>
              </w:rPr>
              <w:t>Note 6 – Trade and Other Receivables</w:t>
            </w: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9A039D" w:rsidRPr="00A11903" w:rsidTr="002218EE">
        <w:trPr>
          <w:trHeight w:hRule="exact" w:val="270"/>
        </w:trPr>
        <w:tc>
          <w:tcPr>
            <w:tcW w:w="5670" w:type="dxa"/>
            <w:gridSpan w:val="2"/>
            <w:tcBorders>
              <w:top w:val="nil"/>
              <w:left w:val="nil"/>
              <w:bottom w:val="nil"/>
              <w:right w:val="nil"/>
            </w:tcBorders>
            <w:vAlign w:val="bottom"/>
          </w:tcPr>
          <w:p w:rsidR="009A039D" w:rsidRPr="00F951C4" w:rsidRDefault="009A039D" w:rsidP="00ED735C">
            <w:pPr>
              <w:rPr>
                <w:rFonts w:ascii="Verdana" w:hAnsi="Verdana"/>
                <w:sz w:val="18"/>
                <w:szCs w:val="18"/>
              </w:rPr>
            </w:pPr>
            <w:r>
              <w:rPr>
                <w:rFonts w:ascii="Verdana" w:hAnsi="Verdana"/>
                <w:sz w:val="18"/>
                <w:szCs w:val="18"/>
              </w:rPr>
              <w:t>Trade Receivables</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E57D6A" w:rsidP="00ED735C">
            <w:pPr>
              <w:jc w:val="right"/>
              <w:rPr>
                <w:rFonts w:ascii="Verdana" w:hAnsi="Verdana"/>
                <w:bCs/>
                <w:sz w:val="18"/>
                <w:szCs w:val="18"/>
              </w:rPr>
            </w:pPr>
            <w:r>
              <w:rPr>
                <w:rFonts w:ascii="Verdana" w:hAnsi="Verdana"/>
                <w:bCs/>
                <w:sz w:val="18"/>
                <w:szCs w:val="18"/>
              </w:rPr>
              <w:t>16,297</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D72A77" w:rsidP="00FC1E78">
            <w:pPr>
              <w:jc w:val="right"/>
              <w:rPr>
                <w:rFonts w:ascii="Verdana" w:hAnsi="Verdana"/>
                <w:bCs/>
                <w:sz w:val="18"/>
                <w:szCs w:val="18"/>
              </w:rPr>
            </w:pPr>
            <w:r>
              <w:rPr>
                <w:rFonts w:ascii="Verdana" w:hAnsi="Verdana"/>
                <w:bCs/>
                <w:sz w:val="18"/>
                <w:szCs w:val="18"/>
              </w:rPr>
              <w:t>18,198</w:t>
            </w:r>
          </w:p>
        </w:tc>
      </w:tr>
      <w:tr w:rsidR="009A039D" w:rsidRPr="00A11903" w:rsidTr="002218EE">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r>
              <w:rPr>
                <w:rFonts w:ascii="Verdana" w:hAnsi="Verdana"/>
                <w:sz w:val="18"/>
                <w:szCs w:val="18"/>
              </w:rPr>
              <w:t>Provision for impairment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D8238F" w:rsidP="00ED735C">
            <w:pPr>
              <w:jc w:val="right"/>
              <w:rPr>
                <w:rFonts w:ascii="Verdana" w:hAnsi="Verdana"/>
                <w:bCs/>
                <w:sz w:val="18"/>
                <w:szCs w:val="18"/>
              </w:rPr>
            </w:pPr>
            <w:r>
              <w:rPr>
                <w:rFonts w:ascii="Verdana" w:hAnsi="Verdana"/>
                <w:bCs/>
                <w:sz w:val="18"/>
                <w:szCs w:val="18"/>
              </w:rPr>
              <w: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FC1E78">
            <w:pPr>
              <w:jc w:val="right"/>
              <w:rPr>
                <w:rFonts w:ascii="Verdana" w:hAnsi="Verdana"/>
                <w:bCs/>
                <w:sz w:val="18"/>
                <w:szCs w:val="18"/>
              </w:rPr>
            </w:pPr>
            <w:r>
              <w:rPr>
                <w:rFonts w:ascii="Verdana" w:hAnsi="Verdana"/>
                <w:bCs/>
                <w:sz w:val="18"/>
                <w:szCs w:val="18"/>
              </w:rPr>
              <w:t>-</w:t>
            </w:r>
          </w:p>
        </w:tc>
      </w:tr>
      <w:tr w:rsidR="009A039D" w:rsidRPr="00A11903" w:rsidTr="002218EE">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9A039D" w:rsidRPr="00A11903" w:rsidRDefault="00E57D6A" w:rsidP="00ED735C">
            <w:pPr>
              <w:jc w:val="right"/>
              <w:rPr>
                <w:rFonts w:ascii="Verdana" w:hAnsi="Verdana"/>
                <w:sz w:val="18"/>
                <w:szCs w:val="18"/>
              </w:rPr>
            </w:pPr>
            <w:r>
              <w:rPr>
                <w:rFonts w:ascii="Verdana" w:hAnsi="Verdana"/>
                <w:sz w:val="18"/>
                <w:szCs w:val="18"/>
              </w:rPr>
              <w:t>16,297</w:t>
            </w:r>
          </w:p>
        </w:tc>
        <w:tc>
          <w:tcPr>
            <w:tcW w:w="285" w:type="dxa"/>
            <w:tcBorders>
              <w:top w:val="nil"/>
              <w:left w:val="nil"/>
              <w:bottom w:val="nil"/>
              <w:right w:val="nil"/>
            </w:tcBorders>
            <w:vAlign w:val="bottom"/>
          </w:tcPr>
          <w:p w:rsidR="009A039D" w:rsidRPr="00A11903" w:rsidRDefault="009A039D" w:rsidP="00D72A77">
            <w:pPr>
              <w:ind w:left="0" w:firstLine="0"/>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18,198</w:t>
            </w:r>
          </w:p>
        </w:tc>
      </w:tr>
      <w:tr w:rsidR="009A039D" w:rsidTr="002218EE">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r>
              <w:rPr>
                <w:rFonts w:ascii="Verdana" w:hAnsi="Verdana"/>
                <w:sz w:val="18"/>
                <w:szCs w:val="18"/>
              </w:rPr>
              <w:t xml:space="preserve">Other Receivables </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9A039D" w:rsidRPr="00A11903" w:rsidRDefault="00D8238F" w:rsidP="00ED735C">
            <w:pPr>
              <w:jc w:val="right"/>
              <w:rPr>
                <w:rFonts w:ascii="Verdana" w:hAnsi="Verdana"/>
                <w:sz w:val="18"/>
                <w:szCs w:val="18"/>
              </w:rPr>
            </w:pPr>
            <w:r>
              <w:rPr>
                <w:rFonts w:ascii="Verdana" w:hAnsi="Verdana"/>
                <w:sz w:val="18"/>
                <w:szCs w:val="18"/>
              </w:rPr>
              <w: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w:t>
            </w:r>
          </w:p>
        </w:tc>
      </w:tr>
      <w:tr w:rsidR="009A039D" w:rsidTr="002218EE">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r>
              <w:rPr>
                <w:rFonts w:ascii="Verdana" w:hAnsi="Verdana"/>
                <w:sz w:val="18"/>
                <w:szCs w:val="18"/>
              </w:rPr>
              <w:t>Total Trade and Other Receivables</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E57D6A" w:rsidP="00ED735C">
            <w:pPr>
              <w:jc w:val="right"/>
              <w:rPr>
                <w:rFonts w:ascii="Verdana" w:hAnsi="Verdana"/>
                <w:sz w:val="18"/>
                <w:szCs w:val="18"/>
              </w:rPr>
            </w:pPr>
            <w:r>
              <w:rPr>
                <w:rFonts w:ascii="Verdana" w:hAnsi="Verdana"/>
                <w:sz w:val="18"/>
                <w:szCs w:val="18"/>
              </w:rPr>
              <w:t>16,297</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18,198</w:t>
            </w:r>
          </w:p>
        </w:tc>
      </w:tr>
      <w:tr w:rsidR="009A039D" w:rsidRPr="00A11903" w:rsidTr="00451C6C">
        <w:trPr>
          <w:trHeight w:hRule="exact" w:val="270"/>
        </w:trPr>
        <w:tc>
          <w:tcPr>
            <w:tcW w:w="5670" w:type="dxa"/>
            <w:gridSpan w:val="2"/>
            <w:tcBorders>
              <w:top w:val="nil"/>
              <w:left w:val="nil"/>
              <w:bottom w:val="nil"/>
              <w:right w:val="nil"/>
            </w:tcBorders>
            <w:vAlign w:val="bottom"/>
          </w:tcPr>
          <w:p w:rsidR="009A039D" w:rsidRDefault="009A039D" w:rsidP="00ED735C">
            <w:pPr>
              <w:ind w:left="0" w:firstLine="0"/>
              <w:rPr>
                <w:rFonts w:ascii="Verdana" w:hAnsi="Verdana"/>
                <w:b/>
                <w:color w:val="000000"/>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FC1E78">
            <w:pPr>
              <w:rPr>
                <w:rFonts w:ascii="Verdana" w:hAnsi="Verdana"/>
                <w:sz w:val="18"/>
                <w:szCs w:val="18"/>
              </w:rPr>
            </w:pPr>
          </w:p>
        </w:tc>
      </w:tr>
      <w:tr w:rsidR="009A039D" w:rsidRPr="00A11903" w:rsidTr="00451C6C">
        <w:trPr>
          <w:trHeight w:hRule="exact" w:val="270"/>
        </w:trPr>
        <w:tc>
          <w:tcPr>
            <w:tcW w:w="5670" w:type="dxa"/>
            <w:gridSpan w:val="2"/>
            <w:tcBorders>
              <w:top w:val="nil"/>
              <w:left w:val="nil"/>
              <w:bottom w:val="nil"/>
              <w:right w:val="nil"/>
            </w:tcBorders>
            <w:vAlign w:val="bottom"/>
          </w:tcPr>
          <w:p w:rsidR="009A039D" w:rsidRDefault="009A039D" w:rsidP="00ED735C">
            <w:pPr>
              <w:ind w:left="0" w:firstLine="0"/>
              <w:rPr>
                <w:rFonts w:ascii="Verdana" w:hAnsi="Verdana"/>
                <w:b/>
                <w:color w:val="000000"/>
                <w:sz w:val="18"/>
                <w:szCs w:val="18"/>
              </w:rPr>
            </w:pPr>
            <w:r>
              <w:rPr>
                <w:rFonts w:ascii="Verdana" w:hAnsi="Verdana"/>
                <w:b/>
                <w:color w:val="000000"/>
                <w:sz w:val="18"/>
                <w:szCs w:val="18"/>
              </w:rPr>
              <w:t>Note 7 – Prepayments</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FC1E78">
            <w:pPr>
              <w:rPr>
                <w:rFonts w:ascii="Verdana" w:hAnsi="Verdana"/>
                <w:sz w:val="18"/>
                <w:szCs w:val="18"/>
              </w:rPr>
            </w:pPr>
          </w:p>
        </w:tc>
      </w:tr>
      <w:tr w:rsidR="009A039D" w:rsidRPr="00A11903" w:rsidTr="001D7ADE">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r>
              <w:rPr>
                <w:rFonts w:ascii="Verdana" w:hAnsi="Verdana"/>
                <w:sz w:val="18"/>
                <w:szCs w:val="18"/>
              </w:rPr>
              <w:t>Prepayments</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double" w:sz="4" w:space="0" w:color="auto"/>
              <w:right w:val="nil"/>
            </w:tcBorders>
            <w:vAlign w:val="bottom"/>
          </w:tcPr>
          <w:p w:rsidR="009A039D" w:rsidRPr="00A11903" w:rsidRDefault="00E57D6A" w:rsidP="00A64032">
            <w:pPr>
              <w:jc w:val="right"/>
              <w:rPr>
                <w:rFonts w:ascii="Verdana" w:hAnsi="Verdana"/>
                <w:bCs/>
                <w:sz w:val="18"/>
                <w:szCs w:val="18"/>
              </w:rPr>
            </w:pPr>
            <w:r>
              <w:rPr>
                <w:rFonts w:ascii="Verdana" w:hAnsi="Verdana"/>
                <w:bCs/>
                <w:sz w:val="18"/>
                <w:szCs w:val="18"/>
              </w:rPr>
              <w:t>20,682</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double" w:sz="4" w:space="0" w:color="auto"/>
              <w:right w:val="nil"/>
            </w:tcBorders>
            <w:vAlign w:val="bottom"/>
          </w:tcPr>
          <w:p w:rsidR="009A039D" w:rsidRPr="00A11903" w:rsidRDefault="00D72A77" w:rsidP="00FC1E78">
            <w:pPr>
              <w:jc w:val="right"/>
              <w:rPr>
                <w:rFonts w:ascii="Verdana" w:hAnsi="Verdana"/>
                <w:bCs/>
                <w:sz w:val="18"/>
                <w:szCs w:val="18"/>
              </w:rPr>
            </w:pPr>
            <w:r>
              <w:rPr>
                <w:rFonts w:ascii="Verdana" w:hAnsi="Verdana"/>
                <w:bCs/>
                <w:sz w:val="18"/>
                <w:szCs w:val="18"/>
              </w:rPr>
              <w:t>16,240</w:t>
            </w:r>
          </w:p>
        </w:tc>
      </w:tr>
      <w:tr w:rsidR="009A039D" w:rsidRPr="00A11903" w:rsidTr="001D7ADE">
        <w:trPr>
          <w:trHeight w:hRule="exact" w:val="270"/>
        </w:trPr>
        <w:tc>
          <w:tcPr>
            <w:tcW w:w="5670" w:type="dxa"/>
            <w:gridSpan w:val="2"/>
            <w:tcBorders>
              <w:top w:val="nil"/>
              <w:left w:val="nil"/>
              <w:bottom w:val="nil"/>
              <w:right w:val="nil"/>
            </w:tcBorders>
            <w:vAlign w:val="bottom"/>
          </w:tcPr>
          <w:p w:rsidR="009A039D" w:rsidRDefault="009A039D" w:rsidP="00ED735C">
            <w:pPr>
              <w:ind w:left="0" w:firstLine="0"/>
              <w:rPr>
                <w:rFonts w:ascii="Verdana" w:hAnsi="Verdana"/>
                <w:b/>
                <w:color w:val="000000"/>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double" w:sz="4" w:space="0" w:color="auto"/>
              <w:left w:val="nil"/>
              <w:bottom w:val="nil"/>
              <w:right w:val="nil"/>
            </w:tcBorders>
            <w:vAlign w:val="bottom"/>
          </w:tcPr>
          <w:p w:rsidR="009A039D" w:rsidRPr="00A11903" w:rsidRDefault="009A039D" w:rsidP="00ED735C">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double" w:sz="4" w:space="0" w:color="auto"/>
              <w:left w:val="nil"/>
              <w:bottom w:val="nil"/>
              <w:right w:val="nil"/>
            </w:tcBorders>
            <w:vAlign w:val="bottom"/>
          </w:tcPr>
          <w:p w:rsidR="009A039D" w:rsidRPr="00A11903" w:rsidRDefault="009A039D" w:rsidP="00FC1E78">
            <w:pPr>
              <w:rPr>
                <w:rFonts w:ascii="Verdana" w:hAnsi="Verdana"/>
                <w:sz w:val="18"/>
                <w:szCs w:val="18"/>
              </w:rPr>
            </w:pPr>
          </w:p>
        </w:tc>
      </w:tr>
      <w:tr w:rsidR="009A039D" w:rsidRPr="00A11903" w:rsidTr="00451C6C">
        <w:trPr>
          <w:trHeight w:hRule="exact" w:val="270"/>
        </w:trPr>
        <w:tc>
          <w:tcPr>
            <w:tcW w:w="5670" w:type="dxa"/>
            <w:gridSpan w:val="2"/>
            <w:tcBorders>
              <w:top w:val="nil"/>
              <w:left w:val="nil"/>
              <w:bottom w:val="nil"/>
              <w:right w:val="nil"/>
            </w:tcBorders>
            <w:vAlign w:val="bottom"/>
          </w:tcPr>
          <w:p w:rsidR="009A039D" w:rsidRPr="00A11903" w:rsidRDefault="009A039D" w:rsidP="00ED735C">
            <w:pPr>
              <w:ind w:left="0" w:firstLine="0"/>
              <w:rPr>
                <w:rFonts w:ascii="Verdana" w:hAnsi="Verdana"/>
                <w:b/>
                <w:bCs/>
                <w:sz w:val="18"/>
                <w:szCs w:val="18"/>
              </w:rPr>
            </w:pPr>
            <w:r>
              <w:rPr>
                <w:rFonts w:ascii="Verdana" w:hAnsi="Verdana"/>
                <w:b/>
                <w:color w:val="000000"/>
                <w:sz w:val="18"/>
                <w:szCs w:val="18"/>
              </w:rPr>
              <w:t>Note 8 – Property, Plant and Equipment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FC1E78">
            <w:pPr>
              <w:rPr>
                <w:rFonts w:ascii="Verdana" w:hAnsi="Verdana"/>
                <w:sz w:val="18"/>
                <w:szCs w:val="18"/>
              </w:rPr>
            </w:pPr>
          </w:p>
        </w:tc>
      </w:tr>
      <w:tr w:rsidR="009A039D" w:rsidRPr="00A11903" w:rsidTr="00451C6C">
        <w:trPr>
          <w:trHeight w:hRule="exact" w:val="270"/>
        </w:trPr>
        <w:tc>
          <w:tcPr>
            <w:tcW w:w="5670" w:type="dxa"/>
            <w:gridSpan w:val="2"/>
            <w:tcBorders>
              <w:top w:val="nil"/>
              <w:left w:val="nil"/>
              <w:bottom w:val="nil"/>
              <w:right w:val="nil"/>
            </w:tcBorders>
            <w:vAlign w:val="bottom"/>
          </w:tcPr>
          <w:p w:rsidR="009A039D" w:rsidRPr="00F951C4" w:rsidRDefault="009A039D" w:rsidP="00ED735C">
            <w:pPr>
              <w:rPr>
                <w:rFonts w:ascii="Verdana" w:hAnsi="Verdana"/>
                <w:sz w:val="18"/>
                <w:szCs w:val="18"/>
              </w:rPr>
            </w:pPr>
            <w:r>
              <w:rPr>
                <w:rFonts w:ascii="Verdana" w:hAnsi="Verdana"/>
                <w:sz w:val="18"/>
                <w:szCs w:val="18"/>
              </w:rPr>
              <w:t>Furniture and equipment – at cost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E57D6A" w:rsidP="00ED735C">
            <w:pPr>
              <w:jc w:val="right"/>
              <w:rPr>
                <w:rFonts w:ascii="Verdana" w:hAnsi="Verdana"/>
                <w:bCs/>
                <w:sz w:val="18"/>
                <w:szCs w:val="18"/>
              </w:rPr>
            </w:pPr>
            <w:r>
              <w:rPr>
                <w:rFonts w:ascii="Verdana" w:hAnsi="Verdana"/>
                <w:bCs/>
                <w:sz w:val="18"/>
                <w:szCs w:val="18"/>
              </w:rPr>
              <w:t>192,252</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D72A77" w:rsidP="00FC1E78">
            <w:pPr>
              <w:jc w:val="right"/>
              <w:rPr>
                <w:rFonts w:ascii="Verdana" w:hAnsi="Verdana"/>
                <w:bCs/>
                <w:sz w:val="18"/>
                <w:szCs w:val="18"/>
              </w:rPr>
            </w:pPr>
            <w:r>
              <w:rPr>
                <w:rFonts w:ascii="Verdana" w:hAnsi="Verdana"/>
                <w:bCs/>
                <w:sz w:val="18"/>
                <w:szCs w:val="18"/>
              </w:rPr>
              <w:t>200,619</w:t>
            </w:r>
          </w:p>
        </w:tc>
      </w:tr>
      <w:tr w:rsidR="009A039D" w:rsidRPr="00A11903" w:rsidTr="00451C6C">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r>
              <w:rPr>
                <w:rFonts w:ascii="Verdana" w:hAnsi="Verdana"/>
                <w:sz w:val="18"/>
                <w:szCs w:val="18"/>
              </w:rPr>
              <w:t>Accumulated depreciation</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D72A77" w:rsidP="00ED735C">
            <w:pPr>
              <w:jc w:val="right"/>
              <w:rPr>
                <w:rFonts w:ascii="Verdana" w:hAnsi="Verdana"/>
                <w:bCs/>
                <w:sz w:val="18"/>
                <w:szCs w:val="18"/>
              </w:rPr>
            </w:pPr>
            <w:r>
              <w:rPr>
                <w:rFonts w:ascii="Verdana" w:hAnsi="Verdana"/>
                <w:bCs/>
                <w:sz w:val="18"/>
                <w:szCs w:val="18"/>
              </w:rPr>
              <w:t>(</w:t>
            </w:r>
            <w:r w:rsidR="00E57D6A">
              <w:rPr>
                <w:rFonts w:ascii="Verdana" w:hAnsi="Verdana"/>
                <w:bCs/>
                <w:sz w:val="18"/>
                <w:szCs w:val="18"/>
              </w:rPr>
              <w:t>118,006</w:t>
            </w:r>
            <w:r>
              <w:rPr>
                <w:rFonts w:ascii="Verdana" w:hAnsi="Verdana"/>
                <w:bCs/>
                <w:sz w:val="18"/>
                <w:szCs w:val="18"/>
              </w:rPr>
              <w: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nil"/>
              <w:left w:val="nil"/>
              <w:bottom w:val="nil"/>
              <w:right w:val="nil"/>
            </w:tcBorders>
            <w:vAlign w:val="bottom"/>
          </w:tcPr>
          <w:p w:rsidR="009A039D" w:rsidRPr="00A11903" w:rsidRDefault="009A039D" w:rsidP="00D72A77">
            <w:pPr>
              <w:jc w:val="right"/>
              <w:rPr>
                <w:rFonts w:ascii="Verdana" w:hAnsi="Verdana"/>
                <w:bCs/>
                <w:sz w:val="18"/>
                <w:szCs w:val="18"/>
              </w:rPr>
            </w:pPr>
            <w:r>
              <w:rPr>
                <w:rFonts w:ascii="Verdana" w:hAnsi="Verdana"/>
                <w:bCs/>
                <w:sz w:val="18"/>
                <w:szCs w:val="18"/>
              </w:rPr>
              <w:t>(</w:t>
            </w:r>
            <w:r w:rsidR="00D72A77">
              <w:rPr>
                <w:rFonts w:ascii="Verdana" w:hAnsi="Verdana"/>
                <w:bCs/>
                <w:sz w:val="18"/>
                <w:szCs w:val="18"/>
              </w:rPr>
              <w:t>139,274</w:t>
            </w:r>
            <w:r>
              <w:rPr>
                <w:rFonts w:ascii="Verdana" w:hAnsi="Verdana"/>
                <w:bCs/>
                <w:sz w:val="18"/>
                <w:szCs w:val="18"/>
              </w:rPr>
              <w:t>)</w:t>
            </w:r>
          </w:p>
        </w:tc>
      </w:tr>
      <w:tr w:rsidR="009A039D" w:rsidRPr="00A11903" w:rsidTr="00225B74">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9A039D" w:rsidRPr="00A11903" w:rsidRDefault="00E57D6A" w:rsidP="00ED735C">
            <w:pPr>
              <w:jc w:val="right"/>
              <w:rPr>
                <w:rFonts w:ascii="Verdana" w:hAnsi="Verdana"/>
                <w:sz w:val="18"/>
                <w:szCs w:val="18"/>
              </w:rPr>
            </w:pPr>
            <w:r>
              <w:rPr>
                <w:rFonts w:ascii="Verdana" w:hAnsi="Verdana"/>
                <w:sz w:val="18"/>
                <w:szCs w:val="18"/>
              </w:rPr>
              <w:t>74,246</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9A039D" w:rsidRPr="00A11903" w:rsidRDefault="009A039D" w:rsidP="00D72A77">
            <w:pPr>
              <w:jc w:val="right"/>
              <w:rPr>
                <w:rFonts w:ascii="Verdana" w:hAnsi="Verdana"/>
                <w:sz w:val="18"/>
                <w:szCs w:val="18"/>
              </w:rPr>
            </w:pPr>
            <w:r>
              <w:rPr>
                <w:rFonts w:ascii="Verdana" w:hAnsi="Verdana"/>
                <w:sz w:val="18"/>
                <w:szCs w:val="18"/>
              </w:rPr>
              <w:t>6</w:t>
            </w:r>
            <w:r w:rsidR="00D72A77">
              <w:rPr>
                <w:rFonts w:ascii="Verdana" w:hAnsi="Verdana"/>
                <w:sz w:val="18"/>
                <w:szCs w:val="18"/>
              </w:rPr>
              <w:t>1,345</w:t>
            </w:r>
          </w:p>
        </w:tc>
      </w:tr>
      <w:tr w:rsidR="009A039D" w:rsidRPr="00A11903" w:rsidTr="00225B74">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r>
              <w:rPr>
                <w:rFonts w:ascii="Verdana" w:hAnsi="Verdana"/>
                <w:sz w:val="18"/>
                <w:szCs w:val="18"/>
              </w:rPr>
              <w:t>Leasehold improvements – at cost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left w:val="nil"/>
              <w:right w:val="nil"/>
            </w:tcBorders>
            <w:vAlign w:val="center"/>
          </w:tcPr>
          <w:p w:rsidR="009A039D" w:rsidRPr="00A11903" w:rsidRDefault="00E57D6A" w:rsidP="00ED735C">
            <w:pPr>
              <w:jc w:val="right"/>
              <w:rPr>
                <w:rFonts w:ascii="Verdana" w:hAnsi="Verdana"/>
                <w:sz w:val="18"/>
                <w:szCs w:val="18"/>
              </w:rPr>
            </w:pPr>
            <w:r>
              <w:rPr>
                <w:rFonts w:ascii="Verdana" w:hAnsi="Verdana"/>
                <w:sz w:val="18"/>
                <w:szCs w:val="18"/>
              </w:rPr>
              <w:t>77,412</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left w:val="nil"/>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77,412</w:t>
            </w:r>
          </w:p>
        </w:tc>
      </w:tr>
      <w:tr w:rsidR="009A039D" w:rsidRPr="00A11903" w:rsidTr="00225B74">
        <w:trPr>
          <w:trHeight w:hRule="exact" w:val="270"/>
        </w:trPr>
        <w:tc>
          <w:tcPr>
            <w:tcW w:w="5670" w:type="dxa"/>
            <w:gridSpan w:val="2"/>
            <w:tcBorders>
              <w:top w:val="nil"/>
              <w:left w:val="nil"/>
              <w:bottom w:val="nil"/>
              <w:right w:val="nil"/>
            </w:tcBorders>
            <w:vAlign w:val="bottom"/>
          </w:tcPr>
          <w:p w:rsidR="009A039D" w:rsidRPr="00A11903" w:rsidRDefault="009A039D" w:rsidP="00ED735C">
            <w:pPr>
              <w:rPr>
                <w:rFonts w:ascii="Verdana" w:hAnsi="Verdana"/>
                <w:sz w:val="18"/>
                <w:szCs w:val="18"/>
              </w:rPr>
            </w:pPr>
            <w:r>
              <w:rPr>
                <w:rFonts w:ascii="Verdana" w:hAnsi="Verdana"/>
                <w:sz w:val="18"/>
                <w:szCs w:val="18"/>
              </w:rPr>
              <w:t>Accumulated amortisation</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left w:val="nil"/>
              <w:bottom w:val="single" w:sz="4" w:space="0" w:color="auto"/>
              <w:right w:val="nil"/>
            </w:tcBorders>
            <w:vAlign w:val="center"/>
          </w:tcPr>
          <w:p w:rsidR="009A039D" w:rsidRPr="00A11903" w:rsidRDefault="00D8238F" w:rsidP="00D72A77">
            <w:pPr>
              <w:jc w:val="right"/>
              <w:rPr>
                <w:rFonts w:ascii="Verdana" w:hAnsi="Verdana"/>
                <w:sz w:val="18"/>
                <w:szCs w:val="18"/>
              </w:rPr>
            </w:pPr>
            <w:r>
              <w:rPr>
                <w:rFonts w:ascii="Verdana" w:hAnsi="Verdana"/>
                <w:sz w:val="18"/>
                <w:szCs w:val="18"/>
              </w:rPr>
              <w:t>(</w:t>
            </w:r>
            <w:r w:rsidR="00E57D6A">
              <w:rPr>
                <w:rFonts w:ascii="Verdana" w:hAnsi="Verdana"/>
                <w:sz w:val="18"/>
                <w:szCs w:val="18"/>
              </w:rPr>
              <w:t>44,742</w:t>
            </w:r>
            <w:r>
              <w:rPr>
                <w:rFonts w:ascii="Verdana" w:hAnsi="Verdana"/>
                <w:sz w:val="18"/>
                <w:szCs w:val="18"/>
              </w:rPr>
              <w: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left w:val="nil"/>
              <w:bottom w:val="single" w:sz="4" w:space="0" w:color="auto"/>
              <w:right w:val="nil"/>
            </w:tcBorders>
            <w:vAlign w:val="center"/>
          </w:tcPr>
          <w:p w:rsidR="009A039D" w:rsidRPr="00A11903" w:rsidRDefault="009A039D" w:rsidP="00D72A77">
            <w:pPr>
              <w:jc w:val="right"/>
              <w:rPr>
                <w:rFonts w:ascii="Verdana" w:hAnsi="Verdana"/>
                <w:sz w:val="18"/>
                <w:szCs w:val="18"/>
              </w:rPr>
            </w:pPr>
            <w:r>
              <w:rPr>
                <w:rFonts w:ascii="Verdana" w:hAnsi="Verdana"/>
                <w:sz w:val="18"/>
                <w:szCs w:val="18"/>
              </w:rPr>
              <w:t>(</w:t>
            </w:r>
            <w:r w:rsidR="00D72A77">
              <w:rPr>
                <w:rFonts w:ascii="Verdana" w:hAnsi="Verdana"/>
                <w:sz w:val="18"/>
                <w:szCs w:val="18"/>
              </w:rPr>
              <w:t>24,350</w:t>
            </w:r>
            <w:r>
              <w:rPr>
                <w:rFonts w:ascii="Verdana" w:hAnsi="Verdana"/>
                <w:sz w:val="18"/>
                <w:szCs w:val="18"/>
              </w:rPr>
              <w:t>)</w:t>
            </w:r>
          </w:p>
        </w:tc>
      </w:tr>
      <w:tr w:rsidR="009A039D" w:rsidRPr="00A11903" w:rsidTr="00225B74">
        <w:trPr>
          <w:trHeight w:hRule="exact" w:val="270"/>
        </w:trPr>
        <w:tc>
          <w:tcPr>
            <w:tcW w:w="5670" w:type="dxa"/>
            <w:gridSpan w:val="2"/>
            <w:tcBorders>
              <w:top w:val="nil"/>
              <w:left w:val="nil"/>
              <w:bottom w:val="nil"/>
              <w:right w:val="nil"/>
            </w:tcBorders>
            <w:vAlign w:val="bottom"/>
          </w:tcPr>
          <w:p w:rsidR="009A039D" w:rsidRDefault="009A039D" w:rsidP="00ED735C">
            <w:pPr>
              <w:rPr>
                <w:rFonts w:ascii="Verdana" w:hAnsi="Verdana"/>
                <w:sz w:val="18"/>
                <w:szCs w:val="18"/>
              </w:rPr>
            </w:pP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9A039D" w:rsidRPr="00A11903" w:rsidRDefault="00E57D6A" w:rsidP="00ED735C">
            <w:pPr>
              <w:jc w:val="right"/>
              <w:rPr>
                <w:rFonts w:ascii="Verdana" w:hAnsi="Verdana"/>
                <w:sz w:val="18"/>
                <w:szCs w:val="18"/>
              </w:rPr>
            </w:pPr>
            <w:r>
              <w:rPr>
                <w:rFonts w:ascii="Verdana" w:hAnsi="Verdana"/>
                <w:sz w:val="18"/>
                <w:szCs w:val="18"/>
              </w:rPr>
              <w:t>32,670</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53,062</w:t>
            </w:r>
          </w:p>
        </w:tc>
      </w:tr>
      <w:tr w:rsidR="009A039D" w:rsidRPr="00A11903" w:rsidTr="00D72A77">
        <w:trPr>
          <w:trHeight w:hRule="exact" w:val="400"/>
        </w:trPr>
        <w:tc>
          <w:tcPr>
            <w:tcW w:w="5670" w:type="dxa"/>
            <w:gridSpan w:val="2"/>
            <w:tcBorders>
              <w:top w:val="nil"/>
              <w:left w:val="nil"/>
              <w:bottom w:val="nil"/>
              <w:right w:val="nil"/>
            </w:tcBorders>
            <w:vAlign w:val="center"/>
          </w:tcPr>
          <w:p w:rsidR="009A039D" w:rsidRDefault="009A039D" w:rsidP="00D72A77">
            <w:pPr>
              <w:rPr>
                <w:rFonts w:ascii="Verdana" w:hAnsi="Verdana"/>
                <w:sz w:val="18"/>
                <w:szCs w:val="18"/>
              </w:rPr>
            </w:pPr>
            <w:r>
              <w:rPr>
                <w:rFonts w:ascii="Verdana" w:hAnsi="Verdana"/>
                <w:sz w:val="18"/>
                <w:szCs w:val="18"/>
              </w:rPr>
              <w:t>Total property, plant and equipment</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E57D6A" w:rsidP="00ED735C">
            <w:pPr>
              <w:jc w:val="right"/>
              <w:rPr>
                <w:rFonts w:ascii="Verdana" w:hAnsi="Verdana"/>
                <w:sz w:val="18"/>
                <w:szCs w:val="18"/>
              </w:rPr>
            </w:pPr>
            <w:r>
              <w:rPr>
                <w:rFonts w:ascii="Verdana" w:hAnsi="Verdana"/>
                <w:sz w:val="18"/>
                <w:szCs w:val="18"/>
              </w:rPr>
              <w:t>106,916</w:t>
            </w:r>
          </w:p>
        </w:tc>
        <w:tc>
          <w:tcPr>
            <w:tcW w:w="285" w:type="dxa"/>
            <w:tcBorders>
              <w:top w:val="nil"/>
              <w:left w:val="nil"/>
              <w:bottom w:val="nil"/>
              <w:right w:val="nil"/>
            </w:tcBorders>
            <w:vAlign w:val="bottom"/>
          </w:tcPr>
          <w:p w:rsidR="009A039D" w:rsidRPr="00A11903" w:rsidRDefault="009A039D" w:rsidP="00ED735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9A039D" w:rsidRPr="00A11903" w:rsidRDefault="00D72A77" w:rsidP="00FC1E78">
            <w:pPr>
              <w:jc w:val="right"/>
              <w:rPr>
                <w:rFonts w:ascii="Verdana" w:hAnsi="Verdana"/>
                <w:sz w:val="18"/>
                <w:szCs w:val="18"/>
              </w:rPr>
            </w:pPr>
            <w:r>
              <w:rPr>
                <w:rFonts w:ascii="Verdana" w:hAnsi="Verdana"/>
                <w:sz w:val="18"/>
                <w:szCs w:val="18"/>
              </w:rPr>
              <w:t>114,407</w:t>
            </w:r>
          </w:p>
        </w:tc>
      </w:tr>
    </w:tbl>
    <w:p w:rsidR="00225B74" w:rsidRDefault="00225B74" w:rsidP="00241764">
      <w:pPr>
        <w:rPr>
          <w:rFonts w:ascii="Verdana" w:hAnsi="Verdana"/>
          <w:color w:val="000000"/>
          <w:sz w:val="18"/>
          <w:szCs w:val="18"/>
        </w:rPr>
      </w:pPr>
    </w:p>
    <w:p w:rsidR="00241764" w:rsidRPr="00800720" w:rsidRDefault="00241764" w:rsidP="00241764">
      <w:pPr>
        <w:rPr>
          <w:rFonts w:ascii="Verdana" w:hAnsi="Verdana"/>
          <w:b/>
          <w:color w:val="000000"/>
          <w:sz w:val="18"/>
          <w:szCs w:val="18"/>
        </w:rPr>
      </w:pPr>
      <w:r w:rsidRPr="00800720">
        <w:rPr>
          <w:rFonts w:ascii="Verdana" w:hAnsi="Verdana"/>
          <w:b/>
          <w:color w:val="000000"/>
          <w:sz w:val="18"/>
          <w:szCs w:val="18"/>
        </w:rPr>
        <w:t>Movements in Carrying Amounts</w:t>
      </w:r>
    </w:p>
    <w:p w:rsidR="00241764" w:rsidRPr="00CF0E5E" w:rsidRDefault="00241764" w:rsidP="00800720">
      <w:pPr>
        <w:ind w:left="0" w:firstLine="0"/>
        <w:rPr>
          <w:rFonts w:ascii="Verdana" w:hAnsi="Verdana"/>
          <w:color w:val="000000"/>
          <w:sz w:val="18"/>
          <w:szCs w:val="18"/>
        </w:rPr>
      </w:pPr>
      <w:r w:rsidRPr="00CF0E5E">
        <w:rPr>
          <w:rFonts w:ascii="Verdana" w:hAnsi="Verdana"/>
          <w:color w:val="000000"/>
          <w:sz w:val="18"/>
          <w:szCs w:val="18"/>
        </w:rPr>
        <w:t>Movement in the carrying amounts for each class of property, plant and equipment between the beginning and the end of the current financial year:</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011775" w:rsidRPr="00A11903" w:rsidTr="00451C6C">
        <w:trPr>
          <w:trHeight w:hRule="exact" w:val="270"/>
        </w:trPr>
        <w:tc>
          <w:tcPr>
            <w:tcW w:w="5670" w:type="dxa"/>
            <w:tcBorders>
              <w:top w:val="nil"/>
              <w:left w:val="nil"/>
              <w:bottom w:val="nil"/>
              <w:right w:val="nil"/>
            </w:tcBorders>
            <w:vAlign w:val="bottom"/>
          </w:tcPr>
          <w:p w:rsidR="00011775" w:rsidRDefault="00011775" w:rsidP="00451C6C">
            <w:pPr>
              <w:rPr>
                <w:rFonts w:ascii="Verdana" w:hAnsi="Verdana"/>
                <w:b/>
                <w:sz w:val="18"/>
                <w:szCs w:val="18"/>
              </w:rPr>
            </w:pP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Default="00011775" w:rsidP="002346DA">
            <w:pPr>
              <w:jc w:val="right"/>
              <w:rPr>
                <w:rFonts w:ascii="Verdana" w:hAnsi="Verdana"/>
                <w:b/>
                <w:bCs/>
                <w:sz w:val="18"/>
                <w:szCs w:val="18"/>
              </w:rPr>
            </w:pPr>
            <w:r>
              <w:rPr>
                <w:rFonts w:ascii="Verdana" w:hAnsi="Verdana"/>
                <w:b/>
                <w:bCs/>
                <w:sz w:val="18"/>
                <w:szCs w:val="18"/>
              </w:rPr>
              <w:t>Furniture and</w:t>
            </w:r>
          </w:p>
        </w:tc>
        <w:tc>
          <w:tcPr>
            <w:tcW w:w="285" w:type="dxa"/>
            <w:tcBorders>
              <w:top w:val="nil"/>
              <w:left w:val="nil"/>
              <w:bottom w:val="nil"/>
              <w:right w:val="nil"/>
            </w:tcBorders>
            <w:vAlign w:val="bottom"/>
          </w:tcPr>
          <w:p w:rsidR="00011775" w:rsidRPr="00A11903" w:rsidRDefault="00011775" w:rsidP="002346DA">
            <w:pPr>
              <w:jc w:val="right"/>
              <w:rPr>
                <w:rFonts w:ascii="Verdana" w:hAnsi="Verdana"/>
                <w:sz w:val="18"/>
                <w:szCs w:val="18"/>
              </w:rPr>
            </w:pPr>
          </w:p>
        </w:tc>
        <w:tc>
          <w:tcPr>
            <w:tcW w:w="1695" w:type="dxa"/>
            <w:tcBorders>
              <w:top w:val="nil"/>
              <w:left w:val="nil"/>
              <w:bottom w:val="nil"/>
              <w:right w:val="nil"/>
            </w:tcBorders>
            <w:vAlign w:val="bottom"/>
          </w:tcPr>
          <w:p w:rsidR="00011775" w:rsidRDefault="00011775" w:rsidP="002346DA">
            <w:pPr>
              <w:jc w:val="right"/>
              <w:rPr>
                <w:rFonts w:ascii="Verdana" w:hAnsi="Verdana"/>
                <w:b/>
                <w:bCs/>
                <w:sz w:val="18"/>
                <w:szCs w:val="18"/>
              </w:rPr>
            </w:pPr>
            <w:r>
              <w:rPr>
                <w:rFonts w:ascii="Verdana" w:hAnsi="Verdana"/>
                <w:b/>
                <w:bCs/>
                <w:sz w:val="18"/>
                <w:szCs w:val="18"/>
              </w:rPr>
              <w:t>Leasehold</w:t>
            </w:r>
          </w:p>
        </w:tc>
      </w:tr>
      <w:tr w:rsidR="00011775" w:rsidRPr="00A11903" w:rsidTr="00451C6C">
        <w:trPr>
          <w:trHeight w:hRule="exact" w:val="270"/>
        </w:trPr>
        <w:tc>
          <w:tcPr>
            <w:tcW w:w="5670" w:type="dxa"/>
            <w:tcBorders>
              <w:top w:val="nil"/>
              <w:left w:val="nil"/>
              <w:bottom w:val="nil"/>
              <w:right w:val="nil"/>
            </w:tcBorders>
            <w:vAlign w:val="bottom"/>
          </w:tcPr>
          <w:p w:rsidR="00011775" w:rsidRDefault="00011775" w:rsidP="00451C6C">
            <w:pPr>
              <w:rPr>
                <w:rFonts w:ascii="Verdana" w:hAnsi="Verdana"/>
                <w:b/>
                <w:sz w:val="18"/>
                <w:szCs w:val="18"/>
              </w:rPr>
            </w:pP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2346DA">
            <w:pPr>
              <w:jc w:val="right"/>
              <w:rPr>
                <w:rFonts w:ascii="Verdana" w:hAnsi="Verdana"/>
                <w:b/>
                <w:bCs/>
                <w:sz w:val="18"/>
                <w:szCs w:val="18"/>
              </w:rPr>
            </w:pPr>
            <w:r>
              <w:rPr>
                <w:rFonts w:ascii="Verdana" w:hAnsi="Verdana"/>
                <w:b/>
                <w:bCs/>
                <w:sz w:val="18"/>
                <w:szCs w:val="18"/>
              </w:rPr>
              <w:t>Equipment</w:t>
            </w:r>
          </w:p>
        </w:tc>
        <w:tc>
          <w:tcPr>
            <w:tcW w:w="285" w:type="dxa"/>
            <w:tcBorders>
              <w:top w:val="nil"/>
              <w:left w:val="nil"/>
              <w:bottom w:val="nil"/>
              <w:right w:val="nil"/>
            </w:tcBorders>
            <w:vAlign w:val="bottom"/>
          </w:tcPr>
          <w:p w:rsidR="00011775" w:rsidRPr="00A11903" w:rsidRDefault="00011775" w:rsidP="002346DA">
            <w:pPr>
              <w:jc w:val="right"/>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2346DA">
            <w:pPr>
              <w:jc w:val="right"/>
              <w:rPr>
                <w:rFonts w:ascii="Verdana" w:hAnsi="Verdana"/>
                <w:b/>
                <w:bCs/>
                <w:sz w:val="18"/>
                <w:szCs w:val="18"/>
              </w:rPr>
            </w:pPr>
            <w:r>
              <w:rPr>
                <w:rFonts w:ascii="Verdana" w:hAnsi="Verdana"/>
                <w:b/>
                <w:bCs/>
                <w:sz w:val="18"/>
                <w:szCs w:val="18"/>
              </w:rPr>
              <w:t>Improvements</w:t>
            </w:r>
          </w:p>
        </w:tc>
      </w:tr>
      <w:tr w:rsidR="00011775" w:rsidRPr="00A11903" w:rsidTr="002E3DBF">
        <w:trPr>
          <w:trHeight w:hRule="exact" w:val="270"/>
        </w:trPr>
        <w:tc>
          <w:tcPr>
            <w:tcW w:w="5670" w:type="dxa"/>
            <w:tcBorders>
              <w:top w:val="nil"/>
              <w:left w:val="nil"/>
              <w:bottom w:val="nil"/>
              <w:right w:val="nil"/>
            </w:tcBorders>
            <w:vAlign w:val="bottom"/>
          </w:tcPr>
          <w:p w:rsidR="00011775" w:rsidRDefault="00CB2731" w:rsidP="00451C6C">
            <w:pPr>
              <w:rPr>
                <w:rFonts w:ascii="Verdana" w:hAnsi="Verdana"/>
                <w:b/>
                <w:sz w:val="18"/>
                <w:szCs w:val="18"/>
              </w:rPr>
            </w:pPr>
            <w:r>
              <w:rPr>
                <w:rFonts w:ascii="Verdana" w:hAnsi="Verdana"/>
                <w:b/>
                <w:sz w:val="18"/>
                <w:szCs w:val="18"/>
              </w:rPr>
              <w:t>Cost or deemed cost</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right w:val="nil"/>
            </w:tcBorders>
            <w:vAlign w:val="bottom"/>
          </w:tcPr>
          <w:p w:rsidR="00011775" w:rsidRPr="00011775" w:rsidRDefault="00011775" w:rsidP="002346DA">
            <w:pPr>
              <w:jc w:val="right"/>
              <w:rPr>
                <w:rFonts w:ascii="Verdana" w:hAnsi="Verdana"/>
                <w:b/>
                <w:bCs/>
                <w:sz w:val="18"/>
                <w:szCs w:val="18"/>
              </w:rPr>
            </w:pPr>
            <w:r w:rsidRPr="00011775">
              <w:rPr>
                <w:rFonts w:ascii="Verdana" w:hAnsi="Verdana"/>
                <w:b/>
                <w:bCs/>
                <w:sz w:val="18"/>
                <w:szCs w:val="18"/>
              </w:rPr>
              <w:t>$</w:t>
            </w:r>
          </w:p>
        </w:tc>
        <w:tc>
          <w:tcPr>
            <w:tcW w:w="285" w:type="dxa"/>
            <w:tcBorders>
              <w:top w:val="nil"/>
              <w:left w:val="nil"/>
              <w:right w:val="nil"/>
            </w:tcBorders>
            <w:vAlign w:val="bottom"/>
          </w:tcPr>
          <w:p w:rsidR="00011775" w:rsidRPr="00A11903" w:rsidRDefault="00011775" w:rsidP="002346DA">
            <w:pPr>
              <w:jc w:val="right"/>
              <w:rPr>
                <w:rFonts w:ascii="Verdana" w:hAnsi="Verdana"/>
                <w:sz w:val="18"/>
                <w:szCs w:val="18"/>
              </w:rPr>
            </w:pPr>
          </w:p>
        </w:tc>
        <w:tc>
          <w:tcPr>
            <w:tcW w:w="1695" w:type="dxa"/>
            <w:tcBorders>
              <w:top w:val="nil"/>
              <w:left w:val="nil"/>
              <w:right w:val="nil"/>
            </w:tcBorders>
            <w:vAlign w:val="bottom"/>
          </w:tcPr>
          <w:p w:rsidR="00011775" w:rsidRPr="00011775" w:rsidRDefault="00011775" w:rsidP="002346DA">
            <w:pPr>
              <w:jc w:val="right"/>
              <w:rPr>
                <w:rFonts w:ascii="Verdana" w:hAnsi="Verdana"/>
                <w:b/>
                <w:bCs/>
                <w:sz w:val="18"/>
                <w:szCs w:val="18"/>
              </w:rPr>
            </w:pPr>
            <w:r w:rsidRPr="00011775">
              <w:rPr>
                <w:rFonts w:ascii="Verdana" w:hAnsi="Verdana"/>
                <w:b/>
                <w:bCs/>
                <w:sz w:val="18"/>
                <w:szCs w:val="18"/>
              </w:rPr>
              <w:t>$</w:t>
            </w:r>
          </w:p>
        </w:tc>
      </w:tr>
      <w:tr w:rsidR="009A039D" w:rsidRPr="00A11903" w:rsidTr="002E3DBF">
        <w:trPr>
          <w:trHeight w:hRule="exact" w:val="270"/>
        </w:trPr>
        <w:tc>
          <w:tcPr>
            <w:tcW w:w="5670" w:type="dxa"/>
            <w:tcBorders>
              <w:top w:val="nil"/>
              <w:left w:val="nil"/>
              <w:bottom w:val="nil"/>
              <w:right w:val="nil"/>
            </w:tcBorders>
            <w:vAlign w:val="center"/>
          </w:tcPr>
          <w:p w:rsidR="009A039D" w:rsidRPr="00011775" w:rsidRDefault="009A039D" w:rsidP="00E57D6A">
            <w:pPr>
              <w:rPr>
                <w:rFonts w:ascii="Verdana" w:hAnsi="Verdana"/>
                <w:sz w:val="18"/>
                <w:szCs w:val="18"/>
              </w:rPr>
            </w:pPr>
            <w:r>
              <w:rPr>
                <w:rFonts w:ascii="Verdana" w:hAnsi="Verdana"/>
                <w:sz w:val="18"/>
                <w:szCs w:val="18"/>
              </w:rPr>
              <w:t>Balance at 1 July 201</w:t>
            </w:r>
            <w:r w:rsidR="00E57D6A">
              <w:rPr>
                <w:rFonts w:ascii="Verdana" w:hAnsi="Verdana"/>
                <w:sz w:val="18"/>
                <w:szCs w:val="18"/>
              </w:rPr>
              <w:t>4</w:t>
            </w:r>
          </w:p>
        </w:tc>
        <w:tc>
          <w:tcPr>
            <w:tcW w:w="285" w:type="dxa"/>
            <w:tcBorders>
              <w:top w:val="nil"/>
              <w:left w:val="nil"/>
              <w:bottom w:val="nil"/>
              <w:right w:val="nil"/>
            </w:tcBorders>
            <w:vAlign w:val="bottom"/>
          </w:tcPr>
          <w:p w:rsidR="009A039D" w:rsidRPr="00A11903" w:rsidRDefault="009A039D" w:rsidP="00451C6C">
            <w:pPr>
              <w:rPr>
                <w:rFonts w:ascii="Verdana" w:hAnsi="Verdana"/>
                <w:sz w:val="18"/>
                <w:szCs w:val="18"/>
              </w:rPr>
            </w:pPr>
          </w:p>
        </w:tc>
        <w:tc>
          <w:tcPr>
            <w:tcW w:w="1695" w:type="dxa"/>
            <w:tcBorders>
              <w:left w:val="nil"/>
              <w:right w:val="nil"/>
            </w:tcBorders>
            <w:vAlign w:val="center"/>
          </w:tcPr>
          <w:p w:rsidR="009A039D" w:rsidRPr="00A11903" w:rsidRDefault="00E57D6A" w:rsidP="00FC1E78">
            <w:pPr>
              <w:jc w:val="right"/>
              <w:rPr>
                <w:rFonts w:ascii="Verdana" w:hAnsi="Verdana"/>
                <w:sz w:val="18"/>
                <w:szCs w:val="18"/>
              </w:rPr>
            </w:pPr>
            <w:r>
              <w:rPr>
                <w:rFonts w:ascii="Verdana" w:hAnsi="Verdana"/>
                <w:sz w:val="18"/>
                <w:szCs w:val="18"/>
              </w:rPr>
              <w:t>200,619</w:t>
            </w:r>
          </w:p>
        </w:tc>
        <w:tc>
          <w:tcPr>
            <w:tcW w:w="285" w:type="dxa"/>
            <w:tcBorders>
              <w:left w:val="nil"/>
              <w:right w:val="nil"/>
            </w:tcBorders>
            <w:vAlign w:val="bottom"/>
          </w:tcPr>
          <w:p w:rsidR="009A039D" w:rsidRPr="00A11903" w:rsidRDefault="009A039D" w:rsidP="00FC1E78">
            <w:pPr>
              <w:rPr>
                <w:rFonts w:ascii="Verdana" w:hAnsi="Verdana"/>
                <w:sz w:val="18"/>
                <w:szCs w:val="18"/>
              </w:rPr>
            </w:pPr>
          </w:p>
        </w:tc>
        <w:tc>
          <w:tcPr>
            <w:tcW w:w="1695" w:type="dxa"/>
            <w:tcBorders>
              <w:left w:val="nil"/>
              <w:right w:val="nil"/>
            </w:tcBorders>
            <w:vAlign w:val="center"/>
          </w:tcPr>
          <w:p w:rsidR="009A039D" w:rsidRDefault="00E57D6A" w:rsidP="00FC1E78">
            <w:pPr>
              <w:jc w:val="right"/>
              <w:rPr>
                <w:rFonts w:ascii="Verdana" w:hAnsi="Verdana"/>
                <w:sz w:val="18"/>
                <w:szCs w:val="18"/>
              </w:rPr>
            </w:pPr>
            <w:r>
              <w:rPr>
                <w:rFonts w:ascii="Verdana" w:hAnsi="Verdana"/>
                <w:sz w:val="18"/>
                <w:szCs w:val="18"/>
              </w:rPr>
              <w:t>77,412</w:t>
            </w:r>
          </w:p>
        </w:tc>
      </w:tr>
      <w:tr w:rsidR="000B2AC1" w:rsidTr="002E3DBF">
        <w:trPr>
          <w:trHeight w:hRule="exact" w:val="270"/>
        </w:trPr>
        <w:tc>
          <w:tcPr>
            <w:tcW w:w="5670" w:type="dxa"/>
            <w:tcBorders>
              <w:top w:val="nil"/>
              <w:left w:val="nil"/>
              <w:bottom w:val="nil"/>
              <w:right w:val="nil"/>
            </w:tcBorders>
            <w:vAlign w:val="bottom"/>
          </w:tcPr>
          <w:p w:rsidR="000B2AC1" w:rsidRPr="00A11903" w:rsidRDefault="000B2AC1" w:rsidP="00483E04">
            <w:pPr>
              <w:rPr>
                <w:rFonts w:ascii="Verdana" w:hAnsi="Verdana"/>
                <w:sz w:val="18"/>
                <w:szCs w:val="18"/>
              </w:rPr>
            </w:pPr>
            <w:r>
              <w:rPr>
                <w:rFonts w:ascii="Verdana" w:hAnsi="Verdana"/>
                <w:sz w:val="18"/>
                <w:szCs w:val="18"/>
              </w:rPr>
              <w:t xml:space="preserve">Acquisitions </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right w:val="nil"/>
            </w:tcBorders>
            <w:vAlign w:val="center"/>
          </w:tcPr>
          <w:p w:rsidR="000B2AC1" w:rsidRPr="00A11903" w:rsidRDefault="00E57D6A" w:rsidP="00626E36">
            <w:pPr>
              <w:jc w:val="right"/>
              <w:rPr>
                <w:rFonts w:ascii="Verdana" w:hAnsi="Verdana"/>
                <w:sz w:val="18"/>
                <w:szCs w:val="18"/>
              </w:rPr>
            </w:pPr>
            <w:r>
              <w:rPr>
                <w:rFonts w:ascii="Verdana" w:hAnsi="Verdana"/>
                <w:sz w:val="18"/>
                <w:szCs w:val="18"/>
              </w:rPr>
              <w:t>32,583</w:t>
            </w:r>
          </w:p>
        </w:tc>
        <w:tc>
          <w:tcPr>
            <w:tcW w:w="285" w:type="dxa"/>
            <w:tcBorders>
              <w:top w:val="nil"/>
              <w:left w:val="nil"/>
              <w:right w:val="nil"/>
            </w:tcBorders>
            <w:vAlign w:val="bottom"/>
          </w:tcPr>
          <w:p w:rsidR="000B2AC1" w:rsidRPr="00A11903" w:rsidRDefault="000B2AC1" w:rsidP="00451C6C">
            <w:pPr>
              <w:rPr>
                <w:rFonts w:ascii="Verdana" w:hAnsi="Verdana"/>
                <w:sz w:val="18"/>
                <w:szCs w:val="18"/>
              </w:rPr>
            </w:pPr>
          </w:p>
        </w:tc>
        <w:tc>
          <w:tcPr>
            <w:tcW w:w="1695" w:type="dxa"/>
            <w:tcBorders>
              <w:left w:val="nil"/>
              <w:right w:val="nil"/>
            </w:tcBorders>
            <w:vAlign w:val="center"/>
          </w:tcPr>
          <w:p w:rsidR="000B2AC1" w:rsidRDefault="00E57D6A" w:rsidP="00451C6C">
            <w:pPr>
              <w:jc w:val="right"/>
              <w:rPr>
                <w:rFonts w:ascii="Verdana" w:hAnsi="Verdana"/>
                <w:sz w:val="18"/>
                <w:szCs w:val="18"/>
              </w:rPr>
            </w:pPr>
            <w:r>
              <w:rPr>
                <w:rFonts w:ascii="Verdana" w:hAnsi="Verdana"/>
                <w:sz w:val="18"/>
                <w:szCs w:val="18"/>
              </w:rPr>
              <w:t>-</w:t>
            </w:r>
          </w:p>
        </w:tc>
      </w:tr>
      <w:tr w:rsidR="002E3DBF" w:rsidTr="002E3DBF">
        <w:trPr>
          <w:trHeight w:hRule="exact" w:val="270"/>
        </w:trPr>
        <w:tc>
          <w:tcPr>
            <w:tcW w:w="5670" w:type="dxa"/>
            <w:tcBorders>
              <w:top w:val="nil"/>
              <w:left w:val="nil"/>
              <w:bottom w:val="nil"/>
              <w:right w:val="nil"/>
            </w:tcBorders>
            <w:vAlign w:val="bottom"/>
          </w:tcPr>
          <w:p w:rsidR="002E3DBF" w:rsidRDefault="002E3DBF" w:rsidP="00451C6C">
            <w:pPr>
              <w:rPr>
                <w:rFonts w:ascii="Verdana" w:hAnsi="Verdana"/>
                <w:sz w:val="18"/>
                <w:szCs w:val="18"/>
              </w:rPr>
            </w:pPr>
            <w:r>
              <w:rPr>
                <w:rFonts w:ascii="Verdana" w:hAnsi="Verdana"/>
                <w:sz w:val="18"/>
                <w:szCs w:val="18"/>
              </w:rPr>
              <w:t xml:space="preserve">Disposals </w:t>
            </w:r>
            <w:r w:rsidR="00913C3F">
              <w:rPr>
                <w:rFonts w:ascii="Verdana" w:hAnsi="Verdana"/>
                <w:sz w:val="18"/>
                <w:szCs w:val="18"/>
              </w:rPr>
              <w:t>/ Write-Off</w:t>
            </w:r>
          </w:p>
        </w:tc>
        <w:tc>
          <w:tcPr>
            <w:tcW w:w="285" w:type="dxa"/>
            <w:tcBorders>
              <w:top w:val="nil"/>
              <w:left w:val="nil"/>
              <w:bottom w:val="nil"/>
              <w:right w:val="nil"/>
            </w:tcBorders>
            <w:vAlign w:val="bottom"/>
          </w:tcPr>
          <w:p w:rsidR="002E3DBF" w:rsidRPr="00A11903" w:rsidRDefault="002E3DBF" w:rsidP="00451C6C">
            <w:pPr>
              <w:rPr>
                <w:rFonts w:ascii="Verdana" w:hAnsi="Verdana"/>
                <w:sz w:val="18"/>
                <w:szCs w:val="18"/>
              </w:rPr>
            </w:pPr>
          </w:p>
        </w:tc>
        <w:tc>
          <w:tcPr>
            <w:tcW w:w="1695" w:type="dxa"/>
            <w:tcBorders>
              <w:left w:val="nil"/>
              <w:bottom w:val="single" w:sz="4" w:space="0" w:color="auto"/>
              <w:right w:val="nil"/>
            </w:tcBorders>
            <w:vAlign w:val="center"/>
          </w:tcPr>
          <w:p w:rsidR="002E3DBF" w:rsidRDefault="00E57D6A" w:rsidP="00451C6C">
            <w:pPr>
              <w:jc w:val="right"/>
              <w:rPr>
                <w:rFonts w:ascii="Verdana" w:hAnsi="Verdana"/>
                <w:sz w:val="18"/>
                <w:szCs w:val="18"/>
              </w:rPr>
            </w:pPr>
            <w:r>
              <w:rPr>
                <w:rFonts w:ascii="Verdana" w:hAnsi="Verdana"/>
                <w:sz w:val="18"/>
                <w:szCs w:val="18"/>
              </w:rPr>
              <w:t>(</w:t>
            </w:r>
            <w:r w:rsidR="00913C3F">
              <w:rPr>
                <w:rFonts w:ascii="Verdana" w:hAnsi="Verdana"/>
                <w:sz w:val="18"/>
                <w:szCs w:val="18"/>
              </w:rPr>
              <w:t>40,950</w:t>
            </w:r>
            <w:r>
              <w:rPr>
                <w:rFonts w:ascii="Verdana" w:hAnsi="Verdana"/>
                <w:sz w:val="18"/>
                <w:szCs w:val="18"/>
              </w:rPr>
              <w:t>)</w:t>
            </w:r>
          </w:p>
        </w:tc>
        <w:tc>
          <w:tcPr>
            <w:tcW w:w="285" w:type="dxa"/>
            <w:tcBorders>
              <w:left w:val="nil"/>
              <w:right w:val="nil"/>
            </w:tcBorders>
            <w:vAlign w:val="bottom"/>
          </w:tcPr>
          <w:p w:rsidR="002E3DBF" w:rsidRPr="00A11903" w:rsidRDefault="002E3DBF" w:rsidP="00451C6C">
            <w:pPr>
              <w:rPr>
                <w:rFonts w:ascii="Verdana" w:hAnsi="Verdana"/>
                <w:sz w:val="18"/>
                <w:szCs w:val="18"/>
              </w:rPr>
            </w:pPr>
          </w:p>
        </w:tc>
        <w:tc>
          <w:tcPr>
            <w:tcW w:w="1695" w:type="dxa"/>
            <w:tcBorders>
              <w:left w:val="nil"/>
              <w:bottom w:val="single" w:sz="4" w:space="0" w:color="auto"/>
              <w:right w:val="nil"/>
            </w:tcBorders>
            <w:vAlign w:val="center"/>
          </w:tcPr>
          <w:p w:rsidR="002E3DBF" w:rsidRDefault="00E57D6A" w:rsidP="00451C6C">
            <w:pPr>
              <w:jc w:val="right"/>
              <w:rPr>
                <w:rFonts w:ascii="Verdana" w:hAnsi="Verdana"/>
                <w:sz w:val="18"/>
                <w:szCs w:val="18"/>
              </w:rPr>
            </w:pPr>
            <w:r>
              <w:rPr>
                <w:rFonts w:ascii="Verdana" w:hAnsi="Verdana"/>
                <w:sz w:val="18"/>
                <w:szCs w:val="18"/>
              </w:rPr>
              <w:t>-</w:t>
            </w:r>
          </w:p>
        </w:tc>
      </w:tr>
      <w:tr w:rsidR="00011775" w:rsidTr="00D72A77">
        <w:trPr>
          <w:trHeight w:hRule="exact" w:val="316"/>
        </w:trPr>
        <w:tc>
          <w:tcPr>
            <w:tcW w:w="5670" w:type="dxa"/>
            <w:tcBorders>
              <w:top w:val="nil"/>
              <w:left w:val="nil"/>
              <w:bottom w:val="nil"/>
              <w:right w:val="nil"/>
            </w:tcBorders>
            <w:vAlign w:val="bottom"/>
          </w:tcPr>
          <w:p w:rsidR="00011775" w:rsidRDefault="00011775" w:rsidP="00E57D6A">
            <w:pPr>
              <w:rPr>
                <w:rFonts w:ascii="Verdana" w:hAnsi="Verdana"/>
                <w:sz w:val="18"/>
                <w:szCs w:val="18"/>
              </w:rPr>
            </w:pPr>
            <w:r>
              <w:rPr>
                <w:rFonts w:ascii="Verdana" w:hAnsi="Verdana"/>
                <w:sz w:val="18"/>
                <w:szCs w:val="18"/>
              </w:rPr>
              <w:t>Balance at 30 June 201</w:t>
            </w:r>
            <w:r w:rsidR="00E57D6A">
              <w:rPr>
                <w:rFonts w:ascii="Verdana" w:hAnsi="Verdana"/>
                <w:sz w:val="18"/>
                <w:szCs w:val="18"/>
              </w:rPr>
              <w:t>5</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11775" w:rsidRPr="00A11903" w:rsidRDefault="00E57D6A" w:rsidP="00451C6C">
            <w:pPr>
              <w:jc w:val="right"/>
              <w:rPr>
                <w:rFonts w:ascii="Verdana" w:hAnsi="Verdana"/>
                <w:sz w:val="18"/>
                <w:szCs w:val="18"/>
              </w:rPr>
            </w:pPr>
            <w:r>
              <w:rPr>
                <w:rFonts w:ascii="Verdana" w:hAnsi="Verdana"/>
                <w:sz w:val="18"/>
                <w:szCs w:val="18"/>
              </w:rPr>
              <w:t>192,252</w:t>
            </w:r>
          </w:p>
        </w:tc>
        <w:tc>
          <w:tcPr>
            <w:tcW w:w="285" w:type="dxa"/>
            <w:tcBorders>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11775" w:rsidRDefault="00E57D6A" w:rsidP="00451C6C">
            <w:pPr>
              <w:jc w:val="right"/>
              <w:rPr>
                <w:rFonts w:ascii="Verdana" w:hAnsi="Verdana"/>
                <w:sz w:val="18"/>
                <w:szCs w:val="18"/>
              </w:rPr>
            </w:pPr>
            <w:r>
              <w:rPr>
                <w:rFonts w:ascii="Verdana" w:hAnsi="Verdana"/>
                <w:sz w:val="18"/>
                <w:szCs w:val="18"/>
              </w:rPr>
              <w:t>77,412</w:t>
            </w:r>
          </w:p>
        </w:tc>
      </w:tr>
    </w:tbl>
    <w:p w:rsidR="0085280D" w:rsidRDefault="0085280D">
      <w:pPr>
        <w:rPr>
          <w:rFonts w:ascii="Verdana" w:hAnsi="Verdana"/>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85280D" w:rsidRPr="00A11903" w:rsidTr="00734985">
        <w:trPr>
          <w:trHeight w:hRule="exact" w:val="270"/>
        </w:trPr>
        <w:tc>
          <w:tcPr>
            <w:tcW w:w="5670" w:type="dxa"/>
            <w:tcBorders>
              <w:top w:val="nil"/>
              <w:left w:val="nil"/>
              <w:bottom w:val="nil"/>
              <w:right w:val="nil"/>
            </w:tcBorders>
            <w:vAlign w:val="bottom"/>
          </w:tcPr>
          <w:p w:rsidR="0085280D" w:rsidRPr="00011775" w:rsidRDefault="00F51DB7" w:rsidP="00B632E6">
            <w:pPr>
              <w:rPr>
                <w:rFonts w:ascii="Verdana" w:hAnsi="Verdana"/>
                <w:b/>
                <w:sz w:val="18"/>
                <w:szCs w:val="18"/>
              </w:rPr>
            </w:pPr>
            <w:r>
              <w:rPr>
                <w:rFonts w:ascii="Verdana" w:hAnsi="Verdana"/>
                <w:b/>
                <w:sz w:val="18"/>
                <w:szCs w:val="18"/>
              </w:rPr>
              <w:t>Depreciation, amortisation and impairment losses</w:t>
            </w:r>
          </w:p>
        </w:tc>
        <w:tc>
          <w:tcPr>
            <w:tcW w:w="285" w:type="dxa"/>
            <w:tcBorders>
              <w:top w:val="nil"/>
              <w:left w:val="nil"/>
              <w:bottom w:val="nil"/>
              <w:right w:val="nil"/>
            </w:tcBorders>
            <w:vAlign w:val="bottom"/>
          </w:tcPr>
          <w:p w:rsidR="0085280D" w:rsidRPr="00A11903" w:rsidRDefault="0085280D" w:rsidP="00451C6C">
            <w:pPr>
              <w:rPr>
                <w:rFonts w:ascii="Verdana" w:hAnsi="Verdana"/>
                <w:sz w:val="18"/>
                <w:szCs w:val="18"/>
              </w:rPr>
            </w:pPr>
          </w:p>
        </w:tc>
        <w:tc>
          <w:tcPr>
            <w:tcW w:w="1695" w:type="dxa"/>
            <w:tcBorders>
              <w:top w:val="nil"/>
              <w:left w:val="nil"/>
              <w:right w:val="nil"/>
            </w:tcBorders>
            <w:vAlign w:val="bottom"/>
          </w:tcPr>
          <w:p w:rsidR="0085280D" w:rsidRPr="00A11903" w:rsidRDefault="0085280D" w:rsidP="00451C6C">
            <w:pPr>
              <w:jc w:val="right"/>
              <w:rPr>
                <w:rFonts w:ascii="Verdana" w:hAnsi="Verdana"/>
                <w:bCs/>
                <w:sz w:val="18"/>
                <w:szCs w:val="18"/>
              </w:rPr>
            </w:pPr>
          </w:p>
        </w:tc>
        <w:tc>
          <w:tcPr>
            <w:tcW w:w="285" w:type="dxa"/>
            <w:tcBorders>
              <w:top w:val="nil"/>
              <w:left w:val="nil"/>
              <w:right w:val="nil"/>
            </w:tcBorders>
            <w:vAlign w:val="bottom"/>
          </w:tcPr>
          <w:p w:rsidR="0085280D" w:rsidRPr="00A11903" w:rsidRDefault="0085280D" w:rsidP="00451C6C">
            <w:pPr>
              <w:rPr>
                <w:rFonts w:ascii="Verdana" w:hAnsi="Verdana"/>
                <w:sz w:val="18"/>
                <w:szCs w:val="18"/>
              </w:rPr>
            </w:pPr>
          </w:p>
        </w:tc>
        <w:tc>
          <w:tcPr>
            <w:tcW w:w="1695" w:type="dxa"/>
            <w:tcBorders>
              <w:top w:val="nil"/>
              <w:left w:val="nil"/>
              <w:right w:val="nil"/>
            </w:tcBorders>
            <w:vAlign w:val="bottom"/>
          </w:tcPr>
          <w:p w:rsidR="0085280D" w:rsidRPr="00A11903" w:rsidRDefault="0085280D" w:rsidP="00451C6C">
            <w:pPr>
              <w:jc w:val="right"/>
              <w:rPr>
                <w:rFonts w:ascii="Verdana" w:hAnsi="Verdana"/>
                <w:bCs/>
                <w:sz w:val="18"/>
                <w:szCs w:val="18"/>
              </w:rPr>
            </w:pPr>
          </w:p>
        </w:tc>
      </w:tr>
      <w:tr w:rsidR="009A039D" w:rsidRPr="00A11903" w:rsidTr="00734985">
        <w:trPr>
          <w:trHeight w:hRule="exact" w:val="270"/>
        </w:trPr>
        <w:tc>
          <w:tcPr>
            <w:tcW w:w="5670" w:type="dxa"/>
            <w:tcBorders>
              <w:top w:val="nil"/>
              <w:left w:val="nil"/>
              <w:bottom w:val="nil"/>
              <w:right w:val="nil"/>
            </w:tcBorders>
            <w:vAlign w:val="center"/>
          </w:tcPr>
          <w:p w:rsidR="009A039D" w:rsidRPr="00011775" w:rsidRDefault="009A039D" w:rsidP="00E57D6A">
            <w:pPr>
              <w:rPr>
                <w:rFonts w:ascii="Verdana" w:hAnsi="Verdana"/>
                <w:sz w:val="18"/>
                <w:szCs w:val="18"/>
              </w:rPr>
            </w:pPr>
            <w:r>
              <w:rPr>
                <w:rFonts w:ascii="Verdana" w:hAnsi="Verdana"/>
                <w:sz w:val="18"/>
                <w:szCs w:val="18"/>
              </w:rPr>
              <w:t>Balance at 1 July 201</w:t>
            </w:r>
            <w:r w:rsidR="00E57D6A">
              <w:rPr>
                <w:rFonts w:ascii="Verdana" w:hAnsi="Verdana"/>
                <w:sz w:val="18"/>
                <w:szCs w:val="18"/>
              </w:rPr>
              <w:t>4</w:t>
            </w:r>
          </w:p>
        </w:tc>
        <w:tc>
          <w:tcPr>
            <w:tcW w:w="285" w:type="dxa"/>
            <w:tcBorders>
              <w:top w:val="nil"/>
              <w:left w:val="nil"/>
              <w:bottom w:val="nil"/>
              <w:right w:val="nil"/>
            </w:tcBorders>
            <w:vAlign w:val="bottom"/>
          </w:tcPr>
          <w:p w:rsidR="009A039D" w:rsidRPr="00A11903" w:rsidRDefault="009A039D" w:rsidP="00451C6C">
            <w:pPr>
              <w:rPr>
                <w:rFonts w:ascii="Verdana" w:hAnsi="Verdana"/>
                <w:sz w:val="18"/>
                <w:szCs w:val="18"/>
              </w:rPr>
            </w:pPr>
          </w:p>
        </w:tc>
        <w:tc>
          <w:tcPr>
            <w:tcW w:w="1695" w:type="dxa"/>
            <w:tcBorders>
              <w:left w:val="nil"/>
              <w:right w:val="nil"/>
            </w:tcBorders>
            <w:vAlign w:val="center"/>
          </w:tcPr>
          <w:p w:rsidR="009A039D" w:rsidRPr="00A11903" w:rsidRDefault="00E57D6A" w:rsidP="00FC1E78">
            <w:pPr>
              <w:jc w:val="right"/>
              <w:rPr>
                <w:rFonts w:ascii="Verdana" w:hAnsi="Verdana"/>
                <w:sz w:val="18"/>
                <w:szCs w:val="18"/>
              </w:rPr>
            </w:pPr>
            <w:r>
              <w:rPr>
                <w:rFonts w:ascii="Verdana" w:hAnsi="Verdana"/>
                <w:sz w:val="18"/>
                <w:szCs w:val="18"/>
              </w:rPr>
              <w:t>139,274</w:t>
            </w:r>
          </w:p>
        </w:tc>
        <w:tc>
          <w:tcPr>
            <w:tcW w:w="285" w:type="dxa"/>
            <w:tcBorders>
              <w:left w:val="nil"/>
              <w:right w:val="nil"/>
            </w:tcBorders>
            <w:vAlign w:val="bottom"/>
          </w:tcPr>
          <w:p w:rsidR="009A039D" w:rsidRPr="00A11903" w:rsidRDefault="009A039D" w:rsidP="00FC1E78">
            <w:pPr>
              <w:rPr>
                <w:rFonts w:ascii="Verdana" w:hAnsi="Verdana"/>
                <w:sz w:val="18"/>
                <w:szCs w:val="18"/>
              </w:rPr>
            </w:pPr>
          </w:p>
        </w:tc>
        <w:tc>
          <w:tcPr>
            <w:tcW w:w="1695" w:type="dxa"/>
            <w:tcBorders>
              <w:left w:val="nil"/>
              <w:right w:val="nil"/>
            </w:tcBorders>
            <w:vAlign w:val="center"/>
          </w:tcPr>
          <w:p w:rsidR="009A039D" w:rsidRDefault="00E57D6A" w:rsidP="00FC1E78">
            <w:pPr>
              <w:jc w:val="right"/>
              <w:rPr>
                <w:rFonts w:ascii="Verdana" w:hAnsi="Verdana"/>
                <w:sz w:val="18"/>
                <w:szCs w:val="18"/>
              </w:rPr>
            </w:pPr>
            <w:r>
              <w:rPr>
                <w:rFonts w:ascii="Verdana" w:hAnsi="Verdana"/>
                <w:sz w:val="18"/>
                <w:szCs w:val="18"/>
              </w:rPr>
              <w:t>24,350</w:t>
            </w:r>
          </w:p>
        </w:tc>
      </w:tr>
      <w:tr w:rsidR="00734985" w:rsidTr="00734985">
        <w:trPr>
          <w:trHeight w:hRule="exact" w:val="270"/>
        </w:trPr>
        <w:tc>
          <w:tcPr>
            <w:tcW w:w="5670" w:type="dxa"/>
            <w:tcBorders>
              <w:top w:val="nil"/>
              <w:left w:val="nil"/>
              <w:bottom w:val="nil"/>
              <w:right w:val="nil"/>
            </w:tcBorders>
            <w:vAlign w:val="center"/>
          </w:tcPr>
          <w:p w:rsidR="00734985" w:rsidRPr="00011775" w:rsidRDefault="00734985" w:rsidP="00451C6C">
            <w:pPr>
              <w:rPr>
                <w:rFonts w:ascii="Verdana" w:hAnsi="Verdana"/>
                <w:sz w:val="18"/>
                <w:szCs w:val="18"/>
              </w:rPr>
            </w:pPr>
            <w:r>
              <w:rPr>
                <w:rFonts w:ascii="Verdana" w:hAnsi="Verdana"/>
                <w:sz w:val="18"/>
                <w:szCs w:val="18"/>
              </w:rPr>
              <w:t>Depreciation for the year</w:t>
            </w:r>
          </w:p>
        </w:tc>
        <w:tc>
          <w:tcPr>
            <w:tcW w:w="285" w:type="dxa"/>
            <w:tcBorders>
              <w:top w:val="nil"/>
              <w:left w:val="nil"/>
              <w:bottom w:val="nil"/>
              <w:right w:val="nil"/>
            </w:tcBorders>
            <w:vAlign w:val="bottom"/>
          </w:tcPr>
          <w:p w:rsidR="00734985" w:rsidRPr="00A11903" w:rsidRDefault="00734985" w:rsidP="00451C6C">
            <w:pPr>
              <w:rPr>
                <w:rFonts w:ascii="Verdana" w:hAnsi="Verdana"/>
                <w:sz w:val="18"/>
                <w:szCs w:val="18"/>
              </w:rPr>
            </w:pPr>
          </w:p>
        </w:tc>
        <w:tc>
          <w:tcPr>
            <w:tcW w:w="1695" w:type="dxa"/>
            <w:tcBorders>
              <w:left w:val="nil"/>
              <w:right w:val="nil"/>
            </w:tcBorders>
            <w:vAlign w:val="center"/>
          </w:tcPr>
          <w:p w:rsidR="00734985" w:rsidRPr="00A11903" w:rsidRDefault="00913C3F" w:rsidP="00E82798">
            <w:pPr>
              <w:jc w:val="right"/>
              <w:rPr>
                <w:rFonts w:ascii="Verdana" w:hAnsi="Verdana"/>
                <w:sz w:val="18"/>
                <w:szCs w:val="18"/>
              </w:rPr>
            </w:pPr>
            <w:r>
              <w:rPr>
                <w:rFonts w:ascii="Verdana" w:hAnsi="Verdana"/>
                <w:sz w:val="18"/>
                <w:szCs w:val="18"/>
              </w:rPr>
              <w:t>19,682</w:t>
            </w:r>
          </w:p>
        </w:tc>
        <w:tc>
          <w:tcPr>
            <w:tcW w:w="285" w:type="dxa"/>
            <w:tcBorders>
              <w:left w:val="nil"/>
              <w:bottom w:val="nil"/>
              <w:right w:val="nil"/>
            </w:tcBorders>
            <w:vAlign w:val="bottom"/>
          </w:tcPr>
          <w:p w:rsidR="00734985" w:rsidRPr="00A11903" w:rsidRDefault="00734985" w:rsidP="00451C6C">
            <w:pPr>
              <w:rPr>
                <w:rFonts w:ascii="Verdana" w:hAnsi="Verdana"/>
                <w:sz w:val="18"/>
                <w:szCs w:val="18"/>
              </w:rPr>
            </w:pPr>
          </w:p>
        </w:tc>
        <w:tc>
          <w:tcPr>
            <w:tcW w:w="1695" w:type="dxa"/>
            <w:tcBorders>
              <w:left w:val="nil"/>
              <w:right w:val="nil"/>
            </w:tcBorders>
            <w:vAlign w:val="center"/>
          </w:tcPr>
          <w:p w:rsidR="00734985" w:rsidRDefault="00913C3F" w:rsidP="00451C6C">
            <w:pPr>
              <w:jc w:val="right"/>
              <w:rPr>
                <w:rFonts w:ascii="Verdana" w:hAnsi="Verdana"/>
                <w:sz w:val="18"/>
                <w:szCs w:val="18"/>
              </w:rPr>
            </w:pPr>
            <w:r>
              <w:rPr>
                <w:rFonts w:ascii="Verdana" w:hAnsi="Verdana"/>
                <w:sz w:val="18"/>
                <w:szCs w:val="18"/>
              </w:rPr>
              <w:t>20,392</w:t>
            </w:r>
          </w:p>
        </w:tc>
      </w:tr>
      <w:tr w:rsidR="00734985" w:rsidTr="00F51DB7">
        <w:trPr>
          <w:trHeight w:hRule="exact" w:val="270"/>
        </w:trPr>
        <w:tc>
          <w:tcPr>
            <w:tcW w:w="5670" w:type="dxa"/>
            <w:tcBorders>
              <w:top w:val="nil"/>
              <w:left w:val="nil"/>
              <w:bottom w:val="nil"/>
              <w:right w:val="nil"/>
            </w:tcBorders>
            <w:vAlign w:val="center"/>
          </w:tcPr>
          <w:p w:rsidR="00734985" w:rsidRDefault="00734985"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734985" w:rsidRPr="00A11903" w:rsidRDefault="00734985" w:rsidP="00451C6C">
            <w:pPr>
              <w:rPr>
                <w:rFonts w:ascii="Verdana" w:hAnsi="Verdana"/>
                <w:sz w:val="18"/>
                <w:szCs w:val="18"/>
              </w:rPr>
            </w:pPr>
          </w:p>
        </w:tc>
        <w:tc>
          <w:tcPr>
            <w:tcW w:w="1695" w:type="dxa"/>
            <w:tcBorders>
              <w:left w:val="nil"/>
              <w:right w:val="nil"/>
            </w:tcBorders>
            <w:vAlign w:val="center"/>
          </w:tcPr>
          <w:p w:rsidR="00734985" w:rsidRPr="00A11903" w:rsidRDefault="00913C3F" w:rsidP="00451C6C">
            <w:pPr>
              <w:jc w:val="right"/>
              <w:rPr>
                <w:rFonts w:ascii="Verdana" w:hAnsi="Verdana"/>
                <w:sz w:val="18"/>
                <w:szCs w:val="18"/>
              </w:rPr>
            </w:pPr>
            <w:r>
              <w:rPr>
                <w:rFonts w:ascii="Verdana" w:hAnsi="Verdana"/>
                <w:sz w:val="18"/>
                <w:szCs w:val="18"/>
              </w:rPr>
              <w:t>-</w:t>
            </w:r>
          </w:p>
        </w:tc>
        <w:tc>
          <w:tcPr>
            <w:tcW w:w="285" w:type="dxa"/>
            <w:tcBorders>
              <w:top w:val="nil"/>
              <w:left w:val="nil"/>
              <w:right w:val="nil"/>
            </w:tcBorders>
            <w:vAlign w:val="bottom"/>
          </w:tcPr>
          <w:p w:rsidR="00734985" w:rsidRPr="00A11903" w:rsidRDefault="00734985" w:rsidP="00451C6C">
            <w:pPr>
              <w:rPr>
                <w:rFonts w:ascii="Verdana" w:hAnsi="Verdana"/>
                <w:sz w:val="18"/>
                <w:szCs w:val="18"/>
              </w:rPr>
            </w:pPr>
          </w:p>
        </w:tc>
        <w:tc>
          <w:tcPr>
            <w:tcW w:w="1695" w:type="dxa"/>
            <w:tcBorders>
              <w:left w:val="nil"/>
              <w:right w:val="nil"/>
            </w:tcBorders>
            <w:vAlign w:val="center"/>
          </w:tcPr>
          <w:p w:rsidR="00734985" w:rsidRDefault="00D72A77" w:rsidP="00CC2251">
            <w:pPr>
              <w:jc w:val="right"/>
              <w:rPr>
                <w:rFonts w:ascii="Verdana" w:hAnsi="Verdana"/>
                <w:sz w:val="18"/>
                <w:szCs w:val="18"/>
              </w:rPr>
            </w:pPr>
            <w:r>
              <w:rPr>
                <w:rFonts w:ascii="Verdana" w:hAnsi="Verdana"/>
                <w:sz w:val="18"/>
                <w:szCs w:val="18"/>
              </w:rPr>
              <w:t>-</w:t>
            </w:r>
          </w:p>
        </w:tc>
      </w:tr>
      <w:tr w:rsidR="00734985" w:rsidTr="007A63A6">
        <w:trPr>
          <w:trHeight w:hRule="exact" w:val="270"/>
        </w:trPr>
        <w:tc>
          <w:tcPr>
            <w:tcW w:w="5670" w:type="dxa"/>
            <w:tcBorders>
              <w:top w:val="nil"/>
              <w:left w:val="nil"/>
              <w:bottom w:val="nil"/>
              <w:right w:val="nil"/>
            </w:tcBorders>
            <w:vAlign w:val="center"/>
          </w:tcPr>
          <w:p w:rsidR="00734985" w:rsidRDefault="00734985"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734985" w:rsidRPr="00A11903" w:rsidRDefault="00734985" w:rsidP="00451C6C">
            <w:pPr>
              <w:rPr>
                <w:rFonts w:ascii="Verdana" w:hAnsi="Verdana"/>
                <w:sz w:val="18"/>
                <w:szCs w:val="18"/>
              </w:rPr>
            </w:pPr>
          </w:p>
        </w:tc>
        <w:tc>
          <w:tcPr>
            <w:tcW w:w="1695" w:type="dxa"/>
            <w:tcBorders>
              <w:left w:val="nil"/>
              <w:right w:val="nil"/>
            </w:tcBorders>
            <w:vAlign w:val="center"/>
          </w:tcPr>
          <w:p w:rsidR="00734985" w:rsidRPr="00A11903" w:rsidRDefault="00913C3F" w:rsidP="00451C6C">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rsidR="00734985" w:rsidRPr="00A11903" w:rsidRDefault="00734985" w:rsidP="00451C6C">
            <w:pPr>
              <w:rPr>
                <w:rFonts w:ascii="Verdana" w:hAnsi="Verdana"/>
                <w:sz w:val="18"/>
                <w:szCs w:val="18"/>
              </w:rPr>
            </w:pPr>
          </w:p>
        </w:tc>
        <w:tc>
          <w:tcPr>
            <w:tcW w:w="1695" w:type="dxa"/>
            <w:tcBorders>
              <w:left w:val="nil"/>
              <w:right w:val="nil"/>
            </w:tcBorders>
            <w:vAlign w:val="center"/>
          </w:tcPr>
          <w:p w:rsidR="00734985" w:rsidRDefault="00A94971" w:rsidP="00451C6C">
            <w:pPr>
              <w:jc w:val="right"/>
              <w:rPr>
                <w:rFonts w:ascii="Verdana" w:hAnsi="Verdana"/>
                <w:sz w:val="18"/>
                <w:szCs w:val="18"/>
              </w:rPr>
            </w:pPr>
            <w:r>
              <w:rPr>
                <w:rFonts w:ascii="Verdana" w:hAnsi="Verdana"/>
                <w:sz w:val="18"/>
                <w:szCs w:val="18"/>
              </w:rPr>
              <w:t>-</w:t>
            </w:r>
          </w:p>
        </w:tc>
      </w:tr>
      <w:tr w:rsidR="007A63A6" w:rsidTr="007A63A6">
        <w:trPr>
          <w:trHeight w:hRule="exact" w:val="270"/>
        </w:trPr>
        <w:tc>
          <w:tcPr>
            <w:tcW w:w="5670" w:type="dxa"/>
            <w:tcBorders>
              <w:top w:val="nil"/>
              <w:left w:val="nil"/>
              <w:bottom w:val="nil"/>
              <w:right w:val="nil"/>
            </w:tcBorders>
            <w:vAlign w:val="bottom"/>
          </w:tcPr>
          <w:p w:rsidR="007A63A6" w:rsidRDefault="007A63A6" w:rsidP="00451C6C">
            <w:pPr>
              <w:rPr>
                <w:rFonts w:ascii="Verdana" w:hAnsi="Verdana"/>
                <w:sz w:val="18"/>
                <w:szCs w:val="18"/>
              </w:rPr>
            </w:pPr>
            <w:r>
              <w:rPr>
                <w:rFonts w:ascii="Verdana" w:hAnsi="Verdana"/>
                <w:sz w:val="18"/>
                <w:szCs w:val="18"/>
              </w:rPr>
              <w:t>Disposals</w:t>
            </w:r>
            <w:r w:rsidR="00913C3F">
              <w:rPr>
                <w:rFonts w:ascii="Verdana" w:hAnsi="Verdana"/>
                <w:sz w:val="18"/>
                <w:szCs w:val="18"/>
              </w:rPr>
              <w:t xml:space="preserve"> / Write-Off</w:t>
            </w:r>
          </w:p>
        </w:tc>
        <w:tc>
          <w:tcPr>
            <w:tcW w:w="285" w:type="dxa"/>
            <w:tcBorders>
              <w:top w:val="nil"/>
              <w:left w:val="nil"/>
              <w:bottom w:val="nil"/>
              <w:right w:val="nil"/>
            </w:tcBorders>
            <w:vAlign w:val="bottom"/>
          </w:tcPr>
          <w:p w:rsidR="007A63A6" w:rsidRPr="00A11903" w:rsidRDefault="007A63A6" w:rsidP="00451C6C">
            <w:pPr>
              <w:rPr>
                <w:rFonts w:ascii="Verdana" w:hAnsi="Verdana"/>
                <w:sz w:val="18"/>
                <w:szCs w:val="18"/>
              </w:rPr>
            </w:pPr>
          </w:p>
        </w:tc>
        <w:tc>
          <w:tcPr>
            <w:tcW w:w="1695" w:type="dxa"/>
            <w:tcBorders>
              <w:left w:val="nil"/>
              <w:bottom w:val="single" w:sz="4" w:space="0" w:color="auto"/>
              <w:right w:val="nil"/>
            </w:tcBorders>
            <w:vAlign w:val="center"/>
          </w:tcPr>
          <w:p w:rsidR="007A63A6" w:rsidRDefault="00913C3F" w:rsidP="00E82798">
            <w:pPr>
              <w:jc w:val="right"/>
              <w:rPr>
                <w:rFonts w:ascii="Verdana" w:hAnsi="Verdana"/>
                <w:sz w:val="18"/>
                <w:szCs w:val="18"/>
              </w:rPr>
            </w:pPr>
            <w:r>
              <w:rPr>
                <w:rFonts w:ascii="Verdana" w:hAnsi="Verdana"/>
                <w:sz w:val="18"/>
                <w:szCs w:val="18"/>
              </w:rPr>
              <w:t>(40,950)</w:t>
            </w:r>
          </w:p>
        </w:tc>
        <w:tc>
          <w:tcPr>
            <w:tcW w:w="285" w:type="dxa"/>
            <w:tcBorders>
              <w:left w:val="nil"/>
              <w:right w:val="nil"/>
            </w:tcBorders>
            <w:vAlign w:val="bottom"/>
          </w:tcPr>
          <w:p w:rsidR="007A63A6" w:rsidRPr="00A11903" w:rsidRDefault="007A63A6" w:rsidP="00451C6C">
            <w:pPr>
              <w:rPr>
                <w:rFonts w:ascii="Verdana" w:hAnsi="Verdana"/>
                <w:sz w:val="18"/>
                <w:szCs w:val="18"/>
              </w:rPr>
            </w:pPr>
          </w:p>
        </w:tc>
        <w:tc>
          <w:tcPr>
            <w:tcW w:w="1695" w:type="dxa"/>
            <w:tcBorders>
              <w:left w:val="nil"/>
              <w:bottom w:val="single" w:sz="4" w:space="0" w:color="auto"/>
              <w:right w:val="nil"/>
            </w:tcBorders>
            <w:vAlign w:val="center"/>
          </w:tcPr>
          <w:p w:rsidR="007A63A6" w:rsidRDefault="00913C3F" w:rsidP="00D72A77">
            <w:pPr>
              <w:jc w:val="right"/>
              <w:rPr>
                <w:rFonts w:ascii="Verdana" w:hAnsi="Verdana"/>
                <w:sz w:val="18"/>
                <w:szCs w:val="18"/>
              </w:rPr>
            </w:pPr>
            <w:r>
              <w:rPr>
                <w:rFonts w:ascii="Verdana" w:hAnsi="Verdana"/>
                <w:sz w:val="18"/>
                <w:szCs w:val="18"/>
              </w:rPr>
              <w:t>-</w:t>
            </w:r>
          </w:p>
        </w:tc>
      </w:tr>
      <w:tr w:rsidR="00734985" w:rsidTr="00D72A77">
        <w:trPr>
          <w:trHeight w:hRule="exact" w:val="362"/>
        </w:trPr>
        <w:tc>
          <w:tcPr>
            <w:tcW w:w="5670" w:type="dxa"/>
            <w:tcBorders>
              <w:top w:val="nil"/>
              <w:left w:val="nil"/>
              <w:bottom w:val="nil"/>
              <w:right w:val="nil"/>
            </w:tcBorders>
            <w:vAlign w:val="bottom"/>
          </w:tcPr>
          <w:p w:rsidR="00734985" w:rsidRDefault="00734985" w:rsidP="00E57D6A">
            <w:pPr>
              <w:rPr>
                <w:rFonts w:ascii="Verdana" w:hAnsi="Verdana"/>
                <w:sz w:val="18"/>
                <w:szCs w:val="18"/>
              </w:rPr>
            </w:pPr>
            <w:r>
              <w:rPr>
                <w:rFonts w:ascii="Verdana" w:hAnsi="Verdana"/>
                <w:sz w:val="18"/>
                <w:szCs w:val="18"/>
              </w:rPr>
              <w:t>Balance at 30 June 201</w:t>
            </w:r>
            <w:r w:rsidR="00E57D6A">
              <w:rPr>
                <w:rFonts w:ascii="Verdana" w:hAnsi="Verdana"/>
                <w:sz w:val="18"/>
                <w:szCs w:val="18"/>
              </w:rPr>
              <w:t>5</w:t>
            </w:r>
          </w:p>
        </w:tc>
        <w:tc>
          <w:tcPr>
            <w:tcW w:w="285" w:type="dxa"/>
            <w:tcBorders>
              <w:top w:val="nil"/>
              <w:left w:val="nil"/>
              <w:bottom w:val="nil"/>
              <w:right w:val="nil"/>
            </w:tcBorders>
            <w:vAlign w:val="bottom"/>
          </w:tcPr>
          <w:p w:rsidR="00734985" w:rsidRPr="00A11903" w:rsidRDefault="00734985"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734985" w:rsidRPr="00A11903" w:rsidRDefault="00E57D6A" w:rsidP="00E82798">
            <w:pPr>
              <w:jc w:val="right"/>
              <w:rPr>
                <w:rFonts w:ascii="Verdana" w:hAnsi="Verdana"/>
                <w:sz w:val="18"/>
                <w:szCs w:val="18"/>
              </w:rPr>
            </w:pPr>
            <w:r>
              <w:rPr>
                <w:rFonts w:ascii="Verdana" w:hAnsi="Verdana"/>
                <w:sz w:val="18"/>
                <w:szCs w:val="18"/>
              </w:rPr>
              <w:t>118,006</w:t>
            </w:r>
          </w:p>
        </w:tc>
        <w:tc>
          <w:tcPr>
            <w:tcW w:w="285" w:type="dxa"/>
            <w:tcBorders>
              <w:left w:val="nil"/>
              <w:bottom w:val="nil"/>
              <w:right w:val="nil"/>
            </w:tcBorders>
            <w:vAlign w:val="bottom"/>
          </w:tcPr>
          <w:p w:rsidR="00734985" w:rsidRPr="00A11903" w:rsidRDefault="00734985"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734985" w:rsidRDefault="00E57D6A" w:rsidP="00451C6C">
            <w:pPr>
              <w:jc w:val="right"/>
              <w:rPr>
                <w:rFonts w:ascii="Verdana" w:hAnsi="Verdana"/>
                <w:sz w:val="18"/>
                <w:szCs w:val="18"/>
              </w:rPr>
            </w:pPr>
            <w:r>
              <w:rPr>
                <w:rFonts w:ascii="Verdana" w:hAnsi="Verdana"/>
                <w:sz w:val="18"/>
                <w:szCs w:val="18"/>
              </w:rPr>
              <w:t>44,742</w:t>
            </w:r>
          </w:p>
        </w:tc>
      </w:tr>
    </w:tbl>
    <w:p w:rsidR="00BC4C6C" w:rsidRPr="00BC4C6C" w:rsidRDefault="00241764" w:rsidP="00BC4C6C">
      <w:pPr>
        <w:ind w:left="0" w:firstLine="0"/>
        <w:rPr>
          <w:rFonts w:ascii="Verdana" w:hAnsi="Verdana"/>
          <w:b/>
          <w:sz w:val="24"/>
          <w:szCs w:val="24"/>
        </w:rPr>
      </w:pPr>
      <w:r w:rsidRPr="00CF0E5E">
        <w:rPr>
          <w:rFonts w:ascii="Verdana" w:hAnsi="Verdana"/>
          <w:sz w:val="18"/>
          <w:szCs w:val="18"/>
        </w:rPr>
        <w:br w:type="page"/>
      </w:r>
      <w:r w:rsidR="00BC4C6C" w:rsidRPr="00BC4C6C">
        <w:rPr>
          <w:rFonts w:ascii="Verdana" w:hAnsi="Verdana"/>
          <w:b/>
          <w:sz w:val="24"/>
          <w:szCs w:val="24"/>
        </w:rPr>
        <w:lastRenderedPageBreak/>
        <w:t xml:space="preserve">Notes to the Financial Statements </w:t>
      </w:r>
    </w:p>
    <w:p w:rsidR="00BC4C6C" w:rsidRDefault="00BC4C6C" w:rsidP="00AB7BC0">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C4325">
        <w:rPr>
          <w:rFonts w:ascii="Verdana" w:hAnsi="Verdana"/>
          <w:b/>
          <w:color w:val="000000"/>
          <w:sz w:val="24"/>
          <w:szCs w:val="24"/>
        </w:rPr>
        <w:t>201</w:t>
      </w:r>
      <w:r w:rsidR="00D72A77">
        <w:rPr>
          <w:rFonts w:ascii="Verdana" w:hAnsi="Verdana"/>
          <w:b/>
          <w:color w:val="000000"/>
          <w:sz w:val="24"/>
          <w:szCs w:val="24"/>
        </w:rPr>
        <w:t>5</w:t>
      </w:r>
      <w:r w:rsidRPr="00CF0E5E">
        <w:rPr>
          <w:rFonts w:ascii="Verdana" w:hAnsi="Verdana"/>
          <w:color w:val="000000"/>
          <w:sz w:val="18"/>
          <w:szCs w:val="18"/>
        </w:rPr>
        <w:t xml:space="preserve"> </w:t>
      </w:r>
    </w:p>
    <w:tbl>
      <w:tblPr>
        <w:tblW w:w="9872" w:type="dxa"/>
        <w:tblLayout w:type="fixed"/>
        <w:tblCellMar>
          <w:left w:w="0" w:type="dxa"/>
          <w:right w:w="0" w:type="dxa"/>
        </w:tblCellMar>
        <w:tblLook w:val="0000" w:firstRow="0" w:lastRow="0" w:firstColumn="0" w:lastColumn="0" w:noHBand="0" w:noVBand="0"/>
      </w:tblPr>
      <w:tblGrid>
        <w:gridCol w:w="5670"/>
        <w:gridCol w:w="285"/>
        <w:gridCol w:w="82"/>
        <w:gridCol w:w="20"/>
        <w:gridCol w:w="1593"/>
        <w:gridCol w:w="285"/>
        <w:gridCol w:w="106"/>
        <w:gridCol w:w="20"/>
        <w:gridCol w:w="1569"/>
        <w:gridCol w:w="242"/>
      </w:tblGrid>
      <w:tr w:rsidR="00AB7BC0" w:rsidRPr="00CE0D4E" w:rsidTr="00A851FC">
        <w:trPr>
          <w:gridAfter w:val="1"/>
          <w:wAfter w:w="242" w:type="dxa"/>
          <w:trHeight w:hRule="exact" w:val="270"/>
        </w:trPr>
        <w:tc>
          <w:tcPr>
            <w:tcW w:w="5670" w:type="dxa"/>
            <w:tcBorders>
              <w:top w:val="nil"/>
              <w:left w:val="nil"/>
              <w:bottom w:val="nil"/>
              <w:right w:val="nil"/>
            </w:tcBorders>
            <w:vAlign w:val="bottom"/>
          </w:tcPr>
          <w:p w:rsidR="00AB7BC0" w:rsidRDefault="00AB7BC0" w:rsidP="00AB7BC0">
            <w:pPr>
              <w:rPr>
                <w:rFonts w:ascii="Verdana" w:hAnsi="Verdana"/>
                <w:sz w:val="18"/>
                <w:szCs w:val="18"/>
              </w:rPr>
            </w:pP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gridSpan w:val="3"/>
            <w:tcBorders>
              <w:left w:val="nil"/>
              <w:right w:val="nil"/>
            </w:tcBorders>
            <w:vAlign w:val="center"/>
          </w:tcPr>
          <w:p w:rsidR="00AB7BC0" w:rsidRPr="00CE0D4E" w:rsidRDefault="00AB7BC0" w:rsidP="00AB7BC0">
            <w:pPr>
              <w:jc w:val="right"/>
              <w:rPr>
                <w:rFonts w:ascii="Verdana" w:hAnsi="Verdana"/>
                <w:sz w:val="18"/>
                <w:szCs w:val="18"/>
              </w:rPr>
            </w:pP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gridSpan w:val="3"/>
            <w:tcBorders>
              <w:left w:val="nil"/>
              <w:right w:val="nil"/>
            </w:tcBorders>
            <w:vAlign w:val="center"/>
          </w:tcPr>
          <w:p w:rsidR="00AB7BC0" w:rsidRPr="00CE0D4E" w:rsidRDefault="00AB7BC0" w:rsidP="00AB7BC0">
            <w:pPr>
              <w:jc w:val="right"/>
              <w:rPr>
                <w:rFonts w:ascii="Verdana" w:hAnsi="Verdana"/>
                <w:sz w:val="18"/>
                <w:szCs w:val="18"/>
              </w:rPr>
            </w:pPr>
          </w:p>
        </w:tc>
      </w:tr>
      <w:tr w:rsidR="00BA3AF7" w:rsidTr="00A851FC">
        <w:trPr>
          <w:trHeight w:hRule="exact" w:val="255"/>
        </w:trPr>
        <w:tc>
          <w:tcPr>
            <w:tcW w:w="6037" w:type="dxa"/>
            <w:gridSpan w:val="3"/>
            <w:tcBorders>
              <w:top w:val="nil"/>
              <w:left w:val="nil"/>
              <w:bottom w:val="nil"/>
              <w:right w:val="nil"/>
            </w:tcBorders>
            <w:vAlign w:val="bottom"/>
          </w:tcPr>
          <w:p w:rsidR="00A851FC" w:rsidRPr="00CF0E5E" w:rsidRDefault="00A851FC" w:rsidP="00A851FC">
            <w:pPr>
              <w:rPr>
                <w:rFonts w:ascii="Verdana" w:hAnsi="Verdana"/>
                <w:color w:val="000000"/>
                <w:sz w:val="18"/>
                <w:szCs w:val="18"/>
              </w:rPr>
            </w:pPr>
            <w:r>
              <w:rPr>
                <w:rFonts w:ascii="Verdana" w:hAnsi="Verdana"/>
                <w:b/>
                <w:color w:val="000000"/>
                <w:sz w:val="18"/>
                <w:szCs w:val="18"/>
              </w:rPr>
              <w:t>Note 8 – Property, Plant and Equipment (continued)</w:t>
            </w:r>
          </w:p>
          <w:p w:rsidR="00BA3AF7" w:rsidRDefault="00BA3AF7" w:rsidP="002218EE">
            <w:pPr>
              <w:rPr>
                <w:rFonts w:ascii="Verdana" w:hAnsi="Verdana"/>
                <w:b/>
                <w:sz w:val="18"/>
                <w:szCs w:val="18"/>
              </w:rPr>
            </w:pPr>
          </w:p>
        </w:tc>
        <w:tc>
          <w:tcPr>
            <w:tcW w:w="20" w:type="dxa"/>
            <w:tcBorders>
              <w:top w:val="nil"/>
              <w:left w:val="nil"/>
              <w:bottom w:val="nil"/>
              <w:right w:val="nil"/>
            </w:tcBorders>
            <w:vAlign w:val="center"/>
          </w:tcPr>
          <w:p w:rsidR="00BA3AF7" w:rsidRPr="00CE0D4E" w:rsidRDefault="00BA3AF7" w:rsidP="002218EE">
            <w:pPr>
              <w:jc w:val="right"/>
              <w:rPr>
                <w:rFonts w:ascii="Verdana" w:hAnsi="Verdana"/>
                <w:sz w:val="18"/>
                <w:szCs w:val="18"/>
              </w:rPr>
            </w:pPr>
          </w:p>
        </w:tc>
        <w:tc>
          <w:tcPr>
            <w:tcW w:w="1984" w:type="dxa"/>
            <w:gridSpan w:val="3"/>
            <w:tcBorders>
              <w:top w:val="nil"/>
              <w:left w:val="nil"/>
              <w:right w:val="nil"/>
            </w:tcBorders>
            <w:vAlign w:val="bottom"/>
          </w:tcPr>
          <w:p w:rsidR="00BA3AF7" w:rsidRDefault="00BA3AF7" w:rsidP="002346DA">
            <w:pPr>
              <w:jc w:val="right"/>
              <w:rPr>
                <w:rFonts w:ascii="Verdana" w:hAnsi="Verdana"/>
                <w:b/>
                <w:bCs/>
                <w:sz w:val="18"/>
                <w:szCs w:val="18"/>
              </w:rPr>
            </w:pPr>
            <w:r>
              <w:rPr>
                <w:rFonts w:ascii="Verdana" w:hAnsi="Verdana"/>
                <w:b/>
                <w:bCs/>
                <w:sz w:val="18"/>
                <w:szCs w:val="18"/>
              </w:rPr>
              <w:t>Furniture and</w:t>
            </w:r>
          </w:p>
        </w:tc>
        <w:tc>
          <w:tcPr>
            <w:tcW w:w="20" w:type="dxa"/>
            <w:tcBorders>
              <w:top w:val="nil"/>
              <w:left w:val="nil"/>
              <w:bottom w:val="nil"/>
              <w:right w:val="nil"/>
            </w:tcBorders>
            <w:vAlign w:val="bottom"/>
          </w:tcPr>
          <w:p w:rsidR="00BA3AF7" w:rsidRPr="00A11903" w:rsidRDefault="00BA3AF7" w:rsidP="002346DA">
            <w:pPr>
              <w:jc w:val="right"/>
              <w:rPr>
                <w:rFonts w:ascii="Verdana" w:hAnsi="Verdana"/>
                <w:sz w:val="18"/>
                <w:szCs w:val="18"/>
              </w:rPr>
            </w:pPr>
          </w:p>
        </w:tc>
        <w:tc>
          <w:tcPr>
            <w:tcW w:w="1811" w:type="dxa"/>
            <w:gridSpan w:val="2"/>
            <w:tcBorders>
              <w:top w:val="nil"/>
              <w:left w:val="nil"/>
              <w:right w:val="nil"/>
            </w:tcBorders>
            <w:vAlign w:val="bottom"/>
          </w:tcPr>
          <w:p w:rsidR="00BA3AF7" w:rsidRDefault="00BA3AF7" w:rsidP="002346DA">
            <w:pPr>
              <w:jc w:val="right"/>
              <w:rPr>
                <w:rFonts w:ascii="Verdana" w:hAnsi="Verdana"/>
                <w:b/>
                <w:bCs/>
                <w:sz w:val="18"/>
                <w:szCs w:val="18"/>
              </w:rPr>
            </w:pPr>
            <w:r>
              <w:rPr>
                <w:rFonts w:ascii="Verdana" w:hAnsi="Verdana"/>
                <w:b/>
                <w:bCs/>
                <w:sz w:val="18"/>
                <w:szCs w:val="18"/>
              </w:rPr>
              <w:t>Leasehold</w:t>
            </w:r>
          </w:p>
        </w:tc>
      </w:tr>
      <w:tr w:rsidR="00BA3AF7" w:rsidTr="00A851FC">
        <w:trPr>
          <w:trHeight w:hRule="exact" w:val="255"/>
        </w:trPr>
        <w:tc>
          <w:tcPr>
            <w:tcW w:w="6037" w:type="dxa"/>
            <w:gridSpan w:val="3"/>
            <w:tcBorders>
              <w:top w:val="nil"/>
              <w:left w:val="nil"/>
              <w:bottom w:val="nil"/>
              <w:right w:val="nil"/>
            </w:tcBorders>
            <w:vAlign w:val="bottom"/>
          </w:tcPr>
          <w:p w:rsidR="00BA3AF7" w:rsidRDefault="00BA3AF7" w:rsidP="002218EE">
            <w:pPr>
              <w:rPr>
                <w:rFonts w:ascii="Verdana" w:hAnsi="Verdana"/>
                <w:b/>
                <w:sz w:val="18"/>
                <w:szCs w:val="18"/>
              </w:rPr>
            </w:pPr>
          </w:p>
        </w:tc>
        <w:tc>
          <w:tcPr>
            <w:tcW w:w="20" w:type="dxa"/>
            <w:tcBorders>
              <w:top w:val="nil"/>
              <w:left w:val="nil"/>
              <w:bottom w:val="nil"/>
              <w:right w:val="nil"/>
            </w:tcBorders>
            <w:vAlign w:val="center"/>
          </w:tcPr>
          <w:p w:rsidR="00BA3AF7" w:rsidRPr="00CE0D4E" w:rsidRDefault="00BA3AF7" w:rsidP="002218EE">
            <w:pPr>
              <w:jc w:val="right"/>
              <w:rPr>
                <w:rFonts w:ascii="Verdana" w:hAnsi="Verdana"/>
                <w:sz w:val="18"/>
                <w:szCs w:val="18"/>
              </w:rPr>
            </w:pPr>
          </w:p>
        </w:tc>
        <w:tc>
          <w:tcPr>
            <w:tcW w:w="1984" w:type="dxa"/>
            <w:gridSpan w:val="3"/>
            <w:tcBorders>
              <w:top w:val="nil"/>
              <w:left w:val="nil"/>
              <w:right w:val="nil"/>
            </w:tcBorders>
            <w:vAlign w:val="bottom"/>
          </w:tcPr>
          <w:p w:rsidR="00BA3AF7" w:rsidRPr="00011775" w:rsidRDefault="00BA3AF7" w:rsidP="002346DA">
            <w:pPr>
              <w:jc w:val="right"/>
              <w:rPr>
                <w:rFonts w:ascii="Verdana" w:hAnsi="Verdana"/>
                <w:b/>
                <w:bCs/>
                <w:sz w:val="18"/>
                <w:szCs w:val="18"/>
              </w:rPr>
            </w:pPr>
            <w:r>
              <w:rPr>
                <w:rFonts w:ascii="Verdana" w:hAnsi="Verdana"/>
                <w:b/>
                <w:bCs/>
                <w:sz w:val="18"/>
                <w:szCs w:val="18"/>
              </w:rPr>
              <w:t>Equipment</w:t>
            </w:r>
          </w:p>
        </w:tc>
        <w:tc>
          <w:tcPr>
            <w:tcW w:w="20" w:type="dxa"/>
            <w:tcBorders>
              <w:top w:val="nil"/>
              <w:left w:val="nil"/>
              <w:bottom w:val="nil"/>
              <w:right w:val="nil"/>
            </w:tcBorders>
            <w:vAlign w:val="bottom"/>
          </w:tcPr>
          <w:p w:rsidR="00BA3AF7" w:rsidRPr="00A11903" w:rsidRDefault="00BA3AF7" w:rsidP="002346DA">
            <w:pPr>
              <w:jc w:val="right"/>
              <w:rPr>
                <w:rFonts w:ascii="Verdana" w:hAnsi="Verdana"/>
                <w:sz w:val="18"/>
                <w:szCs w:val="18"/>
              </w:rPr>
            </w:pPr>
          </w:p>
        </w:tc>
        <w:tc>
          <w:tcPr>
            <w:tcW w:w="1811" w:type="dxa"/>
            <w:gridSpan w:val="2"/>
            <w:tcBorders>
              <w:top w:val="nil"/>
              <w:left w:val="nil"/>
              <w:right w:val="nil"/>
            </w:tcBorders>
            <w:vAlign w:val="bottom"/>
          </w:tcPr>
          <w:p w:rsidR="00BA3AF7" w:rsidRPr="00011775" w:rsidRDefault="00BA3AF7" w:rsidP="002346DA">
            <w:pPr>
              <w:jc w:val="right"/>
              <w:rPr>
                <w:rFonts w:ascii="Verdana" w:hAnsi="Verdana"/>
                <w:b/>
                <w:bCs/>
                <w:sz w:val="18"/>
                <w:szCs w:val="18"/>
              </w:rPr>
            </w:pPr>
            <w:r>
              <w:rPr>
                <w:rFonts w:ascii="Verdana" w:hAnsi="Verdana"/>
                <w:b/>
                <w:bCs/>
                <w:sz w:val="18"/>
                <w:szCs w:val="18"/>
              </w:rPr>
              <w:t>Improvements</w:t>
            </w:r>
          </w:p>
        </w:tc>
      </w:tr>
      <w:tr w:rsidR="00BA3AF7" w:rsidTr="00A851FC">
        <w:trPr>
          <w:trHeight w:hRule="exact" w:val="255"/>
        </w:trPr>
        <w:tc>
          <w:tcPr>
            <w:tcW w:w="6037" w:type="dxa"/>
            <w:gridSpan w:val="3"/>
            <w:tcBorders>
              <w:top w:val="nil"/>
              <w:left w:val="nil"/>
              <w:bottom w:val="nil"/>
              <w:right w:val="nil"/>
            </w:tcBorders>
            <w:vAlign w:val="bottom"/>
          </w:tcPr>
          <w:p w:rsidR="00BA3AF7" w:rsidRDefault="00A851FC" w:rsidP="002218EE">
            <w:pPr>
              <w:rPr>
                <w:rFonts w:ascii="Verdana" w:hAnsi="Verdana"/>
                <w:b/>
                <w:sz w:val="18"/>
                <w:szCs w:val="18"/>
              </w:rPr>
            </w:pPr>
            <w:r>
              <w:rPr>
                <w:rFonts w:ascii="Verdana" w:hAnsi="Verdana"/>
                <w:b/>
                <w:sz w:val="18"/>
                <w:szCs w:val="18"/>
              </w:rPr>
              <w:t>Carrying Amounts</w:t>
            </w:r>
          </w:p>
        </w:tc>
        <w:tc>
          <w:tcPr>
            <w:tcW w:w="20" w:type="dxa"/>
            <w:tcBorders>
              <w:top w:val="nil"/>
              <w:left w:val="nil"/>
              <w:bottom w:val="nil"/>
              <w:right w:val="nil"/>
            </w:tcBorders>
            <w:vAlign w:val="center"/>
          </w:tcPr>
          <w:p w:rsidR="00BA3AF7" w:rsidRPr="00CE0D4E" w:rsidRDefault="00BA3AF7" w:rsidP="002218EE">
            <w:pPr>
              <w:jc w:val="right"/>
              <w:rPr>
                <w:rFonts w:ascii="Verdana" w:hAnsi="Verdana"/>
                <w:sz w:val="18"/>
                <w:szCs w:val="18"/>
              </w:rPr>
            </w:pPr>
          </w:p>
        </w:tc>
        <w:tc>
          <w:tcPr>
            <w:tcW w:w="1984" w:type="dxa"/>
            <w:gridSpan w:val="3"/>
            <w:tcBorders>
              <w:top w:val="nil"/>
              <w:left w:val="nil"/>
              <w:right w:val="nil"/>
            </w:tcBorders>
            <w:vAlign w:val="bottom"/>
          </w:tcPr>
          <w:p w:rsidR="00BA3AF7" w:rsidRPr="00011775" w:rsidRDefault="00BA3AF7" w:rsidP="007D3412">
            <w:pPr>
              <w:jc w:val="center"/>
              <w:rPr>
                <w:rFonts w:ascii="Verdana" w:hAnsi="Verdana"/>
                <w:b/>
                <w:bCs/>
                <w:sz w:val="18"/>
                <w:szCs w:val="18"/>
              </w:rPr>
            </w:pPr>
            <w:r w:rsidRPr="00011775">
              <w:rPr>
                <w:rFonts w:ascii="Verdana" w:hAnsi="Verdana"/>
                <w:b/>
                <w:bCs/>
                <w:sz w:val="18"/>
                <w:szCs w:val="18"/>
              </w:rPr>
              <w:t>$</w:t>
            </w:r>
          </w:p>
        </w:tc>
        <w:tc>
          <w:tcPr>
            <w:tcW w:w="20" w:type="dxa"/>
            <w:tcBorders>
              <w:top w:val="nil"/>
              <w:left w:val="nil"/>
              <w:bottom w:val="nil"/>
              <w:right w:val="nil"/>
            </w:tcBorders>
            <w:vAlign w:val="bottom"/>
          </w:tcPr>
          <w:p w:rsidR="00BA3AF7" w:rsidRPr="00A11903" w:rsidRDefault="00BA3AF7" w:rsidP="007D3412">
            <w:pPr>
              <w:rPr>
                <w:rFonts w:ascii="Verdana" w:hAnsi="Verdana"/>
                <w:sz w:val="18"/>
                <w:szCs w:val="18"/>
              </w:rPr>
            </w:pPr>
          </w:p>
        </w:tc>
        <w:tc>
          <w:tcPr>
            <w:tcW w:w="1811" w:type="dxa"/>
            <w:gridSpan w:val="2"/>
            <w:tcBorders>
              <w:top w:val="nil"/>
              <w:left w:val="nil"/>
              <w:right w:val="nil"/>
            </w:tcBorders>
            <w:vAlign w:val="bottom"/>
          </w:tcPr>
          <w:p w:rsidR="00BA3AF7" w:rsidRPr="00011775" w:rsidRDefault="00BA3AF7" w:rsidP="007D3412">
            <w:pPr>
              <w:jc w:val="center"/>
              <w:rPr>
                <w:rFonts w:ascii="Verdana" w:hAnsi="Verdana"/>
                <w:b/>
                <w:bCs/>
                <w:sz w:val="18"/>
                <w:szCs w:val="18"/>
              </w:rPr>
            </w:pPr>
            <w:r w:rsidRPr="00011775">
              <w:rPr>
                <w:rFonts w:ascii="Verdana" w:hAnsi="Verdana"/>
                <w:b/>
                <w:bCs/>
                <w:sz w:val="18"/>
                <w:szCs w:val="18"/>
              </w:rPr>
              <w:t>$</w:t>
            </w:r>
          </w:p>
        </w:tc>
      </w:tr>
      <w:tr w:rsidR="009A039D" w:rsidRPr="00A11903" w:rsidTr="00A851FC">
        <w:trPr>
          <w:trHeight w:hRule="exact" w:val="270"/>
        </w:trPr>
        <w:tc>
          <w:tcPr>
            <w:tcW w:w="6037" w:type="dxa"/>
            <w:gridSpan w:val="3"/>
            <w:tcBorders>
              <w:top w:val="nil"/>
              <w:left w:val="nil"/>
              <w:bottom w:val="nil"/>
              <w:right w:val="nil"/>
            </w:tcBorders>
            <w:vAlign w:val="bottom"/>
          </w:tcPr>
          <w:p w:rsidR="009A039D" w:rsidRDefault="009A039D" w:rsidP="00E57D6A">
            <w:pPr>
              <w:rPr>
                <w:rFonts w:ascii="Verdana" w:hAnsi="Verdana"/>
                <w:sz w:val="18"/>
                <w:szCs w:val="18"/>
              </w:rPr>
            </w:pPr>
            <w:r>
              <w:rPr>
                <w:rFonts w:ascii="Verdana" w:hAnsi="Verdana"/>
                <w:sz w:val="18"/>
                <w:szCs w:val="18"/>
              </w:rPr>
              <w:t>At 1 July 201</w:t>
            </w:r>
            <w:r w:rsidR="00E57D6A">
              <w:rPr>
                <w:rFonts w:ascii="Verdana" w:hAnsi="Verdana"/>
                <w:sz w:val="18"/>
                <w:szCs w:val="18"/>
              </w:rPr>
              <w:t>4</w:t>
            </w:r>
          </w:p>
        </w:tc>
        <w:tc>
          <w:tcPr>
            <w:tcW w:w="20" w:type="dxa"/>
            <w:tcBorders>
              <w:top w:val="nil"/>
              <w:left w:val="nil"/>
              <w:bottom w:val="nil"/>
              <w:right w:val="nil"/>
            </w:tcBorders>
            <w:vAlign w:val="bottom"/>
          </w:tcPr>
          <w:p w:rsidR="009A039D" w:rsidRPr="00A11903" w:rsidRDefault="009A039D" w:rsidP="002218EE">
            <w:pPr>
              <w:rPr>
                <w:rFonts w:ascii="Verdana" w:hAnsi="Verdana"/>
                <w:sz w:val="18"/>
                <w:szCs w:val="18"/>
              </w:rPr>
            </w:pPr>
          </w:p>
        </w:tc>
        <w:tc>
          <w:tcPr>
            <w:tcW w:w="1984" w:type="dxa"/>
            <w:gridSpan w:val="3"/>
            <w:tcBorders>
              <w:top w:val="nil"/>
              <w:left w:val="nil"/>
              <w:bottom w:val="double" w:sz="4" w:space="0" w:color="auto"/>
              <w:right w:val="nil"/>
            </w:tcBorders>
            <w:vAlign w:val="center"/>
          </w:tcPr>
          <w:p w:rsidR="009A039D" w:rsidRPr="00CE0D4E" w:rsidRDefault="00D72A77" w:rsidP="00FC1E78">
            <w:pPr>
              <w:jc w:val="right"/>
              <w:rPr>
                <w:rFonts w:ascii="Verdana" w:hAnsi="Verdana"/>
                <w:sz w:val="18"/>
                <w:szCs w:val="18"/>
              </w:rPr>
            </w:pPr>
            <w:r>
              <w:rPr>
                <w:rFonts w:ascii="Verdana" w:hAnsi="Verdana"/>
                <w:sz w:val="18"/>
                <w:szCs w:val="18"/>
              </w:rPr>
              <w:t>61,345</w:t>
            </w:r>
          </w:p>
        </w:tc>
        <w:tc>
          <w:tcPr>
            <w:tcW w:w="20" w:type="dxa"/>
            <w:tcBorders>
              <w:top w:val="nil"/>
              <w:left w:val="nil"/>
              <w:bottom w:val="nil"/>
              <w:right w:val="nil"/>
            </w:tcBorders>
            <w:vAlign w:val="bottom"/>
          </w:tcPr>
          <w:p w:rsidR="009A039D" w:rsidRPr="00A11903" w:rsidRDefault="009A039D" w:rsidP="00FC1E78">
            <w:pPr>
              <w:rPr>
                <w:rFonts w:ascii="Verdana" w:hAnsi="Verdana"/>
                <w:sz w:val="18"/>
                <w:szCs w:val="18"/>
              </w:rPr>
            </w:pPr>
          </w:p>
        </w:tc>
        <w:tc>
          <w:tcPr>
            <w:tcW w:w="1811" w:type="dxa"/>
            <w:gridSpan w:val="2"/>
            <w:tcBorders>
              <w:top w:val="nil"/>
              <w:left w:val="nil"/>
              <w:bottom w:val="double" w:sz="4" w:space="0" w:color="auto"/>
              <w:right w:val="nil"/>
            </w:tcBorders>
            <w:vAlign w:val="center"/>
          </w:tcPr>
          <w:p w:rsidR="009A039D" w:rsidRPr="00CE0D4E" w:rsidRDefault="00D72A77" w:rsidP="00D72A77">
            <w:pPr>
              <w:jc w:val="right"/>
              <w:rPr>
                <w:rFonts w:ascii="Verdana" w:hAnsi="Verdana"/>
                <w:sz w:val="18"/>
                <w:szCs w:val="18"/>
              </w:rPr>
            </w:pPr>
            <w:r>
              <w:rPr>
                <w:rFonts w:ascii="Verdana" w:hAnsi="Verdana"/>
                <w:sz w:val="18"/>
                <w:szCs w:val="18"/>
              </w:rPr>
              <w:t>53,062</w:t>
            </w:r>
          </w:p>
        </w:tc>
      </w:tr>
      <w:tr w:rsidR="00BA3AF7" w:rsidRPr="00A11903" w:rsidTr="00D72A77">
        <w:trPr>
          <w:trHeight w:hRule="exact" w:val="377"/>
        </w:trPr>
        <w:tc>
          <w:tcPr>
            <w:tcW w:w="6037" w:type="dxa"/>
            <w:gridSpan w:val="3"/>
            <w:tcBorders>
              <w:top w:val="nil"/>
              <w:left w:val="nil"/>
              <w:bottom w:val="nil"/>
              <w:right w:val="nil"/>
            </w:tcBorders>
            <w:vAlign w:val="center"/>
          </w:tcPr>
          <w:p w:rsidR="00BA3AF7" w:rsidRDefault="00BA3AF7" w:rsidP="00E57D6A">
            <w:pPr>
              <w:rPr>
                <w:rFonts w:ascii="Verdana" w:hAnsi="Verdana"/>
                <w:sz w:val="18"/>
                <w:szCs w:val="18"/>
              </w:rPr>
            </w:pPr>
            <w:r>
              <w:rPr>
                <w:rFonts w:ascii="Verdana" w:hAnsi="Verdana"/>
                <w:sz w:val="18"/>
                <w:szCs w:val="18"/>
              </w:rPr>
              <w:t>At 30 June 201</w:t>
            </w:r>
            <w:r w:rsidR="00E57D6A">
              <w:rPr>
                <w:rFonts w:ascii="Verdana" w:hAnsi="Verdana"/>
                <w:sz w:val="18"/>
                <w:szCs w:val="18"/>
              </w:rPr>
              <w:t>5</w:t>
            </w: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984" w:type="dxa"/>
            <w:gridSpan w:val="3"/>
            <w:tcBorders>
              <w:top w:val="double" w:sz="4" w:space="0" w:color="auto"/>
              <w:left w:val="nil"/>
              <w:bottom w:val="double" w:sz="4" w:space="0" w:color="auto"/>
              <w:right w:val="nil"/>
            </w:tcBorders>
            <w:vAlign w:val="center"/>
          </w:tcPr>
          <w:p w:rsidR="00BA3AF7" w:rsidRPr="00CE0D4E" w:rsidRDefault="00E57D6A" w:rsidP="002218EE">
            <w:pPr>
              <w:jc w:val="right"/>
              <w:rPr>
                <w:rFonts w:ascii="Verdana" w:hAnsi="Verdana"/>
                <w:sz w:val="18"/>
                <w:szCs w:val="18"/>
              </w:rPr>
            </w:pPr>
            <w:r>
              <w:rPr>
                <w:rFonts w:ascii="Verdana" w:hAnsi="Verdana"/>
                <w:sz w:val="18"/>
                <w:szCs w:val="18"/>
              </w:rPr>
              <w:t>74,246</w:t>
            </w: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811" w:type="dxa"/>
            <w:gridSpan w:val="2"/>
            <w:tcBorders>
              <w:top w:val="double" w:sz="4" w:space="0" w:color="auto"/>
              <w:left w:val="nil"/>
              <w:bottom w:val="double" w:sz="4" w:space="0" w:color="auto"/>
              <w:right w:val="nil"/>
            </w:tcBorders>
            <w:vAlign w:val="center"/>
          </w:tcPr>
          <w:p w:rsidR="00BA3AF7" w:rsidRPr="00CE0D4E" w:rsidRDefault="00E57D6A" w:rsidP="002218EE">
            <w:pPr>
              <w:jc w:val="right"/>
              <w:rPr>
                <w:rFonts w:ascii="Verdana" w:hAnsi="Verdana"/>
                <w:sz w:val="18"/>
                <w:szCs w:val="18"/>
              </w:rPr>
            </w:pPr>
            <w:r>
              <w:rPr>
                <w:rFonts w:ascii="Verdana" w:hAnsi="Verdana"/>
                <w:sz w:val="18"/>
                <w:szCs w:val="18"/>
              </w:rPr>
              <w:t>32,670</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D75057">
            <w:pPr>
              <w:ind w:left="0" w:firstLine="0"/>
              <w:rPr>
                <w:rFonts w:ascii="Verdana" w:hAnsi="Verdana"/>
                <w:color w:val="000000"/>
                <w:sz w:val="18"/>
                <w:szCs w:val="18"/>
              </w:rPr>
            </w:pP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double" w:sz="4" w:space="0" w:color="auto"/>
              <w:left w:val="nil"/>
              <w:right w:val="nil"/>
            </w:tcBorders>
            <w:vAlign w:val="bottom"/>
          </w:tcPr>
          <w:p w:rsidR="00BA3AF7" w:rsidRPr="00A11903" w:rsidRDefault="00BA3AF7" w:rsidP="00451C6C">
            <w:pPr>
              <w:rPr>
                <w:rFonts w:ascii="Verdana" w:hAnsi="Verdana"/>
                <w:sz w:val="18"/>
                <w:szCs w:val="18"/>
              </w:rPr>
            </w:pP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811" w:type="dxa"/>
            <w:gridSpan w:val="2"/>
            <w:tcBorders>
              <w:top w:val="double" w:sz="4" w:space="0" w:color="auto"/>
              <w:left w:val="nil"/>
              <w:right w:val="nil"/>
            </w:tcBorders>
            <w:vAlign w:val="bottom"/>
          </w:tcPr>
          <w:p w:rsidR="00BA3AF7" w:rsidRPr="00A11903" w:rsidRDefault="00BA3AF7" w:rsidP="00451C6C">
            <w:pPr>
              <w:rPr>
                <w:rFonts w:ascii="Verdana" w:hAnsi="Verdana"/>
                <w:sz w:val="18"/>
                <w:szCs w:val="18"/>
              </w:rPr>
            </w:pP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D75057">
            <w:pPr>
              <w:ind w:left="0" w:firstLine="0"/>
              <w:rPr>
                <w:rFonts w:ascii="Verdana" w:hAnsi="Verdana"/>
                <w:b/>
                <w:color w:val="000000"/>
                <w:sz w:val="18"/>
                <w:szCs w:val="18"/>
              </w:rPr>
            </w:pP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nil"/>
              <w:left w:val="nil"/>
              <w:bottom w:val="nil"/>
              <w:right w:val="nil"/>
            </w:tcBorders>
            <w:vAlign w:val="bottom"/>
          </w:tcPr>
          <w:p w:rsidR="00BA3AF7" w:rsidRPr="00A11903" w:rsidRDefault="00BA3AF7" w:rsidP="002346DA">
            <w:pPr>
              <w:jc w:val="right"/>
              <w:rPr>
                <w:rFonts w:ascii="Verdana" w:hAnsi="Verdana"/>
                <w:b/>
                <w:bCs/>
                <w:sz w:val="18"/>
                <w:szCs w:val="18"/>
              </w:rPr>
            </w:pPr>
            <w:r>
              <w:rPr>
                <w:rFonts w:ascii="Verdana" w:hAnsi="Verdana"/>
                <w:b/>
                <w:bCs/>
                <w:sz w:val="18"/>
                <w:szCs w:val="18"/>
              </w:rPr>
              <w:t>201</w:t>
            </w:r>
            <w:r w:rsidR="00D72A77">
              <w:rPr>
                <w:rFonts w:ascii="Verdana" w:hAnsi="Verdana"/>
                <w:b/>
                <w:bCs/>
                <w:sz w:val="18"/>
                <w:szCs w:val="18"/>
              </w:rPr>
              <w:t>5</w:t>
            </w:r>
          </w:p>
        </w:tc>
        <w:tc>
          <w:tcPr>
            <w:tcW w:w="20" w:type="dxa"/>
            <w:tcBorders>
              <w:top w:val="nil"/>
              <w:left w:val="nil"/>
              <w:bottom w:val="nil"/>
              <w:right w:val="nil"/>
            </w:tcBorders>
            <w:vAlign w:val="bottom"/>
          </w:tcPr>
          <w:p w:rsidR="00BA3AF7" w:rsidRPr="00A11903" w:rsidRDefault="00BA3AF7" w:rsidP="002346DA">
            <w:pPr>
              <w:jc w:val="right"/>
              <w:rPr>
                <w:rFonts w:ascii="Verdana" w:hAnsi="Verdana"/>
                <w:sz w:val="18"/>
                <w:szCs w:val="18"/>
              </w:rPr>
            </w:pPr>
          </w:p>
        </w:tc>
        <w:tc>
          <w:tcPr>
            <w:tcW w:w="1811" w:type="dxa"/>
            <w:gridSpan w:val="2"/>
            <w:tcBorders>
              <w:top w:val="nil"/>
              <w:left w:val="nil"/>
              <w:bottom w:val="nil"/>
              <w:right w:val="nil"/>
            </w:tcBorders>
            <w:vAlign w:val="bottom"/>
          </w:tcPr>
          <w:p w:rsidR="00BA3AF7" w:rsidRPr="00A11903" w:rsidRDefault="00BA3AF7" w:rsidP="002346DA">
            <w:pPr>
              <w:jc w:val="right"/>
              <w:rPr>
                <w:rFonts w:ascii="Verdana" w:hAnsi="Verdana"/>
                <w:b/>
                <w:bCs/>
                <w:sz w:val="18"/>
                <w:szCs w:val="18"/>
              </w:rPr>
            </w:pPr>
            <w:r>
              <w:rPr>
                <w:rFonts w:ascii="Verdana" w:hAnsi="Verdana"/>
                <w:b/>
                <w:bCs/>
                <w:sz w:val="18"/>
                <w:szCs w:val="18"/>
              </w:rPr>
              <w:t>201</w:t>
            </w:r>
            <w:r w:rsidR="00D72A77">
              <w:rPr>
                <w:rFonts w:ascii="Verdana" w:hAnsi="Verdana"/>
                <w:b/>
                <w:bCs/>
                <w:sz w:val="18"/>
                <w:szCs w:val="18"/>
              </w:rPr>
              <w:t>4</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Pr="00A11903" w:rsidRDefault="00BA3AF7" w:rsidP="00D75057">
            <w:pPr>
              <w:ind w:left="0" w:firstLine="0"/>
              <w:rPr>
                <w:rFonts w:ascii="Verdana" w:hAnsi="Verdana"/>
                <w:b/>
                <w:bCs/>
                <w:sz w:val="18"/>
                <w:szCs w:val="18"/>
              </w:rPr>
            </w:pP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nil"/>
              <w:left w:val="nil"/>
              <w:bottom w:val="nil"/>
              <w:right w:val="nil"/>
            </w:tcBorders>
            <w:vAlign w:val="bottom"/>
          </w:tcPr>
          <w:p w:rsidR="00BA3AF7" w:rsidRPr="00A11903" w:rsidRDefault="00BA3AF7" w:rsidP="002346DA">
            <w:pPr>
              <w:jc w:val="right"/>
              <w:rPr>
                <w:rFonts w:ascii="Verdana" w:hAnsi="Verdana"/>
                <w:b/>
                <w:bCs/>
                <w:sz w:val="18"/>
                <w:szCs w:val="18"/>
              </w:rPr>
            </w:pPr>
            <w:r w:rsidRPr="00A11903">
              <w:rPr>
                <w:rFonts w:ascii="Verdana" w:hAnsi="Verdana"/>
                <w:b/>
                <w:bCs/>
                <w:sz w:val="18"/>
                <w:szCs w:val="18"/>
              </w:rPr>
              <w:t>$</w:t>
            </w:r>
          </w:p>
        </w:tc>
        <w:tc>
          <w:tcPr>
            <w:tcW w:w="20" w:type="dxa"/>
            <w:tcBorders>
              <w:top w:val="nil"/>
              <w:left w:val="nil"/>
              <w:bottom w:val="nil"/>
              <w:right w:val="nil"/>
            </w:tcBorders>
            <w:vAlign w:val="bottom"/>
          </w:tcPr>
          <w:p w:rsidR="00BA3AF7" w:rsidRPr="00A11903" w:rsidRDefault="00BA3AF7" w:rsidP="002346DA">
            <w:pPr>
              <w:jc w:val="right"/>
              <w:rPr>
                <w:rFonts w:ascii="Verdana" w:hAnsi="Verdana"/>
                <w:sz w:val="18"/>
                <w:szCs w:val="18"/>
              </w:rPr>
            </w:pPr>
          </w:p>
        </w:tc>
        <w:tc>
          <w:tcPr>
            <w:tcW w:w="1811" w:type="dxa"/>
            <w:gridSpan w:val="2"/>
            <w:tcBorders>
              <w:top w:val="nil"/>
              <w:left w:val="nil"/>
              <w:bottom w:val="nil"/>
              <w:right w:val="nil"/>
            </w:tcBorders>
            <w:vAlign w:val="bottom"/>
          </w:tcPr>
          <w:p w:rsidR="00BA3AF7" w:rsidRPr="00A11903" w:rsidRDefault="00BA3AF7" w:rsidP="002346DA">
            <w:pPr>
              <w:jc w:val="right"/>
              <w:rPr>
                <w:rFonts w:ascii="Verdana" w:hAnsi="Verdana"/>
                <w:b/>
                <w:bCs/>
                <w:sz w:val="18"/>
                <w:szCs w:val="18"/>
              </w:rPr>
            </w:pPr>
            <w:r w:rsidRPr="00A11903">
              <w:rPr>
                <w:rFonts w:ascii="Verdana" w:hAnsi="Verdana"/>
                <w:b/>
                <w:bCs/>
                <w:sz w:val="18"/>
                <w:szCs w:val="18"/>
              </w:rPr>
              <w:t>$</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D75057">
            <w:pPr>
              <w:ind w:left="0" w:firstLine="0"/>
              <w:rPr>
                <w:rFonts w:ascii="Verdana" w:hAnsi="Verdana"/>
                <w:b/>
                <w:color w:val="000000"/>
                <w:sz w:val="18"/>
                <w:szCs w:val="18"/>
              </w:rPr>
            </w:pPr>
            <w:r>
              <w:rPr>
                <w:rFonts w:ascii="Verdana" w:hAnsi="Verdana"/>
                <w:b/>
                <w:color w:val="000000"/>
                <w:sz w:val="18"/>
                <w:szCs w:val="18"/>
              </w:rPr>
              <w:t>Note 9 – Intangibles</w:t>
            </w: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nil"/>
              <w:left w:val="nil"/>
              <w:bottom w:val="nil"/>
              <w:right w:val="nil"/>
            </w:tcBorders>
            <w:vAlign w:val="bottom"/>
          </w:tcPr>
          <w:p w:rsidR="00BA3AF7" w:rsidRPr="00A11903" w:rsidRDefault="00BA3AF7" w:rsidP="00430C12">
            <w:pPr>
              <w:jc w:val="center"/>
              <w:rPr>
                <w:rFonts w:ascii="Verdana" w:hAnsi="Verdana"/>
                <w:b/>
                <w:bCs/>
                <w:sz w:val="18"/>
                <w:szCs w:val="18"/>
              </w:rPr>
            </w:pPr>
          </w:p>
        </w:tc>
        <w:tc>
          <w:tcPr>
            <w:tcW w:w="20" w:type="dxa"/>
            <w:tcBorders>
              <w:top w:val="nil"/>
              <w:left w:val="nil"/>
              <w:bottom w:val="nil"/>
              <w:right w:val="nil"/>
            </w:tcBorders>
            <w:vAlign w:val="bottom"/>
          </w:tcPr>
          <w:p w:rsidR="00BA3AF7" w:rsidRPr="00A11903" w:rsidRDefault="00BA3AF7" w:rsidP="00430C12">
            <w:pPr>
              <w:rPr>
                <w:rFonts w:ascii="Verdana" w:hAnsi="Verdana"/>
                <w:sz w:val="18"/>
                <w:szCs w:val="18"/>
              </w:rPr>
            </w:pPr>
          </w:p>
        </w:tc>
        <w:tc>
          <w:tcPr>
            <w:tcW w:w="1811" w:type="dxa"/>
            <w:gridSpan w:val="2"/>
            <w:tcBorders>
              <w:top w:val="nil"/>
              <w:left w:val="nil"/>
              <w:bottom w:val="nil"/>
              <w:right w:val="nil"/>
            </w:tcBorders>
            <w:vAlign w:val="bottom"/>
          </w:tcPr>
          <w:p w:rsidR="00BA3AF7" w:rsidRPr="00A11903" w:rsidRDefault="00BA3AF7" w:rsidP="00430C12">
            <w:pPr>
              <w:jc w:val="center"/>
              <w:rPr>
                <w:rFonts w:ascii="Verdana" w:hAnsi="Verdana"/>
                <w:b/>
                <w:bCs/>
                <w:sz w:val="18"/>
                <w:szCs w:val="18"/>
              </w:rPr>
            </w:pPr>
          </w:p>
        </w:tc>
      </w:tr>
      <w:tr w:rsidR="0058158D" w:rsidRPr="00A11903" w:rsidTr="00A851FC">
        <w:trPr>
          <w:trHeight w:hRule="exact" w:val="270"/>
        </w:trPr>
        <w:tc>
          <w:tcPr>
            <w:tcW w:w="6037" w:type="dxa"/>
            <w:gridSpan w:val="3"/>
            <w:tcBorders>
              <w:top w:val="nil"/>
              <w:left w:val="nil"/>
              <w:bottom w:val="nil"/>
              <w:right w:val="nil"/>
            </w:tcBorders>
            <w:vAlign w:val="bottom"/>
          </w:tcPr>
          <w:p w:rsidR="0058158D" w:rsidRPr="00F951C4" w:rsidRDefault="0058158D" w:rsidP="00451C6C">
            <w:pPr>
              <w:rPr>
                <w:rFonts w:ascii="Verdana" w:hAnsi="Verdana"/>
                <w:sz w:val="18"/>
                <w:szCs w:val="18"/>
              </w:rPr>
            </w:pPr>
            <w:r>
              <w:rPr>
                <w:rFonts w:ascii="Verdana" w:hAnsi="Verdana"/>
                <w:sz w:val="18"/>
                <w:szCs w:val="18"/>
              </w:rPr>
              <w:t>Website – at cost</w:t>
            </w:r>
          </w:p>
        </w:tc>
        <w:tc>
          <w:tcPr>
            <w:tcW w:w="20" w:type="dxa"/>
            <w:tcBorders>
              <w:top w:val="nil"/>
              <w:left w:val="nil"/>
              <w:bottom w:val="nil"/>
              <w:right w:val="nil"/>
            </w:tcBorders>
            <w:vAlign w:val="bottom"/>
          </w:tcPr>
          <w:p w:rsidR="0058158D" w:rsidRPr="00A11903" w:rsidRDefault="0058158D" w:rsidP="00451C6C">
            <w:pPr>
              <w:rPr>
                <w:rFonts w:ascii="Verdana" w:hAnsi="Verdana"/>
                <w:sz w:val="18"/>
                <w:szCs w:val="18"/>
              </w:rPr>
            </w:pPr>
          </w:p>
        </w:tc>
        <w:tc>
          <w:tcPr>
            <w:tcW w:w="1984" w:type="dxa"/>
            <w:gridSpan w:val="3"/>
            <w:tcBorders>
              <w:top w:val="nil"/>
              <w:left w:val="nil"/>
              <w:bottom w:val="nil"/>
              <w:right w:val="nil"/>
            </w:tcBorders>
            <w:vAlign w:val="bottom"/>
          </w:tcPr>
          <w:p w:rsidR="0058158D" w:rsidRPr="00A11903" w:rsidRDefault="005806D9" w:rsidP="00451C6C">
            <w:pPr>
              <w:jc w:val="right"/>
              <w:rPr>
                <w:rFonts w:ascii="Verdana" w:hAnsi="Verdana"/>
                <w:bCs/>
                <w:sz w:val="18"/>
                <w:szCs w:val="18"/>
              </w:rPr>
            </w:pPr>
            <w:r>
              <w:rPr>
                <w:rFonts w:ascii="Verdana" w:hAnsi="Verdana"/>
                <w:bCs/>
                <w:sz w:val="18"/>
                <w:szCs w:val="18"/>
              </w:rPr>
              <w:t>66,111</w:t>
            </w:r>
          </w:p>
        </w:tc>
        <w:tc>
          <w:tcPr>
            <w:tcW w:w="20" w:type="dxa"/>
            <w:tcBorders>
              <w:top w:val="nil"/>
              <w:left w:val="nil"/>
              <w:bottom w:val="nil"/>
              <w:right w:val="nil"/>
            </w:tcBorders>
            <w:vAlign w:val="bottom"/>
          </w:tcPr>
          <w:p w:rsidR="0058158D" w:rsidRPr="00A11903" w:rsidRDefault="0058158D" w:rsidP="00451C6C">
            <w:pPr>
              <w:rPr>
                <w:rFonts w:ascii="Verdana" w:hAnsi="Verdana"/>
                <w:sz w:val="18"/>
                <w:szCs w:val="18"/>
              </w:rPr>
            </w:pPr>
          </w:p>
        </w:tc>
        <w:tc>
          <w:tcPr>
            <w:tcW w:w="1811" w:type="dxa"/>
            <w:gridSpan w:val="2"/>
            <w:tcBorders>
              <w:top w:val="nil"/>
              <w:left w:val="nil"/>
              <w:bottom w:val="nil"/>
              <w:right w:val="nil"/>
            </w:tcBorders>
            <w:vAlign w:val="bottom"/>
          </w:tcPr>
          <w:p w:rsidR="0058158D" w:rsidRPr="00A11903" w:rsidRDefault="0058158D" w:rsidP="00FC1E78">
            <w:pPr>
              <w:jc w:val="right"/>
              <w:rPr>
                <w:rFonts w:ascii="Verdana" w:hAnsi="Verdana"/>
                <w:bCs/>
                <w:sz w:val="18"/>
                <w:szCs w:val="18"/>
              </w:rPr>
            </w:pPr>
            <w:r>
              <w:rPr>
                <w:rFonts w:ascii="Verdana" w:hAnsi="Verdana"/>
                <w:bCs/>
                <w:sz w:val="18"/>
                <w:szCs w:val="18"/>
              </w:rPr>
              <w:t>66,111</w:t>
            </w:r>
          </w:p>
        </w:tc>
      </w:tr>
      <w:tr w:rsidR="0058158D" w:rsidRPr="00A11903" w:rsidTr="00A851FC">
        <w:trPr>
          <w:trHeight w:hRule="exact" w:val="270"/>
        </w:trPr>
        <w:tc>
          <w:tcPr>
            <w:tcW w:w="6037" w:type="dxa"/>
            <w:gridSpan w:val="3"/>
            <w:tcBorders>
              <w:top w:val="nil"/>
              <w:left w:val="nil"/>
              <w:bottom w:val="nil"/>
              <w:right w:val="nil"/>
            </w:tcBorders>
            <w:vAlign w:val="bottom"/>
          </w:tcPr>
          <w:p w:rsidR="0058158D" w:rsidRPr="00A11903" w:rsidRDefault="0058158D" w:rsidP="00543A9A">
            <w:pPr>
              <w:rPr>
                <w:rFonts w:ascii="Verdana" w:hAnsi="Verdana"/>
                <w:sz w:val="18"/>
                <w:szCs w:val="18"/>
              </w:rPr>
            </w:pPr>
            <w:r>
              <w:rPr>
                <w:rFonts w:ascii="Verdana" w:hAnsi="Verdana"/>
                <w:sz w:val="18"/>
                <w:szCs w:val="18"/>
              </w:rPr>
              <w:t>Accumulated amortisation</w:t>
            </w:r>
          </w:p>
        </w:tc>
        <w:tc>
          <w:tcPr>
            <w:tcW w:w="20" w:type="dxa"/>
            <w:tcBorders>
              <w:top w:val="nil"/>
              <w:left w:val="nil"/>
              <w:bottom w:val="nil"/>
              <w:right w:val="nil"/>
            </w:tcBorders>
            <w:vAlign w:val="bottom"/>
          </w:tcPr>
          <w:p w:rsidR="0058158D" w:rsidRPr="00A11903" w:rsidRDefault="0058158D" w:rsidP="00451C6C">
            <w:pPr>
              <w:rPr>
                <w:rFonts w:ascii="Verdana" w:hAnsi="Verdana"/>
                <w:sz w:val="18"/>
                <w:szCs w:val="18"/>
              </w:rPr>
            </w:pPr>
          </w:p>
        </w:tc>
        <w:tc>
          <w:tcPr>
            <w:tcW w:w="1984" w:type="dxa"/>
            <w:gridSpan w:val="3"/>
            <w:tcBorders>
              <w:top w:val="nil"/>
              <w:left w:val="nil"/>
              <w:bottom w:val="nil"/>
              <w:right w:val="nil"/>
            </w:tcBorders>
            <w:vAlign w:val="bottom"/>
          </w:tcPr>
          <w:p w:rsidR="0058158D" w:rsidRPr="00A11903" w:rsidRDefault="005806D9" w:rsidP="00D72A77">
            <w:pPr>
              <w:jc w:val="right"/>
              <w:rPr>
                <w:rFonts w:ascii="Verdana" w:hAnsi="Verdana"/>
                <w:bCs/>
                <w:sz w:val="18"/>
                <w:szCs w:val="18"/>
              </w:rPr>
            </w:pPr>
            <w:r>
              <w:rPr>
                <w:rFonts w:ascii="Verdana" w:hAnsi="Verdana"/>
                <w:bCs/>
                <w:sz w:val="18"/>
                <w:szCs w:val="18"/>
              </w:rPr>
              <w:t>(</w:t>
            </w:r>
            <w:r w:rsidR="00E57D6A">
              <w:rPr>
                <w:rFonts w:ascii="Verdana" w:hAnsi="Verdana"/>
                <w:bCs/>
                <w:sz w:val="18"/>
                <w:szCs w:val="18"/>
              </w:rPr>
              <w:t>60,422</w:t>
            </w:r>
            <w:r>
              <w:rPr>
                <w:rFonts w:ascii="Verdana" w:hAnsi="Verdana"/>
                <w:bCs/>
                <w:sz w:val="18"/>
                <w:szCs w:val="18"/>
              </w:rPr>
              <w:t>)</w:t>
            </w:r>
          </w:p>
        </w:tc>
        <w:tc>
          <w:tcPr>
            <w:tcW w:w="20" w:type="dxa"/>
            <w:tcBorders>
              <w:top w:val="nil"/>
              <w:left w:val="nil"/>
              <w:bottom w:val="nil"/>
              <w:right w:val="nil"/>
            </w:tcBorders>
            <w:vAlign w:val="bottom"/>
          </w:tcPr>
          <w:p w:rsidR="0058158D" w:rsidRPr="00A11903" w:rsidRDefault="0058158D" w:rsidP="00451C6C">
            <w:pPr>
              <w:rPr>
                <w:rFonts w:ascii="Verdana" w:hAnsi="Verdana"/>
                <w:sz w:val="18"/>
                <w:szCs w:val="18"/>
              </w:rPr>
            </w:pPr>
          </w:p>
        </w:tc>
        <w:tc>
          <w:tcPr>
            <w:tcW w:w="1811" w:type="dxa"/>
            <w:gridSpan w:val="2"/>
            <w:tcBorders>
              <w:top w:val="nil"/>
              <w:left w:val="nil"/>
              <w:bottom w:val="nil"/>
              <w:right w:val="nil"/>
            </w:tcBorders>
            <w:vAlign w:val="bottom"/>
          </w:tcPr>
          <w:p w:rsidR="0058158D" w:rsidRPr="00A11903" w:rsidRDefault="0058158D" w:rsidP="00D72A77">
            <w:pPr>
              <w:jc w:val="right"/>
              <w:rPr>
                <w:rFonts w:ascii="Verdana" w:hAnsi="Verdana"/>
                <w:bCs/>
                <w:sz w:val="18"/>
                <w:szCs w:val="18"/>
              </w:rPr>
            </w:pPr>
            <w:r>
              <w:rPr>
                <w:rFonts w:ascii="Verdana" w:hAnsi="Verdana"/>
                <w:bCs/>
                <w:sz w:val="18"/>
                <w:szCs w:val="18"/>
              </w:rPr>
              <w:t>(</w:t>
            </w:r>
            <w:r w:rsidR="00D72A77">
              <w:rPr>
                <w:rFonts w:ascii="Verdana" w:hAnsi="Verdana"/>
                <w:bCs/>
                <w:sz w:val="18"/>
                <w:szCs w:val="18"/>
              </w:rPr>
              <w:t>53,842</w:t>
            </w:r>
            <w:r>
              <w:rPr>
                <w:rFonts w:ascii="Verdana" w:hAnsi="Verdana"/>
                <w:bCs/>
                <w:sz w:val="18"/>
                <w:szCs w:val="18"/>
              </w:rPr>
              <w:t>)</w:t>
            </w:r>
          </w:p>
        </w:tc>
      </w:tr>
      <w:tr w:rsidR="0058158D" w:rsidRPr="00A11903" w:rsidTr="00A851FC">
        <w:trPr>
          <w:trHeight w:hRule="exact" w:val="270"/>
        </w:trPr>
        <w:tc>
          <w:tcPr>
            <w:tcW w:w="6037" w:type="dxa"/>
            <w:gridSpan w:val="3"/>
            <w:tcBorders>
              <w:top w:val="nil"/>
              <w:left w:val="nil"/>
              <w:bottom w:val="nil"/>
              <w:right w:val="nil"/>
            </w:tcBorders>
            <w:vAlign w:val="bottom"/>
          </w:tcPr>
          <w:p w:rsidR="0058158D" w:rsidRDefault="0058158D" w:rsidP="00D75057">
            <w:pPr>
              <w:rPr>
                <w:rFonts w:ascii="Verdana" w:hAnsi="Verdana"/>
                <w:sz w:val="18"/>
                <w:szCs w:val="18"/>
              </w:rPr>
            </w:pPr>
            <w:r>
              <w:rPr>
                <w:rFonts w:ascii="Verdana" w:hAnsi="Verdana"/>
                <w:sz w:val="18"/>
                <w:szCs w:val="18"/>
              </w:rPr>
              <w:t>Total intangibles</w:t>
            </w:r>
          </w:p>
        </w:tc>
        <w:tc>
          <w:tcPr>
            <w:tcW w:w="20" w:type="dxa"/>
            <w:tcBorders>
              <w:top w:val="nil"/>
              <w:left w:val="nil"/>
              <w:bottom w:val="nil"/>
              <w:right w:val="nil"/>
            </w:tcBorders>
            <w:vAlign w:val="bottom"/>
          </w:tcPr>
          <w:p w:rsidR="0058158D" w:rsidRPr="00A11903" w:rsidRDefault="0058158D" w:rsidP="00451C6C">
            <w:pPr>
              <w:rPr>
                <w:rFonts w:ascii="Verdana" w:hAnsi="Verdana"/>
                <w:sz w:val="18"/>
                <w:szCs w:val="18"/>
              </w:rPr>
            </w:pPr>
          </w:p>
        </w:tc>
        <w:tc>
          <w:tcPr>
            <w:tcW w:w="1984" w:type="dxa"/>
            <w:gridSpan w:val="3"/>
            <w:tcBorders>
              <w:top w:val="single" w:sz="4" w:space="0" w:color="auto"/>
              <w:left w:val="nil"/>
              <w:bottom w:val="double" w:sz="4" w:space="0" w:color="auto"/>
              <w:right w:val="nil"/>
            </w:tcBorders>
            <w:vAlign w:val="center"/>
          </w:tcPr>
          <w:p w:rsidR="0058158D" w:rsidRPr="00A11903" w:rsidRDefault="00E57D6A" w:rsidP="00451C6C">
            <w:pPr>
              <w:jc w:val="right"/>
              <w:rPr>
                <w:rFonts w:ascii="Verdana" w:hAnsi="Verdana"/>
                <w:sz w:val="18"/>
                <w:szCs w:val="18"/>
              </w:rPr>
            </w:pPr>
            <w:r>
              <w:rPr>
                <w:rFonts w:ascii="Verdana" w:hAnsi="Verdana"/>
                <w:sz w:val="18"/>
                <w:szCs w:val="18"/>
              </w:rPr>
              <w:t>5,689</w:t>
            </w:r>
          </w:p>
        </w:tc>
        <w:tc>
          <w:tcPr>
            <w:tcW w:w="20" w:type="dxa"/>
            <w:tcBorders>
              <w:top w:val="nil"/>
              <w:left w:val="nil"/>
              <w:bottom w:val="nil"/>
              <w:right w:val="nil"/>
            </w:tcBorders>
            <w:vAlign w:val="bottom"/>
          </w:tcPr>
          <w:p w:rsidR="0058158D" w:rsidRPr="00A11903" w:rsidRDefault="0058158D" w:rsidP="00451C6C">
            <w:pPr>
              <w:rPr>
                <w:rFonts w:ascii="Verdana" w:hAnsi="Verdana"/>
                <w:sz w:val="18"/>
                <w:szCs w:val="18"/>
              </w:rPr>
            </w:pPr>
          </w:p>
        </w:tc>
        <w:tc>
          <w:tcPr>
            <w:tcW w:w="1811" w:type="dxa"/>
            <w:gridSpan w:val="2"/>
            <w:tcBorders>
              <w:top w:val="single" w:sz="4" w:space="0" w:color="auto"/>
              <w:left w:val="nil"/>
              <w:bottom w:val="double" w:sz="4" w:space="0" w:color="auto"/>
              <w:right w:val="nil"/>
            </w:tcBorders>
            <w:vAlign w:val="center"/>
          </w:tcPr>
          <w:p w:rsidR="0058158D" w:rsidRPr="00A11903" w:rsidRDefault="00D72A77" w:rsidP="00FC1E78">
            <w:pPr>
              <w:jc w:val="right"/>
              <w:rPr>
                <w:rFonts w:ascii="Verdana" w:hAnsi="Verdana"/>
                <w:sz w:val="18"/>
                <w:szCs w:val="18"/>
              </w:rPr>
            </w:pPr>
            <w:r>
              <w:rPr>
                <w:rFonts w:ascii="Verdana" w:hAnsi="Verdana"/>
                <w:sz w:val="18"/>
                <w:szCs w:val="18"/>
              </w:rPr>
              <w:t>12,269</w:t>
            </w:r>
          </w:p>
        </w:tc>
      </w:tr>
    </w:tbl>
    <w:p w:rsidR="00D75057" w:rsidRDefault="00D75057" w:rsidP="00D75057">
      <w:pPr>
        <w:rPr>
          <w:rFonts w:ascii="Verdana" w:hAnsi="Verdana"/>
          <w:color w:val="000000"/>
          <w:sz w:val="18"/>
          <w:szCs w:val="18"/>
        </w:rPr>
      </w:pPr>
    </w:p>
    <w:p w:rsidR="00D75057" w:rsidRPr="00800720" w:rsidRDefault="00D75057" w:rsidP="00D75057">
      <w:pPr>
        <w:rPr>
          <w:rFonts w:ascii="Verdana" w:hAnsi="Verdana"/>
          <w:b/>
          <w:color w:val="000000"/>
          <w:sz w:val="18"/>
          <w:szCs w:val="18"/>
        </w:rPr>
      </w:pPr>
      <w:r w:rsidRPr="00800720">
        <w:rPr>
          <w:rFonts w:ascii="Verdana" w:hAnsi="Verdana"/>
          <w:b/>
          <w:color w:val="000000"/>
          <w:sz w:val="18"/>
          <w:szCs w:val="18"/>
        </w:rPr>
        <w:t>Movements in Carrying Amounts</w:t>
      </w:r>
    </w:p>
    <w:p w:rsidR="00D75057" w:rsidRPr="00CF0E5E" w:rsidRDefault="00D75057" w:rsidP="00454EBF">
      <w:pPr>
        <w:ind w:left="0" w:firstLine="0"/>
        <w:jc w:val="both"/>
        <w:rPr>
          <w:rFonts w:ascii="Verdana" w:hAnsi="Verdana"/>
          <w:color w:val="000000"/>
          <w:sz w:val="18"/>
          <w:szCs w:val="18"/>
        </w:rPr>
      </w:pPr>
      <w:r w:rsidRPr="00CF0E5E">
        <w:rPr>
          <w:rFonts w:ascii="Verdana" w:hAnsi="Verdana"/>
          <w:color w:val="000000"/>
          <w:sz w:val="18"/>
          <w:szCs w:val="18"/>
        </w:rPr>
        <w:t>Moveme</w:t>
      </w:r>
      <w:r w:rsidR="000326B6">
        <w:rPr>
          <w:rFonts w:ascii="Verdana" w:hAnsi="Verdana"/>
          <w:color w:val="000000"/>
          <w:sz w:val="18"/>
          <w:szCs w:val="18"/>
        </w:rPr>
        <w:t xml:space="preserve">nt in the carrying amounts for intangibles </w:t>
      </w:r>
      <w:r w:rsidRPr="00CF0E5E">
        <w:rPr>
          <w:rFonts w:ascii="Verdana" w:hAnsi="Verdana"/>
          <w:color w:val="000000"/>
          <w:sz w:val="18"/>
          <w:szCs w:val="18"/>
        </w:rPr>
        <w:t>between the beginning and the end of the current financial year:</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75057" w:rsidRPr="00A11903" w:rsidTr="00451C6C">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b/>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Default="00D75057" w:rsidP="00451C6C">
            <w:pPr>
              <w:jc w:val="center"/>
              <w:rPr>
                <w:rFonts w:ascii="Verdana" w:hAnsi="Verdana"/>
                <w:b/>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Default="00543A9A" w:rsidP="00451C6C">
            <w:pPr>
              <w:jc w:val="center"/>
              <w:rPr>
                <w:rFonts w:ascii="Verdana" w:hAnsi="Verdana"/>
                <w:b/>
                <w:bCs/>
                <w:sz w:val="18"/>
                <w:szCs w:val="18"/>
              </w:rPr>
            </w:pPr>
            <w:r>
              <w:rPr>
                <w:rFonts w:ascii="Verdana" w:hAnsi="Verdana"/>
                <w:b/>
                <w:bCs/>
                <w:sz w:val="18"/>
                <w:szCs w:val="18"/>
              </w:rPr>
              <w:t>Website</w:t>
            </w:r>
          </w:p>
        </w:tc>
      </w:tr>
      <w:tr w:rsidR="00D75057" w:rsidRPr="00A11903" w:rsidTr="00D2381E">
        <w:trPr>
          <w:trHeight w:hRule="exact" w:val="270"/>
        </w:trPr>
        <w:tc>
          <w:tcPr>
            <w:tcW w:w="5670" w:type="dxa"/>
            <w:tcBorders>
              <w:top w:val="nil"/>
              <w:left w:val="nil"/>
              <w:bottom w:val="nil"/>
              <w:right w:val="nil"/>
            </w:tcBorders>
            <w:vAlign w:val="bottom"/>
          </w:tcPr>
          <w:p w:rsidR="00D75057" w:rsidRDefault="00A851FC" w:rsidP="00451C6C">
            <w:pPr>
              <w:rPr>
                <w:rFonts w:ascii="Verdana" w:hAnsi="Verdana"/>
                <w:b/>
                <w:sz w:val="18"/>
                <w:szCs w:val="18"/>
              </w:rPr>
            </w:pPr>
            <w:r>
              <w:rPr>
                <w:rFonts w:ascii="Verdana" w:hAnsi="Verdana"/>
                <w:b/>
                <w:sz w:val="18"/>
                <w:szCs w:val="18"/>
              </w:rPr>
              <w:t>Cost</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011775" w:rsidRDefault="00D75057" w:rsidP="00451C6C">
            <w:pPr>
              <w:jc w:val="center"/>
              <w:rPr>
                <w:rFonts w:ascii="Verdana" w:hAnsi="Verdana"/>
                <w:b/>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right w:val="nil"/>
            </w:tcBorders>
            <w:vAlign w:val="bottom"/>
          </w:tcPr>
          <w:p w:rsidR="00D75057" w:rsidRPr="00011775" w:rsidRDefault="00D75057" w:rsidP="00451C6C">
            <w:pPr>
              <w:jc w:val="center"/>
              <w:rPr>
                <w:rFonts w:ascii="Verdana" w:hAnsi="Verdana"/>
                <w:b/>
                <w:bCs/>
                <w:sz w:val="18"/>
                <w:szCs w:val="18"/>
              </w:rPr>
            </w:pPr>
            <w:r w:rsidRPr="00011775">
              <w:rPr>
                <w:rFonts w:ascii="Verdana" w:hAnsi="Verdana"/>
                <w:b/>
                <w:bCs/>
                <w:sz w:val="18"/>
                <w:szCs w:val="18"/>
              </w:rPr>
              <w:t>$</w:t>
            </w:r>
          </w:p>
        </w:tc>
      </w:tr>
      <w:tr w:rsidR="00112047" w:rsidRPr="00A11903" w:rsidTr="00D2381E">
        <w:trPr>
          <w:trHeight w:hRule="exact" w:val="270"/>
        </w:trPr>
        <w:tc>
          <w:tcPr>
            <w:tcW w:w="5670" w:type="dxa"/>
            <w:tcBorders>
              <w:top w:val="nil"/>
              <w:left w:val="nil"/>
              <w:bottom w:val="nil"/>
              <w:right w:val="nil"/>
            </w:tcBorders>
            <w:vAlign w:val="center"/>
          </w:tcPr>
          <w:p w:rsidR="00112047" w:rsidRPr="00011775" w:rsidRDefault="00D2381E" w:rsidP="00D72A77">
            <w:pPr>
              <w:rPr>
                <w:rFonts w:ascii="Verdana" w:hAnsi="Verdana"/>
                <w:sz w:val="18"/>
                <w:szCs w:val="18"/>
              </w:rPr>
            </w:pPr>
            <w:r>
              <w:rPr>
                <w:rFonts w:ascii="Verdana" w:hAnsi="Verdana"/>
                <w:sz w:val="18"/>
                <w:szCs w:val="18"/>
              </w:rPr>
              <w:t>Balance at 1 July</w:t>
            </w:r>
            <w:r w:rsidR="00112047">
              <w:rPr>
                <w:rFonts w:ascii="Verdana" w:hAnsi="Verdana"/>
                <w:sz w:val="18"/>
                <w:szCs w:val="18"/>
              </w:rPr>
              <w:t xml:space="preserve"> 201</w:t>
            </w:r>
            <w:r w:rsidR="00D72A77">
              <w:rPr>
                <w:rFonts w:ascii="Verdana" w:hAnsi="Verdana"/>
                <w:sz w:val="18"/>
                <w:szCs w:val="18"/>
              </w:rPr>
              <w:t>4</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left w:val="nil"/>
              <w:right w:val="nil"/>
            </w:tcBorders>
            <w:vAlign w:val="center"/>
          </w:tcPr>
          <w:p w:rsidR="00112047" w:rsidRPr="00A11903" w:rsidRDefault="00112047" w:rsidP="00451C6C">
            <w:pPr>
              <w:jc w:val="right"/>
              <w:rPr>
                <w:rFonts w:ascii="Verdana" w:hAnsi="Verdana"/>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left w:val="nil"/>
              <w:right w:val="nil"/>
            </w:tcBorders>
            <w:vAlign w:val="center"/>
          </w:tcPr>
          <w:p w:rsidR="00112047" w:rsidRDefault="0058158D" w:rsidP="007D3412">
            <w:pPr>
              <w:jc w:val="right"/>
              <w:rPr>
                <w:rFonts w:ascii="Verdana" w:hAnsi="Verdana"/>
                <w:sz w:val="18"/>
                <w:szCs w:val="18"/>
              </w:rPr>
            </w:pPr>
            <w:r>
              <w:rPr>
                <w:rFonts w:ascii="Verdana" w:hAnsi="Verdana"/>
                <w:sz w:val="18"/>
                <w:szCs w:val="18"/>
              </w:rPr>
              <w:t>66,111</w:t>
            </w:r>
          </w:p>
        </w:tc>
      </w:tr>
      <w:tr w:rsidR="00D75057" w:rsidTr="00D2381E">
        <w:trPr>
          <w:trHeight w:hRule="exact" w:val="270"/>
        </w:trPr>
        <w:tc>
          <w:tcPr>
            <w:tcW w:w="5670" w:type="dxa"/>
            <w:tcBorders>
              <w:top w:val="nil"/>
              <w:left w:val="nil"/>
              <w:bottom w:val="nil"/>
              <w:right w:val="nil"/>
            </w:tcBorders>
            <w:vAlign w:val="bottom"/>
          </w:tcPr>
          <w:p w:rsidR="00D75057" w:rsidRPr="00A11903" w:rsidRDefault="00D75057" w:rsidP="00483E04">
            <w:pPr>
              <w:rPr>
                <w:rFonts w:ascii="Verdana" w:hAnsi="Verdana"/>
                <w:sz w:val="18"/>
                <w:szCs w:val="18"/>
              </w:rPr>
            </w:pPr>
            <w:r>
              <w:rPr>
                <w:rFonts w:ascii="Verdana" w:hAnsi="Verdana"/>
                <w:sz w:val="18"/>
                <w:szCs w:val="18"/>
              </w:rPr>
              <w:t xml:space="preserve">Acquisitions </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Default="005806D9" w:rsidP="00451C6C">
            <w:pPr>
              <w:jc w:val="right"/>
              <w:rPr>
                <w:rFonts w:ascii="Verdana" w:hAnsi="Verdana"/>
                <w:sz w:val="18"/>
                <w:szCs w:val="18"/>
              </w:rPr>
            </w:pPr>
            <w:r>
              <w:rPr>
                <w:rFonts w:ascii="Verdana" w:hAnsi="Verdana"/>
                <w:sz w:val="18"/>
                <w:szCs w:val="18"/>
              </w:rPr>
              <w:t>-</w:t>
            </w:r>
          </w:p>
        </w:tc>
      </w:tr>
      <w:tr w:rsidR="00483E04" w:rsidTr="00483E04">
        <w:trPr>
          <w:trHeight w:hRule="exact" w:val="270"/>
        </w:trPr>
        <w:tc>
          <w:tcPr>
            <w:tcW w:w="5670" w:type="dxa"/>
            <w:tcBorders>
              <w:top w:val="nil"/>
              <w:left w:val="nil"/>
              <w:bottom w:val="nil"/>
              <w:right w:val="nil"/>
            </w:tcBorders>
            <w:vAlign w:val="bottom"/>
          </w:tcPr>
          <w:p w:rsidR="00483E04" w:rsidRDefault="00483E04" w:rsidP="00451C6C">
            <w:pPr>
              <w:rPr>
                <w:rFonts w:ascii="Verdana" w:hAnsi="Verdana"/>
                <w:sz w:val="18"/>
                <w:szCs w:val="18"/>
              </w:rPr>
            </w:pPr>
            <w:r>
              <w:rPr>
                <w:rFonts w:ascii="Verdana" w:hAnsi="Verdana"/>
                <w:sz w:val="18"/>
                <w:szCs w:val="18"/>
              </w:rPr>
              <w:t>Disposals</w:t>
            </w:r>
          </w:p>
        </w:tc>
        <w:tc>
          <w:tcPr>
            <w:tcW w:w="285" w:type="dxa"/>
            <w:tcBorders>
              <w:top w:val="nil"/>
              <w:left w:val="nil"/>
              <w:bottom w:val="nil"/>
              <w:right w:val="nil"/>
            </w:tcBorders>
            <w:vAlign w:val="bottom"/>
          </w:tcPr>
          <w:p w:rsidR="00483E04" w:rsidRPr="00A11903" w:rsidRDefault="00483E04" w:rsidP="00451C6C">
            <w:pPr>
              <w:rPr>
                <w:rFonts w:ascii="Verdana" w:hAnsi="Verdana"/>
                <w:sz w:val="18"/>
                <w:szCs w:val="18"/>
              </w:rPr>
            </w:pPr>
          </w:p>
        </w:tc>
        <w:tc>
          <w:tcPr>
            <w:tcW w:w="1695" w:type="dxa"/>
            <w:tcBorders>
              <w:left w:val="nil"/>
              <w:right w:val="nil"/>
            </w:tcBorders>
            <w:vAlign w:val="center"/>
          </w:tcPr>
          <w:p w:rsidR="00483E04" w:rsidRPr="00A11903" w:rsidRDefault="00483E04" w:rsidP="00451C6C">
            <w:pPr>
              <w:jc w:val="right"/>
              <w:rPr>
                <w:rFonts w:ascii="Verdana" w:hAnsi="Verdana"/>
                <w:sz w:val="18"/>
                <w:szCs w:val="18"/>
              </w:rPr>
            </w:pPr>
          </w:p>
        </w:tc>
        <w:tc>
          <w:tcPr>
            <w:tcW w:w="285" w:type="dxa"/>
            <w:tcBorders>
              <w:top w:val="nil"/>
              <w:left w:val="nil"/>
              <w:bottom w:val="nil"/>
              <w:right w:val="nil"/>
            </w:tcBorders>
            <w:vAlign w:val="bottom"/>
          </w:tcPr>
          <w:p w:rsidR="00483E04" w:rsidRPr="00A11903" w:rsidRDefault="00483E04" w:rsidP="00451C6C">
            <w:pPr>
              <w:rPr>
                <w:rFonts w:ascii="Verdana" w:hAnsi="Verdana"/>
                <w:sz w:val="18"/>
                <w:szCs w:val="18"/>
              </w:rPr>
            </w:pPr>
          </w:p>
        </w:tc>
        <w:tc>
          <w:tcPr>
            <w:tcW w:w="1695" w:type="dxa"/>
            <w:tcBorders>
              <w:left w:val="nil"/>
              <w:bottom w:val="single" w:sz="4" w:space="0" w:color="auto"/>
              <w:right w:val="nil"/>
            </w:tcBorders>
            <w:vAlign w:val="center"/>
          </w:tcPr>
          <w:p w:rsidR="00483E04" w:rsidRDefault="005806D9" w:rsidP="00451C6C">
            <w:pPr>
              <w:jc w:val="right"/>
              <w:rPr>
                <w:rFonts w:ascii="Verdana" w:hAnsi="Verdana"/>
                <w:sz w:val="18"/>
                <w:szCs w:val="18"/>
              </w:rPr>
            </w:pPr>
            <w:r>
              <w:rPr>
                <w:rFonts w:ascii="Verdana" w:hAnsi="Verdana"/>
                <w:sz w:val="18"/>
                <w:szCs w:val="18"/>
              </w:rPr>
              <w:t>-</w:t>
            </w:r>
          </w:p>
        </w:tc>
      </w:tr>
      <w:tr w:rsidR="00D75057" w:rsidTr="00D72A77">
        <w:trPr>
          <w:trHeight w:hRule="exact" w:val="270"/>
        </w:trPr>
        <w:tc>
          <w:tcPr>
            <w:tcW w:w="5670" w:type="dxa"/>
            <w:tcBorders>
              <w:top w:val="nil"/>
              <w:left w:val="nil"/>
              <w:bottom w:val="nil"/>
              <w:right w:val="nil"/>
            </w:tcBorders>
            <w:vAlign w:val="center"/>
          </w:tcPr>
          <w:p w:rsidR="00D75057" w:rsidRDefault="00D75057" w:rsidP="00D72A77">
            <w:pPr>
              <w:rPr>
                <w:rFonts w:ascii="Verdana" w:hAnsi="Verdana"/>
                <w:sz w:val="18"/>
                <w:szCs w:val="18"/>
              </w:rPr>
            </w:pPr>
            <w:r>
              <w:rPr>
                <w:rFonts w:ascii="Verdana" w:hAnsi="Verdana"/>
                <w:sz w:val="18"/>
                <w:szCs w:val="18"/>
              </w:rPr>
              <w:t>Balance at 30 June 201</w:t>
            </w:r>
            <w:r w:rsidR="00D72A77">
              <w:rPr>
                <w:rFonts w:ascii="Verdana" w:hAnsi="Verdana"/>
                <w:sz w:val="18"/>
                <w:szCs w:val="18"/>
              </w:rPr>
              <w:t>5</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75057" w:rsidRDefault="005806D9" w:rsidP="00451C6C">
            <w:pPr>
              <w:jc w:val="right"/>
              <w:rPr>
                <w:rFonts w:ascii="Verdana" w:hAnsi="Verdana"/>
                <w:sz w:val="18"/>
                <w:szCs w:val="18"/>
              </w:rPr>
            </w:pPr>
            <w:r>
              <w:rPr>
                <w:rFonts w:ascii="Verdana" w:hAnsi="Verdana"/>
                <w:sz w:val="18"/>
                <w:szCs w:val="18"/>
              </w:rPr>
              <w:t>66,111</w:t>
            </w:r>
          </w:p>
        </w:tc>
      </w:tr>
    </w:tbl>
    <w:p w:rsidR="00D75057" w:rsidRDefault="00D75057" w:rsidP="00D75057">
      <w:pPr>
        <w:rPr>
          <w:rFonts w:ascii="Verdana" w:hAnsi="Verdana"/>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75057" w:rsidRPr="00A11903" w:rsidTr="00D2381E">
        <w:trPr>
          <w:trHeight w:hRule="exact" w:val="270"/>
        </w:trPr>
        <w:tc>
          <w:tcPr>
            <w:tcW w:w="5670" w:type="dxa"/>
            <w:tcBorders>
              <w:top w:val="nil"/>
              <w:left w:val="nil"/>
              <w:bottom w:val="nil"/>
              <w:right w:val="nil"/>
            </w:tcBorders>
            <w:vAlign w:val="bottom"/>
          </w:tcPr>
          <w:p w:rsidR="00D75057" w:rsidRPr="00011775" w:rsidRDefault="009E0F8C" w:rsidP="00B632E6">
            <w:pPr>
              <w:rPr>
                <w:rFonts w:ascii="Verdana" w:hAnsi="Verdana"/>
                <w:b/>
                <w:sz w:val="18"/>
                <w:szCs w:val="18"/>
              </w:rPr>
            </w:pPr>
            <w:r>
              <w:rPr>
                <w:rFonts w:ascii="Verdana" w:hAnsi="Verdana"/>
                <w:b/>
                <w:sz w:val="18"/>
                <w:szCs w:val="18"/>
              </w:rPr>
              <w:t>Amortisation</w:t>
            </w:r>
            <w:r w:rsidR="00D75057">
              <w:rPr>
                <w:rFonts w:ascii="Verdana" w:hAnsi="Verdana"/>
                <w:b/>
                <w:sz w:val="18"/>
                <w:szCs w:val="18"/>
              </w:rPr>
              <w:t xml:space="preserve"> and impairment losses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right w:val="nil"/>
            </w:tcBorders>
            <w:vAlign w:val="bottom"/>
          </w:tcPr>
          <w:p w:rsidR="00D75057" w:rsidRPr="00A11903" w:rsidRDefault="00D75057" w:rsidP="00451C6C">
            <w:pPr>
              <w:jc w:val="right"/>
              <w:rPr>
                <w:rFonts w:ascii="Verdana" w:hAnsi="Verdana"/>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right w:val="nil"/>
            </w:tcBorders>
            <w:vAlign w:val="bottom"/>
          </w:tcPr>
          <w:p w:rsidR="00D75057" w:rsidRPr="00A11903" w:rsidRDefault="00D75057" w:rsidP="00451C6C">
            <w:pPr>
              <w:jc w:val="right"/>
              <w:rPr>
                <w:rFonts w:ascii="Verdana" w:hAnsi="Verdana"/>
                <w:bCs/>
                <w:sz w:val="18"/>
                <w:szCs w:val="18"/>
              </w:rPr>
            </w:pPr>
          </w:p>
        </w:tc>
      </w:tr>
      <w:tr w:rsidR="00112047" w:rsidRPr="00A11903" w:rsidTr="00D2381E">
        <w:trPr>
          <w:trHeight w:hRule="exact" w:val="270"/>
        </w:trPr>
        <w:tc>
          <w:tcPr>
            <w:tcW w:w="5670" w:type="dxa"/>
            <w:tcBorders>
              <w:top w:val="nil"/>
              <w:left w:val="nil"/>
              <w:bottom w:val="nil"/>
              <w:right w:val="nil"/>
            </w:tcBorders>
            <w:vAlign w:val="center"/>
          </w:tcPr>
          <w:p w:rsidR="00112047" w:rsidRPr="00011775" w:rsidRDefault="005E6319" w:rsidP="00D72A77">
            <w:pPr>
              <w:rPr>
                <w:rFonts w:ascii="Verdana" w:hAnsi="Verdana"/>
                <w:sz w:val="18"/>
                <w:szCs w:val="18"/>
              </w:rPr>
            </w:pPr>
            <w:r>
              <w:rPr>
                <w:rFonts w:ascii="Verdana" w:hAnsi="Verdana"/>
                <w:sz w:val="18"/>
                <w:szCs w:val="18"/>
              </w:rPr>
              <w:t>Balance at 1</w:t>
            </w:r>
            <w:r w:rsidR="00D2381E">
              <w:rPr>
                <w:rFonts w:ascii="Verdana" w:hAnsi="Verdana"/>
                <w:sz w:val="18"/>
                <w:szCs w:val="18"/>
              </w:rPr>
              <w:t xml:space="preserve"> July</w:t>
            </w:r>
            <w:r w:rsidR="00112047">
              <w:rPr>
                <w:rFonts w:ascii="Verdana" w:hAnsi="Verdana"/>
                <w:sz w:val="18"/>
                <w:szCs w:val="18"/>
              </w:rPr>
              <w:t xml:space="preserve"> 201</w:t>
            </w:r>
            <w:r w:rsidR="00D72A77">
              <w:rPr>
                <w:rFonts w:ascii="Verdana" w:hAnsi="Verdana"/>
                <w:sz w:val="18"/>
                <w:szCs w:val="18"/>
              </w:rPr>
              <w:t>4</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left w:val="nil"/>
              <w:right w:val="nil"/>
            </w:tcBorders>
            <w:vAlign w:val="center"/>
          </w:tcPr>
          <w:p w:rsidR="00112047" w:rsidRPr="00A11903" w:rsidRDefault="00112047" w:rsidP="00451C6C">
            <w:pPr>
              <w:jc w:val="right"/>
              <w:rPr>
                <w:rFonts w:ascii="Verdana" w:hAnsi="Verdana"/>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left w:val="nil"/>
              <w:right w:val="nil"/>
            </w:tcBorders>
            <w:vAlign w:val="center"/>
          </w:tcPr>
          <w:p w:rsidR="00112047" w:rsidRDefault="00D72A77" w:rsidP="007D3412">
            <w:pPr>
              <w:jc w:val="right"/>
              <w:rPr>
                <w:rFonts w:ascii="Verdana" w:hAnsi="Verdana"/>
                <w:sz w:val="18"/>
                <w:szCs w:val="18"/>
              </w:rPr>
            </w:pPr>
            <w:r>
              <w:rPr>
                <w:rFonts w:ascii="Verdana" w:hAnsi="Verdana"/>
                <w:sz w:val="18"/>
                <w:szCs w:val="18"/>
              </w:rPr>
              <w:t>53,842</w:t>
            </w:r>
          </w:p>
        </w:tc>
      </w:tr>
      <w:tr w:rsidR="00D75057" w:rsidTr="00483E04">
        <w:trPr>
          <w:trHeight w:hRule="exact" w:val="270"/>
        </w:trPr>
        <w:tc>
          <w:tcPr>
            <w:tcW w:w="5670" w:type="dxa"/>
            <w:tcBorders>
              <w:top w:val="nil"/>
              <w:left w:val="nil"/>
              <w:bottom w:val="nil"/>
              <w:right w:val="nil"/>
            </w:tcBorders>
            <w:vAlign w:val="center"/>
          </w:tcPr>
          <w:p w:rsidR="00D75057" w:rsidRDefault="00D75057"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Default="00E57D6A" w:rsidP="00642EA5">
            <w:pPr>
              <w:jc w:val="right"/>
              <w:rPr>
                <w:rFonts w:ascii="Verdana" w:hAnsi="Verdana"/>
                <w:sz w:val="18"/>
                <w:szCs w:val="18"/>
              </w:rPr>
            </w:pPr>
            <w:r>
              <w:rPr>
                <w:rFonts w:ascii="Verdana" w:hAnsi="Verdana"/>
                <w:sz w:val="18"/>
                <w:szCs w:val="18"/>
              </w:rPr>
              <w:t>6,580</w:t>
            </w:r>
          </w:p>
        </w:tc>
      </w:tr>
      <w:tr w:rsidR="00D75057" w:rsidTr="00483E04">
        <w:trPr>
          <w:trHeight w:hRule="exact" w:val="270"/>
        </w:trPr>
        <w:tc>
          <w:tcPr>
            <w:tcW w:w="5670" w:type="dxa"/>
            <w:tcBorders>
              <w:top w:val="nil"/>
              <w:left w:val="nil"/>
              <w:bottom w:val="nil"/>
              <w:right w:val="nil"/>
            </w:tcBorders>
            <w:vAlign w:val="center"/>
          </w:tcPr>
          <w:p w:rsidR="00D75057" w:rsidRDefault="00D75057"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left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Default="005806D9" w:rsidP="00451C6C">
            <w:pPr>
              <w:jc w:val="right"/>
              <w:rPr>
                <w:rFonts w:ascii="Verdana" w:hAnsi="Verdana"/>
                <w:sz w:val="18"/>
                <w:szCs w:val="18"/>
              </w:rPr>
            </w:pPr>
            <w:r>
              <w:rPr>
                <w:rFonts w:ascii="Verdana" w:hAnsi="Verdana"/>
                <w:sz w:val="18"/>
                <w:szCs w:val="18"/>
              </w:rPr>
              <w:t>-</w:t>
            </w:r>
          </w:p>
        </w:tc>
      </w:tr>
      <w:tr w:rsidR="00483E04" w:rsidTr="00483E04">
        <w:trPr>
          <w:trHeight w:hRule="exact" w:val="270"/>
        </w:trPr>
        <w:tc>
          <w:tcPr>
            <w:tcW w:w="5670" w:type="dxa"/>
            <w:tcBorders>
              <w:top w:val="nil"/>
              <w:left w:val="nil"/>
              <w:bottom w:val="nil"/>
              <w:right w:val="nil"/>
            </w:tcBorders>
            <w:vAlign w:val="bottom"/>
          </w:tcPr>
          <w:p w:rsidR="00483E04" w:rsidRDefault="00401AA3" w:rsidP="00112047">
            <w:pPr>
              <w:rPr>
                <w:rFonts w:ascii="Verdana" w:hAnsi="Verdana"/>
                <w:sz w:val="18"/>
                <w:szCs w:val="18"/>
              </w:rPr>
            </w:pPr>
            <w:r>
              <w:rPr>
                <w:rFonts w:ascii="Verdana" w:hAnsi="Verdana"/>
                <w:sz w:val="18"/>
                <w:szCs w:val="18"/>
              </w:rPr>
              <w:t>Disposals</w:t>
            </w:r>
          </w:p>
        </w:tc>
        <w:tc>
          <w:tcPr>
            <w:tcW w:w="285" w:type="dxa"/>
            <w:tcBorders>
              <w:top w:val="nil"/>
              <w:left w:val="nil"/>
              <w:bottom w:val="nil"/>
              <w:right w:val="nil"/>
            </w:tcBorders>
            <w:vAlign w:val="bottom"/>
          </w:tcPr>
          <w:p w:rsidR="00483E04" w:rsidRPr="00A11903" w:rsidRDefault="00483E04" w:rsidP="00451C6C">
            <w:pPr>
              <w:rPr>
                <w:rFonts w:ascii="Verdana" w:hAnsi="Verdana"/>
                <w:sz w:val="18"/>
                <w:szCs w:val="18"/>
              </w:rPr>
            </w:pPr>
          </w:p>
        </w:tc>
        <w:tc>
          <w:tcPr>
            <w:tcW w:w="1695" w:type="dxa"/>
            <w:tcBorders>
              <w:left w:val="nil"/>
              <w:right w:val="nil"/>
            </w:tcBorders>
            <w:vAlign w:val="center"/>
          </w:tcPr>
          <w:p w:rsidR="00483E04" w:rsidRPr="00A11903" w:rsidRDefault="00483E04" w:rsidP="00451C6C">
            <w:pPr>
              <w:jc w:val="right"/>
              <w:rPr>
                <w:rFonts w:ascii="Verdana" w:hAnsi="Verdana"/>
                <w:sz w:val="18"/>
                <w:szCs w:val="18"/>
              </w:rPr>
            </w:pPr>
          </w:p>
        </w:tc>
        <w:tc>
          <w:tcPr>
            <w:tcW w:w="285" w:type="dxa"/>
            <w:tcBorders>
              <w:top w:val="nil"/>
              <w:left w:val="nil"/>
              <w:bottom w:val="nil"/>
              <w:right w:val="nil"/>
            </w:tcBorders>
            <w:vAlign w:val="bottom"/>
          </w:tcPr>
          <w:p w:rsidR="00483E04" w:rsidRPr="00A11903" w:rsidRDefault="00483E04" w:rsidP="00451C6C">
            <w:pPr>
              <w:rPr>
                <w:rFonts w:ascii="Verdana" w:hAnsi="Verdana"/>
                <w:sz w:val="18"/>
                <w:szCs w:val="18"/>
              </w:rPr>
            </w:pPr>
          </w:p>
        </w:tc>
        <w:tc>
          <w:tcPr>
            <w:tcW w:w="1695" w:type="dxa"/>
            <w:tcBorders>
              <w:left w:val="nil"/>
              <w:bottom w:val="single" w:sz="4" w:space="0" w:color="auto"/>
              <w:right w:val="nil"/>
            </w:tcBorders>
            <w:vAlign w:val="center"/>
          </w:tcPr>
          <w:p w:rsidR="00483E04" w:rsidRDefault="005806D9" w:rsidP="00451C6C">
            <w:pPr>
              <w:jc w:val="right"/>
              <w:rPr>
                <w:rFonts w:ascii="Verdana" w:hAnsi="Verdana"/>
                <w:sz w:val="18"/>
                <w:szCs w:val="18"/>
              </w:rPr>
            </w:pPr>
            <w:r>
              <w:rPr>
                <w:rFonts w:ascii="Verdana" w:hAnsi="Verdana"/>
                <w:sz w:val="18"/>
                <w:szCs w:val="18"/>
              </w:rPr>
              <w:t>-</w:t>
            </w:r>
          </w:p>
        </w:tc>
      </w:tr>
      <w:tr w:rsidR="00D75057" w:rsidTr="00483E04">
        <w:trPr>
          <w:trHeight w:hRule="exact" w:val="270"/>
        </w:trPr>
        <w:tc>
          <w:tcPr>
            <w:tcW w:w="5670" w:type="dxa"/>
            <w:tcBorders>
              <w:top w:val="nil"/>
              <w:left w:val="nil"/>
              <w:bottom w:val="nil"/>
              <w:right w:val="nil"/>
            </w:tcBorders>
            <w:vAlign w:val="bottom"/>
          </w:tcPr>
          <w:p w:rsidR="00D75057" w:rsidRDefault="00D75057" w:rsidP="00D72A77">
            <w:pPr>
              <w:rPr>
                <w:rFonts w:ascii="Verdana" w:hAnsi="Verdana"/>
                <w:sz w:val="18"/>
                <w:szCs w:val="18"/>
              </w:rPr>
            </w:pPr>
            <w:r>
              <w:rPr>
                <w:rFonts w:ascii="Verdana" w:hAnsi="Verdana"/>
                <w:sz w:val="18"/>
                <w:szCs w:val="18"/>
              </w:rPr>
              <w:t>Balance at 30 June 201</w:t>
            </w:r>
            <w:r w:rsidR="00D72A77">
              <w:rPr>
                <w:rFonts w:ascii="Verdana" w:hAnsi="Verdana"/>
                <w:sz w:val="18"/>
                <w:szCs w:val="18"/>
              </w:rPr>
              <w:t>5</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75057" w:rsidRDefault="00E57D6A" w:rsidP="00451C6C">
            <w:pPr>
              <w:jc w:val="right"/>
              <w:rPr>
                <w:rFonts w:ascii="Verdana" w:hAnsi="Verdana"/>
                <w:sz w:val="18"/>
                <w:szCs w:val="18"/>
              </w:rPr>
            </w:pPr>
            <w:r>
              <w:rPr>
                <w:rFonts w:ascii="Verdana" w:hAnsi="Verdana"/>
                <w:sz w:val="18"/>
                <w:szCs w:val="18"/>
              </w:rPr>
              <w:t>60,422</w:t>
            </w:r>
          </w:p>
        </w:tc>
      </w:tr>
      <w:tr w:rsidR="00D75057" w:rsidRPr="00A11903" w:rsidTr="007F64C0">
        <w:trPr>
          <w:trHeight w:hRule="exact" w:val="270"/>
        </w:trPr>
        <w:tc>
          <w:tcPr>
            <w:tcW w:w="5670" w:type="dxa"/>
            <w:tcBorders>
              <w:top w:val="nil"/>
              <w:left w:val="nil"/>
              <w:bottom w:val="nil"/>
              <w:right w:val="nil"/>
            </w:tcBorders>
            <w:vAlign w:val="bottom"/>
          </w:tcPr>
          <w:p w:rsidR="00D75057" w:rsidRPr="00CE0D4E" w:rsidRDefault="00D75057" w:rsidP="00451C6C">
            <w:pPr>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double" w:sz="4" w:space="0" w:color="auto"/>
              <w:left w:val="nil"/>
              <w:right w:val="nil"/>
            </w:tcBorders>
            <w:vAlign w:val="center"/>
          </w:tcPr>
          <w:p w:rsidR="00D75057" w:rsidRPr="00CE0D4E" w:rsidRDefault="00D75057" w:rsidP="00451C6C">
            <w:pPr>
              <w:jc w:val="right"/>
              <w:rPr>
                <w:rFonts w:ascii="Verdana" w:hAnsi="Verdana"/>
                <w:sz w:val="18"/>
                <w:szCs w:val="18"/>
              </w:rPr>
            </w:pPr>
          </w:p>
        </w:tc>
      </w:tr>
      <w:tr w:rsidR="00D75057" w:rsidRPr="00A11903" w:rsidTr="0047224A">
        <w:trPr>
          <w:trHeight w:hRule="exact" w:val="270"/>
        </w:trPr>
        <w:tc>
          <w:tcPr>
            <w:tcW w:w="5670" w:type="dxa"/>
            <w:tcBorders>
              <w:top w:val="nil"/>
              <w:left w:val="nil"/>
              <w:bottom w:val="nil"/>
              <w:right w:val="nil"/>
            </w:tcBorders>
            <w:vAlign w:val="bottom"/>
          </w:tcPr>
          <w:p w:rsidR="00D75057" w:rsidRPr="00CE0D4E" w:rsidRDefault="00D75057" w:rsidP="00451C6C">
            <w:pPr>
              <w:rPr>
                <w:rFonts w:ascii="Verdana" w:hAnsi="Verdana"/>
                <w:b/>
                <w:sz w:val="18"/>
                <w:szCs w:val="18"/>
              </w:rPr>
            </w:pPr>
            <w:r>
              <w:rPr>
                <w:rFonts w:ascii="Verdana" w:hAnsi="Verdana"/>
                <w:b/>
                <w:sz w:val="18"/>
                <w:szCs w:val="18"/>
              </w:rPr>
              <w:t>Carrying Amounts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r>
      <w:tr w:rsidR="00D75057" w:rsidRPr="00A11903" w:rsidTr="007F64C0">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r>
      <w:tr w:rsidR="00D75057" w:rsidRPr="00A11903" w:rsidTr="00294946">
        <w:trPr>
          <w:trHeight w:hRule="exact" w:val="270"/>
        </w:trPr>
        <w:tc>
          <w:tcPr>
            <w:tcW w:w="5670" w:type="dxa"/>
            <w:tcBorders>
              <w:top w:val="nil"/>
              <w:left w:val="nil"/>
              <w:bottom w:val="nil"/>
              <w:right w:val="nil"/>
            </w:tcBorders>
            <w:vAlign w:val="bottom"/>
          </w:tcPr>
          <w:p w:rsidR="00D75057" w:rsidRDefault="00D75057" w:rsidP="00D72A77">
            <w:pPr>
              <w:rPr>
                <w:rFonts w:ascii="Verdana" w:hAnsi="Verdana"/>
                <w:sz w:val="18"/>
                <w:szCs w:val="18"/>
              </w:rPr>
            </w:pPr>
            <w:r>
              <w:rPr>
                <w:rFonts w:ascii="Verdana" w:hAnsi="Verdana"/>
                <w:sz w:val="18"/>
                <w:szCs w:val="18"/>
              </w:rPr>
              <w:t>At 1 July 20</w:t>
            </w:r>
            <w:r w:rsidR="00626E36">
              <w:rPr>
                <w:rFonts w:ascii="Verdana" w:hAnsi="Verdana"/>
                <w:sz w:val="18"/>
                <w:szCs w:val="18"/>
              </w:rPr>
              <w:t>1</w:t>
            </w:r>
            <w:r w:rsidR="00D72A77">
              <w:rPr>
                <w:rFonts w:ascii="Verdana" w:hAnsi="Verdana"/>
                <w:sz w:val="18"/>
                <w:szCs w:val="18"/>
              </w:rPr>
              <w:t>4</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bottom w:val="double" w:sz="4" w:space="0" w:color="auto"/>
              <w:right w:val="nil"/>
            </w:tcBorders>
            <w:vAlign w:val="center"/>
          </w:tcPr>
          <w:p w:rsidR="00D75057" w:rsidRPr="00CE0D4E" w:rsidRDefault="00D72A77" w:rsidP="00451C6C">
            <w:pPr>
              <w:jc w:val="right"/>
              <w:rPr>
                <w:rFonts w:ascii="Verdana" w:hAnsi="Verdana"/>
                <w:sz w:val="18"/>
                <w:szCs w:val="18"/>
              </w:rPr>
            </w:pPr>
            <w:r>
              <w:rPr>
                <w:rFonts w:ascii="Verdana" w:hAnsi="Verdana"/>
                <w:sz w:val="18"/>
                <w:szCs w:val="18"/>
              </w:rPr>
              <w:t>12,269</w:t>
            </w:r>
          </w:p>
        </w:tc>
      </w:tr>
      <w:tr w:rsidR="00D75057" w:rsidRPr="00A11903" w:rsidTr="005E426D">
        <w:trPr>
          <w:trHeight w:hRule="exact" w:val="346"/>
        </w:trPr>
        <w:tc>
          <w:tcPr>
            <w:tcW w:w="5670" w:type="dxa"/>
            <w:tcBorders>
              <w:top w:val="nil"/>
              <w:left w:val="nil"/>
              <w:bottom w:val="nil"/>
              <w:right w:val="nil"/>
            </w:tcBorders>
            <w:vAlign w:val="bottom"/>
          </w:tcPr>
          <w:p w:rsidR="00D75057" w:rsidRDefault="00D75057" w:rsidP="00D72A77">
            <w:pPr>
              <w:rPr>
                <w:rFonts w:ascii="Verdana" w:hAnsi="Verdana"/>
                <w:sz w:val="18"/>
                <w:szCs w:val="18"/>
              </w:rPr>
            </w:pPr>
            <w:r>
              <w:rPr>
                <w:rFonts w:ascii="Verdana" w:hAnsi="Verdana"/>
                <w:sz w:val="18"/>
                <w:szCs w:val="18"/>
              </w:rPr>
              <w:t>At 30 June 201</w:t>
            </w:r>
            <w:r w:rsidR="00D72A77">
              <w:rPr>
                <w:rFonts w:ascii="Verdana" w:hAnsi="Verdana"/>
                <w:sz w:val="18"/>
                <w:szCs w:val="18"/>
              </w:rPr>
              <w:t>5</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double" w:sz="4" w:space="0" w:color="auto"/>
              <w:left w:val="nil"/>
              <w:bottom w:val="double" w:sz="4" w:space="0" w:color="auto"/>
              <w:right w:val="nil"/>
            </w:tcBorders>
            <w:vAlign w:val="center"/>
          </w:tcPr>
          <w:p w:rsidR="00D75057" w:rsidRPr="00CE0D4E" w:rsidRDefault="00E57D6A" w:rsidP="00401AA3">
            <w:pPr>
              <w:jc w:val="right"/>
              <w:rPr>
                <w:rFonts w:ascii="Verdana" w:hAnsi="Verdana"/>
                <w:sz w:val="18"/>
                <w:szCs w:val="18"/>
              </w:rPr>
            </w:pPr>
            <w:r>
              <w:rPr>
                <w:rFonts w:ascii="Verdana" w:hAnsi="Verdana"/>
                <w:sz w:val="18"/>
                <w:szCs w:val="18"/>
              </w:rPr>
              <w:t>5,689</w:t>
            </w:r>
          </w:p>
        </w:tc>
      </w:tr>
    </w:tbl>
    <w:p w:rsidR="00BC4C6C" w:rsidRPr="00BC4C6C" w:rsidRDefault="00D43203" w:rsidP="00BC4C6C">
      <w:pPr>
        <w:ind w:left="0" w:firstLine="0"/>
        <w:rPr>
          <w:rFonts w:ascii="Verdana" w:hAnsi="Verdana"/>
          <w:b/>
          <w:sz w:val="24"/>
          <w:szCs w:val="24"/>
        </w:rPr>
      </w:pPr>
      <w:r>
        <w:rPr>
          <w:rFonts w:ascii="Verdana" w:hAnsi="Verdana"/>
          <w:b/>
          <w:sz w:val="24"/>
          <w:szCs w:val="24"/>
        </w:rPr>
        <w:br w:type="page"/>
      </w:r>
      <w:r w:rsidR="00BC4C6C" w:rsidRPr="00BC4C6C">
        <w:rPr>
          <w:rFonts w:ascii="Verdana" w:hAnsi="Verdana"/>
          <w:b/>
          <w:sz w:val="24"/>
          <w:szCs w:val="24"/>
        </w:rPr>
        <w:lastRenderedPageBreak/>
        <w:t>Notes to the Financial Statements</w:t>
      </w:r>
    </w:p>
    <w:p w:rsidR="00BC4C6C" w:rsidRPr="00CF0E5E"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C4325">
        <w:rPr>
          <w:rFonts w:ascii="Verdana" w:hAnsi="Verdana"/>
          <w:b/>
          <w:color w:val="000000"/>
          <w:sz w:val="24"/>
          <w:szCs w:val="24"/>
        </w:rPr>
        <w:t>201</w:t>
      </w:r>
      <w:r w:rsidR="00832AD8">
        <w:rPr>
          <w:rFonts w:ascii="Verdana" w:hAnsi="Verdana"/>
          <w:b/>
          <w:color w:val="000000"/>
          <w:sz w:val="24"/>
          <w:szCs w:val="24"/>
        </w:rPr>
        <w:t>5</w:t>
      </w:r>
    </w:p>
    <w:tbl>
      <w:tblPr>
        <w:tblW w:w="9630" w:type="dxa"/>
        <w:tblLayout w:type="fixed"/>
        <w:tblCellMar>
          <w:left w:w="0" w:type="dxa"/>
          <w:right w:w="0" w:type="dxa"/>
        </w:tblCellMar>
        <w:tblLook w:val="0000" w:firstRow="0" w:lastRow="0" w:firstColumn="0" w:lastColumn="0" w:noHBand="0" w:noVBand="0"/>
      </w:tblPr>
      <w:tblGrid>
        <w:gridCol w:w="735"/>
        <w:gridCol w:w="4903"/>
        <w:gridCol w:w="31"/>
        <w:gridCol w:w="254"/>
        <w:gridCol w:w="31"/>
        <w:gridCol w:w="1672"/>
        <w:gridCol w:w="23"/>
        <w:gridCol w:w="285"/>
        <w:gridCol w:w="1696"/>
      </w:tblGrid>
      <w:tr w:rsidR="00B24F5E" w:rsidRPr="00A11903" w:rsidTr="00745822">
        <w:trPr>
          <w:trHeight w:hRule="exact" w:val="255"/>
        </w:trPr>
        <w:tc>
          <w:tcPr>
            <w:tcW w:w="7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4934" w:type="dxa"/>
            <w:gridSpan w:val="2"/>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gridSpan w:val="2"/>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gridSpan w:val="2"/>
            <w:tcBorders>
              <w:left w:val="nil"/>
              <w:bottom w:val="nil"/>
              <w:right w:val="nil"/>
            </w:tcBorders>
            <w:vAlign w:val="bottom"/>
          </w:tcPr>
          <w:p w:rsidR="00B24F5E" w:rsidRPr="00A11903" w:rsidRDefault="00B24F5E" w:rsidP="002346DA">
            <w:pPr>
              <w:jc w:val="right"/>
              <w:rPr>
                <w:rFonts w:ascii="Verdana" w:hAnsi="Verdana"/>
                <w:b/>
                <w:bCs/>
                <w:sz w:val="18"/>
                <w:szCs w:val="18"/>
              </w:rPr>
            </w:pPr>
            <w:r>
              <w:rPr>
                <w:rFonts w:ascii="Verdana" w:hAnsi="Verdana"/>
                <w:b/>
                <w:bCs/>
                <w:sz w:val="18"/>
                <w:szCs w:val="18"/>
              </w:rPr>
              <w:t>201</w:t>
            </w:r>
            <w:r w:rsidR="00832AD8">
              <w:rPr>
                <w:rFonts w:ascii="Verdana" w:hAnsi="Verdana"/>
                <w:b/>
                <w:bCs/>
                <w:sz w:val="18"/>
                <w:szCs w:val="18"/>
              </w:rPr>
              <w:t>5</w:t>
            </w:r>
          </w:p>
        </w:tc>
        <w:tc>
          <w:tcPr>
            <w:tcW w:w="285" w:type="dxa"/>
            <w:tcBorders>
              <w:top w:val="nil"/>
              <w:left w:val="nil"/>
              <w:bottom w:val="nil"/>
              <w:right w:val="nil"/>
            </w:tcBorders>
            <w:vAlign w:val="bottom"/>
          </w:tcPr>
          <w:p w:rsidR="00B24F5E" w:rsidRPr="00A11903" w:rsidRDefault="00B24F5E" w:rsidP="002346DA">
            <w:pPr>
              <w:jc w:val="right"/>
              <w:rPr>
                <w:rFonts w:ascii="Verdana" w:hAnsi="Verdana"/>
                <w:sz w:val="18"/>
                <w:szCs w:val="18"/>
              </w:rPr>
            </w:pPr>
          </w:p>
        </w:tc>
        <w:tc>
          <w:tcPr>
            <w:tcW w:w="1696" w:type="dxa"/>
            <w:tcBorders>
              <w:top w:val="nil"/>
              <w:left w:val="nil"/>
              <w:bottom w:val="nil"/>
              <w:right w:val="nil"/>
            </w:tcBorders>
            <w:vAlign w:val="bottom"/>
          </w:tcPr>
          <w:p w:rsidR="00B24F5E" w:rsidRPr="00A11903" w:rsidRDefault="00B24F5E" w:rsidP="002346DA">
            <w:pPr>
              <w:jc w:val="right"/>
              <w:rPr>
                <w:rFonts w:ascii="Verdana" w:hAnsi="Verdana"/>
                <w:b/>
                <w:bCs/>
                <w:sz w:val="18"/>
                <w:szCs w:val="18"/>
              </w:rPr>
            </w:pPr>
            <w:r>
              <w:rPr>
                <w:rFonts w:ascii="Verdana" w:hAnsi="Verdana"/>
                <w:b/>
                <w:bCs/>
                <w:sz w:val="18"/>
                <w:szCs w:val="18"/>
              </w:rPr>
              <w:t>20</w:t>
            </w:r>
            <w:r w:rsidR="00626E36">
              <w:rPr>
                <w:rFonts w:ascii="Verdana" w:hAnsi="Verdana"/>
                <w:b/>
                <w:bCs/>
                <w:sz w:val="18"/>
                <w:szCs w:val="18"/>
              </w:rPr>
              <w:t>1</w:t>
            </w:r>
            <w:r w:rsidR="00832AD8">
              <w:rPr>
                <w:rFonts w:ascii="Verdana" w:hAnsi="Verdana"/>
                <w:b/>
                <w:bCs/>
                <w:sz w:val="18"/>
                <w:szCs w:val="18"/>
              </w:rPr>
              <w:t>4</w:t>
            </w:r>
          </w:p>
        </w:tc>
      </w:tr>
      <w:tr w:rsidR="00B24F5E" w:rsidRPr="00A11903" w:rsidTr="00745822">
        <w:trPr>
          <w:trHeight w:hRule="exact" w:val="255"/>
        </w:trPr>
        <w:tc>
          <w:tcPr>
            <w:tcW w:w="7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4934" w:type="dxa"/>
            <w:gridSpan w:val="2"/>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gridSpan w:val="2"/>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gridSpan w:val="2"/>
            <w:tcBorders>
              <w:top w:val="nil"/>
              <w:left w:val="nil"/>
              <w:bottom w:val="nil"/>
              <w:right w:val="nil"/>
            </w:tcBorders>
            <w:vAlign w:val="bottom"/>
          </w:tcPr>
          <w:p w:rsidR="00B24F5E" w:rsidRPr="00A11903" w:rsidRDefault="00B24F5E" w:rsidP="002346DA">
            <w:pPr>
              <w:jc w:val="right"/>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B24F5E" w:rsidRPr="00A11903" w:rsidRDefault="00B24F5E" w:rsidP="002346DA">
            <w:pPr>
              <w:jc w:val="right"/>
              <w:rPr>
                <w:rFonts w:ascii="Verdana" w:hAnsi="Verdana"/>
                <w:sz w:val="18"/>
                <w:szCs w:val="18"/>
              </w:rPr>
            </w:pPr>
          </w:p>
        </w:tc>
        <w:tc>
          <w:tcPr>
            <w:tcW w:w="1696" w:type="dxa"/>
            <w:tcBorders>
              <w:top w:val="nil"/>
              <w:left w:val="nil"/>
              <w:bottom w:val="nil"/>
              <w:right w:val="nil"/>
            </w:tcBorders>
            <w:vAlign w:val="bottom"/>
          </w:tcPr>
          <w:p w:rsidR="00B24F5E" w:rsidRPr="00A11903" w:rsidRDefault="00B24F5E" w:rsidP="002346DA">
            <w:pPr>
              <w:jc w:val="right"/>
              <w:rPr>
                <w:rFonts w:ascii="Verdana" w:hAnsi="Verdana"/>
                <w:b/>
                <w:bCs/>
                <w:sz w:val="18"/>
                <w:szCs w:val="18"/>
              </w:rPr>
            </w:pPr>
            <w:r w:rsidRPr="00A11903">
              <w:rPr>
                <w:rFonts w:ascii="Verdana" w:hAnsi="Verdana"/>
                <w:b/>
                <w:bCs/>
                <w:sz w:val="18"/>
                <w:szCs w:val="18"/>
              </w:rPr>
              <w:t>$</w:t>
            </w:r>
          </w:p>
        </w:tc>
      </w:tr>
      <w:tr w:rsidR="00B24F5E" w:rsidRPr="00A11903" w:rsidTr="00745822">
        <w:tc>
          <w:tcPr>
            <w:tcW w:w="73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4934" w:type="dxa"/>
            <w:gridSpan w:val="2"/>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285" w:type="dxa"/>
            <w:gridSpan w:val="2"/>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1695" w:type="dxa"/>
            <w:gridSpan w:val="2"/>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1696"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r>
      <w:tr w:rsidR="00B24F5E" w:rsidRPr="00A11903" w:rsidTr="00745822">
        <w:trPr>
          <w:trHeight w:hRule="exact" w:val="270"/>
        </w:trPr>
        <w:tc>
          <w:tcPr>
            <w:tcW w:w="5669" w:type="dxa"/>
            <w:gridSpan w:val="3"/>
            <w:tcBorders>
              <w:top w:val="nil"/>
              <w:left w:val="nil"/>
              <w:bottom w:val="nil"/>
              <w:right w:val="nil"/>
            </w:tcBorders>
            <w:vAlign w:val="bottom"/>
          </w:tcPr>
          <w:p w:rsidR="00B24F5E" w:rsidRPr="00A11903" w:rsidRDefault="00B24F5E" w:rsidP="00B632E6">
            <w:pPr>
              <w:ind w:left="0" w:firstLine="0"/>
              <w:rPr>
                <w:rFonts w:ascii="Verdana" w:hAnsi="Verdana"/>
                <w:b/>
                <w:bCs/>
                <w:sz w:val="18"/>
                <w:szCs w:val="18"/>
              </w:rPr>
            </w:pPr>
            <w:r>
              <w:rPr>
                <w:rFonts w:ascii="Verdana" w:hAnsi="Verdana"/>
                <w:b/>
                <w:color w:val="000000"/>
                <w:sz w:val="18"/>
                <w:szCs w:val="18"/>
              </w:rPr>
              <w:t>Note 10 – Trade and Other Payables</w:t>
            </w:r>
          </w:p>
        </w:tc>
        <w:tc>
          <w:tcPr>
            <w:tcW w:w="285" w:type="dxa"/>
            <w:gridSpan w:val="2"/>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gridSpan w:val="2"/>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6" w:type="dxa"/>
            <w:tcBorders>
              <w:top w:val="nil"/>
              <w:left w:val="nil"/>
              <w:bottom w:val="nil"/>
              <w:right w:val="nil"/>
            </w:tcBorders>
            <w:vAlign w:val="bottom"/>
          </w:tcPr>
          <w:p w:rsidR="00B24F5E" w:rsidRPr="00A11903" w:rsidRDefault="00B24F5E" w:rsidP="00451C6C">
            <w:pPr>
              <w:rPr>
                <w:rFonts w:ascii="Verdana" w:hAnsi="Verdana"/>
                <w:sz w:val="18"/>
                <w:szCs w:val="18"/>
              </w:rPr>
            </w:pPr>
          </w:p>
        </w:tc>
      </w:tr>
      <w:tr w:rsidR="00562698" w:rsidRPr="00A11903" w:rsidTr="00745822">
        <w:trPr>
          <w:trHeight w:hRule="exact" w:val="270"/>
        </w:trPr>
        <w:tc>
          <w:tcPr>
            <w:tcW w:w="5669" w:type="dxa"/>
            <w:gridSpan w:val="3"/>
            <w:tcBorders>
              <w:top w:val="nil"/>
              <w:left w:val="nil"/>
              <w:bottom w:val="nil"/>
              <w:right w:val="nil"/>
            </w:tcBorders>
            <w:vAlign w:val="bottom"/>
          </w:tcPr>
          <w:p w:rsidR="00562698" w:rsidRDefault="00562698" w:rsidP="00451C6C">
            <w:pPr>
              <w:rPr>
                <w:rFonts w:ascii="Verdana" w:hAnsi="Verdana"/>
                <w:sz w:val="18"/>
                <w:szCs w:val="18"/>
              </w:rPr>
            </w:pPr>
            <w:r>
              <w:rPr>
                <w:rFonts w:ascii="Verdana" w:hAnsi="Verdana"/>
                <w:sz w:val="18"/>
                <w:szCs w:val="18"/>
              </w:rPr>
              <w:t>CURRENT</w:t>
            </w:r>
          </w:p>
        </w:tc>
        <w:tc>
          <w:tcPr>
            <w:tcW w:w="285" w:type="dxa"/>
            <w:gridSpan w:val="2"/>
            <w:tcBorders>
              <w:top w:val="nil"/>
              <w:left w:val="nil"/>
              <w:bottom w:val="nil"/>
              <w:right w:val="nil"/>
            </w:tcBorders>
            <w:vAlign w:val="bottom"/>
          </w:tcPr>
          <w:p w:rsidR="00562698" w:rsidRPr="00A11903" w:rsidRDefault="00562698" w:rsidP="00451C6C">
            <w:pPr>
              <w:rPr>
                <w:rFonts w:ascii="Verdana" w:hAnsi="Verdana"/>
                <w:sz w:val="18"/>
                <w:szCs w:val="18"/>
              </w:rPr>
            </w:pPr>
          </w:p>
        </w:tc>
        <w:tc>
          <w:tcPr>
            <w:tcW w:w="1695" w:type="dxa"/>
            <w:gridSpan w:val="2"/>
            <w:tcBorders>
              <w:top w:val="nil"/>
              <w:left w:val="nil"/>
              <w:bottom w:val="nil"/>
              <w:right w:val="nil"/>
            </w:tcBorders>
            <w:vAlign w:val="bottom"/>
          </w:tcPr>
          <w:p w:rsidR="00562698" w:rsidRPr="00A11903" w:rsidRDefault="00562698" w:rsidP="00451C6C">
            <w:pPr>
              <w:jc w:val="right"/>
              <w:rPr>
                <w:rFonts w:ascii="Verdana" w:hAnsi="Verdana"/>
                <w:bCs/>
                <w:sz w:val="18"/>
                <w:szCs w:val="18"/>
              </w:rPr>
            </w:pPr>
          </w:p>
        </w:tc>
        <w:tc>
          <w:tcPr>
            <w:tcW w:w="285" w:type="dxa"/>
            <w:tcBorders>
              <w:top w:val="nil"/>
              <w:left w:val="nil"/>
              <w:bottom w:val="nil"/>
              <w:right w:val="nil"/>
            </w:tcBorders>
            <w:vAlign w:val="bottom"/>
          </w:tcPr>
          <w:p w:rsidR="00562698" w:rsidRPr="00A11903" w:rsidRDefault="00562698" w:rsidP="00451C6C">
            <w:pPr>
              <w:rPr>
                <w:rFonts w:ascii="Verdana" w:hAnsi="Verdana"/>
                <w:sz w:val="18"/>
                <w:szCs w:val="18"/>
              </w:rPr>
            </w:pPr>
          </w:p>
        </w:tc>
        <w:tc>
          <w:tcPr>
            <w:tcW w:w="1696" w:type="dxa"/>
            <w:tcBorders>
              <w:top w:val="nil"/>
              <w:left w:val="nil"/>
              <w:bottom w:val="nil"/>
              <w:right w:val="nil"/>
            </w:tcBorders>
            <w:vAlign w:val="bottom"/>
          </w:tcPr>
          <w:p w:rsidR="00562698" w:rsidRDefault="00562698" w:rsidP="005C4325">
            <w:pPr>
              <w:jc w:val="right"/>
              <w:rPr>
                <w:rFonts w:ascii="Verdana" w:hAnsi="Verdana"/>
                <w:bCs/>
                <w:sz w:val="18"/>
                <w:szCs w:val="18"/>
              </w:rPr>
            </w:pPr>
          </w:p>
        </w:tc>
      </w:tr>
      <w:tr w:rsidR="005E426D" w:rsidRPr="00A11903" w:rsidTr="00745822">
        <w:trPr>
          <w:trHeight w:hRule="exact" w:val="270"/>
        </w:trPr>
        <w:tc>
          <w:tcPr>
            <w:tcW w:w="5669" w:type="dxa"/>
            <w:gridSpan w:val="3"/>
            <w:tcBorders>
              <w:top w:val="nil"/>
              <w:left w:val="nil"/>
              <w:bottom w:val="nil"/>
              <w:right w:val="nil"/>
            </w:tcBorders>
            <w:vAlign w:val="bottom"/>
          </w:tcPr>
          <w:p w:rsidR="005E426D" w:rsidRPr="00F951C4" w:rsidRDefault="005E426D" w:rsidP="00451C6C">
            <w:pPr>
              <w:rPr>
                <w:rFonts w:ascii="Verdana" w:hAnsi="Verdana"/>
                <w:sz w:val="18"/>
                <w:szCs w:val="18"/>
              </w:rPr>
            </w:pPr>
            <w:r>
              <w:rPr>
                <w:rFonts w:ascii="Verdana" w:hAnsi="Verdana"/>
                <w:sz w:val="18"/>
                <w:szCs w:val="18"/>
              </w:rPr>
              <w:t>Trade payables</w:t>
            </w:r>
          </w:p>
        </w:tc>
        <w:tc>
          <w:tcPr>
            <w:tcW w:w="285"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gridSpan w:val="2"/>
            <w:tcBorders>
              <w:top w:val="nil"/>
              <w:left w:val="nil"/>
              <w:bottom w:val="nil"/>
              <w:right w:val="nil"/>
            </w:tcBorders>
            <w:vAlign w:val="bottom"/>
          </w:tcPr>
          <w:p w:rsidR="005E426D" w:rsidRPr="00A11903" w:rsidRDefault="00913C3F" w:rsidP="00451C6C">
            <w:pPr>
              <w:jc w:val="right"/>
              <w:rPr>
                <w:rFonts w:ascii="Verdana" w:hAnsi="Verdana"/>
                <w:bCs/>
                <w:sz w:val="18"/>
                <w:szCs w:val="18"/>
              </w:rPr>
            </w:pPr>
            <w:r>
              <w:rPr>
                <w:rFonts w:ascii="Verdana" w:hAnsi="Verdana"/>
                <w:bCs/>
                <w:sz w:val="18"/>
                <w:szCs w:val="18"/>
              </w:rPr>
              <w:t>49,381</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6" w:type="dxa"/>
            <w:tcBorders>
              <w:top w:val="nil"/>
              <w:left w:val="nil"/>
              <w:bottom w:val="nil"/>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25,073</w:t>
            </w:r>
          </w:p>
        </w:tc>
      </w:tr>
      <w:tr w:rsidR="005E426D" w:rsidRPr="00A11903" w:rsidTr="00745822">
        <w:trPr>
          <w:trHeight w:hRule="exact" w:val="270"/>
        </w:trPr>
        <w:tc>
          <w:tcPr>
            <w:tcW w:w="5669" w:type="dxa"/>
            <w:gridSpan w:val="3"/>
            <w:tcBorders>
              <w:top w:val="nil"/>
              <w:left w:val="nil"/>
              <w:bottom w:val="nil"/>
              <w:right w:val="nil"/>
            </w:tcBorders>
            <w:vAlign w:val="bottom"/>
          </w:tcPr>
          <w:p w:rsidR="005E426D" w:rsidRPr="00A11903" w:rsidRDefault="005E426D" w:rsidP="00451C6C">
            <w:pPr>
              <w:rPr>
                <w:rFonts w:ascii="Verdana" w:hAnsi="Verdana"/>
                <w:sz w:val="18"/>
                <w:szCs w:val="18"/>
              </w:rPr>
            </w:pPr>
            <w:r>
              <w:rPr>
                <w:rFonts w:ascii="Verdana" w:hAnsi="Verdana"/>
                <w:sz w:val="18"/>
                <w:szCs w:val="18"/>
              </w:rPr>
              <w:t>Other payables</w:t>
            </w:r>
          </w:p>
        </w:tc>
        <w:tc>
          <w:tcPr>
            <w:tcW w:w="285"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gridSpan w:val="2"/>
            <w:tcBorders>
              <w:top w:val="nil"/>
              <w:left w:val="nil"/>
              <w:bottom w:val="nil"/>
              <w:right w:val="nil"/>
            </w:tcBorders>
            <w:vAlign w:val="bottom"/>
          </w:tcPr>
          <w:p w:rsidR="005E426D" w:rsidRPr="00A11903" w:rsidRDefault="00913C3F" w:rsidP="00451C6C">
            <w:pPr>
              <w:jc w:val="right"/>
              <w:rPr>
                <w:rFonts w:ascii="Verdana" w:hAnsi="Verdana"/>
                <w:bCs/>
                <w:sz w:val="18"/>
                <w:szCs w:val="18"/>
              </w:rPr>
            </w:pPr>
            <w:r>
              <w:rPr>
                <w:rFonts w:ascii="Verdana" w:hAnsi="Verdana"/>
                <w:bCs/>
                <w:sz w:val="18"/>
                <w:szCs w:val="18"/>
              </w:rPr>
              <w:t>214,887</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6" w:type="dxa"/>
            <w:tcBorders>
              <w:top w:val="nil"/>
              <w:left w:val="nil"/>
              <w:bottom w:val="nil"/>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207,830</w:t>
            </w:r>
          </w:p>
        </w:tc>
      </w:tr>
      <w:tr w:rsidR="005E426D" w:rsidRPr="00A11903" w:rsidTr="00745822">
        <w:trPr>
          <w:trHeight w:hRule="exact" w:val="270"/>
        </w:trPr>
        <w:tc>
          <w:tcPr>
            <w:tcW w:w="5669" w:type="dxa"/>
            <w:gridSpan w:val="3"/>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285"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center"/>
          </w:tcPr>
          <w:p w:rsidR="005E426D" w:rsidRPr="00A11903" w:rsidRDefault="00913C3F" w:rsidP="00451C6C">
            <w:pPr>
              <w:jc w:val="right"/>
              <w:rPr>
                <w:rFonts w:ascii="Verdana" w:hAnsi="Verdana"/>
                <w:sz w:val="18"/>
                <w:szCs w:val="18"/>
              </w:rPr>
            </w:pPr>
            <w:r>
              <w:rPr>
                <w:rFonts w:ascii="Verdana" w:hAnsi="Verdana"/>
                <w:sz w:val="18"/>
                <w:szCs w:val="18"/>
              </w:rPr>
              <w:t>264,268</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6" w:type="dxa"/>
            <w:tcBorders>
              <w:top w:val="single" w:sz="4" w:space="0" w:color="auto"/>
              <w:left w:val="nil"/>
              <w:bottom w:val="double" w:sz="4" w:space="0" w:color="auto"/>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232,903</w:t>
            </w:r>
          </w:p>
        </w:tc>
      </w:tr>
      <w:tr w:rsidR="005E426D" w:rsidRPr="00A11903" w:rsidTr="00745822">
        <w:trPr>
          <w:trHeight w:hRule="exact" w:val="270"/>
        </w:trPr>
        <w:tc>
          <w:tcPr>
            <w:tcW w:w="5638" w:type="dxa"/>
            <w:gridSpan w:val="2"/>
            <w:tcBorders>
              <w:top w:val="nil"/>
              <w:left w:val="nil"/>
              <w:bottom w:val="nil"/>
              <w:right w:val="nil"/>
            </w:tcBorders>
            <w:vAlign w:val="bottom"/>
          </w:tcPr>
          <w:p w:rsidR="005E426D" w:rsidRDefault="005E426D" w:rsidP="00745822">
            <w:pPr>
              <w:ind w:left="0" w:firstLine="0"/>
            </w:pPr>
          </w:p>
        </w:tc>
        <w:tc>
          <w:tcPr>
            <w:tcW w:w="285"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703"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308"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6" w:type="dxa"/>
            <w:tcBorders>
              <w:top w:val="nil"/>
              <w:left w:val="nil"/>
              <w:bottom w:val="nil"/>
              <w:right w:val="nil"/>
            </w:tcBorders>
            <w:vAlign w:val="bottom"/>
          </w:tcPr>
          <w:p w:rsidR="005E426D" w:rsidRPr="00A11903" w:rsidRDefault="005E426D" w:rsidP="00FC1E78">
            <w:pPr>
              <w:rPr>
                <w:rFonts w:ascii="Verdana" w:hAnsi="Verdana"/>
                <w:sz w:val="18"/>
                <w:szCs w:val="18"/>
              </w:rPr>
            </w:pPr>
          </w:p>
        </w:tc>
      </w:tr>
      <w:tr w:rsidR="00A6716C" w:rsidRPr="00A11903" w:rsidTr="00745822">
        <w:trPr>
          <w:trHeight w:hRule="exact" w:val="270"/>
        </w:trPr>
        <w:tc>
          <w:tcPr>
            <w:tcW w:w="5638" w:type="dxa"/>
            <w:gridSpan w:val="2"/>
            <w:tcBorders>
              <w:top w:val="nil"/>
              <w:left w:val="nil"/>
              <w:bottom w:val="nil"/>
              <w:right w:val="nil"/>
            </w:tcBorders>
            <w:vAlign w:val="bottom"/>
          </w:tcPr>
          <w:p w:rsidR="00A6716C" w:rsidRPr="00A11903" w:rsidRDefault="00DB5004" w:rsidP="00745822">
            <w:pPr>
              <w:ind w:left="0" w:firstLine="0"/>
              <w:rPr>
                <w:rFonts w:ascii="Verdana" w:hAnsi="Verdana"/>
                <w:b/>
                <w:bCs/>
                <w:sz w:val="18"/>
                <w:szCs w:val="18"/>
              </w:rPr>
            </w:pPr>
            <w:r>
              <w:br w:type="page"/>
            </w:r>
            <w:r w:rsidR="00745822">
              <w:rPr>
                <w:rFonts w:ascii="Verdana" w:hAnsi="Verdana"/>
                <w:b/>
                <w:color w:val="000000"/>
                <w:sz w:val="18"/>
                <w:szCs w:val="18"/>
              </w:rPr>
              <w:t>Note 11</w:t>
            </w:r>
            <w:r w:rsidR="00A6716C">
              <w:rPr>
                <w:rFonts w:ascii="Verdana" w:hAnsi="Verdana"/>
                <w:b/>
                <w:color w:val="000000"/>
                <w:sz w:val="18"/>
                <w:szCs w:val="18"/>
              </w:rPr>
              <w:t xml:space="preserve"> – Employee Benefits</w:t>
            </w:r>
          </w:p>
        </w:tc>
        <w:tc>
          <w:tcPr>
            <w:tcW w:w="285"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308"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top w:val="nil"/>
              <w:left w:val="nil"/>
              <w:bottom w:val="nil"/>
              <w:right w:val="nil"/>
            </w:tcBorders>
            <w:vAlign w:val="bottom"/>
          </w:tcPr>
          <w:p w:rsidR="00A6716C" w:rsidRPr="00A11903" w:rsidRDefault="00A6716C" w:rsidP="00451C6C">
            <w:pPr>
              <w:rPr>
                <w:rFonts w:ascii="Verdana" w:hAnsi="Verdana"/>
                <w:sz w:val="18"/>
                <w:szCs w:val="18"/>
              </w:rPr>
            </w:pPr>
          </w:p>
        </w:tc>
      </w:tr>
      <w:tr w:rsidR="00A6716C" w:rsidRPr="00A11903" w:rsidTr="00745822">
        <w:trPr>
          <w:trHeight w:hRule="exact" w:val="270"/>
        </w:trPr>
        <w:tc>
          <w:tcPr>
            <w:tcW w:w="5638" w:type="dxa"/>
            <w:gridSpan w:val="2"/>
            <w:tcBorders>
              <w:top w:val="nil"/>
              <w:left w:val="nil"/>
              <w:bottom w:val="nil"/>
              <w:right w:val="nil"/>
            </w:tcBorders>
            <w:vAlign w:val="bottom"/>
          </w:tcPr>
          <w:p w:rsidR="00A6716C" w:rsidRDefault="00A6716C" w:rsidP="00451C6C">
            <w:pPr>
              <w:rPr>
                <w:rFonts w:ascii="Verdana" w:hAnsi="Verdana"/>
                <w:sz w:val="18"/>
                <w:szCs w:val="18"/>
              </w:rPr>
            </w:pPr>
            <w:r>
              <w:rPr>
                <w:rFonts w:ascii="Verdana" w:hAnsi="Verdana"/>
                <w:sz w:val="18"/>
                <w:szCs w:val="18"/>
              </w:rPr>
              <w:t>CURRENT</w:t>
            </w:r>
          </w:p>
        </w:tc>
        <w:tc>
          <w:tcPr>
            <w:tcW w:w="285"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gridSpan w:val="2"/>
            <w:tcBorders>
              <w:top w:val="nil"/>
              <w:left w:val="nil"/>
              <w:right w:val="nil"/>
            </w:tcBorders>
            <w:vAlign w:val="bottom"/>
          </w:tcPr>
          <w:p w:rsidR="00A6716C" w:rsidRPr="00A11903" w:rsidRDefault="00A6716C" w:rsidP="00451C6C">
            <w:pPr>
              <w:jc w:val="right"/>
              <w:rPr>
                <w:rFonts w:ascii="Verdana" w:hAnsi="Verdana"/>
                <w:bCs/>
                <w:sz w:val="18"/>
                <w:szCs w:val="18"/>
              </w:rPr>
            </w:pPr>
          </w:p>
        </w:tc>
        <w:tc>
          <w:tcPr>
            <w:tcW w:w="308"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top w:val="nil"/>
              <w:left w:val="nil"/>
              <w:right w:val="nil"/>
            </w:tcBorders>
            <w:vAlign w:val="bottom"/>
          </w:tcPr>
          <w:p w:rsidR="00A6716C" w:rsidRDefault="00A6716C" w:rsidP="00451C6C">
            <w:pPr>
              <w:jc w:val="right"/>
              <w:rPr>
                <w:rFonts w:ascii="Verdana" w:hAnsi="Verdana"/>
                <w:bCs/>
                <w:sz w:val="18"/>
                <w:szCs w:val="18"/>
              </w:rPr>
            </w:pPr>
          </w:p>
        </w:tc>
      </w:tr>
      <w:tr w:rsidR="005E426D" w:rsidRPr="00A11903" w:rsidTr="00745822">
        <w:trPr>
          <w:trHeight w:hRule="exact" w:val="270"/>
        </w:trPr>
        <w:tc>
          <w:tcPr>
            <w:tcW w:w="5638" w:type="dxa"/>
            <w:gridSpan w:val="2"/>
            <w:tcBorders>
              <w:top w:val="nil"/>
              <w:left w:val="nil"/>
              <w:bottom w:val="nil"/>
              <w:right w:val="nil"/>
            </w:tcBorders>
            <w:vAlign w:val="bottom"/>
          </w:tcPr>
          <w:p w:rsidR="005E426D" w:rsidRPr="00F951C4" w:rsidRDefault="005E426D" w:rsidP="00451C6C">
            <w:pPr>
              <w:rPr>
                <w:rFonts w:ascii="Verdana" w:hAnsi="Verdana"/>
                <w:sz w:val="18"/>
                <w:szCs w:val="18"/>
              </w:rPr>
            </w:pPr>
            <w:r>
              <w:rPr>
                <w:rFonts w:ascii="Verdana" w:hAnsi="Verdana"/>
                <w:sz w:val="18"/>
                <w:szCs w:val="18"/>
              </w:rPr>
              <w:t>Liability for annual leave</w:t>
            </w:r>
          </w:p>
        </w:tc>
        <w:tc>
          <w:tcPr>
            <w:tcW w:w="285"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703" w:type="dxa"/>
            <w:gridSpan w:val="2"/>
            <w:tcBorders>
              <w:top w:val="nil"/>
              <w:left w:val="nil"/>
              <w:right w:val="nil"/>
            </w:tcBorders>
            <w:vAlign w:val="bottom"/>
          </w:tcPr>
          <w:p w:rsidR="005E426D" w:rsidRPr="00A11903" w:rsidRDefault="008F3844" w:rsidP="00D525E7">
            <w:pPr>
              <w:jc w:val="right"/>
              <w:rPr>
                <w:rFonts w:ascii="Verdana" w:hAnsi="Verdana"/>
                <w:bCs/>
                <w:sz w:val="18"/>
                <w:szCs w:val="18"/>
              </w:rPr>
            </w:pPr>
            <w:r>
              <w:rPr>
                <w:rFonts w:ascii="Verdana" w:hAnsi="Verdana"/>
                <w:bCs/>
                <w:sz w:val="18"/>
                <w:szCs w:val="18"/>
              </w:rPr>
              <w:t>10</w:t>
            </w:r>
            <w:r w:rsidR="00D525E7">
              <w:rPr>
                <w:rFonts w:ascii="Verdana" w:hAnsi="Verdana"/>
                <w:bCs/>
                <w:sz w:val="18"/>
                <w:szCs w:val="18"/>
              </w:rPr>
              <w:t>7,538</w:t>
            </w:r>
          </w:p>
        </w:tc>
        <w:tc>
          <w:tcPr>
            <w:tcW w:w="308"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6" w:type="dxa"/>
            <w:tcBorders>
              <w:left w:val="nil"/>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71,689</w:t>
            </w:r>
          </w:p>
        </w:tc>
      </w:tr>
      <w:tr w:rsidR="005E426D" w:rsidRPr="00A11903" w:rsidTr="00745822">
        <w:trPr>
          <w:trHeight w:hRule="exact" w:val="270"/>
        </w:trPr>
        <w:tc>
          <w:tcPr>
            <w:tcW w:w="5638" w:type="dxa"/>
            <w:gridSpan w:val="2"/>
            <w:tcBorders>
              <w:top w:val="nil"/>
              <w:left w:val="nil"/>
              <w:bottom w:val="nil"/>
              <w:right w:val="nil"/>
            </w:tcBorders>
            <w:vAlign w:val="bottom"/>
          </w:tcPr>
          <w:p w:rsidR="005E426D" w:rsidRDefault="005E426D" w:rsidP="00451C6C">
            <w:pPr>
              <w:rPr>
                <w:rFonts w:ascii="Verdana" w:hAnsi="Verdana"/>
                <w:sz w:val="18"/>
                <w:szCs w:val="18"/>
              </w:rPr>
            </w:pPr>
            <w:r>
              <w:rPr>
                <w:rFonts w:ascii="Verdana" w:hAnsi="Verdana"/>
                <w:sz w:val="18"/>
                <w:szCs w:val="18"/>
              </w:rPr>
              <w:t>Liability for long service leave</w:t>
            </w:r>
          </w:p>
        </w:tc>
        <w:tc>
          <w:tcPr>
            <w:tcW w:w="285"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703" w:type="dxa"/>
            <w:gridSpan w:val="2"/>
            <w:tcBorders>
              <w:left w:val="nil"/>
              <w:bottom w:val="single" w:sz="4" w:space="0" w:color="auto"/>
              <w:right w:val="nil"/>
            </w:tcBorders>
            <w:vAlign w:val="center"/>
          </w:tcPr>
          <w:p w:rsidR="005E426D" w:rsidRDefault="008F3844" w:rsidP="00451C6C">
            <w:pPr>
              <w:jc w:val="right"/>
              <w:rPr>
                <w:rFonts w:ascii="Verdana" w:hAnsi="Verdana"/>
                <w:sz w:val="18"/>
                <w:szCs w:val="18"/>
              </w:rPr>
            </w:pPr>
            <w:r>
              <w:rPr>
                <w:rFonts w:ascii="Verdana" w:hAnsi="Verdana"/>
                <w:sz w:val="18"/>
                <w:szCs w:val="18"/>
              </w:rPr>
              <w:t>36,406</w:t>
            </w:r>
          </w:p>
        </w:tc>
        <w:tc>
          <w:tcPr>
            <w:tcW w:w="308"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6" w:type="dxa"/>
            <w:tcBorders>
              <w:left w:val="nil"/>
              <w:bottom w:val="single" w:sz="4" w:space="0" w:color="auto"/>
              <w:right w:val="nil"/>
            </w:tcBorders>
            <w:vAlign w:val="center"/>
          </w:tcPr>
          <w:p w:rsidR="005E426D" w:rsidRDefault="00E3776F" w:rsidP="00FC1E78">
            <w:pPr>
              <w:jc w:val="right"/>
              <w:rPr>
                <w:rFonts w:ascii="Verdana" w:hAnsi="Verdana"/>
                <w:sz w:val="18"/>
                <w:szCs w:val="18"/>
              </w:rPr>
            </w:pPr>
            <w:r>
              <w:rPr>
                <w:rFonts w:ascii="Verdana" w:hAnsi="Verdana"/>
                <w:sz w:val="18"/>
                <w:szCs w:val="18"/>
              </w:rPr>
              <w:t>45,580</w:t>
            </w:r>
          </w:p>
        </w:tc>
      </w:tr>
      <w:tr w:rsidR="005E426D" w:rsidRPr="00A11903" w:rsidTr="00745822">
        <w:trPr>
          <w:trHeight w:hRule="exact" w:val="270"/>
        </w:trPr>
        <w:tc>
          <w:tcPr>
            <w:tcW w:w="5638"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285"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703" w:type="dxa"/>
            <w:gridSpan w:val="2"/>
            <w:tcBorders>
              <w:top w:val="single" w:sz="4" w:space="0" w:color="auto"/>
              <w:left w:val="nil"/>
              <w:bottom w:val="double" w:sz="4" w:space="0" w:color="auto"/>
              <w:right w:val="nil"/>
            </w:tcBorders>
            <w:vAlign w:val="center"/>
          </w:tcPr>
          <w:p w:rsidR="005E426D" w:rsidRPr="00A11903" w:rsidRDefault="008F3844" w:rsidP="00D525E7">
            <w:pPr>
              <w:jc w:val="right"/>
              <w:rPr>
                <w:rFonts w:ascii="Verdana" w:hAnsi="Verdana"/>
                <w:sz w:val="18"/>
                <w:szCs w:val="18"/>
              </w:rPr>
            </w:pPr>
            <w:r>
              <w:rPr>
                <w:rFonts w:ascii="Verdana" w:hAnsi="Verdana"/>
                <w:sz w:val="18"/>
                <w:szCs w:val="18"/>
              </w:rPr>
              <w:t>14</w:t>
            </w:r>
            <w:r w:rsidR="00D525E7">
              <w:rPr>
                <w:rFonts w:ascii="Verdana" w:hAnsi="Verdana"/>
                <w:sz w:val="18"/>
                <w:szCs w:val="18"/>
              </w:rPr>
              <w:t>3,944</w:t>
            </w:r>
          </w:p>
        </w:tc>
        <w:tc>
          <w:tcPr>
            <w:tcW w:w="308" w:type="dxa"/>
            <w:gridSpan w:val="2"/>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6" w:type="dxa"/>
            <w:tcBorders>
              <w:top w:val="single" w:sz="4" w:space="0" w:color="auto"/>
              <w:left w:val="nil"/>
              <w:bottom w:val="double" w:sz="4" w:space="0" w:color="auto"/>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117,269</w:t>
            </w:r>
          </w:p>
        </w:tc>
      </w:tr>
      <w:tr w:rsidR="005E426D" w:rsidTr="00E3776F">
        <w:trPr>
          <w:trHeight w:hRule="exact" w:val="380"/>
        </w:trPr>
        <w:tc>
          <w:tcPr>
            <w:tcW w:w="5638" w:type="dxa"/>
            <w:gridSpan w:val="2"/>
            <w:tcBorders>
              <w:top w:val="nil"/>
              <w:left w:val="nil"/>
              <w:bottom w:val="nil"/>
              <w:right w:val="nil"/>
            </w:tcBorders>
            <w:vAlign w:val="bottom"/>
          </w:tcPr>
          <w:p w:rsidR="005E426D" w:rsidRDefault="005E426D" w:rsidP="00C97A0F">
            <w:pPr>
              <w:rPr>
                <w:rFonts w:ascii="Verdana" w:hAnsi="Verdana"/>
                <w:sz w:val="18"/>
                <w:szCs w:val="18"/>
              </w:rPr>
            </w:pPr>
            <w:r>
              <w:rPr>
                <w:rFonts w:ascii="Verdana" w:hAnsi="Verdana"/>
                <w:sz w:val="18"/>
                <w:szCs w:val="18"/>
              </w:rPr>
              <w:t>NON-CURRENT</w:t>
            </w:r>
          </w:p>
        </w:tc>
        <w:tc>
          <w:tcPr>
            <w:tcW w:w="285" w:type="dxa"/>
            <w:gridSpan w:val="2"/>
            <w:tcBorders>
              <w:top w:val="nil"/>
              <w:left w:val="nil"/>
              <w:bottom w:val="nil"/>
              <w:right w:val="nil"/>
            </w:tcBorders>
            <w:vAlign w:val="bottom"/>
          </w:tcPr>
          <w:p w:rsidR="005E426D" w:rsidRPr="00A11903" w:rsidRDefault="005E426D" w:rsidP="00C97A0F">
            <w:pPr>
              <w:rPr>
                <w:rFonts w:ascii="Verdana" w:hAnsi="Verdana"/>
                <w:sz w:val="18"/>
                <w:szCs w:val="18"/>
              </w:rPr>
            </w:pPr>
          </w:p>
        </w:tc>
        <w:tc>
          <w:tcPr>
            <w:tcW w:w="1703" w:type="dxa"/>
            <w:gridSpan w:val="2"/>
            <w:tcBorders>
              <w:top w:val="single" w:sz="4" w:space="0" w:color="auto"/>
              <w:left w:val="nil"/>
              <w:right w:val="nil"/>
            </w:tcBorders>
            <w:vAlign w:val="center"/>
          </w:tcPr>
          <w:p w:rsidR="005E426D" w:rsidRPr="00A32208" w:rsidRDefault="005E426D" w:rsidP="00C97A0F">
            <w:pPr>
              <w:jc w:val="right"/>
              <w:rPr>
                <w:rFonts w:ascii="Verdana" w:hAnsi="Verdana"/>
                <w:sz w:val="18"/>
                <w:szCs w:val="18"/>
              </w:rPr>
            </w:pPr>
          </w:p>
        </w:tc>
        <w:tc>
          <w:tcPr>
            <w:tcW w:w="308" w:type="dxa"/>
            <w:gridSpan w:val="2"/>
            <w:tcBorders>
              <w:top w:val="nil"/>
              <w:left w:val="nil"/>
              <w:right w:val="nil"/>
            </w:tcBorders>
            <w:vAlign w:val="bottom"/>
          </w:tcPr>
          <w:p w:rsidR="005E426D" w:rsidRPr="00A11903" w:rsidRDefault="005E426D" w:rsidP="00C97A0F">
            <w:pPr>
              <w:rPr>
                <w:rFonts w:ascii="Verdana" w:hAnsi="Verdana"/>
                <w:sz w:val="18"/>
                <w:szCs w:val="18"/>
              </w:rPr>
            </w:pPr>
          </w:p>
        </w:tc>
        <w:tc>
          <w:tcPr>
            <w:tcW w:w="1696" w:type="dxa"/>
            <w:tcBorders>
              <w:top w:val="single" w:sz="4" w:space="0" w:color="auto"/>
              <w:left w:val="nil"/>
              <w:right w:val="nil"/>
            </w:tcBorders>
            <w:vAlign w:val="center"/>
          </w:tcPr>
          <w:p w:rsidR="005E426D" w:rsidRPr="00A32208" w:rsidRDefault="005E426D" w:rsidP="00FC1E78">
            <w:pPr>
              <w:jc w:val="right"/>
              <w:rPr>
                <w:rFonts w:ascii="Verdana" w:hAnsi="Verdana"/>
                <w:sz w:val="18"/>
                <w:szCs w:val="18"/>
              </w:rPr>
            </w:pPr>
          </w:p>
        </w:tc>
      </w:tr>
      <w:tr w:rsidR="005E426D" w:rsidTr="00E3776F">
        <w:trPr>
          <w:trHeight w:hRule="exact" w:val="398"/>
        </w:trPr>
        <w:tc>
          <w:tcPr>
            <w:tcW w:w="5638" w:type="dxa"/>
            <w:gridSpan w:val="2"/>
            <w:tcBorders>
              <w:top w:val="nil"/>
              <w:left w:val="nil"/>
              <w:bottom w:val="nil"/>
              <w:right w:val="nil"/>
            </w:tcBorders>
            <w:vAlign w:val="center"/>
          </w:tcPr>
          <w:p w:rsidR="005E426D" w:rsidRDefault="005E426D" w:rsidP="00E3776F">
            <w:pPr>
              <w:rPr>
                <w:rFonts w:ascii="Verdana" w:hAnsi="Verdana"/>
                <w:sz w:val="18"/>
                <w:szCs w:val="18"/>
              </w:rPr>
            </w:pPr>
            <w:r>
              <w:rPr>
                <w:rFonts w:ascii="Verdana" w:hAnsi="Verdana"/>
                <w:sz w:val="18"/>
                <w:szCs w:val="18"/>
              </w:rPr>
              <w:t>Liability for long service leave</w:t>
            </w:r>
          </w:p>
        </w:tc>
        <w:tc>
          <w:tcPr>
            <w:tcW w:w="285" w:type="dxa"/>
            <w:gridSpan w:val="2"/>
            <w:tcBorders>
              <w:top w:val="nil"/>
              <w:left w:val="nil"/>
              <w:bottom w:val="nil"/>
              <w:right w:val="nil"/>
            </w:tcBorders>
            <w:vAlign w:val="bottom"/>
          </w:tcPr>
          <w:p w:rsidR="005E426D" w:rsidRPr="00A11903" w:rsidRDefault="005E426D" w:rsidP="00C97A0F">
            <w:pPr>
              <w:rPr>
                <w:rFonts w:ascii="Verdana" w:hAnsi="Verdana"/>
                <w:sz w:val="18"/>
                <w:szCs w:val="18"/>
              </w:rPr>
            </w:pPr>
          </w:p>
        </w:tc>
        <w:tc>
          <w:tcPr>
            <w:tcW w:w="1703" w:type="dxa"/>
            <w:gridSpan w:val="2"/>
            <w:tcBorders>
              <w:left w:val="nil"/>
              <w:bottom w:val="double" w:sz="4" w:space="0" w:color="auto"/>
              <w:right w:val="nil"/>
            </w:tcBorders>
            <w:vAlign w:val="center"/>
          </w:tcPr>
          <w:p w:rsidR="005E426D" w:rsidRDefault="008F3844" w:rsidP="00D525E7">
            <w:pPr>
              <w:jc w:val="right"/>
              <w:rPr>
                <w:rFonts w:ascii="Verdana" w:hAnsi="Verdana"/>
                <w:sz w:val="18"/>
                <w:szCs w:val="18"/>
              </w:rPr>
            </w:pPr>
            <w:r>
              <w:rPr>
                <w:rFonts w:ascii="Verdana" w:hAnsi="Verdana"/>
                <w:sz w:val="18"/>
                <w:szCs w:val="18"/>
              </w:rPr>
              <w:t>19,</w:t>
            </w:r>
            <w:r w:rsidR="00D525E7">
              <w:rPr>
                <w:rFonts w:ascii="Verdana" w:hAnsi="Verdana"/>
                <w:sz w:val="18"/>
                <w:szCs w:val="18"/>
              </w:rPr>
              <w:t>201</w:t>
            </w:r>
          </w:p>
        </w:tc>
        <w:tc>
          <w:tcPr>
            <w:tcW w:w="308" w:type="dxa"/>
            <w:gridSpan w:val="2"/>
            <w:tcBorders>
              <w:left w:val="nil"/>
              <w:bottom w:val="nil"/>
              <w:right w:val="nil"/>
            </w:tcBorders>
            <w:vAlign w:val="bottom"/>
          </w:tcPr>
          <w:p w:rsidR="005E426D" w:rsidRPr="00A11903" w:rsidRDefault="005E426D" w:rsidP="00C97A0F">
            <w:pPr>
              <w:rPr>
                <w:rFonts w:ascii="Verdana" w:hAnsi="Verdana"/>
                <w:sz w:val="18"/>
                <w:szCs w:val="18"/>
              </w:rPr>
            </w:pPr>
          </w:p>
        </w:tc>
        <w:tc>
          <w:tcPr>
            <w:tcW w:w="1696" w:type="dxa"/>
            <w:tcBorders>
              <w:left w:val="nil"/>
              <w:bottom w:val="double" w:sz="4" w:space="0" w:color="auto"/>
              <w:right w:val="nil"/>
            </w:tcBorders>
            <w:vAlign w:val="center"/>
          </w:tcPr>
          <w:p w:rsidR="005E426D" w:rsidRDefault="00E3776F" w:rsidP="00FC1E78">
            <w:pPr>
              <w:jc w:val="right"/>
              <w:rPr>
                <w:rFonts w:ascii="Verdana" w:hAnsi="Verdana"/>
                <w:sz w:val="18"/>
                <w:szCs w:val="18"/>
              </w:rPr>
            </w:pPr>
            <w:r>
              <w:rPr>
                <w:rFonts w:ascii="Verdana" w:hAnsi="Verdana"/>
                <w:sz w:val="18"/>
                <w:szCs w:val="18"/>
              </w:rPr>
              <w:t>12,288</w:t>
            </w:r>
          </w:p>
        </w:tc>
      </w:tr>
    </w:tbl>
    <w:p w:rsidR="00B24F5E" w:rsidRDefault="00B24F5E" w:rsidP="00241764">
      <w:pPr>
        <w:rPr>
          <w:rFonts w:ascii="Verdana" w:hAnsi="Verdana"/>
          <w:color w:val="000000"/>
          <w:sz w:val="18"/>
          <w:szCs w:val="18"/>
        </w:rPr>
      </w:pPr>
    </w:p>
    <w:p w:rsidR="006B0E6E" w:rsidRPr="006B0E6E" w:rsidRDefault="006B0E6E" w:rsidP="006B0E6E">
      <w:pPr>
        <w:rPr>
          <w:rFonts w:ascii="Verdana" w:hAnsi="Verdana"/>
          <w:b/>
          <w:color w:val="000000"/>
          <w:sz w:val="18"/>
          <w:szCs w:val="18"/>
        </w:rPr>
      </w:pPr>
      <w:r w:rsidRPr="006B0E6E">
        <w:rPr>
          <w:rFonts w:ascii="Verdana" w:hAnsi="Verdana"/>
          <w:b/>
          <w:color w:val="000000"/>
          <w:sz w:val="18"/>
          <w:szCs w:val="18"/>
        </w:rPr>
        <w:t>Movement in employee benefits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5E426D" w:rsidRPr="00A11903" w:rsidTr="005E426D">
        <w:trPr>
          <w:trHeight w:hRule="exact" w:val="270"/>
        </w:trPr>
        <w:tc>
          <w:tcPr>
            <w:tcW w:w="5670" w:type="dxa"/>
            <w:tcBorders>
              <w:top w:val="nil"/>
              <w:left w:val="nil"/>
              <w:bottom w:val="nil"/>
              <w:right w:val="nil"/>
            </w:tcBorders>
            <w:vAlign w:val="bottom"/>
          </w:tcPr>
          <w:p w:rsidR="005E426D" w:rsidRDefault="005E426D" w:rsidP="00B632E6">
            <w:pPr>
              <w:rPr>
                <w:rFonts w:ascii="Verdana" w:hAnsi="Verdana"/>
                <w:sz w:val="18"/>
                <w:szCs w:val="18"/>
              </w:rPr>
            </w:pPr>
            <w:r>
              <w:rPr>
                <w:rFonts w:ascii="Verdana" w:hAnsi="Verdana"/>
                <w:sz w:val="18"/>
                <w:szCs w:val="18"/>
              </w:rPr>
              <w:t>Opening balance at 1 July</w:t>
            </w:r>
            <w:r w:rsidR="00913C3F">
              <w:rPr>
                <w:rFonts w:ascii="Verdana" w:hAnsi="Verdana"/>
                <w:sz w:val="18"/>
                <w:szCs w:val="18"/>
              </w:rPr>
              <w:t xml:space="preserve"> 2014</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tcBorders>
              <w:top w:val="nil"/>
              <w:left w:val="nil"/>
              <w:right w:val="nil"/>
            </w:tcBorders>
            <w:vAlign w:val="bottom"/>
          </w:tcPr>
          <w:p w:rsidR="005E426D" w:rsidRPr="00A11903" w:rsidRDefault="00913C3F" w:rsidP="00451C6C">
            <w:pPr>
              <w:jc w:val="right"/>
              <w:rPr>
                <w:rFonts w:ascii="Verdana" w:hAnsi="Verdana"/>
                <w:bCs/>
                <w:sz w:val="18"/>
                <w:szCs w:val="18"/>
              </w:rPr>
            </w:pPr>
            <w:r>
              <w:rPr>
                <w:rFonts w:ascii="Verdana" w:hAnsi="Verdana"/>
                <w:bCs/>
                <w:sz w:val="18"/>
                <w:szCs w:val="18"/>
              </w:rPr>
              <w:t>129,557</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tcBorders>
              <w:top w:val="nil"/>
              <w:left w:val="nil"/>
              <w:right w:val="nil"/>
            </w:tcBorders>
            <w:vAlign w:val="bottom"/>
          </w:tcPr>
          <w:p w:rsidR="005E426D" w:rsidRPr="00A11903" w:rsidRDefault="00913C3F" w:rsidP="00913C3F">
            <w:pPr>
              <w:jc w:val="right"/>
              <w:rPr>
                <w:rFonts w:ascii="Verdana" w:hAnsi="Verdana"/>
                <w:bCs/>
                <w:sz w:val="18"/>
                <w:szCs w:val="18"/>
              </w:rPr>
            </w:pPr>
            <w:r>
              <w:rPr>
                <w:rFonts w:ascii="Verdana" w:hAnsi="Verdana"/>
                <w:bCs/>
                <w:sz w:val="18"/>
                <w:szCs w:val="18"/>
              </w:rPr>
              <w:t>121,962</w:t>
            </w:r>
          </w:p>
        </w:tc>
      </w:tr>
      <w:tr w:rsidR="005E426D" w:rsidRPr="00A11903" w:rsidTr="005E426D">
        <w:trPr>
          <w:trHeight w:hRule="exact" w:val="270"/>
        </w:trPr>
        <w:tc>
          <w:tcPr>
            <w:tcW w:w="5670" w:type="dxa"/>
            <w:tcBorders>
              <w:top w:val="nil"/>
              <w:left w:val="nil"/>
              <w:bottom w:val="nil"/>
              <w:right w:val="nil"/>
            </w:tcBorders>
            <w:vAlign w:val="bottom"/>
          </w:tcPr>
          <w:p w:rsidR="005E426D" w:rsidRPr="00F951C4" w:rsidRDefault="005E426D" w:rsidP="00451C6C">
            <w:pPr>
              <w:rPr>
                <w:rFonts w:ascii="Verdana" w:hAnsi="Verdana"/>
                <w:sz w:val="18"/>
                <w:szCs w:val="18"/>
              </w:rPr>
            </w:pPr>
            <w:r>
              <w:rPr>
                <w:rFonts w:ascii="Verdana" w:hAnsi="Verdana"/>
                <w:sz w:val="18"/>
                <w:szCs w:val="18"/>
              </w:rPr>
              <w:t>Adjustments</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tcBorders>
              <w:top w:val="nil"/>
              <w:left w:val="nil"/>
              <w:right w:val="nil"/>
            </w:tcBorders>
            <w:vAlign w:val="bottom"/>
          </w:tcPr>
          <w:p w:rsidR="005E426D" w:rsidRPr="00A11903" w:rsidRDefault="00913C3F" w:rsidP="00D525E7">
            <w:pPr>
              <w:jc w:val="right"/>
              <w:rPr>
                <w:rFonts w:ascii="Verdana" w:hAnsi="Verdana"/>
                <w:bCs/>
                <w:sz w:val="18"/>
                <w:szCs w:val="18"/>
              </w:rPr>
            </w:pPr>
            <w:r>
              <w:rPr>
                <w:rFonts w:ascii="Verdana" w:hAnsi="Verdana"/>
                <w:bCs/>
                <w:sz w:val="18"/>
                <w:szCs w:val="18"/>
              </w:rPr>
              <w:t>3</w:t>
            </w:r>
            <w:r w:rsidR="00D525E7">
              <w:rPr>
                <w:rFonts w:ascii="Verdana" w:hAnsi="Verdana"/>
                <w:bCs/>
                <w:sz w:val="18"/>
                <w:szCs w:val="18"/>
              </w:rPr>
              <w:t>3,588</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tcBorders>
              <w:left w:val="nil"/>
              <w:right w:val="nil"/>
            </w:tcBorders>
            <w:vAlign w:val="bottom"/>
          </w:tcPr>
          <w:p w:rsidR="005E426D" w:rsidRPr="00A11903" w:rsidRDefault="00913C3F" w:rsidP="00FC1E78">
            <w:pPr>
              <w:jc w:val="right"/>
              <w:rPr>
                <w:rFonts w:ascii="Verdana" w:hAnsi="Verdana"/>
                <w:bCs/>
                <w:sz w:val="18"/>
                <w:szCs w:val="18"/>
              </w:rPr>
            </w:pPr>
            <w:r>
              <w:rPr>
                <w:rFonts w:ascii="Verdana" w:hAnsi="Verdana"/>
                <w:bCs/>
                <w:sz w:val="18"/>
                <w:szCs w:val="18"/>
              </w:rPr>
              <w:t>7,595</w:t>
            </w:r>
          </w:p>
        </w:tc>
      </w:tr>
      <w:tr w:rsidR="005E426D" w:rsidRPr="00A11903" w:rsidTr="00E3776F">
        <w:trPr>
          <w:trHeight w:hRule="exact" w:val="342"/>
        </w:trPr>
        <w:tc>
          <w:tcPr>
            <w:tcW w:w="5670" w:type="dxa"/>
            <w:tcBorders>
              <w:top w:val="nil"/>
              <w:left w:val="nil"/>
              <w:bottom w:val="nil"/>
              <w:right w:val="nil"/>
            </w:tcBorders>
            <w:vAlign w:val="center"/>
          </w:tcPr>
          <w:p w:rsidR="005E426D" w:rsidRPr="00A11903" w:rsidRDefault="005E426D" w:rsidP="00E3776F">
            <w:pPr>
              <w:rPr>
                <w:rFonts w:ascii="Verdana" w:hAnsi="Verdana"/>
                <w:sz w:val="18"/>
                <w:szCs w:val="18"/>
              </w:rPr>
            </w:pPr>
            <w:r>
              <w:rPr>
                <w:rFonts w:ascii="Verdana" w:hAnsi="Verdana"/>
                <w:sz w:val="18"/>
                <w:szCs w:val="18"/>
              </w:rPr>
              <w:t>Closing balance at 30 June</w:t>
            </w:r>
            <w:r w:rsidR="00913C3F">
              <w:rPr>
                <w:rFonts w:ascii="Verdana" w:hAnsi="Verdana"/>
                <w:sz w:val="18"/>
                <w:szCs w:val="18"/>
              </w:rPr>
              <w:t xml:space="preserve"> 2015</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5E426D" w:rsidRPr="00A11903" w:rsidRDefault="00913C3F" w:rsidP="00D525E7">
            <w:pPr>
              <w:jc w:val="right"/>
              <w:rPr>
                <w:rFonts w:ascii="Verdana" w:hAnsi="Verdana"/>
                <w:sz w:val="18"/>
                <w:szCs w:val="18"/>
              </w:rPr>
            </w:pPr>
            <w:r>
              <w:rPr>
                <w:rFonts w:ascii="Verdana" w:hAnsi="Verdana"/>
                <w:sz w:val="18"/>
                <w:szCs w:val="18"/>
              </w:rPr>
              <w:t>16</w:t>
            </w:r>
            <w:r w:rsidR="00D525E7">
              <w:rPr>
                <w:rFonts w:ascii="Verdana" w:hAnsi="Verdana"/>
                <w:sz w:val="18"/>
                <w:szCs w:val="18"/>
              </w:rPr>
              <w:t>3,145</w:t>
            </w:r>
          </w:p>
        </w:tc>
        <w:tc>
          <w:tcPr>
            <w:tcW w:w="285" w:type="dxa"/>
            <w:tcBorders>
              <w:top w:val="nil"/>
              <w:left w:val="nil"/>
              <w:bottom w:val="nil"/>
              <w:right w:val="nil"/>
            </w:tcBorders>
            <w:vAlign w:val="bottom"/>
          </w:tcPr>
          <w:p w:rsidR="005E426D" w:rsidRPr="00A11903" w:rsidRDefault="005E426D"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129,557</w:t>
            </w:r>
          </w:p>
        </w:tc>
      </w:tr>
    </w:tbl>
    <w:p w:rsidR="006B0E6E" w:rsidRDefault="006B0E6E"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266B07" w:rsidRPr="00A11903" w:rsidTr="00AE66F4">
        <w:trPr>
          <w:trHeight w:hRule="exact" w:val="270"/>
        </w:trPr>
        <w:tc>
          <w:tcPr>
            <w:tcW w:w="5670" w:type="dxa"/>
            <w:tcBorders>
              <w:top w:val="nil"/>
              <w:left w:val="nil"/>
              <w:bottom w:val="nil"/>
              <w:right w:val="nil"/>
            </w:tcBorders>
            <w:vAlign w:val="bottom"/>
          </w:tcPr>
          <w:p w:rsidR="00266B07" w:rsidRPr="00A11903" w:rsidRDefault="00266B07" w:rsidP="00745822">
            <w:pPr>
              <w:ind w:left="0" w:firstLine="0"/>
              <w:rPr>
                <w:rFonts w:ascii="Verdana" w:hAnsi="Verdana"/>
                <w:b/>
                <w:bCs/>
                <w:sz w:val="18"/>
                <w:szCs w:val="18"/>
              </w:rPr>
            </w:pPr>
            <w:r>
              <w:rPr>
                <w:rFonts w:ascii="Verdana" w:hAnsi="Verdana"/>
                <w:b/>
                <w:color w:val="000000"/>
                <w:sz w:val="18"/>
                <w:szCs w:val="18"/>
              </w:rPr>
              <w:t>Note 1</w:t>
            </w:r>
            <w:r w:rsidR="00745822">
              <w:rPr>
                <w:rFonts w:ascii="Verdana" w:hAnsi="Verdana"/>
                <w:b/>
                <w:color w:val="000000"/>
                <w:sz w:val="18"/>
                <w:szCs w:val="18"/>
              </w:rPr>
              <w:t>2</w:t>
            </w:r>
            <w:r>
              <w:rPr>
                <w:rFonts w:ascii="Verdana" w:hAnsi="Verdana"/>
                <w:b/>
                <w:color w:val="000000"/>
                <w:sz w:val="18"/>
                <w:szCs w:val="18"/>
              </w:rPr>
              <w:t xml:space="preserve"> – Deferred Income</w:t>
            </w:r>
          </w:p>
        </w:tc>
        <w:tc>
          <w:tcPr>
            <w:tcW w:w="285" w:type="dxa"/>
            <w:tcBorders>
              <w:top w:val="nil"/>
              <w:left w:val="nil"/>
              <w:bottom w:val="nil"/>
              <w:right w:val="nil"/>
            </w:tcBorders>
            <w:vAlign w:val="bottom"/>
          </w:tcPr>
          <w:p w:rsidR="00266B07" w:rsidRPr="00A11903" w:rsidRDefault="00266B07" w:rsidP="00451C6C">
            <w:pPr>
              <w:rPr>
                <w:rFonts w:ascii="Verdana" w:hAnsi="Verdana"/>
                <w:sz w:val="18"/>
                <w:szCs w:val="18"/>
              </w:rPr>
            </w:pPr>
          </w:p>
        </w:tc>
        <w:tc>
          <w:tcPr>
            <w:tcW w:w="1695" w:type="dxa"/>
            <w:tcBorders>
              <w:top w:val="nil"/>
              <w:left w:val="nil"/>
              <w:right w:val="nil"/>
            </w:tcBorders>
            <w:vAlign w:val="bottom"/>
          </w:tcPr>
          <w:p w:rsidR="00266B07" w:rsidRPr="00A11903" w:rsidRDefault="00266B07" w:rsidP="00451C6C">
            <w:pPr>
              <w:rPr>
                <w:rFonts w:ascii="Verdana" w:hAnsi="Verdana"/>
                <w:sz w:val="18"/>
                <w:szCs w:val="18"/>
              </w:rPr>
            </w:pPr>
          </w:p>
        </w:tc>
        <w:tc>
          <w:tcPr>
            <w:tcW w:w="285" w:type="dxa"/>
            <w:tcBorders>
              <w:top w:val="nil"/>
              <w:left w:val="nil"/>
              <w:bottom w:val="nil"/>
              <w:right w:val="nil"/>
            </w:tcBorders>
            <w:vAlign w:val="bottom"/>
          </w:tcPr>
          <w:p w:rsidR="00266B07" w:rsidRPr="00A11903" w:rsidRDefault="00266B07" w:rsidP="00451C6C">
            <w:pPr>
              <w:rPr>
                <w:rFonts w:ascii="Verdana" w:hAnsi="Verdana"/>
                <w:sz w:val="18"/>
                <w:szCs w:val="18"/>
              </w:rPr>
            </w:pPr>
          </w:p>
        </w:tc>
        <w:tc>
          <w:tcPr>
            <w:tcW w:w="1695" w:type="dxa"/>
            <w:tcBorders>
              <w:top w:val="nil"/>
              <w:left w:val="nil"/>
              <w:right w:val="nil"/>
            </w:tcBorders>
            <w:vAlign w:val="bottom"/>
          </w:tcPr>
          <w:p w:rsidR="00266B07" w:rsidRPr="00A11903" w:rsidRDefault="00266B07" w:rsidP="00451C6C">
            <w:pPr>
              <w:rPr>
                <w:rFonts w:ascii="Verdana" w:hAnsi="Verdana"/>
                <w:sz w:val="18"/>
                <w:szCs w:val="18"/>
              </w:rPr>
            </w:pPr>
          </w:p>
        </w:tc>
      </w:tr>
      <w:tr w:rsidR="005E426D" w:rsidRPr="00A11903" w:rsidTr="002F6DED">
        <w:trPr>
          <w:trHeight w:hRule="exact" w:val="270"/>
        </w:trPr>
        <w:tc>
          <w:tcPr>
            <w:tcW w:w="5670" w:type="dxa"/>
            <w:tcBorders>
              <w:top w:val="nil"/>
              <w:left w:val="nil"/>
              <w:right w:val="nil"/>
            </w:tcBorders>
            <w:vAlign w:val="bottom"/>
          </w:tcPr>
          <w:p w:rsidR="005E426D" w:rsidRPr="00F951C4" w:rsidRDefault="005E426D" w:rsidP="00EC2962">
            <w:pPr>
              <w:rPr>
                <w:rFonts w:ascii="Verdana" w:hAnsi="Verdana"/>
                <w:sz w:val="18"/>
                <w:szCs w:val="18"/>
              </w:rPr>
            </w:pPr>
            <w:r>
              <w:rPr>
                <w:rFonts w:ascii="Verdana" w:hAnsi="Verdana"/>
                <w:sz w:val="18"/>
                <w:szCs w:val="18"/>
              </w:rPr>
              <w:t>Membership fees received in advance</w:t>
            </w:r>
          </w:p>
        </w:tc>
        <w:tc>
          <w:tcPr>
            <w:tcW w:w="285" w:type="dxa"/>
            <w:tcBorders>
              <w:top w:val="nil"/>
              <w:left w:val="nil"/>
              <w:right w:val="nil"/>
            </w:tcBorders>
            <w:vAlign w:val="bottom"/>
          </w:tcPr>
          <w:p w:rsidR="005E426D" w:rsidRPr="00A11903" w:rsidRDefault="005E426D" w:rsidP="00EC2962">
            <w:pPr>
              <w:rPr>
                <w:rFonts w:ascii="Verdana" w:hAnsi="Verdana"/>
                <w:sz w:val="18"/>
                <w:szCs w:val="18"/>
              </w:rPr>
            </w:pPr>
          </w:p>
        </w:tc>
        <w:tc>
          <w:tcPr>
            <w:tcW w:w="1695" w:type="dxa"/>
            <w:tcBorders>
              <w:top w:val="nil"/>
              <w:left w:val="nil"/>
              <w:right w:val="nil"/>
            </w:tcBorders>
            <w:vAlign w:val="bottom"/>
          </w:tcPr>
          <w:p w:rsidR="005E426D" w:rsidRPr="00A11903" w:rsidRDefault="000933BB" w:rsidP="00EC2962">
            <w:pPr>
              <w:jc w:val="right"/>
              <w:rPr>
                <w:rFonts w:ascii="Verdana" w:hAnsi="Verdana"/>
                <w:bCs/>
                <w:sz w:val="18"/>
                <w:szCs w:val="18"/>
              </w:rPr>
            </w:pPr>
            <w:r>
              <w:rPr>
                <w:rFonts w:ascii="Verdana" w:hAnsi="Verdana"/>
                <w:bCs/>
                <w:sz w:val="18"/>
                <w:szCs w:val="18"/>
              </w:rPr>
              <w:t>2,125</w:t>
            </w:r>
          </w:p>
        </w:tc>
        <w:tc>
          <w:tcPr>
            <w:tcW w:w="285" w:type="dxa"/>
            <w:tcBorders>
              <w:top w:val="nil"/>
              <w:left w:val="nil"/>
              <w:right w:val="nil"/>
            </w:tcBorders>
            <w:vAlign w:val="bottom"/>
          </w:tcPr>
          <w:p w:rsidR="005E426D" w:rsidRPr="00A11903" w:rsidRDefault="005E426D" w:rsidP="00EC2962">
            <w:pPr>
              <w:rPr>
                <w:rFonts w:ascii="Verdana" w:hAnsi="Verdana"/>
                <w:sz w:val="18"/>
                <w:szCs w:val="18"/>
              </w:rPr>
            </w:pPr>
          </w:p>
        </w:tc>
        <w:tc>
          <w:tcPr>
            <w:tcW w:w="1695" w:type="dxa"/>
            <w:tcBorders>
              <w:left w:val="nil"/>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5,940</w:t>
            </w:r>
          </w:p>
        </w:tc>
      </w:tr>
      <w:tr w:rsidR="005E426D" w:rsidRPr="00A11903" w:rsidTr="002F6DED">
        <w:trPr>
          <w:trHeight w:hRule="exact" w:val="270"/>
        </w:trPr>
        <w:tc>
          <w:tcPr>
            <w:tcW w:w="5670" w:type="dxa"/>
            <w:tcBorders>
              <w:top w:val="nil"/>
              <w:left w:val="nil"/>
              <w:right w:val="nil"/>
            </w:tcBorders>
            <w:vAlign w:val="bottom"/>
          </w:tcPr>
          <w:p w:rsidR="005E426D" w:rsidRDefault="005E426D" w:rsidP="00AE66F4">
            <w:pPr>
              <w:rPr>
                <w:rFonts w:ascii="Verdana" w:hAnsi="Verdana"/>
                <w:sz w:val="18"/>
                <w:szCs w:val="18"/>
              </w:rPr>
            </w:pPr>
            <w:r>
              <w:rPr>
                <w:rFonts w:ascii="Verdana" w:hAnsi="Verdana"/>
                <w:sz w:val="18"/>
                <w:szCs w:val="18"/>
              </w:rPr>
              <w:t>Conference registrations received in advance</w:t>
            </w:r>
          </w:p>
        </w:tc>
        <w:tc>
          <w:tcPr>
            <w:tcW w:w="285" w:type="dxa"/>
            <w:tcBorders>
              <w:top w:val="nil"/>
              <w:left w:val="nil"/>
              <w:right w:val="nil"/>
            </w:tcBorders>
            <w:vAlign w:val="bottom"/>
          </w:tcPr>
          <w:p w:rsidR="005E426D" w:rsidRPr="00A11903" w:rsidRDefault="005E426D" w:rsidP="00913FD4">
            <w:pPr>
              <w:rPr>
                <w:rFonts w:ascii="Verdana" w:hAnsi="Verdana"/>
                <w:sz w:val="18"/>
                <w:szCs w:val="18"/>
              </w:rPr>
            </w:pPr>
          </w:p>
        </w:tc>
        <w:tc>
          <w:tcPr>
            <w:tcW w:w="1695" w:type="dxa"/>
            <w:tcBorders>
              <w:left w:val="nil"/>
              <w:right w:val="nil"/>
            </w:tcBorders>
            <w:vAlign w:val="bottom"/>
          </w:tcPr>
          <w:p w:rsidR="005E426D" w:rsidRDefault="000933BB" w:rsidP="00913FD4">
            <w:pPr>
              <w:jc w:val="right"/>
              <w:rPr>
                <w:rFonts w:ascii="Verdana" w:hAnsi="Verdana"/>
                <w:bCs/>
                <w:sz w:val="18"/>
                <w:szCs w:val="18"/>
              </w:rPr>
            </w:pPr>
            <w:r>
              <w:rPr>
                <w:rFonts w:ascii="Verdana" w:hAnsi="Verdana"/>
                <w:bCs/>
                <w:sz w:val="18"/>
                <w:szCs w:val="18"/>
              </w:rPr>
              <w:t>-</w:t>
            </w:r>
          </w:p>
        </w:tc>
        <w:tc>
          <w:tcPr>
            <w:tcW w:w="285" w:type="dxa"/>
            <w:tcBorders>
              <w:top w:val="nil"/>
              <w:left w:val="nil"/>
              <w:right w:val="nil"/>
            </w:tcBorders>
            <w:vAlign w:val="bottom"/>
          </w:tcPr>
          <w:p w:rsidR="005E426D" w:rsidRPr="00A11903" w:rsidRDefault="005E426D" w:rsidP="00913FD4">
            <w:pPr>
              <w:rPr>
                <w:rFonts w:ascii="Verdana" w:hAnsi="Verdana"/>
                <w:sz w:val="18"/>
                <w:szCs w:val="18"/>
              </w:rPr>
            </w:pPr>
          </w:p>
        </w:tc>
        <w:tc>
          <w:tcPr>
            <w:tcW w:w="1695" w:type="dxa"/>
            <w:tcBorders>
              <w:left w:val="nil"/>
              <w:right w:val="nil"/>
            </w:tcBorders>
            <w:vAlign w:val="bottom"/>
          </w:tcPr>
          <w:p w:rsidR="005E426D" w:rsidRDefault="00E3776F" w:rsidP="00FC1E78">
            <w:pPr>
              <w:jc w:val="right"/>
              <w:rPr>
                <w:rFonts w:ascii="Verdana" w:hAnsi="Verdana"/>
                <w:bCs/>
                <w:sz w:val="18"/>
                <w:szCs w:val="18"/>
              </w:rPr>
            </w:pPr>
            <w:r>
              <w:rPr>
                <w:rFonts w:ascii="Verdana" w:hAnsi="Verdana"/>
                <w:bCs/>
                <w:sz w:val="18"/>
                <w:szCs w:val="18"/>
              </w:rPr>
              <w:t>-</w:t>
            </w:r>
          </w:p>
        </w:tc>
      </w:tr>
      <w:tr w:rsidR="005E426D" w:rsidRPr="00A11903" w:rsidTr="002F6DED">
        <w:trPr>
          <w:trHeight w:hRule="exact" w:val="270"/>
        </w:trPr>
        <w:tc>
          <w:tcPr>
            <w:tcW w:w="5670" w:type="dxa"/>
            <w:tcBorders>
              <w:left w:val="nil"/>
              <w:bottom w:val="nil"/>
              <w:right w:val="nil"/>
            </w:tcBorders>
            <w:vAlign w:val="bottom"/>
          </w:tcPr>
          <w:p w:rsidR="005E426D" w:rsidRPr="00F951C4" w:rsidRDefault="005E426D" w:rsidP="00AE66F4">
            <w:pPr>
              <w:rPr>
                <w:rFonts w:ascii="Verdana" w:hAnsi="Verdana"/>
                <w:sz w:val="18"/>
                <w:szCs w:val="18"/>
              </w:rPr>
            </w:pPr>
            <w:r>
              <w:rPr>
                <w:rFonts w:ascii="Verdana" w:hAnsi="Verdana"/>
                <w:sz w:val="18"/>
                <w:szCs w:val="18"/>
              </w:rPr>
              <w:t>Sponsorship revenue received in advance</w:t>
            </w:r>
          </w:p>
        </w:tc>
        <w:tc>
          <w:tcPr>
            <w:tcW w:w="285" w:type="dxa"/>
            <w:tcBorders>
              <w:left w:val="nil"/>
              <w:bottom w:val="nil"/>
              <w:right w:val="nil"/>
            </w:tcBorders>
            <w:vAlign w:val="bottom"/>
          </w:tcPr>
          <w:p w:rsidR="005E426D" w:rsidRPr="00A11903" w:rsidRDefault="005E426D" w:rsidP="00913FD4">
            <w:pPr>
              <w:rPr>
                <w:rFonts w:ascii="Verdana" w:hAnsi="Verdana"/>
                <w:sz w:val="18"/>
                <w:szCs w:val="18"/>
              </w:rPr>
            </w:pPr>
          </w:p>
        </w:tc>
        <w:tc>
          <w:tcPr>
            <w:tcW w:w="1695" w:type="dxa"/>
            <w:tcBorders>
              <w:left w:val="nil"/>
              <w:bottom w:val="single" w:sz="4" w:space="0" w:color="auto"/>
              <w:right w:val="nil"/>
            </w:tcBorders>
            <w:vAlign w:val="bottom"/>
          </w:tcPr>
          <w:p w:rsidR="005E426D" w:rsidRPr="00A11903" w:rsidRDefault="000933BB" w:rsidP="00913FD4">
            <w:pPr>
              <w:jc w:val="right"/>
              <w:rPr>
                <w:rFonts w:ascii="Verdana" w:hAnsi="Verdana"/>
                <w:bCs/>
                <w:sz w:val="18"/>
                <w:szCs w:val="18"/>
              </w:rPr>
            </w:pPr>
            <w:r>
              <w:rPr>
                <w:rFonts w:ascii="Verdana" w:hAnsi="Verdana"/>
                <w:bCs/>
                <w:sz w:val="18"/>
                <w:szCs w:val="18"/>
              </w:rPr>
              <w:t>19,000</w:t>
            </w:r>
          </w:p>
        </w:tc>
        <w:tc>
          <w:tcPr>
            <w:tcW w:w="285" w:type="dxa"/>
            <w:tcBorders>
              <w:left w:val="nil"/>
              <w:bottom w:val="nil"/>
              <w:right w:val="nil"/>
            </w:tcBorders>
            <w:vAlign w:val="bottom"/>
          </w:tcPr>
          <w:p w:rsidR="005E426D" w:rsidRPr="00A11903" w:rsidRDefault="005E426D" w:rsidP="00913FD4">
            <w:pPr>
              <w:rPr>
                <w:rFonts w:ascii="Verdana" w:hAnsi="Verdana"/>
                <w:sz w:val="18"/>
                <w:szCs w:val="18"/>
              </w:rPr>
            </w:pPr>
          </w:p>
        </w:tc>
        <w:tc>
          <w:tcPr>
            <w:tcW w:w="1695" w:type="dxa"/>
            <w:tcBorders>
              <w:left w:val="nil"/>
              <w:bottom w:val="single" w:sz="4" w:space="0" w:color="auto"/>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19,000</w:t>
            </w:r>
          </w:p>
        </w:tc>
      </w:tr>
      <w:tr w:rsidR="005E426D" w:rsidRPr="00A11903" w:rsidTr="00AE66F4">
        <w:trPr>
          <w:trHeight w:hRule="exact" w:val="270"/>
        </w:trPr>
        <w:tc>
          <w:tcPr>
            <w:tcW w:w="5670" w:type="dxa"/>
            <w:tcBorders>
              <w:top w:val="nil"/>
              <w:left w:val="nil"/>
              <w:bottom w:val="nil"/>
              <w:right w:val="nil"/>
            </w:tcBorders>
            <w:vAlign w:val="bottom"/>
          </w:tcPr>
          <w:p w:rsidR="005E426D" w:rsidRPr="00F951C4" w:rsidRDefault="005E426D" w:rsidP="00913FD4">
            <w:pPr>
              <w:rPr>
                <w:rFonts w:ascii="Verdana" w:hAnsi="Verdana"/>
                <w:sz w:val="18"/>
                <w:szCs w:val="18"/>
              </w:rPr>
            </w:pPr>
          </w:p>
        </w:tc>
        <w:tc>
          <w:tcPr>
            <w:tcW w:w="285" w:type="dxa"/>
            <w:tcBorders>
              <w:top w:val="nil"/>
              <w:left w:val="nil"/>
              <w:bottom w:val="nil"/>
              <w:right w:val="nil"/>
            </w:tcBorders>
            <w:vAlign w:val="bottom"/>
          </w:tcPr>
          <w:p w:rsidR="005E426D" w:rsidRPr="00A11903" w:rsidRDefault="005E426D" w:rsidP="00913FD4">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5E426D" w:rsidRPr="00A11903" w:rsidRDefault="000933BB" w:rsidP="00913FD4">
            <w:pPr>
              <w:jc w:val="right"/>
              <w:rPr>
                <w:rFonts w:ascii="Verdana" w:hAnsi="Verdana"/>
                <w:bCs/>
                <w:sz w:val="18"/>
                <w:szCs w:val="18"/>
              </w:rPr>
            </w:pPr>
            <w:r>
              <w:rPr>
                <w:rFonts w:ascii="Verdana" w:hAnsi="Verdana"/>
                <w:bCs/>
                <w:sz w:val="18"/>
                <w:szCs w:val="18"/>
              </w:rPr>
              <w:t>21,125</w:t>
            </w:r>
          </w:p>
        </w:tc>
        <w:tc>
          <w:tcPr>
            <w:tcW w:w="285" w:type="dxa"/>
            <w:tcBorders>
              <w:top w:val="nil"/>
              <w:left w:val="nil"/>
              <w:bottom w:val="nil"/>
              <w:right w:val="nil"/>
            </w:tcBorders>
            <w:vAlign w:val="bottom"/>
          </w:tcPr>
          <w:p w:rsidR="005E426D" w:rsidRPr="00A11903" w:rsidRDefault="005E426D" w:rsidP="00AE66F4">
            <w:pPr>
              <w:ind w:left="0" w:firstLine="0"/>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24,940</w:t>
            </w:r>
          </w:p>
        </w:tc>
      </w:tr>
      <w:tr w:rsidR="006833BE" w:rsidRPr="00CE0D4E" w:rsidTr="00164DE3">
        <w:trPr>
          <w:trHeight w:hRule="exact" w:val="270"/>
        </w:trPr>
        <w:tc>
          <w:tcPr>
            <w:tcW w:w="5670" w:type="dxa"/>
            <w:tcBorders>
              <w:top w:val="nil"/>
              <w:left w:val="nil"/>
              <w:bottom w:val="nil"/>
              <w:right w:val="nil"/>
            </w:tcBorders>
            <w:vAlign w:val="bottom"/>
          </w:tcPr>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Pr="00B24F5E" w:rsidRDefault="00625B5E" w:rsidP="00164DE3">
            <w:pPr>
              <w:ind w:left="0" w:firstLine="0"/>
              <w:rPr>
                <w:rFonts w:ascii="Verdana" w:hAnsi="Verdana"/>
                <w:b/>
                <w:color w:val="000000"/>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CE0D4E" w:rsidRDefault="006833BE" w:rsidP="00164DE3">
            <w:pPr>
              <w:rPr>
                <w:rFonts w:ascii="Verdana" w:hAnsi="Verdana"/>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CE0D4E" w:rsidRDefault="006833BE" w:rsidP="00164DE3">
            <w:pPr>
              <w:rPr>
                <w:rFonts w:ascii="Verdana" w:hAnsi="Verdana"/>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A11903" w:rsidRDefault="00625B5E" w:rsidP="00745822">
            <w:pPr>
              <w:ind w:left="0" w:firstLine="0"/>
              <w:rPr>
                <w:rFonts w:ascii="Verdana" w:hAnsi="Verdana"/>
                <w:b/>
                <w:bCs/>
                <w:sz w:val="18"/>
                <w:szCs w:val="18"/>
              </w:rPr>
            </w:pPr>
            <w:r>
              <w:rPr>
                <w:rFonts w:ascii="Verdana" w:hAnsi="Verdana"/>
                <w:b/>
                <w:color w:val="000000"/>
                <w:sz w:val="18"/>
                <w:szCs w:val="18"/>
              </w:rPr>
              <w:t>Note 1</w:t>
            </w:r>
            <w:r w:rsidR="00745822">
              <w:rPr>
                <w:rFonts w:ascii="Verdana" w:hAnsi="Verdana"/>
                <w:b/>
                <w:color w:val="000000"/>
                <w:sz w:val="18"/>
                <w:szCs w:val="18"/>
              </w:rPr>
              <w:t>3</w:t>
            </w:r>
            <w:r>
              <w:rPr>
                <w:rFonts w:ascii="Verdana" w:hAnsi="Verdana"/>
                <w:b/>
                <w:color w:val="000000"/>
                <w:sz w:val="18"/>
                <w:szCs w:val="18"/>
              </w:rPr>
              <w:t xml:space="preserve"> – Cash Flow Information</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bottom w:val="nil"/>
              <w:right w:val="nil"/>
            </w:tcBorders>
            <w:vAlign w:val="bottom"/>
          </w:tcPr>
          <w:p w:rsidR="00625B5E" w:rsidRPr="00A11903" w:rsidRDefault="00625B5E" w:rsidP="003B238B">
            <w:pPr>
              <w:rPr>
                <w:rFonts w:ascii="Verdana" w:hAnsi="Verdana"/>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6D3EDC" w:rsidRDefault="00625B5E" w:rsidP="003B238B">
            <w:pPr>
              <w:numPr>
                <w:ilvl w:val="0"/>
                <w:numId w:val="5"/>
              </w:numPr>
              <w:rPr>
                <w:rFonts w:ascii="Verdana" w:hAnsi="Verdana"/>
                <w:b/>
                <w:sz w:val="18"/>
                <w:szCs w:val="18"/>
              </w:rPr>
            </w:pPr>
            <w:r w:rsidRPr="006D3EDC">
              <w:rPr>
                <w:rFonts w:ascii="Verdana" w:hAnsi="Verdana"/>
                <w:b/>
                <w:sz w:val="18"/>
                <w:szCs w:val="18"/>
              </w:rPr>
              <w:t>Reconciliation of cash</w:t>
            </w: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6D3EDC" w:rsidRDefault="00625B5E" w:rsidP="003B238B">
            <w:pPr>
              <w:jc w:val="right"/>
              <w:rPr>
                <w:rFonts w:ascii="Verdana" w:hAnsi="Verdana"/>
                <w:b/>
                <w:bCs/>
                <w:sz w:val="18"/>
                <w:szCs w:val="18"/>
              </w:rPr>
            </w:pP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A11903" w:rsidRDefault="00625B5E" w:rsidP="003B238B">
            <w:pPr>
              <w:jc w:val="right"/>
              <w:rPr>
                <w:rFonts w:ascii="Verdana" w:hAnsi="Verdana"/>
                <w:bCs/>
                <w:sz w:val="18"/>
                <w:szCs w:val="18"/>
              </w:rPr>
            </w:pPr>
          </w:p>
        </w:tc>
      </w:tr>
      <w:tr w:rsidR="005E426D" w:rsidRPr="00A11903" w:rsidTr="003B238B">
        <w:trPr>
          <w:trHeight w:hRule="exact" w:val="270"/>
        </w:trPr>
        <w:tc>
          <w:tcPr>
            <w:tcW w:w="5670" w:type="dxa"/>
            <w:tcBorders>
              <w:top w:val="nil"/>
              <w:left w:val="nil"/>
              <w:bottom w:val="nil"/>
              <w:right w:val="nil"/>
            </w:tcBorders>
            <w:vAlign w:val="bottom"/>
          </w:tcPr>
          <w:p w:rsidR="005E426D" w:rsidRPr="00A11903" w:rsidRDefault="005E426D" w:rsidP="003B238B">
            <w:pPr>
              <w:rPr>
                <w:rFonts w:ascii="Verdana" w:hAnsi="Verdana"/>
                <w:sz w:val="18"/>
                <w:szCs w:val="18"/>
              </w:rPr>
            </w:pPr>
            <w:r>
              <w:rPr>
                <w:rFonts w:ascii="Verdana" w:hAnsi="Verdana"/>
                <w:sz w:val="18"/>
                <w:szCs w:val="18"/>
              </w:rPr>
              <w:t xml:space="preserve">      Cash on hand</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top w:val="nil"/>
              <w:left w:val="nil"/>
              <w:right w:val="nil"/>
            </w:tcBorders>
            <w:vAlign w:val="bottom"/>
          </w:tcPr>
          <w:p w:rsidR="005E426D" w:rsidRPr="00A11903" w:rsidRDefault="00642EA5" w:rsidP="003B238B">
            <w:pPr>
              <w:jc w:val="right"/>
              <w:rPr>
                <w:rFonts w:ascii="Verdana" w:hAnsi="Verdana"/>
                <w:bCs/>
                <w:sz w:val="18"/>
                <w:szCs w:val="18"/>
              </w:rPr>
            </w:pPr>
            <w:r>
              <w:rPr>
                <w:rFonts w:ascii="Verdana" w:hAnsi="Verdana"/>
                <w:bCs/>
                <w:sz w:val="18"/>
                <w:szCs w:val="18"/>
              </w:rPr>
              <w:t>467</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top w:val="nil"/>
              <w:left w:val="nil"/>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395</w:t>
            </w:r>
          </w:p>
        </w:tc>
      </w:tr>
      <w:tr w:rsidR="005E426D" w:rsidRPr="00A11903" w:rsidTr="003B238B">
        <w:trPr>
          <w:trHeight w:hRule="exact" w:val="270"/>
        </w:trPr>
        <w:tc>
          <w:tcPr>
            <w:tcW w:w="5670" w:type="dxa"/>
            <w:tcBorders>
              <w:top w:val="nil"/>
              <w:left w:val="nil"/>
              <w:bottom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Cash at bank</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bottom w:val="single" w:sz="4" w:space="0" w:color="auto"/>
              <w:right w:val="nil"/>
            </w:tcBorders>
            <w:vAlign w:val="center"/>
          </w:tcPr>
          <w:p w:rsidR="005E426D" w:rsidRPr="00A11903" w:rsidRDefault="00642EA5" w:rsidP="003B238B">
            <w:pPr>
              <w:jc w:val="right"/>
              <w:rPr>
                <w:rFonts w:ascii="Verdana" w:hAnsi="Verdana"/>
                <w:sz w:val="18"/>
                <w:szCs w:val="18"/>
              </w:rPr>
            </w:pPr>
            <w:r>
              <w:rPr>
                <w:rFonts w:ascii="Verdana" w:hAnsi="Verdana"/>
                <w:sz w:val="18"/>
                <w:szCs w:val="18"/>
              </w:rPr>
              <w:t>1,090,481</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bottom w:val="single" w:sz="4" w:space="0" w:color="auto"/>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890,311</w:t>
            </w:r>
          </w:p>
        </w:tc>
      </w:tr>
      <w:tr w:rsidR="005E426D" w:rsidRPr="00A11903" w:rsidTr="003B238B">
        <w:trPr>
          <w:trHeight w:hRule="exact" w:val="270"/>
        </w:trPr>
        <w:tc>
          <w:tcPr>
            <w:tcW w:w="5670" w:type="dxa"/>
            <w:tcBorders>
              <w:top w:val="nil"/>
              <w:left w:val="nil"/>
              <w:bottom w:val="nil"/>
              <w:right w:val="nil"/>
            </w:tcBorders>
            <w:vAlign w:val="bottom"/>
          </w:tcPr>
          <w:p w:rsidR="005E426D" w:rsidRPr="00A11903" w:rsidRDefault="005E426D" w:rsidP="003B238B">
            <w:pPr>
              <w:rPr>
                <w:rFonts w:ascii="Verdana" w:hAnsi="Verdana"/>
                <w:sz w:val="18"/>
                <w:szCs w:val="18"/>
              </w:rPr>
            </w:pPr>
            <w:r>
              <w:rPr>
                <w:rFonts w:ascii="Verdana" w:hAnsi="Verdana"/>
                <w:sz w:val="18"/>
                <w:szCs w:val="18"/>
              </w:rPr>
              <w:t xml:space="preserve">      Total cash and cash equivalents</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5E426D" w:rsidRPr="00A11903" w:rsidRDefault="00642EA5" w:rsidP="003B238B">
            <w:pPr>
              <w:jc w:val="right"/>
              <w:rPr>
                <w:rFonts w:ascii="Verdana" w:hAnsi="Verdana"/>
                <w:sz w:val="18"/>
                <w:szCs w:val="18"/>
              </w:rPr>
            </w:pPr>
            <w:r>
              <w:rPr>
                <w:rFonts w:ascii="Verdana" w:hAnsi="Verdana"/>
                <w:sz w:val="18"/>
                <w:szCs w:val="18"/>
              </w:rPr>
              <w:t>1,090,948</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890,706</w:t>
            </w:r>
          </w:p>
        </w:tc>
      </w:tr>
      <w:tr w:rsidR="005E426D" w:rsidRPr="00A11903" w:rsidTr="00E3776F">
        <w:trPr>
          <w:trHeight w:hRule="exact" w:val="418"/>
        </w:trPr>
        <w:tc>
          <w:tcPr>
            <w:tcW w:w="5670" w:type="dxa"/>
            <w:tcBorders>
              <w:top w:val="nil"/>
              <w:left w:val="nil"/>
              <w:bottom w:val="nil"/>
              <w:right w:val="nil"/>
            </w:tcBorders>
            <w:vAlign w:val="bottom"/>
          </w:tcPr>
          <w:p w:rsidR="005E426D" w:rsidRPr="006D3EDC" w:rsidRDefault="005E426D" w:rsidP="003B238B">
            <w:pPr>
              <w:numPr>
                <w:ilvl w:val="0"/>
                <w:numId w:val="5"/>
              </w:numPr>
              <w:rPr>
                <w:rFonts w:ascii="Verdana" w:hAnsi="Verdana"/>
                <w:b/>
                <w:sz w:val="18"/>
                <w:szCs w:val="18"/>
              </w:rPr>
            </w:pPr>
            <w:r>
              <w:rPr>
                <w:rFonts w:ascii="Verdana" w:hAnsi="Verdana"/>
                <w:b/>
                <w:sz w:val="18"/>
                <w:szCs w:val="18"/>
              </w:rPr>
              <w:t>Reconciliation of cash flow from operating activities</w:t>
            </w:r>
          </w:p>
        </w:tc>
        <w:tc>
          <w:tcPr>
            <w:tcW w:w="285" w:type="dxa"/>
            <w:tcBorders>
              <w:top w:val="nil"/>
              <w:left w:val="nil"/>
              <w:bottom w:val="nil"/>
              <w:right w:val="nil"/>
            </w:tcBorders>
            <w:vAlign w:val="bottom"/>
          </w:tcPr>
          <w:p w:rsidR="005E426D" w:rsidRPr="006D3EDC" w:rsidRDefault="005E426D" w:rsidP="003B238B">
            <w:pPr>
              <w:rPr>
                <w:rFonts w:ascii="Verdana" w:hAnsi="Verdana"/>
                <w:b/>
                <w:sz w:val="18"/>
                <w:szCs w:val="18"/>
              </w:rPr>
            </w:pPr>
          </w:p>
        </w:tc>
        <w:tc>
          <w:tcPr>
            <w:tcW w:w="1695" w:type="dxa"/>
            <w:tcBorders>
              <w:top w:val="nil"/>
              <w:left w:val="nil"/>
              <w:bottom w:val="nil"/>
              <w:right w:val="nil"/>
            </w:tcBorders>
            <w:vAlign w:val="bottom"/>
          </w:tcPr>
          <w:p w:rsidR="005E426D" w:rsidRPr="006D3EDC" w:rsidRDefault="005E426D" w:rsidP="003B238B">
            <w:pPr>
              <w:jc w:val="right"/>
              <w:rPr>
                <w:rFonts w:ascii="Verdana" w:hAnsi="Verdana"/>
                <w:b/>
                <w:bCs/>
                <w:sz w:val="18"/>
                <w:szCs w:val="18"/>
              </w:rPr>
            </w:pPr>
          </w:p>
        </w:tc>
        <w:tc>
          <w:tcPr>
            <w:tcW w:w="285" w:type="dxa"/>
            <w:tcBorders>
              <w:top w:val="nil"/>
              <w:left w:val="nil"/>
              <w:bottom w:val="nil"/>
              <w:right w:val="nil"/>
            </w:tcBorders>
            <w:vAlign w:val="bottom"/>
          </w:tcPr>
          <w:p w:rsidR="005E426D" w:rsidRPr="006D3EDC" w:rsidRDefault="005E426D" w:rsidP="003B238B">
            <w:pPr>
              <w:rPr>
                <w:rFonts w:ascii="Verdana" w:hAnsi="Verdana"/>
                <w:b/>
                <w:sz w:val="18"/>
                <w:szCs w:val="18"/>
              </w:rPr>
            </w:pPr>
          </w:p>
        </w:tc>
        <w:tc>
          <w:tcPr>
            <w:tcW w:w="1695" w:type="dxa"/>
            <w:tcBorders>
              <w:top w:val="nil"/>
              <w:left w:val="nil"/>
              <w:bottom w:val="nil"/>
              <w:right w:val="nil"/>
            </w:tcBorders>
            <w:vAlign w:val="bottom"/>
          </w:tcPr>
          <w:p w:rsidR="005E426D" w:rsidRPr="006D3EDC" w:rsidRDefault="005E426D" w:rsidP="00FC1E78">
            <w:pPr>
              <w:jc w:val="right"/>
              <w:rPr>
                <w:rFonts w:ascii="Verdana" w:hAnsi="Verdana"/>
                <w:b/>
                <w:bCs/>
                <w:sz w:val="18"/>
                <w:szCs w:val="18"/>
              </w:rPr>
            </w:pPr>
          </w:p>
        </w:tc>
      </w:tr>
      <w:tr w:rsidR="005E426D" w:rsidRPr="00A11903" w:rsidTr="003B238B">
        <w:trPr>
          <w:trHeight w:hRule="exact" w:val="270"/>
        </w:trPr>
        <w:tc>
          <w:tcPr>
            <w:tcW w:w="5670" w:type="dxa"/>
            <w:tcBorders>
              <w:top w:val="nil"/>
              <w:left w:val="nil"/>
              <w:bottom w:val="nil"/>
              <w:right w:val="nil"/>
            </w:tcBorders>
            <w:vAlign w:val="bottom"/>
          </w:tcPr>
          <w:p w:rsidR="005E426D" w:rsidRPr="00FE61A9" w:rsidRDefault="005E426D" w:rsidP="003B238B">
            <w:pPr>
              <w:rPr>
                <w:rFonts w:ascii="Verdana" w:hAnsi="Verdana"/>
                <w:b/>
                <w:i/>
                <w:sz w:val="18"/>
                <w:szCs w:val="18"/>
              </w:rPr>
            </w:pPr>
            <w:r>
              <w:rPr>
                <w:rFonts w:ascii="Verdana" w:hAnsi="Verdana"/>
                <w:sz w:val="18"/>
                <w:szCs w:val="18"/>
              </w:rPr>
              <w:t xml:space="preserve">      </w:t>
            </w:r>
            <w:r w:rsidRPr="00FE61A9">
              <w:rPr>
                <w:rFonts w:ascii="Verdana" w:hAnsi="Verdana"/>
                <w:i/>
                <w:sz w:val="18"/>
                <w:szCs w:val="18"/>
              </w:rPr>
              <w:t xml:space="preserve">Cash flows from operating activities  </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top w:val="nil"/>
              <w:left w:val="nil"/>
              <w:right w:val="nil"/>
            </w:tcBorders>
            <w:vAlign w:val="bottom"/>
          </w:tcPr>
          <w:p w:rsidR="005E426D" w:rsidRPr="00A11903" w:rsidRDefault="005E426D" w:rsidP="003B238B">
            <w:pPr>
              <w:jc w:val="right"/>
              <w:rPr>
                <w:rFonts w:ascii="Verdana" w:hAnsi="Verdana"/>
                <w:bCs/>
                <w:sz w:val="18"/>
                <w:szCs w:val="18"/>
              </w:rPr>
            </w:pPr>
          </w:p>
        </w:tc>
        <w:tc>
          <w:tcPr>
            <w:tcW w:w="285" w:type="dxa"/>
            <w:tcBorders>
              <w:top w:val="nil"/>
              <w:left w:val="nil"/>
              <w:right w:val="nil"/>
            </w:tcBorders>
            <w:vAlign w:val="bottom"/>
          </w:tcPr>
          <w:p w:rsidR="005E426D" w:rsidRPr="00A11903" w:rsidRDefault="005E426D" w:rsidP="003B238B">
            <w:pPr>
              <w:rPr>
                <w:rFonts w:ascii="Verdana" w:hAnsi="Verdana"/>
                <w:sz w:val="18"/>
                <w:szCs w:val="18"/>
              </w:rPr>
            </w:pPr>
          </w:p>
        </w:tc>
        <w:tc>
          <w:tcPr>
            <w:tcW w:w="1695" w:type="dxa"/>
            <w:tcBorders>
              <w:top w:val="nil"/>
              <w:left w:val="nil"/>
              <w:right w:val="nil"/>
            </w:tcBorders>
            <w:vAlign w:val="bottom"/>
          </w:tcPr>
          <w:p w:rsidR="005E426D" w:rsidRPr="00A11903" w:rsidRDefault="005E426D" w:rsidP="00FC1E78">
            <w:pPr>
              <w:jc w:val="right"/>
              <w:rPr>
                <w:rFonts w:ascii="Verdana" w:hAnsi="Verdana"/>
                <w:bCs/>
                <w:sz w:val="18"/>
                <w:szCs w:val="18"/>
              </w:rPr>
            </w:pPr>
          </w:p>
        </w:tc>
      </w:tr>
      <w:tr w:rsidR="005E426D" w:rsidTr="003B238B">
        <w:trPr>
          <w:trHeight w:hRule="exact" w:val="270"/>
        </w:trPr>
        <w:tc>
          <w:tcPr>
            <w:tcW w:w="5670" w:type="dxa"/>
            <w:tcBorders>
              <w:top w:val="nil"/>
              <w:left w:val="nil"/>
              <w:bottom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Profit after income tax for the year</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642EA5" w:rsidP="00D525E7">
            <w:pPr>
              <w:jc w:val="right"/>
              <w:rPr>
                <w:rFonts w:ascii="Verdana" w:hAnsi="Verdana"/>
                <w:sz w:val="18"/>
                <w:szCs w:val="18"/>
              </w:rPr>
            </w:pPr>
            <w:r>
              <w:rPr>
                <w:rFonts w:ascii="Verdana" w:hAnsi="Verdana"/>
                <w:sz w:val="18"/>
                <w:szCs w:val="18"/>
              </w:rPr>
              <w:t>12</w:t>
            </w:r>
            <w:r w:rsidR="00D525E7">
              <w:rPr>
                <w:rFonts w:ascii="Verdana" w:hAnsi="Verdana"/>
                <w:sz w:val="18"/>
                <w:szCs w:val="18"/>
              </w:rPr>
              <w:t>7,574</w:t>
            </w:r>
          </w:p>
        </w:tc>
        <w:tc>
          <w:tcPr>
            <w:tcW w:w="285" w:type="dxa"/>
            <w:tcBorders>
              <w:top w:val="nil"/>
              <w:left w:val="nil"/>
              <w:right w:val="nil"/>
            </w:tcBorders>
            <w:vAlign w:val="bottom"/>
          </w:tcPr>
          <w:p w:rsidR="005E426D" w:rsidRDefault="005E426D" w:rsidP="003B238B">
            <w:pPr>
              <w:rPr>
                <w:rFonts w:ascii="Verdana" w:hAnsi="Verdana"/>
                <w:sz w:val="18"/>
                <w:szCs w:val="18"/>
              </w:rPr>
            </w:pPr>
            <w:r>
              <w:rPr>
                <w:rFonts w:ascii="Verdana" w:hAnsi="Verdana"/>
                <w:sz w:val="18"/>
                <w:szCs w:val="18"/>
              </w:rPr>
              <w:br/>
            </w:r>
            <w:r>
              <w:rPr>
                <w:rFonts w:ascii="Verdana" w:hAnsi="Verdana"/>
                <w:sz w:val="18"/>
                <w:szCs w:val="18"/>
              </w:rPr>
              <w:br/>
            </w:r>
            <w:r>
              <w:rPr>
                <w:rFonts w:ascii="Verdana" w:hAnsi="Verdana"/>
                <w:sz w:val="18"/>
                <w:szCs w:val="18"/>
              </w:rPr>
              <w:br/>
              <w:t>59</w:t>
            </w:r>
          </w:p>
          <w:p w:rsidR="005E426D" w:rsidRDefault="005E426D" w:rsidP="003B238B">
            <w:pPr>
              <w:rPr>
                <w:rFonts w:ascii="Verdana" w:hAnsi="Verdana"/>
                <w:sz w:val="18"/>
                <w:szCs w:val="18"/>
              </w:rPr>
            </w:pPr>
          </w:p>
          <w:p w:rsidR="005E426D" w:rsidRDefault="005E426D" w:rsidP="003B238B">
            <w:pPr>
              <w:rPr>
                <w:rFonts w:ascii="Verdana" w:hAnsi="Verdana"/>
                <w:sz w:val="18"/>
                <w:szCs w:val="18"/>
              </w:rPr>
            </w:pPr>
          </w:p>
          <w:p w:rsidR="005E426D" w:rsidRPr="00A11903" w:rsidRDefault="005E426D" w:rsidP="003B238B">
            <w:pPr>
              <w:rPr>
                <w:rFonts w:ascii="Verdana" w:hAnsi="Verdana"/>
                <w:sz w:val="18"/>
                <w:szCs w:val="18"/>
              </w:rPr>
            </w:pPr>
            <w:r>
              <w:rPr>
                <w:rFonts w:ascii="Verdana" w:hAnsi="Verdana"/>
                <w:sz w:val="18"/>
                <w:szCs w:val="18"/>
              </w:rPr>
              <w:t>59</w:t>
            </w:r>
          </w:p>
        </w:tc>
        <w:tc>
          <w:tcPr>
            <w:tcW w:w="1695" w:type="dxa"/>
            <w:tcBorders>
              <w:left w:val="nil"/>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76,132</w:t>
            </w:r>
          </w:p>
        </w:tc>
      </w:tr>
      <w:tr w:rsidR="005E426D" w:rsidTr="003B238B">
        <w:trPr>
          <w:trHeight w:hRule="exact" w:val="270"/>
        </w:trPr>
        <w:tc>
          <w:tcPr>
            <w:tcW w:w="5670" w:type="dxa"/>
            <w:tcBorders>
              <w:top w:val="nil"/>
              <w:left w:val="nil"/>
              <w:bottom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Adjustments for:</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5E426D" w:rsidP="003B238B">
            <w:pPr>
              <w:jc w:val="right"/>
              <w:rPr>
                <w:rFonts w:ascii="Verdana" w:hAnsi="Verdana"/>
                <w:sz w:val="18"/>
                <w:szCs w:val="18"/>
              </w:rPr>
            </w:pPr>
          </w:p>
        </w:tc>
        <w:tc>
          <w:tcPr>
            <w:tcW w:w="285" w:type="dxa"/>
            <w:tcBorders>
              <w:top w:val="nil"/>
              <w:left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5E426D" w:rsidP="00FC1E78">
            <w:pPr>
              <w:jc w:val="right"/>
              <w:rPr>
                <w:rFonts w:ascii="Verdana" w:hAnsi="Verdana"/>
                <w:sz w:val="18"/>
                <w:szCs w:val="18"/>
              </w:rPr>
            </w:pPr>
          </w:p>
        </w:tc>
      </w:tr>
      <w:tr w:rsidR="005E426D" w:rsidTr="003B238B">
        <w:trPr>
          <w:trHeight w:hRule="exact" w:val="270"/>
        </w:trPr>
        <w:tc>
          <w:tcPr>
            <w:tcW w:w="5670" w:type="dxa"/>
            <w:tcBorders>
              <w:top w:val="nil"/>
              <w:left w:val="nil"/>
              <w:bottom w:val="nil"/>
              <w:right w:val="nil"/>
            </w:tcBorders>
            <w:vAlign w:val="bottom"/>
          </w:tcPr>
          <w:p w:rsidR="005E426D" w:rsidRDefault="005E426D" w:rsidP="003B238B">
            <w:pPr>
              <w:ind w:left="360" w:firstLine="0"/>
              <w:rPr>
                <w:rFonts w:ascii="Verdana" w:hAnsi="Verdana"/>
                <w:sz w:val="18"/>
                <w:szCs w:val="18"/>
              </w:rPr>
            </w:pPr>
            <w:r>
              <w:rPr>
                <w:rFonts w:ascii="Verdana" w:hAnsi="Verdana"/>
                <w:sz w:val="18"/>
                <w:szCs w:val="18"/>
              </w:rPr>
              <w:t xml:space="preserve">    Depreciation and amortisation</w:t>
            </w:r>
          </w:p>
          <w:p w:rsidR="005E426D" w:rsidRDefault="005E426D" w:rsidP="00AE66F4">
            <w:pPr>
              <w:rPr>
                <w:rFonts w:ascii="Verdana" w:hAnsi="Verdana"/>
                <w:sz w:val="18"/>
                <w:szCs w:val="18"/>
              </w:rPr>
            </w:pPr>
            <w:r>
              <w:rPr>
                <w:rFonts w:ascii="Verdana" w:hAnsi="Verdana"/>
                <w:sz w:val="18"/>
                <w:szCs w:val="18"/>
              </w:rPr>
              <w:br/>
            </w:r>
          </w:p>
          <w:p w:rsidR="005E426D" w:rsidRDefault="005E426D" w:rsidP="003B238B">
            <w:pPr>
              <w:ind w:left="360" w:firstLine="0"/>
              <w:rPr>
                <w:rFonts w:ascii="Verdana" w:hAnsi="Verdana"/>
                <w:sz w:val="18"/>
                <w:szCs w:val="18"/>
              </w:rPr>
            </w:pP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8C6E56" w:rsidP="000C43B5">
            <w:pPr>
              <w:jc w:val="right"/>
              <w:rPr>
                <w:rFonts w:ascii="Verdana" w:hAnsi="Verdana"/>
                <w:sz w:val="18"/>
                <w:szCs w:val="18"/>
              </w:rPr>
            </w:pPr>
            <w:r>
              <w:rPr>
                <w:rFonts w:ascii="Verdana" w:hAnsi="Verdana"/>
                <w:sz w:val="18"/>
                <w:szCs w:val="18"/>
              </w:rPr>
              <w:t>46,654</w:t>
            </w:r>
          </w:p>
        </w:tc>
        <w:tc>
          <w:tcPr>
            <w:tcW w:w="285" w:type="dxa"/>
            <w:tcBorders>
              <w:top w:val="nil"/>
              <w:left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43,320</w:t>
            </w:r>
          </w:p>
        </w:tc>
      </w:tr>
      <w:tr w:rsidR="005E426D" w:rsidTr="003B238B">
        <w:trPr>
          <w:trHeight w:hRule="exact" w:val="270"/>
        </w:trPr>
        <w:tc>
          <w:tcPr>
            <w:tcW w:w="5670" w:type="dxa"/>
            <w:tcBorders>
              <w:top w:val="nil"/>
              <w:left w:val="nil"/>
              <w:bottom w:val="nil"/>
              <w:right w:val="nil"/>
            </w:tcBorders>
            <w:vAlign w:val="bottom"/>
          </w:tcPr>
          <w:p w:rsidR="005E426D" w:rsidRDefault="005E426D" w:rsidP="00913FD4">
            <w:pPr>
              <w:ind w:left="360" w:firstLine="0"/>
              <w:rPr>
                <w:rFonts w:ascii="Verdana" w:hAnsi="Verdana"/>
                <w:sz w:val="18"/>
                <w:szCs w:val="18"/>
              </w:rPr>
            </w:pPr>
            <w:r>
              <w:rPr>
                <w:rFonts w:ascii="Verdana" w:hAnsi="Verdana"/>
                <w:sz w:val="18"/>
                <w:szCs w:val="18"/>
              </w:rPr>
              <w:t xml:space="preserve">    Loss on disposal of intangible assets</w:t>
            </w:r>
          </w:p>
          <w:p w:rsidR="005E426D" w:rsidRDefault="005E426D" w:rsidP="00913FD4">
            <w:pPr>
              <w:rPr>
                <w:rFonts w:ascii="Verdana" w:hAnsi="Verdana"/>
                <w:sz w:val="18"/>
                <w:szCs w:val="18"/>
              </w:rPr>
            </w:pPr>
            <w:r>
              <w:rPr>
                <w:rFonts w:ascii="Verdana" w:hAnsi="Verdana"/>
                <w:sz w:val="18"/>
                <w:szCs w:val="18"/>
              </w:rPr>
              <w:br/>
            </w:r>
          </w:p>
          <w:p w:rsidR="005E426D" w:rsidRDefault="005E426D" w:rsidP="00913FD4">
            <w:pPr>
              <w:ind w:left="360" w:firstLine="0"/>
              <w:rPr>
                <w:rFonts w:ascii="Verdana" w:hAnsi="Verdana"/>
                <w:sz w:val="18"/>
                <w:szCs w:val="18"/>
              </w:rPr>
            </w:pPr>
          </w:p>
        </w:tc>
        <w:tc>
          <w:tcPr>
            <w:tcW w:w="285" w:type="dxa"/>
            <w:tcBorders>
              <w:top w:val="nil"/>
              <w:left w:val="nil"/>
              <w:bottom w:val="nil"/>
              <w:right w:val="nil"/>
            </w:tcBorders>
            <w:vAlign w:val="bottom"/>
          </w:tcPr>
          <w:p w:rsidR="005E426D" w:rsidRPr="00A11903" w:rsidRDefault="005E426D" w:rsidP="00913FD4">
            <w:pPr>
              <w:rPr>
                <w:rFonts w:ascii="Verdana" w:hAnsi="Verdana"/>
                <w:sz w:val="18"/>
                <w:szCs w:val="18"/>
              </w:rPr>
            </w:pPr>
          </w:p>
        </w:tc>
        <w:tc>
          <w:tcPr>
            <w:tcW w:w="1695" w:type="dxa"/>
            <w:tcBorders>
              <w:left w:val="nil"/>
              <w:right w:val="nil"/>
            </w:tcBorders>
            <w:shd w:val="clear" w:color="auto" w:fill="auto"/>
            <w:vAlign w:val="center"/>
          </w:tcPr>
          <w:p w:rsidR="005E426D" w:rsidRPr="00A11903" w:rsidRDefault="008C6E56" w:rsidP="00913FD4">
            <w:pPr>
              <w:jc w:val="right"/>
              <w:rPr>
                <w:rFonts w:ascii="Verdana" w:hAnsi="Verdana"/>
                <w:sz w:val="18"/>
                <w:szCs w:val="18"/>
              </w:rPr>
            </w:pPr>
            <w:r>
              <w:rPr>
                <w:rFonts w:ascii="Verdana" w:hAnsi="Verdana"/>
                <w:sz w:val="18"/>
                <w:szCs w:val="18"/>
              </w:rPr>
              <w:t>-</w:t>
            </w:r>
          </w:p>
        </w:tc>
        <w:tc>
          <w:tcPr>
            <w:tcW w:w="285" w:type="dxa"/>
            <w:tcBorders>
              <w:left w:val="nil"/>
              <w:right w:val="nil"/>
            </w:tcBorders>
            <w:shd w:val="clear" w:color="auto" w:fill="auto"/>
            <w:vAlign w:val="bottom"/>
          </w:tcPr>
          <w:p w:rsidR="005E426D" w:rsidRPr="00A11903" w:rsidRDefault="005E426D" w:rsidP="00913FD4">
            <w:pPr>
              <w:rPr>
                <w:rFonts w:ascii="Verdana" w:hAnsi="Verdana"/>
                <w:sz w:val="18"/>
                <w:szCs w:val="18"/>
              </w:rPr>
            </w:pPr>
          </w:p>
        </w:tc>
        <w:tc>
          <w:tcPr>
            <w:tcW w:w="1695" w:type="dxa"/>
            <w:tcBorders>
              <w:left w:val="nil"/>
              <w:right w:val="nil"/>
            </w:tcBorders>
            <w:shd w:val="clear" w:color="auto" w:fill="auto"/>
            <w:vAlign w:val="center"/>
          </w:tcPr>
          <w:p w:rsidR="005E426D" w:rsidRPr="00A11903" w:rsidRDefault="00E3776F" w:rsidP="00FC1E78">
            <w:pPr>
              <w:jc w:val="right"/>
              <w:rPr>
                <w:rFonts w:ascii="Verdana" w:hAnsi="Verdana"/>
                <w:sz w:val="18"/>
                <w:szCs w:val="18"/>
              </w:rPr>
            </w:pPr>
            <w:r>
              <w:rPr>
                <w:rFonts w:ascii="Verdana" w:hAnsi="Verdana"/>
                <w:sz w:val="18"/>
                <w:szCs w:val="18"/>
              </w:rPr>
              <w:t>-</w:t>
            </w:r>
          </w:p>
        </w:tc>
      </w:tr>
      <w:tr w:rsidR="005E426D" w:rsidTr="003B238B">
        <w:trPr>
          <w:trHeight w:hRule="exact" w:val="270"/>
        </w:trPr>
        <w:tc>
          <w:tcPr>
            <w:tcW w:w="5670" w:type="dxa"/>
            <w:tcBorders>
              <w:top w:val="nil"/>
              <w:left w:val="nil"/>
              <w:bottom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Change in assets and liabilities:</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shd w:val="clear" w:color="auto" w:fill="auto"/>
            <w:vAlign w:val="center"/>
          </w:tcPr>
          <w:p w:rsidR="005E426D" w:rsidRPr="00A11903" w:rsidRDefault="005E426D" w:rsidP="003B238B">
            <w:pPr>
              <w:jc w:val="right"/>
              <w:rPr>
                <w:rFonts w:ascii="Verdana" w:hAnsi="Verdana"/>
                <w:sz w:val="18"/>
                <w:szCs w:val="18"/>
              </w:rPr>
            </w:pPr>
          </w:p>
        </w:tc>
        <w:tc>
          <w:tcPr>
            <w:tcW w:w="285" w:type="dxa"/>
            <w:tcBorders>
              <w:left w:val="nil"/>
              <w:right w:val="nil"/>
            </w:tcBorders>
            <w:shd w:val="clear" w:color="auto" w:fill="auto"/>
            <w:vAlign w:val="bottom"/>
          </w:tcPr>
          <w:p w:rsidR="005E426D" w:rsidRPr="00A11903" w:rsidRDefault="005E426D" w:rsidP="003B238B">
            <w:pPr>
              <w:rPr>
                <w:rFonts w:ascii="Verdana" w:hAnsi="Verdana"/>
                <w:sz w:val="18"/>
                <w:szCs w:val="18"/>
              </w:rPr>
            </w:pPr>
          </w:p>
        </w:tc>
        <w:tc>
          <w:tcPr>
            <w:tcW w:w="1695" w:type="dxa"/>
            <w:tcBorders>
              <w:left w:val="nil"/>
              <w:right w:val="nil"/>
            </w:tcBorders>
            <w:shd w:val="clear" w:color="auto" w:fill="auto"/>
            <w:vAlign w:val="center"/>
          </w:tcPr>
          <w:p w:rsidR="005E426D" w:rsidRPr="00A11903" w:rsidRDefault="005E426D" w:rsidP="00FC1E78">
            <w:pPr>
              <w:jc w:val="right"/>
              <w:rPr>
                <w:rFonts w:ascii="Verdana" w:hAnsi="Verdana"/>
                <w:sz w:val="18"/>
                <w:szCs w:val="18"/>
              </w:rPr>
            </w:pPr>
          </w:p>
        </w:tc>
      </w:tr>
      <w:tr w:rsidR="005E426D" w:rsidTr="003B238B">
        <w:trPr>
          <w:trHeight w:hRule="exact" w:val="270"/>
        </w:trPr>
        <w:tc>
          <w:tcPr>
            <w:tcW w:w="5670" w:type="dxa"/>
            <w:tcBorders>
              <w:top w:val="nil"/>
              <w:left w:val="nil"/>
              <w:bottom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Change in trade and other receivables</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shd w:val="clear" w:color="auto" w:fill="auto"/>
            <w:vAlign w:val="center"/>
          </w:tcPr>
          <w:p w:rsidR="005E426D" w:rsidRPr="00A11903" w:rsidRDefault="008C6E56" w:rsidP="003B238B">
            <w:pPr>
              <w:jc w:val="right"/>
              <w:rPr>
                <w:rFonts w:ascii="Verdana" w:hAnsi="Verdana"/>
                <w:sz w:val="18"/>
                <w:szCs w:val="18"/>
              </w:rPr>
            </w:pPr>
            <w:r>
              <w:rPr>
                <w:rFonts w:ascii="Verdana" w:hAnsi="Verdana"/>
                <w:sz w:val="18"/>
                <w:szCs w:val="18"/>
              </w:rPr>
              <w:t>1,901</w:t>
            </w:r>
          </w:p>
        </w:tc>
        <w:tc>
          <w:tcPr>
            <w:tcW w:w="285" w:type="dxa"/>
            <w:tcBorders>
              <w:left w:val="nil"/>
              <w:right w:val="nil"/>
            </w:tcBorders>
            <w:shd w:val="clear" w:color="auto" w:fill="auto"/>
            <w:vAlign w:val="bottom"/>
          </w:tcPr>
          <w:p w:rsidR="005E426D" w:rsidRPr="00A11903" w:rsidRDefault="005E426D" w:rsidP="003B238B">
            <w:pPr>
              <w:rPr>
                <w:rFonts w:ascii="Verdana" w:hAnsi="Verdana"/>
                <w:sz w:val="18"/>
                <w:szCs w:val="18"/>
              </w:rPr>
            </w:pPr>
          </w:p>
        </w:tc>
        <w:tc>
          <w:tcPr>
            <w:tcW w:w="1695" w:type="dxa"/>
            <w:tcBorders>
              <w:left w:val="nil"/>
              <w:right w:val="nil"/>
            </w:tcBorders>
            <w:shd w:val="clear" w:color="auto" w:fill="auto"/>
            <w:vAlign w:val="center"/>
          </w:tcPr>
          <w:p w:rsidR="005E426D" w:rsidRPr="00A11903" w:rsidRDefault="00E3776F" w:rsidP="00FC1E78">
            <w:pPr>
              <w:jc w:val="right"/>
              <w:rPr>
                <w:rFonts w:ascii="Verdana" w:hAnsi="Verdana"/>
                <w:sz w:val="18"/>
                <w:szCs w:val="18"/>
              </w:rPr>
            </w:pPr>
            <w:r>
              <w:rPr>
                <w:rFonts w:ascii="Verdana" w:hAnsi="Verdana"/>
                <w:sz w:val="18"/>
                <w:szCs w:val="18"/>
              </w:rPr>
              <w:t>132,254</w:t>
            </w:r>
          </w:p>
        </w:tc>
      </w:tr>
      <w:tr w:rsidR="005E426D" w:rsidTr="003B238B">
        <w:trPr>
          <w:trHeight w:hRule="exact" w:val="270"/>
        </w:trPr>
        <w:tc>
          <w:tcPr>
            <w:tcW w:w="5670" w:type="dxa"/>
            <w:tcBorders>
              <w:top w:val="nil"/>
              <w:left w:val="nil"/>
              <w:bottom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Change in prepayments</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shd w:val="clear" w:color="auto" w:fill="auto"/>
            <w:vAlign w:val="center"/>
          </w:tcPr>
          <w:p w:rsidR="005E426D" w:rsidRPr="00A11903" w:rsidRDefault="008C6E56" w:rsidP="003B238B">
            <w:pPr>
              <w:jc w:val="right"/>
              <w:rPr>
                <w:rFonts w:ascii="Verdana" w:hAnsi="Verdana"/>
                <w:sz w:val="18"/>
                <w:szCs w:val="18"/>
              </w:rPr>
            </w:pPr>
            <w:r>
              <w:rPr>
                <w:rFonts w:ascii="Verdana" w:hAnsi="Verdana"/>
                <w:sz w:val="18"/>
                <w:szCs w:val="18"/>
              </w:rPr>
              <w:t>(4,442)</w:t>
            </w:r>
          </w:p>
        </w:tc>
        <w:tc>
          <w:tcPr>
            <w:tcW w:w="285" w:type="dxa"/>
            <w:tcBorders>
              <w:left w:val="nil"/>
              <w:right w:val="nil"/>
            </w:tcBorders>
            <w:shd w:val="clear" w:color="auto" w:fill="auto"/>
            <w:vAlign w:val="bottom"/>
          </w:tcPr>
          <w:p w:rsidR="005E426D" w:rsidRPr="00A11903" w:rsidRDefault="005E426D" w:rsidP="003B238B">
            <w:pPr>
              <w:rPr>
                <w:rFonts w:ascii="Verdana" w:hAnsi="Verdana"/>
                <w:sz w:val="18"/>
                <w:szCs w:val="18"/>
              </w:rPr>
            </w:pPr>
          </w:p>
        </w:tc>
        <w:tc>
          <w:tcPr>
            <w:tcW w:w="1695" w:type="dxa"/>
            <w:tcBorders>
              <w:left w:val="nil"/>
              <w:right w:val="nil"/>
            </w:tcBorders>
            <w:shd w:val="clear" w:color="auto" w:fill="auto"/>
            <w:vAlign w:val="center"/>
          </w:tcPr>
          <w:p w:rsidR="005E426D" w:rsidRPr="00A11903" w:rsidRDefault="00E3776F" w:rsidP="00FC1E78">
            <w:pPr>
              <w:jc w:val="right"/>
              <w:rPr>
                <w:rFonts w:ascii="Verdana" w:hAnsi="Verdana"/>
                <w:sz w:val="18"/>
                <w:szCs w:val="18"/>
              </w:rPr>
            </w:pPr>
            <w:r>
              <w:rPr>
                <w:rFonts w:ascii="Verdana" w:hAnsi="Verdana"/>
                <w:sz w:val="18"/>
                <w:szCs w:val="18"/>
              </w:rPr>
              <w:t>12,397</w:t>
            </w:r>
          </w:p>
        </w:tc>
      </w:tr>
      <w:tr w:rsidR="005E426D" w:rsidTr="003B238B">
        <w:trPr>
          <w:trHeight w:hRule="exact" w:val="270"/>
        </w:trPr>
        <w:tc>
          <w:tcPr>
            <w:tcW w:w="5670" w:type="dxa"/>
            <w:tcBorders>
              <w:top w:val="nil"/>
              <w:left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Change in trade and other payables</w:t>
            </w:r>
          </w:p>
        </w:tc>
        <w:tc>
          <w:tcPr>
            <w:tcW w:w="285" w:type="dxa"/>
            <w:tcBorders>
              <w:top w:val="nil"/>
              <w:left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8C6E56" w:rsidP="00962483">
            <w:pPr>
              <w:jc w:val="right"/>
              <w:rPr>
                <w:rFonts w:ascii="Verdana" w:hAnsi="Verdana"/>
                <w:sz w:val="18"/>
                <w:szCs w:val="18"/>
              </w:rPr>
            </w:pPr>
            <w:r>
              <w:rPr>
                <w:rFonts w:ascii="Verdana" w:hAnsi="Verdana"/>
                <w:sz w:val="18"/>
                <w:szCs w:val="18"/>
              </w:rPr>
              <w:t>31,3</w:t>
            </w:r>
            <w:r w:rsidR="00962483">
              <w:rPr>
                <w:rFonts w:ascii="Verdana" w:hAnsi="Verdana"/>
                <w:sz w:val="18"/>
                <w:szCs w:val="18"/>
              </w:rPr>
              <w:t>6</w:t>
            </w:r>
            <w:r>
              <w:rPr>
                <w:rFonts w:ascii="Verdana" w:hAnsi="Verdana"/>
                <w:sz w:val="18"/>
                <w:szCs w:val="18"/>
              </w:rPr>
              <w:t>5</w:t>
            </w:r>
          </w:p>
        </w:tc>
        <w:tc>
          <w:tcPr>
            <w:tcW w:w="285" w:type="dxa"/>
            <w:tcBorders>
              <w:left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88,398</w:t>
            </w:r>
          </w:p>
        </w:tc>
      </w:tr>
      <w:tr w:rsidR="005E426D" w:rsidTr="003B238B">
        <w:trPr>
          <w:trHeight w:hRule="exact" w:val="270"/>
        </w:trPr>
        <w:tc>
          <w:tcPr>
            <w:tcW w:w="5670" w:type="dxa"/>
            <w:tcBorders>
              <w:top w:val="nil"/>
              <w:left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Change in employee benefits</w:t>
            </w:r>
          </w:p>
        </w:tc>
        <w:tc>
          <w:tcPr>
            <w:tcW w:w="285" w:type="dxa"/>
            <w:tcBorders>
              <w:top w:val="nil"/>
              <w:left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8C6E56" w:rsidP="00D525E7">
            <w:pPr>
              <w:jc w:val="right"/>
              <w:rPr>
                <w:rFonts w:ascii="Verdana" w:hAnsi="Verdana"/>
                <w:sz w:val="18"/>
                <w:szCs w:val="18"/>
              </w:rPr>
            </w:pPr>
            <w:r>
              <w:rPr>
                <w:rFonts w:ascii="Verdana" w:hAnsi="Verdana"/>
                <w:sz w:val="18"/>
                <w:szCs w:val="18"/>
              </w:rPr>
              <w:t>3</w:t>
            </w:r>
            <w:r w:rsidR="00D525E7">
              <w:rPr>
                <w:rFonts w:ascii="Verdana" w:hAnsi="Verdana"/>
                <w:sz w:val="18"/>
                <w:szCs w:val="18"/>
              </w:rPr>
              <w:t>3,588</w:t>
            </w:r>
          </w:p>
        </w:tc>
        <w:tc>
          <w:tcPr>
            <w:tcW w:w="285" w:type="dxa"/>
            <w:tcBorders>
              <w:left w:val="nil"/>
              <w:right w:val="nil"/>
            </w:tcBorders>
            <w:vAlign w:val="bottom"/>
          </w:tcPr>
          <w:p w:rsidR="005E426D" w:rsidRPr="00A11903" w:rsidRDefault="005E426D" w:rsidP="003B238B">
            <w:pPr>
              <w:rPr>
                <w:rFonts w:ascii="Verdana" w:hAnsi="Verdana"/>
                <w:sz w:val="18"/>
                <w:szCs w:val="18"/>
              </w:rPr>
            </w:pPr>
          </w:p>
        </w:tc>
        <w:tc>
          <w:tcPr>
            <w:tcW w:w="1695" w:type="dxa"/>
            <w:tcBorders>
              <w:left w:val="nil"/>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7,595</w:t>
            </w:r>
          </w:p>
        </w:tc>
      </w:tr>
      <w:tr w:rsidR="005E426D" w:rsidTr="003B238B">
        <w:trPr>
          <w:trHeight w:hRule="exact" w:val="270"/>
        </w:trPr>
        <w:tc>
          <w:tcPr>
            <w:tcW w:w="5670" w:type="dxa"/>
            <w:tcBorders>
              <w:left w:val="nil"/>
              <w:bottom w:val="nil"/>
              <w:right w:val="nil"/>
            </w:tcBorders>
            <w:vAlign w:val="bottom"/>
          </w:tcPr>
          <w:p w:rsidR="005E426D" w:rsidRDefault="005E426D" w:rsidP="003B238B">
            <w:pPr>
              <w:rPr>
                <w:rFonts w:ascii="Verdana" w:hAnsi="Verdana"/>
                <w:sz w:val="18"/>
                <w:szCs w:val="18"/>
              </w:rPr>
            </w:pPr>
            <w:r>
              <w:rPr>
                <w:rFonts w:ascii="Verdana" w:hAnsi="Verdana"/>
                <w:sz w:val="18"/>
                <w:szCs w:val="18"/>
              </w:rPr>
              <w:t xml:space="preserve">          Change in deferred income</w:t>
            </w:r>
          </w:p>
        </w:tc>
        <w:tc>
          <w:tcPr>
            <w:tcW w:w="285" w:type="dxa"/>
            <w:tcBorders>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bottom w:val="single" w:sz="4" w:space="0" w:color="auto"/>
              <w:right w:val="nil"/>
            </w:tcBorders>
            <w:vAlign w:val="center"/>
          </w:tcPr>
          <w:p w:rsidR="005E426D" w:rsidRPr="00A11903" w:rsidRDefault="008C6E56" w:rsidP="003B238B">
            <w:pPr>
              <w:jc w:val="right"/>
              <w:rPr>
                <w:rFonts w:ascii="Verdana" w:hAnsi="Verdana"/>
                <w:sz w:val="18"/>
                <w:szCs w:val="18"/>
              </w:rPr>
            </w:pPr>
            <w:r>
              <w:rPr>
                <w:rFonts w:ascii="Verdana" w:hAnsi="Verdana"/>
                <w:sz w:val="18"/>
                <w:szCs w:val="18"/>
              </w:rPr>
              <w:t>(3,815)</w:t>
            </w:r>
          </w:p>
        </w:tc>
        <w:tc>
          <w:tcPr>
            <w:tcW w:w="285" w:type="dxa"/>
            <w:tcBorders>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left w:val="nil"/>
              <w:bottom w:val="single" w:sz="4" w:space="0" w:color="auto"/>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(35,964)</w:t>
            </w:r>
          </w:p>
        </w:tc>
      </w:tr>
      <w:tr w:rsidR="005E426D" w:rsidRPr="00A11903" w:rsidTr="00E3776F">
        <w:trPr>
          <w:trHeight w:hRule="exact" w:val="416"/>
        </w:trPr>
        <w:tc>
          <w:tcPr>
            <w:tcW w:w="5670" w:type="dxa"/>
            <w:tcBorders>
              <w:top w:val="nil"/>
              <w:left w:val="nil"/>
              <w:bottom w:val="nil"/>
              <w:right w:val="nil"/>
            </w:tcBorders>
            <w:vAlign w:val="center"/>
          </w:tcPr>
          <w:p w:rsidR="005E426D" w:rsidRPr="00A11903" w:rsidRDefault="005E426D" w:rsidP="00E3776F">
            <w:pPr>
              <w:rPr>
                <w:rFonts w:ascii="Verdana" w:hAnsi="Verdana"/>
                <w:sz w:val="18"/>
                <w:szCs w:val="18"/>
              </w:rPr>
            </w:pPr>
            <w:r>
              <w:rPr>
                <w:rFonts w:ascii="Verdana" w:hAnsi="Verdana"/>
                <w:sz w:val="18"/>
                <w:szCs w:val="18"/>
              </w:rPr>
              <w:t xml:space="preserve">   Net cash from operating activities</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5E426D" w:rsidRPr="00A11903" w:rsidRDefault="008C6E56" w:rsidP="003B238B">
            <w:pPr>
              <w:jc w:val="right"/>
              <w:rPr>
                <w:rFonts w:ascii="Verdana" w:hAnsi="Verdana"/>
                <w:sz w:val="18"/>
                <w:szCs w:val="18"/>
              </w:rPr>
            </w:pPr>
            <w:r>
              <w:rPr>
                <w:rFonts w:ascii="Verdana" w:hAnsi="Verdana"/>
                <w:sz w:val="18"/>
                <w:szCs w:val="18"/>
              </w:rPr>
              <w:t>232,825</w:t>
            </w:r>
          </w:p>
        </w:tc>
        <w:tc>
          <w:tcPr>
            <w:tcW w:w="285" w:type="dxa"/>
            <w:tcBorders>
              <w:top w:val="nil"/>
              <w:left w:val="nil"/>
              <w:bottom w:val="nil"/>
              <w:right w:val="nil"/>
            </w:tcBorders>
            <w:vAlign w:val="bottom"/>
          </w:tcPr>
          <w:p w:rsidR="005E426D" w:rsidRPr="00A11903" w:rsidRDefault="005E426D"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324,132</w:t>
            </w:r>
          </w:p>
        </w:tc>
      </w:tr>
    </w:tbl>
    <w:p w:rsidR="00E3776F" w:rsidRDefault="00E3776F" w:rsidP="00592F30">
      <w:pPr>
        <w:ind w:left="0" w:firstLine="0"/>
        <w:rPr>
          <w:rFonts w:ascii="Verdana" w:hAnsi="Verdana"/>
          <w:b/>
          <w:sz w:val="24"/>
          <w:szCs w:val="24"/>
        </w:rPr>
      </w:pPr>
    </w:p>
    <w:p w:rsidR="00592F30" w:rsidRPr="00BC4C6C" w:rsidRDefault="00592F30" w:rsidP="00592F30">
      <w:pPr>
        <w:ind w:left="0" w:firstLine="0"/>
        <w:rPr>
          <w:rFonts w:ascii="Verdana" w:hAnsi="Verdana"/>
          <w:b/>
          <w:sz w:val="24"/>
          <w:szCs w:val="24"/>
        </w:rPr>
      </w:pPr>
      <w:r w:rsidRPr="00BC4C6C">
        <w:rPr>
          <w:rFonts w:ascii="Verdana" w:hAnsi="Verdana"/>
          <w:b/>
          <w:sz w:val="24"/>
          <w:szCs w:val="24"/>
        </w:rPr>
        <w:lastRenderedPageBreak/>
        <w:t>Notes to the Financial Statements</w:t>
      </w:r>
    </w:p>
    <w:p w:rsidR="00592F30" w:rsidRPr="00CF0E5E" w:rsidRDefault="00592F30" w:rsidP="00592F30">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5C4325">
        <w:rPr>
          <w:rFonts w:ascii="Verdana" w:hAnsi="Verdana"/>
          <w:b/>
          <w:color w:val="000000"/>
          <w:sz w:val="24"/>
          <w:szCs w:val="24"/>
        </w:rPr>
        <w:t>201</w:t>
      </w:r>
      <w:r w:rsidR="002E2465">
        <w:rPr>
          <w:rFonts w:ascii="Verdana" w:hAnsi="Verdana"/>
          <w:b/>
          <w:color w:val="000000"/>
          <w:sz w:val="24"/>
          <w:szCs w:val="24"/>
        </w:rPr>
        <w:t>5</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E3776F" w:rsidRPr="00A11903" w:rsidTr="007418B4">
        <w:trPr>
          <w:trHeight w:hRule="exact" w:val="255"/>
        </w:trPr>
        <w:tc>
          <w:tcPr>
            <w:tcW w:w="735" w:type="dxa"/>
            <w:tcBorders>
              <w:top w:val="nil"/>
              <w:left w:val="nil"/>
              <w:right w:val="nil"/>
            </w:tcBorders>
            <w:vAlign w:val="bottom"/>
          </w:tcPr>
          <w:p w:rsidR="00E3776F" w:rsidRPr="00A11903" w:rsidRDefault="00E3776F" w:rsidP="007418B4">
            <w:pPr>
              <w:rPr>
                <w:rFonts w:ascii="Verdana" w:hAnsi="Verdana"/>
                <w:sz w:val="18"/>
                <w:szCs w:val="18"/>
              </w:rPr>
            </w:pPr>
          </w:p>
        </w:tc>
        <w:tc>
          <w:tcPr>
            <w:tcW w:w="4935" w:type="dxa"/>
            <w:tcBorders>
              <w:top w:val="nil"/>
              <w:left w:val="nil"/>
              <w:right w:val="nil"/>
            </w:tcBorders>
            <w:vAlign w:val="bottom"/>
          </w:tcPr>
          <w:p w:rsidR="00E3776F" w:rsidRPr="00A11903" w:rsidRDefault="00E3776F" w:rsidP="007418B4">
            <w:pPr>
              <w:rPr>
                <w:rFonts w:ascii="Verdana" w:hAnsi="Verdana"/>
                <w:sz w:val="18"/>
                <w:szCs w:val="18"/>
              </w:rPr>
            </w:pPr>
          </w:p>
        </w:tc>
        <w:tc>
          <w:tcPr>
            <w:tcW w:w="285" w:type="dxa"/>
            <w:tcBorders>
              <w:top w:val="nil"/>
              <w:left w:val="nil"/>
              <w:right w:val="nil"/>
            </w:tcBorders>
            <w:vAlign w:val="bottom"/>
          </w:tcPr>
          <w:p w:rsidR="00E3776F" w:rsidRPr="00A11903" w:rsidRDefault="00E3776F" w:rsidP="007418B4">
            <w:pPr>
              <w:rPr>
                <w:rFonts w:ascii="Verdana" w:hAnsi="Verdana"/>
                <w:sz w:val="18"/>
                <w:szCs w:val="18"/>
              </w:rPr>
            </w:pPr>
          </w:p>
        </w:tc>
        <w:tc>
          <w:tcPr>
            <w:tcW w:w="1695" w:type="dxa"/>
            <w:tcBorders>
              <w:left w:val="nil"/>
              <w:right w:val="nil"/>
            </w:tcBorders>
            <w:vAlign w:val="bottom"/>
          </w:tcPr>
          <w:p w:rsidR="00E3776F" w:rsidRPr="00A11903" w:rsidRDefault="00E3776F" w:rsidP="002346DA">
            <w:pPr>
              <w:jc w:val="right"/>
              <w:rPr>
                <w:rFonts w:ascii="Verdana" w:hAnsi="Verdana"/>
                <w:b/>
                <w:bCs/>
                <w:sz w:val="18"/>
                <w:szCs w:val="18"/>
              </w:rPr>
            </w:pPr>
            <w:r>
              <w:rPr>
                <w:rFonts w:ascii="Verdana" w:hAnsi="Verdana"/>
                <w:b/>
                <w:bCs/>
                <w:sz w:val="18"/>
                <w:szCs w:val="18"/>
              </w:rPr>
              <w:t>2015</w:t>
            </w:r>
          </w:p>
        </w:tc>
        <w:tc>
          <w:tcPr>
            <w:tcW w:w="285" w:type="dxa"/>
            <w:tcBorders>
              <w:top w:val="nil"/>
              <w:left w:val="nil"/>
              <w:right w:val="nil"/>
            </w:tcBorders>
            <w:vAlign w:val="bottom"/>
          </w:tcPr>
          <w:p w:rsidR="00E3776F" w:rsidRPr="00A11903" w:rsidRDefault="00E3776F" w:rsidP="002346DA">
            <w:pPr>
              <w:jc w:val="right"/>
              <w:rPr>
                <w:rFonts w:ascii="Verdana" w:hAnsi="Verdana"/>
                <w:sz w:val="18"/>
                <w:szCs w:val="18"/>
              </w:rPr>
            </w:pPr>
          </w:p>
        </w:tc>
        <w:tc>
          <w:tcPr>
            <w:tcW w:w="1695" w:type="dxa"/>
            <w:tcBorders>
              <w:top w:val="nil"/>
              <w:left w:val="nil"/>
              <w:right w:val="nil"/>
            </w:tcBorders>
            <w:vAlign w:val="bottom"/>
          </w:tcPr>
          <w:p w:rsidR="00E3776F" w:rsidRPr="00A11903" w:rsidRDefault="00E3776F" w:rsidP="002346DA">
            <w:pPr>
              <w:jc w:val="right"/>
              <w:rPr>
                <w:rFonts w:ascii="Verdana" w:hAnsi="Verdana"/>
                <w:b/>
                <w:bCs/>
                <w:sz w:val="18"/>
                <w:szCs w:val="18"/>
              </w:rPr>
            </w:pPr>
            <w:r>
              <w:rPr>
                <w:rFonts w:ascii="Verdana" w:hAnsi="Verdana"/>
                <w:b/>
                <w:bCs/>
                <w:sz w:val="18"/>
                <w:szCs w:val="18"/>
              </w:rPr>
              <w:t>2014</w:t>
            </w:r>
          </w:p>
        </w:tc>
      </w:tr>
      <w:tr w:rsidR="00E3776F" w:rsidRPr="00A11903" w:rsidTr="007418B4">
        <w:trPr>
          <w:trHeight w:hRule="exact" w:val="255"/>
        </w:trPr>
        <w:tc>
          <w:tcPr>
            <w:tcW w:w="735" w:type="dxa"/>
            <w:tcBorders>
              <w:top w:val="nil"/>
              <w:left w:val="nil"/>
              <w:bottom w:val="single" w:sz="4" w:space="0" w:color="auto"/>
              <w:right w:val="nil"/>
            </w:tcBorders>
            <w:vAlign w:val="bottom"/>
          </w:tcPr>
          <w:p w:rsidR="00E3776F" w:rsidRPr="00A11903" w:rsidRDefault="00E3776F" w:rsidP="007418B4">
            <w:pPr>
              <w:rPr>
                <w:rFonts w:ascii="Verdana" w:hAnsi="Verdana"/>
                <w:sz w:val="18"/>
                <w:szCs w:val="18"/>
              </w:rPr>
            </w:pPr>
          </w:p>
        </w:tc>
        <w:tc>
          <w:tcPr>
            <w:tcW w:w="4935" w:type="dxa"/>
            <w:tcBorders>
              <w:top w:val="nil"/>
              <w:left w:val="nil"/>
              <w:bottom w:val="single" w:sz="4" w:space="0" w:color="auto"/>
              <w:right w:val="nil"/>
            </w:tcBorders>
            <w:vAlign w:val="bottom"/>
          </w:tcPr>
          <w:p w:rsidR="00E3776F" w:rsidRPr="00A11903" w:rsidRDefault="00E3776F" w:rsidP="007418B4">
            <w:pPr>
              <w:rPr>
                <w:rFonts w:ascii="Verdana" w:hAnsi="Verdana"/>
                <w:sz w:val="18"/>
                <w:szCs w:val="18"/>
              </w:rPr>
            </w:pPr>
          </w:p>
        </w:tc>
        <w:tc>
          <w:tcPr>
            <w:tcW w:w="285" w:type="dxa"/>
            <w:tcBorders>
              <w:top w:val="nil"/>
              <w:left w:val="nil"/>
              <w:bottom w:val="single" w:sz="4" w:space="0" w:color="auto"/>
              <w:right w:val="nil"/>
            </w:tcBorders>
            <w:vAlign w:val="bottom"/>
          </w:tcPr>
          <w:p w:rsidR="00E3776F" w:rsidRPr="00A11903" w:rsidRDefault="00E3776F" w:rsidP="007418B4">
            <w:pPr>
              <w:rPr>
                <w:rFonts w:ascii="Verdana" w:hAnsi="Verdana"/>
                <w:sz w:val="18"/>
                <w:szCs w:val="18"/>
              </w:rPr>
            </w:pPr>
          </w:p>
        </w:tc>
        <w:tc>
          <w:tcPr>
            <w:tcW w:w="1695" w:type="dxa"/>
            <w:tcBorders>
              <w:top w:val="nil"/>
              <w:left w:val="nil"/>
              <w:bottom w:val="single" w:sz="4" w:space="0" w:color="auto"/>
              <w:right w:val="nil"/>
            </w:tcBorders>
            <w:vAlign w:val="bottom"/>
          </w:tcPr>
          <w:p w:rsidR="00E3776F" w:rsidRPr="00A11903" w:rsidRDefault="00E3776F" w:rsidP="002346DA">
            <w:pPr>
              <w:jc w:val="right"/>
              <w:rPr>
                <w:rFonts w:ascii="Verdana" w:hAnsi="Verdana"/>
                <w:b/>
                <w:bCs/>
                <w:sz w:val="18"/>
                <w:szCs w:val="18"/>
              </w:rPr>
            </w:pPr>
            <w:r w:rsidRPr="00A11903">
              <w:rPr>
                <w:rFonts w:ascii="Verdana" w:hAnsi="Verdana"/>
                <w:b/>
                <w:bCs/>
                <w:sz w:val="18"/>
                <w:szCs w:val="18"/>
              </w:rPr>
              <w:t>$</w:t>
            </w:r>
          </w:p>
        </w:tc>
        <w:tc>
          <w:tcPr>
            <w:tcW w:w="285" w:type="dxa"/>
            <w:tcBorders>
              <w:top w:val="nil"/>
              <w:left w:val="nil"/>
              <w:bottom w:val="single" w:sz="4" w:space="0" w:color="auto"/>
              <w:right w:val="nil"/>
            </w:tcBorders>
            <w:vAlign w:val="bottom"/>
          </w:tcPr>
          <w:p w:rsidR="00E3776F" w:rsidRPr="00A11903" w:rsidRDefault="00E3776F" w:rsidP="002346DA">
            <w:pPr>
              <w:jc w:val="right"/>
              <w:rPr>
                <w:rFonts w:ascii="Verdana" w:hAnsi="Verdana"/>
                <w:sz w:val="18"/>
                <w:szCs w:val="18"/>
              </w:rPr>
            </w:pPr>
          </w:p>
        </w:tc>
        <w:tc>
          <w:tcPr>
            <w:tcW w:w="1695" w:type="dxa"/>
            <w:tcBorders>
              <w:top w:val="nil"/>
              <w:left w:val="nil"/>
              <w:bottom w:val="single" w:sz="4" w:space="0" w:color="auto"/>
              <w:right w:val="nil"/>
            </w:tcBorders>
            <w:vAlign w:val="bottom"/>
          </w:tcPr>
          <w:p w:rsidR="00E3776F" w:rsidRPr="00A11903" w:rsidRDefault="00E3776F" w:rsidP="002346DA">
            <w:pPr>
              <w:jc w:val="right"/>
              <w:rPr>
                <w:rFonts w:ascii="Verdana" w:hAnsi="Verdana"/>
                <w:b/>
                <w:bCs/>
                <w:sz w:val="18"/>
                <w:szCs w:val="18"/>
              </w:rPr>
            </w:pPr>
            <w:r w:rsidRPr="00A11903">
              <w:rPr>
                <w:rFonts w:ascii="Verdana" w:hAnsi="Verdana"/>
                <w:b/>
                <w:bCs/>
                <w:sz w:val="18"/>
                <w:szCs w:val="18"/>
              </w:rPr>
              <w:t>$</w:t>
            </w:r>
          </w:p>
        </w:tc>
      </w:tr>
    </w:tbl>
    <w:p w:rsidR="00E3776F" w:rsidRDefault="00E3776F" w:rsidP="00242A88">
      <w:pPr>
        <w:jc w:val="both"/>
        <w:rPr>
          <w:rFonts w:ascii="Verdana" w:hAnsi="Verdana"/>
          <w:b/>
          <w:color w:val="000000"/>
          <w:sz w:val="18"/>
          <w:szCs w:val="18"/>
        </w:rPr>
      </w:pPr>
    </w:p>
    <w:p w:rsidR="005806D9" w:rsidRDefault="005806D9" w:rsidP="001B7DD9">
      <w:pPr>
        <w:ind w:left="0" w:firstLine="0"/>
        <w:rPr>
          <w:rFonts w:ascii="Verdana" w:hAnsi="Verdana"/>
          <w:b/>
          <w:color w:val="000000"/>
          <w:sz w:val="18"/>
          <w:szCs w:val="18"/>
        </w:rPr>
      </w:pPr>
      <w:r>
        <w:rPr>
          <w:rFonts w:ascii="Verdana" w:hAnsi="Verdana"/>
          <w:b/>
          <w:color w:val="000000"/>
          <w:sz w:val="18"/>
          <w:szCs w:val="18"/>
        </w:rPr>
        <w:t>Note 14 – Employee Remuneration</w:t>
      </w:r>
    </w:p>
    <w:p w:rsidR="005806D9" w:rsidRDefault="005806D9" w:rsidP="005806D9">
      <w:pPr>
        <w:numPr>
          <w:ilvl w:val="0"/>
          <w:numId w:val="17"/>
        </w:numPr>
        <w:rPr>
          <w:rFonts w:ascii="Verdana" w:hAnsi="Verdana"/>
          <w:b/>
          <w:color w:val="000000"/>
          <w:sz w:val="18"/>
          <w:szCs w:val="18"/>
        </w:rPr>
      </w:pPr>
      <w:r>
        <w:rPr>
          <w:rFonts w:ascii="Verdana" w:hAnsi="Verdana"/>
          <w:b/>
          <w:color w:val="000000"/>
          <w:sz w:val="18"/>
          <w:szCs w:val="18"/>
        </w:rPr>
        <w:t>Employee Benefits Expenses</w:t>
      </w:r>
    </w:p>
    <w:p w:rsidR="005806D9" w:rsidRDefault="005806D9" w:rsidP="001B7DD9">
      <w:pPr>
        <w:ind w:left="0" w:firstLine="0"/>
        <w:rPr>
          <w:rFonts w:ascii="Verdana" w:hAnsi="Verdana"/>
          <w:color w:val="000000"/>
          <w:sz w:val="18"/>
          <w:szCs w:val="18"/>
        </w:rPr>
      </w:pPr>
      <w:r>
        <w:rPr>
          <w:rFonts w:ascii="Verdana" w:hAnsi="Verdana"/>
          <w:color w:val="000000"/>
          <w:sz w:val="18"/>
          <w:szCs w:val="18"/>
        </w:rPr>
        <w:t>Expenses recognised for employee benefits are analysed below.</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AA7247" w:rsidRPr="00A11903" w:rsidTr="002250F7">
        <w:trPr>
          <w:trHeight w:hRule="exact" w:val="270"/>
        </w:trPr>
        <w:tc>
          <w:tcPr>
            <w:tcW w:w="5670" w:type="dxa"/>
            <w:tcBorders>
              <w:left w:val="nil"/>
              <w:bottom w:val="nil"/>
              <w:right w:val="nil"/>
            </w:tcBorders>
            <w:vAlign w:val="bottom"/>
          </w:tcPr>
          <w:p w:rsidR="00AA7247" w:rsidRPr="00AA7247" w:rsidRDefault="00AA7247" w:rsidP="00077E12">
            <w:pPr>
              <w:ind w:left="0" w:firstLine="0"/>
              <w:rPr>
                <w:rFonts w:ascii="Verdana" w:hAnsi="Verdana"/>
                <w:bCs/>
                <w:sz w:val="18"/>
                <w:szCs w:val="18"/>
              </w:rPr>
            </w:pPr>
            <w:r>
              <w:rPr>
                <w:rFonts w:ascii="Verdana" w:hAnsi="Verdana"/>
                <w:bCs/>
                <w:sz w:val="18"/>
                <w:szCs w:val="18"/>
              </w:rPr>
              <w:t>Wages and salaries</w:t>
            </w:r>
          </w:p>
        </w:tc>
        <w:tc>
          <w:tcPr>
            <w:tcW w:w="285" w:type="dxa"/>
            <w:tcBorders>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left w:val="nil"/>
              <w:bottom w:val="nil"/>
              <w:right w:val="nil"/>
            </w:tcBorders>
            <w:vAlign w:val="bottom"/>
          </w:tcPr>
          <w:p w:rsidR="00AA7247" w:rsidRPr="00A11903" w:rsidRDefault="00FE56E4" w:rsidP="00AA7247">
            <w:pPr>
              <w:jc w:val="right"/>
              <w:rPr>
                <w:rFonts w:ascii="Verdana" w:hAnsi="Verdana"/>
                <w:sz w:val="18"/>
                <w:szCs w:val="18"/>
              </w:rPr>
            </w:pPr>
            <w:r>
              <w:rPr>
                <w:rFonts w:ascii="Verdana" w:hAnsi="Verdana"/>
                <w:sz w:val="18"/>
                <w:szCs w:val="18"/>
              </w:rPr>
              <w:t>1,161,570</w:t>
            </w:r>
          </w:p>
        </w:tc>
        <w:tc>
          <w:tcPr>
            <w:tcW w:w="285" w:type="dxa"/>
            <w:tcBorders>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left w:val="nil"/>
              <w:bottom w:val="nil"/>
              <w:right w:val="nil"/>
            </w:tcBorders>
            <w:vAlign w:val="bottom"/>
          </w:tcPr>
          <w:p w:rsidR="00AA7247" w:rsidRPr="00A11903" w:rsidRDefault="00E3776F" w:rsidP="00AA7247">
            <w:pPr>
              <w:jc w:val="right"/>
              <w:rPr>
                <w:rFonts w:ascii="Verdana" w:hAnsi="Verdana"/>
                <w:sz w:val="18"/>
                <w:szCs w:val="18"/>
              </w:rPr>
            </w:pPr>
            <w:r>
              <w:rPr>
                <w:rFonts w:ascii="Verdana" w:hAnsi="Verdana"/>
                <w:sz w:val="18"/>
                <w:szCs w:val="18"/>
              </w:rPr>
              <w:t>1,227,937</w:t>
            </w:r>
          </w:p>
        </w:tc>
      </w:tr>
      <w:tr w:rsidR="00AA7247" w:rsidRPr="00A11903" w:rsidTr="00077E12">
        <w:trPr>
          <w:trHeight w:hRule="exact" w:val="270"/>
        </w:trPr>
        <w:tc>
          <w:tcPr>
            <w:tcW w:w="5670" w:type="dxa"/>
            <w:tcBorders>
              <w:top w:val="nil"/>
              <w:left w:val="nil"/>
              <w:bottom w:val="nil"/>
              <w:right w:val="nil"/>
            </w:tcBorders>
            <w:vAlign w:val="bottom"/>
          </w:tcPr>
          <w:p w:rsidR="00AA7247" w:rsidRPr="001B7DD9" w:rsidRDefault="00AA7247" w:rsidP="00077E12">
            <w:pPr>
              <w:rPr>
                <w:rFonts w:ascii="Verdana" w:hAnsi="Verdana"/>
                <w:sz w:val="18"/>
                <w:szCs w:val="18"/>
              </w:rPr>
            </w:pPr>
            <w:r>
              <w:rPr>
                <w:rFonts w:ascii="Verdana" w:hAnsi="Verdana"/>
                <w:sz w:val="18"/>
                <w:szCs w:val="18"/>
              </w:rPr>
              <w:t>Superannuation – defined contributions plan</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nil"/>
              <w:left w:val="nil"/>
              <w:bottom w:val="nil"/>
              <w:right w:val="nil"/>
            </w:tcBorders>
            <w:vAlign w:val="bottom"/>
          </w:tcPr>
          <w:p w:rsidR="00AA7247" w:rsidRPr="00A11903" w:rsidRDefault="00FE56E4" w:rsidP="00077E12">
            <w:pPr>
              <w:jc w:val="right"/>
              <w:rPr>
                <w:rFonts w:ascii="Verdana" w:hAnsi="Verdana"/>
                <w:bCs/>
                <w:sz w:val="18"/>
                <w:szCs w:val="18"/>
              </w:rPr>
            </w:pPr>
            <w:r>
              <w:rPr>
                <w:rFonts w:ascii="Verdana" w:hAnsi="Verdana"/>
                <w:bCs/>
                <w:sz w:val="18"/>
                <w:szCs w:val="18"/>
              </w:rPr>
              <w:t>108,739</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nil"/>
              <w:left w:val="nil"/>
              <w:bottom w:val="nil"/>
              <w:right w:val="nil"/>
            </w:tcBorders>
            <w:vAlign w:val="bottom"/>
          </w:tcPr>
          <w:p w:rsidR="00AA7247" w:rsidRPr="00A11903" w:rsidRDefault="00E3776F" w:rsidP="00077E12">
            <w:pPr>
              <w:jc w:val="right"/>
              <w:rPr>
                <w:rFonts w:ascii="Verdana" w:hAnsi="Verdana"/>
                <w:bCs/>
                <w:sz w:val="18"/>
                <w:szCs w:val="18"/>
              </w:rPr>
            </w:pPr>
            <w:r>
              <w:rPr>
                <w:rFonts w:ascii="Verdana" w:hAnsi="Verdana"/>
                <w:bCs/>
                <w:sz w:val="18"/>
                <w:szCs w:val="18"/>
              </w:rPr>
              <w:t>110,801</w:t>
            </w:r>
          </w:p>
        </w:tc>
      </w:tr>
      <w:tr w:rsidR="00AA7247" w:rsidRPr="00A11903" w:rsidTr="00077E12">
        <w:trPr>
          <w:trHeight w:hRule="exact" w:val="270"/>
        </w:trPr>
        <w:tc>
          <w:tcPr>
            <w:tcW w:w="5670" w:type="dxa"/>
            <w:tcBorders>
              <w:top w:val="nil"/>
              <w:left w:val="nil"/>
              <w:bottom w:val="nil"/>
              <w:right w:val="nil"/>
            </w:tcBorders>
            <w:vAlign w:val="bottom"/>
          </w:tcPr>
          <w:p w:rsidR="00AA7247" w:rsidRPr="001B7DD9" w:rsidRDefault="00AA7247" w:rsidP="00077E12">
            <w:pPr>
              <w:ind w:left="0" w:firstLine="0"/>
              <w:rPr>
                <w:rFonts w:ascii="Verdana" w:hAnsi="Verdana"/>
                <w:sz w:val="18"/>
                <w:szCs w:val="18"/>
              </w:rPr>
            </w:pPr>
            <w:r>
              <w:rPr>
                <w:rFonts w:ascii="Verdana" w:hAnsi="Verdana"/>
                <w:sz w:val="18"/>
                <w:szCs w:val="18"/>
              </w:rPr>
              <w:t>Workers compensation insurance</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nil"/>
              <w:left w:val="nil"/>
              <w:bottom w:val="nil"/>
              <w:right w:val="nil"/>
            </w:tcBorders>
            <w:vAlign w:val="bottom"/>
          </w:tcPr>
          <w:p w:rsidR="00AA7247" w:rsidRPr="00A11903" w:rsidRDefault="00FE56E4" w:rsidP="00D525E7">
            <w:pPr>
              <w:jc w:val="right"/>
              <w:rPr>
                <w:rFonts w:ascii="Verdana" w:hAnsi="Verdana"/>
                <w:bCs/>
                <w:sz w:val="18"/>
                <w:szCs w:val="18"/>
              </w:rPr>
            </w:pPr>
            <w:r>
              <w:rPr>
                <w:rFonts w:ascii="Verdana" w:hAnsi="Verdana"/>
                <w:bCs/>
                <w:sz w:val="18"/>
                <w:szCs w:val="18"/>
              </w:rPr>
              <w:t>8,40</w:t>
            </w:r>
            <w:r w:rsidR="00D525E7">
              <w:rPr>
                <w:rFonts w:ascii="Verdana" w:hAnsi="Verdana"/>
                <w:bCs/>
                <w:sz w:val="18"/>
                <w:szCs w:val="18"/>
              </w:rPr>
              <w:t>5</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nil"/>
              <w:left w:val="nil"/>
              <w:bottom w:val="nil"/>
              <w:right w:val="nil"/>
            </w:tcBorders>
            <w:vAlign w:val="bottom"/>
          </w:tcPr>
          <w:p w:rsidR="00AA7247" w:rsidRPr="00A11903" w:rsidRDefault="00E3776F" w:rsidP="00077E12">
            <w:pPr>
              <w:jc w:val="right"/>
              <w:rPr>
                <w:rFonts w:ascii="Verdana" w:hAnsi="Verdana"/>
                <w:bCs/>
                <w:sz w:val="18"/>
                <w:szCs w:val="18"/>
              </w:rPr>
            </w:pPr>
            <w:r>
              <w:rPr>
                <w:rFonts w:ascii="Verdana" w:hAnsi="Verdana"/>
                <w:bCs/>
                <w:sz w:val="18"/>
                <w:szCs w:val="18"/>
              </w:rPr>
              <w:t>7,990</w:t>
            </w:r>
          </w:p>
        </w:tc>
      </w:tr>
      <w:tr w:rsidR="00AA7247" w:rsidRPr="00A11903" w:rsidTr="00077E12">
        <w:trPr>
          <w:trHeight w:hRule="exact" w:val="270"/>
        </w:trPr>
        <w:tc>
          <w:tcPr>
            <w:tcW w:w="5670" w:type="dxa"/>
            <w:tcBorders>
              <w:top w:val="nil"/>
              <w:left w:val="nil"/>
              <w:bottom w:val="nil"/>
              <w:right w:val="nil"/>
            </w:tcBorders>
            <w:vAlign w:val="bottom"/>
          </w:tcPr>
          <w:p w:rsidR="00AA7247" w:rsidRPr="001B7DD9" w:rsidRDefault="00AA7247" w:rsidP="00077E12">
            <w:pPr>
              <w:ind w:left="0" w:firstLine="0"/>
              <w:rPr>
                <w:rFonts w:ascii="Verdana" w:hAnsi="Verdana"/>
                <w:sz w:val="18"/>
                <w:szCs w:val="18"/>
              </w:rPr>
            </w:pPr>
            <w:r>
              <w:rPr>
                <w:rFonts w:ascii="Verdana" w:hAnsi="Verdana"/>
                <w:sz w:val="18"/>
                <w:szCs w:val="18"/>
              </w:rPr>
              <w:t>Employee benefit provisions</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nil"/>
              <w:left w:val="nil"/>
              <w:bottom w:val="nil"/>
              <w:right w:val="nil"/>
            </w:tcBorders>
            <w:vAlign w:val="bottom"/>
          </w:tcPr>
          <w:p w:rsidR="00AA7247" w:rsidRPr="00A11903" w:rsidRDefault="00FE56E4" w:rsidP="00D525E7">
            <w:pPr>
              <w:jc w:val="right"/>
              <w:rPr>
                <w:rFonts w:ascii="Verdana" w:hAnsi="Verdana"/>
                <w:bCs/>
                <w:sz w:val="18"/>
                <w:szCs w:val="18"/>
              </w:rPr>
            </w:pPr>
            <w:r>
              <w:rPr>
                <w:rFonts w:ascii="Verdana" w:hAnsi="Verdana"/>
                <w:bCs/>
                <w:sz w:val="18"/>
                <w:szCs w:val="18"/>
              </w:rPr>
              <w:t>3</w:t>
            </w:r>
            <w:r w:rsidR="00D525E7">
              <w:rPr>
                <w:rFonts w:ascii="Verdana" w:hAnsi="Verdana"/>
                <w:bCs/>
                <w:sz w:val="18"/>
                <w:szCs w:val="18"/>
              </w:rPr>
              <w:t>3,588</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nil"/>
              <w:left w:val="nil"/>
              <w:bottom w:val="nil"/>
              <w:right w:val="nil"/>
            </w:tcBorders>
            <w:vAlign w:val="bottom"/>
          </w:tcPr>
          <w:p w:rsidR="00AA7247" w:rsidRPr="00A11903" w:rsidRDefault="00E3776F" w:rsidP="00077E12">
            <w:pPr>
              <w:jc w:val="right"/>
              <w:rPr>
                <w:rFonts w:ascii="Verdana" w:hAnsi="Verdana"/>
                <w:bCs/>
                <w:sz w:val="18"/>
                <w:szCs w:val="18"/>
              </w:rPr>
            </w:pPr>
            <w:r>
              <w:rPr>
                <w:rFonts w:ascii="Verdana" w:hAnsi="Verdana"/>
                <w:bCs/>
                <w:sz w:val="18"/>
                <w:szCs w:val="18"/>
              </w:rPr>
              <w:t>7,595</w:t>
            </w:r>
          </w:p>
        </w:tc>
      </w:tr>
      <w:tr w:rsidR="00AA7247" w:rsidRPr="00A11903" w:rsidTr="00077E12">
        <w:trPr>
          <w:trHeight w:hRule="exact" w:val="270"/>
        </w:trPr>
        <w:tc>
          <w:tcPr>
            <w:tcW w:w="5670" w:type="dxa"/>
            <w:tcBorders>
              <w:top w:val="nil"/>
              <w:left w:val="nil"/>
              <w:bottom w:val="nil"/>
              <w:right w:val="nil"/>
            </w:tcBorders>
            <w:vAlign w:val="bottom"/>
          </w:tcPr>
          <w:p w:rsidR="00AA7247" w:rsidRPr="001B7DD9" w:rsidRDefault="00AA7247" w:rsidP="00077E12">
            <w:pPr>
              <w:ind w:left="0" w:firstLine="0"/>
              <w:rPr>
                <w:rFonts w:ascii="Verdana" w:hAnsi="Verdana"/>
                <w:sz w:val="18"/>
                <w:szCs w:val="18"/>
              </w:rPr>
            </w:pPr>
            <w:r>
              <w:rPr>
                <w:rFonts w:ascii="Verdana" w:hAnsi="Verdana"/>
                <w:sz w:val="18"/>
                <w:szCs w:val="18"/>
              </w:rPr>
              <w:t>Recruitment related costs</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nil"/>
              <w:left w:val="nil"/>
              <w:bottom w:val="nil"/>
              <w:right w:val="nil"/>
            </w:tcBorders>
            <w:vAlign w:val="bottom"/>
          </w:tcPr>
          <w:p w:rsidR="00AA7247" w:rsidRPr="00A11903" w:rsidRDefault="00FE56E4" w:rsidP="00077E12">
            <w:pPr>
              <w:jc w:val="right"/>
              <w:rPr>
                <w:rFonts w:ascii="Verdana" w:hAnsi="Verdana"/>
                <w:bCs/>
                <w:sz w:val="18"/>
                <w:szCs w:val="18"/>
              </w:rPr>
            </w:pPr>
            <w:r>
              <w:rPr>
                <w:rFonts w:ascii="Verdana" w:hAnsi="Verdana"/>
                <w:bCs/>
                <w:sz w:val="18"/>
                <w:szCs w:val="18"/>
              </w:rPr>
              <w:t>1,499</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nil"/>
              <w:left w:val="nil"/>
              <w:bottom w:val="nil"/>
              <w:right w:val="nil"/>
            </w:tcBorders>
            <w:vAlign w:val="bottom"/>
          </w:tcPr>
          <w:p w:rsidR="00AA7247" w:rsidRPr="00A11903" w:rsidRDefault="00E3776F" w:rsidP="00077E12">
            <w:pPr>
              <w:jc w:val="right"/>
              <w:rPr>
                <w:rFonts w:ascii="Verdana" w:hAnsi="Verdana"/>
                <w:bCs/>
                <w:sz w:val="18"/>
                <w:szCs w:val="18"/>
              </w:rPr>
            </w:pPr>
            <w:r>
              <w:rPr>
                <w:rFonts w:ascii="Verdana" w:hAnsi="Verdana"/>
                <w:bCs/>
                <w:sz w:val="18"/>
                <w:szCs w:val="18"/>
              </w:rPr>
              <w:t>3,207</w:t>
            </w:r>
          </w:p>
        </w:tc>
      </w:tr>
      <w:tr w:rsidR="00AA7247" w:rsidRPr="00A11903" w:rsidTr="00077E12">
        <w:trPr>
          <w:trHeight w:hRule="exact" w:val="270"/>
        </w:trPr>
        <w:tc>
          <w:tcPr>
            <w:tcW w:w="5670"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AA7247" w:rsidRPr="00A11903" w:rsidRDefault="00FE56E4" w:rsidP="00D525E7">
            <w:pPr>
              <w:jc w:val="right"/>
              <w:rPr>
                <w:rFonts w:ascii="Verdana" w:hAnsi="Verdana"/>
                <w:sz w:val="18"/>
                <w:szCs w:val="18"/>
              </w:rPr>
            </w:pPr>
            <w:r>
              <w:rPr>
                <w:rFonts w:ascii="Verdana" w:hAnsi="Verdana"/>
                <w:sz w:val="18"/>
                <w:szCs w:val="18"/>
              </w:rPr>
              <w:t>1,31</w:t>
            </w:r>
            <w:r w:rsidR="00D525E7">
              <w:rPr>
                <w:rFonts w:ascii="Verdana" w:hAnsi="Verdana"/>
                <w:sz w:val="18"/>
                <w:szCs w:val="18"/>
              </w:rPr>
              <w:t>3,801</w:t>
            </w:r>
          </w:p>
        </w:tc>
        <w:tc>
          <w:tcPr>
            <w:tcW w:w="285" w:type="dxa"/>
            <w:tcBorders>
              <w:top w:val="nil"/>
              <w:left w:val="nil"/>
              <w:bottom w:val="nil"/>
              <w:right w:val="nil"/>
            </w:tcBorders>
            <w:vAlign w:val="bottom"/>
          </w:tcPr>
          <w:p w:rsidR="00AA7247" w:rsidRPr="00A11903" w:rsidRDefault="00AA7247" w:rsidP="00077E12">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AA7247" w:rsidRPr="00A11903" w:rsidRDefault="00E3776F" w:rsidP="00077E12">
            <w:pPr>
              <w:jc w:val="right"/>
              <w:rPr>
                <w:rFonts w:ascii="Verdana" w:hAnsi="Verdana"/>
                <w:sz w:val="18"/>
                <w:szCs w:val="18"/>
              </w:rPr>
            </w:pPr>
            <w:r>
              <w:rPr>
                <w:rFonts w:ascii="Verdana" w:hAnsi="Verdana"/>
                <w:sz w:val="18"/>
                <w:szCs w:val="18"/>
              </w:rPr>
              <w:t>1,357,530</w:t>
            </w:r>
          </w:p>
        </w:tc>
      </w:tr>
    </w:tbl>
    <w:p w:rsidR="008E3A46" w:rsidRDefault="00F45DB4" w:rsidP="001B7DD9">
      <w:pPr>
        <w:ind w:left="0" w:firstLine="0"/>
        <w:rPr>
          <w:rFonts w:ascii="Verdana" w:hAnsi="Verdana"/>
          <w:b/>
          <w:color w:val="000000"/>
          <w:sz w:val="18"/>
          <w:szCs w:val="18"/>
        </w:rPr>
      </w:pPr>
      <w:r>
        <w:rPr>
          <w:rFonts w:ascii="Verdana" w:hAnsi="Verdana"/>
          <w:b/>
          <w:color w:val="000000"/>
          <w:sz w:val="18"/>
          <w:szCs w:val="18"/>
        </w:rPr>
        <w:t>N</w:t>
      </w:r>
      <w:r w:rsidR="008E3A46">
        <w:rPr>
          <w:rFonts w:ascii="Verdana" w:hAnsi="Verdana"/>
          <w:b/>
          <w:color w:val="000000"/>
          <w:sz w:val="18"/>
          <w:szCs w:val="18"/>
        </w:rPr>
        <w:t>ote 1</w:t>
      </w:r>
      <w:r w:rsidR="005806D9">
        <w:rPr>
          <w:rFonts w:ascii="Verdana" w:hAnsi="Verdana"/>
          <w:b/>
          <w:color w:val="000000"/>
          <w:sz w:val="18"/>
          <w:szCs w:val="18"/>
        </w:rPr>
        <w:t>5</w:t>
      </w:r>
      <w:r w:rsidR="008E3A46">
        <w:rPr>
          <w:rFonts w:ascii="Verdana" w:hAnsi="Verdana"/>
          <w:b/>
          <w:color w:val="000000"/>
          <w:sz w:val="18"/>
          <w:szCs w:val="18"/>
        </w:rPr>
        <w:t xml:space="preserve"> – Operating Leases</w:t>
      </w:r>
    </w:p>
    <w:p w:rsidR="001B7DD9" w:rsidRPr="00E3776F" w:rsidRDefault="001B7DD9" w:rsidP="001B7DD9">
      <w:pPr>
        <w:ind w:left="0" w:firstLine="0"/>
        <w:rPr>
          <w:rFonts w:ascii="Verdana" w:hAnsi="Verdana"/>
          <w:b/>
          <w:color w:val="000000"/>
          <w:sz w:val="18"/>
          <w:szCs w:val="18"/>
        </w:rPr>
      </w:pPr>
      <w:r w:rsidRPr="00E3776F">
        <w:rPr>
          <w:rFonts w:ascii="Verdana" w:hAnsi="Verdana"/>
          <w:bCs/>
          <w:sz w:val="18"/>
          <w:szCs w:val="18"/>
        </w:rPr>
        <w:t>Non–cancellable operating lease</w:t>
      </w:r>
      <w:r w:rsidR="00DA41E8" w:rsidRPr="00E3776F">
        <w:rPr>
          <w:rFonts w:ascii="Verdana" w:hAnsi="Verdana"/>
          <w:bCs/>
          <w:sz w:val="18"/>
          <w:szCs w:val="18"/>
        </w:rPr>
        <w:t xml:space="preserve"> rentals are payable as follows: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1B7DD9" w:rsidRPr="00A11903" w:rsidTr="002250F7">
        <w:trPr>
          <w:trHeight w:hRule="exact" w:val="270"/>
        </w:trPr>
        <w:tc>
          <w:tcPr>
            <w:tcW w:w="5670" w:type="dxa"/>
            <w:tcBorders>
              <w:left w:val="nil"/>
              <w:bottom w:val="nil"/>
              <w:right w:val="nil"/>
            </w:tcBorders>
            <w:vAlign w:val="bottom"/>
          </w:tcPr>
          <w:p w:rsidR="001B7DD9" w:rsidRPr="001B7DD9" w:rsidRDefault="001B7DD9" w:rsidP="00164DE3">
            <w:pPr>
              <w:ind w:left="0" w:firstLine="0"/>
              <w:rPr>
                <w:rFonts w:ascii="Verdana" w:hAnsi="Verdana"/>
                <w:bCs/>
                <w:i/>
                <w:sz w:val="18"/>
                <w:szCs w:val="18"/>
              </w:rPr>
            </w:pPr>
            <w:r w:rsidRPr="001B7DD9">
              <w:rPr>
                <w:rFonts w:ascii="Verdana" w:hAnsi="Verdana"/>
                <w:bCs/>
                <w:i/>
                <w:sz w:val="18"/>
                <w:szCs w:val="18"/>
              </w:rPr>
              <w:t>Payable – minimum lease payments</w:t>
            </w:r>
          </w:p>
        </w:tc>
        <w:tc>
          <w:tcPr>
            <w:tcW w:w="285" w:type="dxa"/>
            <w:tcBorders>
              <w:left w:val="nil"/>
              <w:bottom w:val="nil"/>
              <w:right w:val="nil"/>
            </w:tcBorders>
            <w:vAlign w:val="bottom"/>
          </w:tcPr>
          <w:p w:rsidR="001B7DD9" w:rsidRPr="00A11903" w:rsidRDefault="001B7DD9" w:rsidP="00164DE3">
            <w:pPr>
              <w:rPr>
                <w:rFonts w:ascii="Verdana" w:hAnsi="Verdana"/>
                <w:sz w:val="18"/>
                <w:szCs w:val="18"/>
              </w:rPr>
            </w:pPr>
          </w:p>
        </w:tc>
        <w:tc>
          <w:tcPr>
            <w:tcW w:w="1695" w:type="dxa"/>
            <w:tcBorders>
              <w:left w:val="nil"/>
              <w:bottom w:val="nil"/>
              <w:right w:val="nil"/>
            </w:tcBorders>
            <w:vAlign w:val="bottom"/>
          </w:tcPr>
          <w:p w:rsidR="001B7DD9" w:rsidRPr="00A11903" w:rsidRDefault="001B7DD9" w:rsidP="00164DE3">
            <w:pPr>
              <w:rPr>
                <w:rFonts w:ascii="Verdana" w:hAnsi="Verdana"/>
                <w:sz w:val="18"/>
                <w:szCs w:val="18"/>
              </w:rPr>
            </w:pPr>
          </w:p>
        </w:tc>
        <w:tc>
          <w:tcPr>
            <w:tcW w:w="285" w:type="dxa"/>
            <w:tcBorders>
              <w:left w:val="nil"/>
              <w:bottom w:val="nil"/>
              <w:right w:val="nil"/>
            </w:tcBorders>
            <w:vAlign w:val="bottom"/>
          </w:tcPr>
          <w:p w:rsidR="001B7DD9" w:rsidRPr="00A11903" w:rsidRDefault="001B7DD9" w:rsidP="00164DE3">
            <w:pPr>
              <w:rPr>
                <w:rFonts w:ascii="Verdana" w:hAnsi="Verdana"/>
                <w:sz w:val="18"/>
                <w:szCs w:val="18"/>
              </w:rPr>
            </w:pPr>
          </w:p>
        </w:tc>
        <w:tc>
          <w:tcPr>
            <w:tcW w:w="1695" w:type="dxa"/>
            <w:tcBorders>
              <w:left w:val="nil"/>
              <w:bottom w:val="nil"/>
              <w:right w:val="nil"/>
            </w:tcBorders>
            <w:vAlign w:val="bottom"/>
          </w:tcPr>
          <w:p w:rsidR="001B7DD9" w:rsidRPr="00A11903" w:rsidRDefault="001B7DD9" w:rsidP="00164DE3">
            <w:pPr>
              <w:rPr>
                <w:rFonts w:ascii="Verdana" w:hAnsi="Verdana"/>
                <w:sz w:val="18"/>
                <w:szCs w:val="18"/>
              </w:rPr>
            </w:pPr>
          </w:p>
        </w:tc>
      </w:tr>
      <w:tr w:rsidR="005E426D" w:rsidRPr="00A11903" w:rsidTr="00164DE3">
        <w:trPr>
          <w:trHeight w:hRule="exact" w:val="270"/>
        </w:trPr>
        <w:tc>
          <w:tcPr>
            <w:tcW w:w="5670" w:type="dxa"/>
            <w:tcBorders>
              <w:top w:val="nil"/>
              <w:left w:val="nil"/>
              <w:bottom w:val="nil"/>
              <w:right w:val="nil"/>
            </w:tcBorders>
            <w:vAlign w:val="bottom"/>
          </w:tcPr>
          <w:p w:rsidR="005E426D" w:rsidRPr="001B7DD9" w:rsidRDefault="005E426D" w:rsidP="00B27C91">
            <w:pPr>
              <w:rPr>
                <w:rFonts w:ascii="Verdana" w:hAnsi="Verdana"/>
                <w:sz w:val="18"/>
                <w:szCs w:val="18"/>
              </w:rPr>
            </w:pPr>
            <w:r>
              <w:rPr>
                <w:rFonts w:ascii="Verdana" w:hAnsi="Verdana"/>
                <w:sz w:val="18"/>
                <w:szCs w:val="18"/>
              </w:rPr>
              <w:t xml:space="preserve">- </w:t>
            </w:r>
            <w:r w:rsidRPr="001B7DD9">
              <w:rPr>
                <w:rFonts w:ascii="Verdana" w:hAnsi="Verdana"/>
                <w:sz w:val="18"/>
                <w:szCs w:val="18"/>
              </w:rPr>
              <w:t>Less than one year</w:t>
            </w:r>
          </w:p>
        </w:tc>
        <w:tc>
          <w:tcPr>
            <w:tcW w:w="285" w:type="dxa"/>
            <w:tcBorders>
              <w:top w:val="nil"/>
              <w:left w:val="nil"/>
              <w:bottom w:val="nil"/>
              <w:right w:val="nil"/>
            </w:tcBorders>
            <w:vAlign w:val="bottom"/>
          </w:tcPr>
          <w:p w:rsidR="005E426D" w:rsidRPr="00A11903" w:rsidRDefault="005E426D" w:rsidP="00B27C91">
            <w:pPr>
              <w:rPr>
                <w:rFonts w:ascii="Verdana" w:hAnsi="Verdana"/>
                <w:sz w:val="18"/>
                <w:szCs w:val="18"/>
              </w:rPr>
            </w:pPr>
          </w:p>
        </w:tc>
        <w:tc>
          <w:tcPr>
            <w:tcW w:w="1695" w:type="dxa"/>
            <w:tcBorders>
              <w:top w:val="nil"/>
              <w:left w:val="nil"/>
              <w:bottom w:val="nil"/>
              <w:right w:val="nil"/>
            </w:tcBorders>
            <w:vAlign w:val="bottom"/>
          </w:tcPr>
          <w:p w:rsidR="005E426D" w:rsidRPr="00A11903" w:rsidRDefault="00642EA5" w:rsidP="00B27C91">
            <w:pPr>
              <w:jc w:val="right"/>
              <w:rPr>
                <w:rFonts w:ascii="Verdana" w:hAnsi="Verdana"/>
                <w:bCs/>
                <w:sz w:val="18"/>
                <w:szCs w:val="18"/>
              </w:rPr>
            </w:pPr>
            <w:r>
              <w:rPr>
                <w:rFonts w:ascii="Verdana" w:hAnsi="Verdana"/>
                <w:bCs/>
                <w:sz w:val="18"/>
                <w:szCs w:val="18"/>
              </w:rPr>
              <w:t>177,185</w:t>
            </w:r>
          </w:p>
        </w:tc>
        <w:tc>
          <w:tcPr>
            <w:tcW w:w="285" w:type="dxa"/>
            <w:tcBorders>
              <w:top w:val="nil"/>
              <w:left w:val="nil"/>
              <w:bottom w:val="nil"/>
              <w:right w:val="nil"/>
            </w:tcBorders>
            <w:vAlign w:val="bottom"/>
          </w:tcPr>
          <w:p w:rsidR="005E426D" w:rsidRPr="00A11903" w:rsidRDefault="005E426D" w:rsidP="00B27C91">
            <w:pPr>
              <w:rPr>
                <w:rFonts w:ascii="Verdana" w:hAnsi="Verdana"/>
                <w:sz w:val="18"/>
                <w:szCs w:val="18"/>
              </w:rPr>
            </w:pPr>
          </w:p>
        </w:tc>
        <w:tc>
          <w:tcPr>
            <w:tcW w:w="1695" w:type="dxa"/>
            <w:tcBorders>
              <w:top w:val="nil"/>
              <w:left w:val="nil"/>
              <w:bottom w:val="nil"/>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168,917</w:t>
            </w:r>
          </w:p>
        </w:tc>
      </w:tr>
      <w:tr w:rsidR="005E426D" w:rsidRPr="00A11903" w:rsidTr="00164DE3">
        <w:trPr>
          <w:trHeight w:hRule="exact" w:val="270"/>
        </w:trPr>
        <w:tc>
          <w:tcPr>
            <w:tcW w:w="5670" w:type="dxa"/>
            <w:tcBorders>
              <w:top w:val="nil"/>
              <w:left w:val="nil"/>
              <w:bottom w:val="nil"/>
              <w:right w:val="nil"/>
            </w:tcBorders>
            <w:vAlign w:val="bottom"/>
          </w:tcPr>
          <w:p w:rsidR="005E426D" w:rsidRPr="001B7DD9" w:rsidRDefault="005E426D" w:rsidP="00B27C91">
            <w:pPr>
              <w:ind w:left="0" w:firstLine="0"/>
              <w:rPr>
                <w:rFonts w:ascii="Verdana" w:hAnsi="Verdana"/>
                <w:sz w:val="18"/>
                <w:szCs w:val="18"/>
              </w:rPr>
            </w:pPr>
            <w:r>
              <w:rPr>
                <w:rFonts w:ascii="Verdana" w:hAnsi="Verdana"/>
                <w:sz w:val="18"/>
                <w:szCs w:val="18"/>
              </w:rPr>
              <w:t>- B</w:t>
            </w:r>
            <w:r w:rsidRPr="001B7DD9">
              <w:rPr>
                <w:rFonts w:ascii="Verdana" w:hAnsi="Verdana"/>
                <w:sz w:val="18"/>
                <w:szCs w:val="18"/>
              </w:rPr>
              <w:t>etween one and five years</w:t>
            </w:r>
          </w:p>
        </w:tc>
        <w:tc>
          <w:tcPr>
            <w:tcW w:w="285" w:type="dxa"/>
            <w:tcBorders>
              <w:top w:val="nil"/>
              <w:left w:val="nil"/>
              <w:bottom w:val="nil"/>
              <w:right w:val="nil"/>
            </w:tcBorders>
            <w:vAlign w:val="bottom"/>
          </w:tcPr>
          <w:p w:rsidR="005E426D" w:rsidRPr="00A11903" w:rsidRDefault="005E426D" w:rsidP="00B27C91">
            <w:pPr>
              <w:rPr>
                <w:rFonts w:ascii="Verdana" w:hAnsi="Verdana"/>
                <w:sz w:val="18"/>
                <w:szCs w:val="18"/>
              </w:rPr>
            </w:pPr>
          </w:p>
        </w:tc>
        <w:tc>
          <w:tcPr>
            <w:tcW w:w="1695" w:type="dxa"/>
            <w:tcBorders>
              <w:top w:val="nil"/>
              <w:left w:val="nil"/>
              <w:bottom w:val="nil"/>
              <w:right w:val="nil"/>
            </w:tcBorders>
            <w:vAlign w:val="bottom"/>
          </w:tcPr>
          <w:p w:rsidR="005E426D" w:rsidRPr="00A11903" w:rsidRDefault="00642EA5" w:rsidP="00B27C91">
            <w:pPr>
              <w:jc w:val="right"/>
              <w:rPr>
                <w:rFonts w:ascii="Verdana" w:hAnsi="Verdana"/>
                <w:bCs/>
                <w:sz w:val="18"/>
                <w:szCs w:val="18"/>
              </w:rPr>
            </w:pPr>
            <w:r>
              <w:rPr>
                <w:rFonts w:ascii="Verdana" w:hAnsi="Verdana"/>
                <w:bCs/>
                <w:sz w:val="18"/>
                <w:szCs w:val="18"/>
              </w:rPr>
              <w:t>192,963</w:t>
            </w:r>
          </w:p>
        </w:tc>
        <w:tc>
          <w:tcPr>
            <w:tcW w:w="285" w:type="dxa"/>
            <w:tcBorders>
              <w:top w:val="nil"/>
              <w:left w:val="nil"/>
              <w:bottom w:val="nil"/>
              <w:right w:val="nil"/>
            </w:tcBorders>
            <w:vAlign w:val="bottom"/>
          </w:tcPr>
          <w:p w:rsidR="005E426D" w:rsidRPr="00A11903" w:rsidRDefault="005E426D" w:rsidP="00B27C91">
            <w:pPr>
              <w:rPr>
                <w:rFonts w:ascii="Verdana" w:hAnsi="Verdana"/>
                <w:sz w:val="18"/>
                <w:szCs w:val="18"/>
              </w:rPr>
            </w:pPr>
          </w:p>
        </w:tc>
        <w:tc>
          <w:tcPr>
            <w:tcW w:w="1695" w:type="dxa"/>
            <w:tcBorders>
              <w:top w:val="nil"/>
              <w:left w:val="nil"/>
              <w:bottom w:val="nil"/>
              <w:right w:val="nil"/>
            </w:tcBorders>
            <w:vAlign w:val="bottom"/>
          </w:tcPr>
          <w:p w:rsidR="005E426D" w:rsidRPr="00A11903" w:rsidRDefault="00E3776F" w:rsidP="00FC1E78">
            <w:pPr>
              <w:jc w:val="right"/>
              <w:rPr>
                <w:rFonts w:ascii="Verdana" w:hAnsi="Verdana"/>
                <w:bCs/>
                <w:sz w:val="18"/>
                <w:szCs w:val="18"/>
              </w:rPr>
            </w:pPr>
            <w:r>
              <w:rPr>
                <w:rFonts w:ascii="Verdana" w:hAnsi="Verdana"/>
                <w:bCs/>
                <w:sz w:val="18"/>
                <w:szCs w:val="18"/>
              </w:rPr>
              <w:t>187,830</w:t>
            </w:r>
          </w:p>
        </w:tc>
      </w:tr>
      <w:tr w:rsidR="005E426D" w:rsidRPr="00A11903" w:rsidTr="00164DE3">
        <w:trPr>
          <w:trHeight w:hRule="exact" w:val="270"/>
        </w:trPr>
        <w:tc>
          <w:tcPr>
            <w:tcW w:w="5670" w:type="dxa"/>
            <w:tcBorders>
              <w:top w:val="nil"/>
              <w:left w:val="nil"/>
              <w:bottom w:val="nil"/>
              <w:right w:val="nil"/>
            </w:tcBorders>
            <w:vAlign w:val="bottom"/>
          </w:tcPr>
          <w:p w:rsidR="005E426D" w:rsidRPr="00A11903" w:rsidRDefault="005E426D" w:rsidP="00B27C91">
            <w:pPr>
              <w:rPr>
                <w:rFonts w:ascii="Verdana" w:hAnsi="Verdana"/>
                <w:sz w:val="18"/>
                <w:szCs w:val="18"/>
              </w:rPr>
            </w:pPr>
          </w:p>
        </w:tc>
        <w:tc>
          <w:tcPr>
            <w:tcW w:w="285" w:type="dxa"/>
            <w:tcBorders>
              <w:top w:val="nil"/>
              <w:left w:val="nil"/>
              <w:bottom w:val="nil"/>
              <w:right w:val="nil"/>
            </w:tcBorders>
            <w:vAlign w:val="bottom"/>
          </w:tcPr>
          <w:p w:rsidR="005E426D" w:rsidRPr="00A11903" w:rsidRDefault="005E426D" w:rsidP="00B27C91">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5E426D" w:rsidRPr="00A11903" w:rsidRDefault="00642EA5" w:rsidP="00B27C91">
            <w:pPr>
              <w:jc w:val="right"/>
              <w:rPr>
                <w:rFonts w:ascii="Verdana" w:hAnsi="Verdana"/>
                <w:sz w:val="18"/>
                <w:szCs w:val="18"/>
              </w:rPr>
            </w:pPr>
            <w:r>
              <w:rPr>
                <w:rFonts w:ascii="Verdana" w:hAnsi="Verdana"/>
                <w:sz w:val="18"/>
                <w:szCs w:val="18"/>
              </w:rPr>
              <w:t>370,148</w:t>
            </w:r>
          </w:p>
        </w:tc>
        <w:tc>
          <w:tcPr>
            <w:tcW w:w="285" w:type="dxa"/>
            <w:tcBorders>
              <w:top w:val="nil"/>
              <w:left w:val="nil"/>
              <w:bottom w:val="nil"/>
              <w:right w:val="nil"/>
            </w:tcBorders>
            <w:vAlign w:val="bottom"/>
          </w:tcPr>
          <w:p w:rsidR="005E426D" w:rsidRPr="00A11903" w:rsidRDefault="005E426D" w:rsidP="00B27C91">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5E426D" w:rsidRPr="00A11903" w:rsidRDefault="00E3776F" w:rsidP="00FC1E78">
            <w:pPr>
              <w:jc w:val="right"/>
              <w:rPr>
                <w:rFonts w:ascii="Verdana" w:hAnsi="Verdana"/>
                <w:sz w:val="18"/>
                <w:szCs w:val="18"/>
              </w:rPr>
            </w:pPr>
            <w:r>
              <w:rPr>
                <w:rFonts w:ascii="Verdana" w:hAnsi="Verdana"/>
                <w:sz w:val="18"/>
                <w:szCs w:val="18"/>
              </w:rPr>
              <w:t>356,747</w:t>
            </w:r>
          </w:p>
        </w:tc>
      </w:tr>
    </w:tbl>
    <w:p w:rsidR="00D627AC" w:rsidRDefault="00D627AC" w:rsidP="00D627AC">
      <w:pPr>
        <w:pStyle w:val="Heading2"/>
        <w:ind w:left="0" w:firstLine="0"/>
        <w:jc w:val="both"/>
        <w:rPr>
          <w:rFonts w:ascii="Verdana" w:hAnsi="Verdana"/>
          <w:b w:val="0"/>
          <w:i w:val="0"/>
          <w:sz w:val="18"/>
          <w:szCs w:val="18"/>
        </w:rPr>
      </w:pPr>
      <w:r>
        <w:rPr>
          <w:rFonts w:ascii="Verdana" w:hAnsi="Verdana"/>
          <w:b w:val="0"/>
          <w:i w:val="0"/>
          <w:sz w:val="18"/>
          <w:szCs w:val="18"/>
        </w:rPr>
        <w:t>The company leases office and office equipment under operating leases. The leases typically run for a period between three to five years, with an option to renew the lease after that date. Lease payments are reviewed every year for changes in the consumer price index.</w:t>
      </w:r>
    </w:p>
    <w:p w:rsidR="00224559" w:rsidRDefault="008B30A4" w:rsidP="00224559">
      <w:pPr>
        <w:pStyle w:val="Heading2"/>
        <w:ind w:left="0" w:firstLine="0"/>
        <w:rPr>
          <w:rFonts w:ascii="Verdana" w:hAnsi="Verdana"/>
          <w:i w:val="0"/>
          <w:sz w:val="24"/>
          <w:szCs w:val="24"/>
        </w:rPr>
      </w:pPr>
      <w:r>
        <w:rPr>
          <w:rFonts w:ascii="Verdana" w:hAnsi="Verdana"/>
          <w:b w:val="0"/>
          <w:i w:val="0"/>
          <w:sz w:val="18"/>
          <w:szCs w:val="18"/>
        </w:rPr>
        <w:t>During the year an</w:t>
      </w:r>
      <w:r w:rsidR="00D627AC">
        <w:rPr>
          <w:rFonts w:ascii="Verdana" w:hAnsi="Verdana"/>
          <w:b w:val="0"/>
          <w:i w:val="0"/>
          <w:sz w:val="18"/>
          <w:szCs w:val="18"/>
        </w:rPr>
        <w:t xml:space="preserve"> </w:t>
      </w:r>
      <w:r w:rsidR="00D627AC" w:rsidRPr="00002790">
        <w:rPr>
          <w:rFonts w:ascii="Verdana" w:hAnsi="Verdana"/>
          <w:b w:val="0"/>
          <w:i w:val="0"/>
          <w:sz w:val="18"/>
          <w:szCs w:val="18"/>
        </w:rPr>
        <w:t xml:space="preserve">amount of </w:t>
      </w:r>
      <w:r w:rsidR="00211EC4">
        <w:rPr>
          <w:rFonts w:ascii="Verdana" w:hAnsi="Verdana"/>
          <w:b w:val="0"/>
          <w:i w:val="0"/>
          <w:sz w:val="18"/>
          <w:szCs w:val="18"/>
        </w:rPr>
        <w:t>$167,388</w:t>
      </w:r>
      <w:r w:rsidR="005D3773">
        <w:rPr>
          <w:rFonts w:ascii="Verdana" w:hAnsi="Verdana"/>
          <w:b w:val="0"/>
          <w:i w:val="0"/>
          <w:sz w:val="18"/>
          <w:szCs w:val="18"/>
        </w:rPr>
        <w:t xml:space="preserve"> </w:t>
      </w:r>
      <w:r w:rsidR="00D627AC">
        <w:rPr>
          <w:rFonts w:ascii="Verdana" w:hAnsi="Verdana"/>
          <w:b w:val="0"/>
          <w:i w:val="0"/>
          <w:sz w:val="18"/>
          <w:szCs w:val="18"/>
        </w:rPr>
        <w:t>was recognised as an expense in the statement of comprehensive income in respect of operating leases (2</w:t>
      </w:r>
      <w:r w:rsidR="005E426D">
        <w:rPr>
          <w:rFonts w:ascii="Verdana" w:hAnsi="Verdana"/>
          <w:b w:val="0"/>
          <w:i w:val="0"/>
          <w:sz w:val="18"/>
          <w:szCs w:val="18"/>
        </w:rPr>
        <w:t>01</w:t>
      </w:r>
      <w:r w:rsidR="00E3776F">
        <w:rPr>
          <w:rFonts w:ascii="Verdana" w:hAnsi="Verdana"/>
          <w:b w:val="0"/>
          <w:i w:val="0"/>
          <w:sz w:val="18"/>
          <w:szCs w:val="18"/>
        </w:rPr>
        <w:t>4</w:t>
      </w:r>
      <w:r w:rsidR="00B27C91">
        <w:rPr>
          <w:rFonts w:ascii="Verdana" w:hAnsi="Verdana"/>
          <w:b w:val="0"/>
          <w:i w:val="0"/>
          <w:sz w:val="18"/>
          <w:szCs w:val="18"/>
        </w:rPr>
        <w:t>:</w:t>
      </w:r>
      <w:r w:rsidR="00D627AC">
        <w:rPr>
          <w:rFonts w:ascii="Verdana" w:hAnsi="Verdana"/>
          <w:b w:val="0"/>
          <w:i w:val="0"/>
          <w:sz w:val="18"/>
          <w:szCs w:val="18"/>
        </w:rPr>
        <w:t xml:space="preserve"> </w:t>
      </w:r>
      <w:r w:rsidR="00B27C91" w:rsidRPr="00071AF8">
        <w:rPr>
          <w:rFonts w:ascii="Verdana" w:hAnsi="Verdana"/>
          <w:b w:val="0"/>
          <w:i w:val="0"/>
          <w:sz w:val="18"/>
          <w:szCs w:val="18"/>
        </w:rPr>
        <w:t>$</w:t>
      </w:r>
      <w:r w:rsidR="00E3776F">
        <w:rPr>
          <w:rFonts w:ascii="Verdana" w:hAnsi="Verdana"/>
          <w:b w:val="0"/>
          <w:i w:val="0"/>
          <w:sz w:val="18"/>
          <w:szCs w:val="18"/>
        </w:rPr>
        <w:t>118,192</w:t>
      </w:r>
      <w:r w:rsidR="00D627AC">
        <w:rPr>
          <w:rFonts w:ascii="Verdana" w:hAnsi="Verdana"/>
          <w:b w:val="0"/>
          <w:i w:val="0"/>
          <w:sz w:val="18"/>
          <w:szCs w:val="18"/>
        </w:rPr>
        <w:t xml:space="preserve">). </w:t>
      </w:r>
    </w:p>
    <w:p w:rsidR="00CD532F" w:rsidRDefault="00CD532F" w:rsidP="00224559">
      <w:pPr>
        <w:ind w:left="0" w:firstLine="0"/>
        <w:rPr>
          <w:rFonts w:ascii="Verdana" w:hAnsi="Verdana"/>
          <w:b/>
          <w:color w:val="000000"/>
          <w:sz w:val="18"/>
          <w:szCs w:val="18"/>
        </w:rPr>
      </w:pPr>
    </w:p>
    <w:p w:rsidR="00CE65AF" w:rsidRDefault="00002790" w:rsidP="00224559">
      <w:pPr>
        <w:ind w:left="0" w:firstLine="0"/>
        <w:rPr>
          <w:rFonts w:ascii="Verdana" w:hAnsi="Verdana"/>
          <w:b/>
          <w:color w:val="000000"/>
          <w:sz w:val="18"/>
          <w:szCs w:val="18"/>
        </w:rPr>
      </w:pPr>
      <w:r>
        <w:rPr>
          <w:rFonts w:ascii="Verdana" w:hAnsi="Verdana"/>
          <w:b/>
          <w:color w:val="000000"/>
          <w:sz w:val="18"/>
          <w:szCs w:val="18"/>
        </w:rPr>
        <w:t>Note 16 – Contingent Liabilities</w:t>
      </w:r>
    </w:p>
    <w:p w:rsidR="00CE65AF" w:rsidRPr="00591C64" w:rsidRDefault="00CE65AF" w:rsidP="00591C64">
      <w:pPr>
        <w:autoSpaceDE w:val="0"/>
        <w:autoSpaceDN w:val="0"/>
        <w:adjustRightInd w:val="0"/>
        <w:spacing w:line="240" w:lineRule="auto"/>
        <w:ind w:left="0" w:firstLine="0"/>
        <w:jc w:val="both"/>
        <w:rPr>
          <w:rFonts w:ascii="Verdana" w:hAnsi="Verdana" w:cs="Arial"/>
          <w:sz w:val="18"/>
          <w:szCs w:val="18"/>
          <w:lang w:eastAsia="en-AU"/>
        </w:rPr>
      </w:pPr>
      <w:r w:rsidRPr="00591C64">
        <w:rPr>
          <w:rFonts w:ascii="Verdana" w:hAnsi="Verdana" w:cs="Arial"/>
          <w:sz w:val="18"/>
          <w:szCs w:val="18"/>
          <w:lang w:eastAsia="en-AU"/>
        </w:rPr>
        <w:t xml:space="preserve">A contingent liability exists for a secured bank </w:t>
      </w:r>
      <w:r w:rsidRPr="00002790">
        <w:rPr>
          <w:rFonts w:ascii="Verdana" w:hAnsi="Verdana" w:cs="Arial"/>
          <w:sz w:val="18"/>
          <w:szCs w:val="18"/>
          <w:lang w:eastAsia="en-AU"/>
        </w:rPr>
        <w:t xml:space="preserve">guarantee for </w:t>
      </w:r>
      <w:r w:rsidR="00591C64" w:rsidRPr="00FE56E4">
        <w:rPr>
          <w:rFonts w:ascii="Verdana" w:hAnsi="Verdana" w:cs="Arial"/>
          <w:sz w:val="18"/>
          <w:szCs w:val="18"/>
          <w:lang w:eastAsia="en-AU"/>
        </w:rPr>
        <w:t>$</w:t>
      </w:r>
      <w:r w:rsidR="00FE56E4" w:rsidRPr="00FE56E4">
        <w:rPr>
          <w:rFonts w:ascii="Verdana" w:hAnsi="Verdana" w:cs="Arial"/>
          <w:sz w:val="18"/>
          <w:szCs w:val="18"/>
          <w:lang w:eastAsia="en-AU"/>
        </w:rPr>
        <w:t>42,698</w:t>
      </w:r>
      <w:r w:rsidR="00002790" w:rsidRPr="00FE56E4">
        <w:rPr>
          <w:rFonts w:ascii="Verdana" w:hAnsi="Verdana" w:cs="Arial"/>
          <w:sz w:val="18"/>
          <w:szCs w:val="18"/>
          <w:lang w:eastAsia="en-AU"/>
        </w:rPr>
        <w:t xml:space="preserve"> </w:t>
      </w:r>
      <w:r w:rsidR="00591C64" w:rsidRPr="00591C64">
        <w:rPr>
          <w:rFonts w:ascii="Verdana" w:hAnsi="Verdana" w:cs="Arial"/>
          <w:sz w:val="18"/>
          <w:szCs w:val="18"/>
          <w:lang w:eastAsia="en-AU"/>
        </w:rPr>
        <w:t>(201</w:t>
      </w:r>
      <w:r w:rsidR="00E3776F">
        <w:rPr>
          <w:rFonts w:ascii="Verdana" w:hAnsi="Verdana" w:cs="Arial"/>
          <w:sz w:val="18"/>
          <w:szCs w:val="18"/>
          <w:lang w:eastAsia="en-AU"/>
        </w:rPr>
        <w:t>4</w:t>
      </w:r>
      <w:r w:rsidR="00591C64" w:rsidRPr="00591C64">
        <w:rPr>
          <w:rFonts w:ascii="Verdana" w:hAnsi="Verdana" w:cs="Arial"/>
          <w:sz w:val="18"/>
          <w:szCs w:val="18"/>
          <w:lang w:eastAsia="en-AU"/>
        </w:rPr>
        <w:t xml:space="preserve">: </w:t>
      </w:r>
      <w:r w:rsidRPr="00591C64">
        <w:rPr>
          <w:rFonts w:ascii="Verdana" w:hAnsi="Verdana" w:cs="Arial"/>
          <w:sz w:val="18"/>
          <w:szCs w:val="18"/>
          <w:lang w:eastAsia="en-AU"/>
        </w:rPr>
        <w:t>$</w:t>
      </w:r>
      <w:r w:rsidR="00591C64" w:rsidRPr="00591C64">
        <w:rPr>
          <w:rFonts w:ascii="Verdana" w:hAnsi="Verdana" w:cs="Arial"/>
          <w:sz w:val="18"/>
          <w:szCs w:val="18"/>
          <w:lang w:eastAsia="en-AU"/>
        </w:rPr>
        <w:t>42,698)</w:t>
      </w:r>
      <w:r w:rsidRPr="00591C64">
        <w:rPr>
          <w:rFonts w:ascii="Verdana" w:hAnsi="Verdana" w:cs="Arial"/>
          <w:sz w:val="18"/>
          <w:szCs w:val="18"/>
          <w:lang w:eastAsia="en-AU"/>
        </w:rPr>
        <w:t xml:space="preserve"> in favour of the </w:t>
      </w:r>
      <w:r w:rsidR="00591C64" w:rsidRPr="00591C64">
        <w:rPr>
          <w:rFonts w:ascii="Verdana" w:hAnsi="Verdana" w:cs="Arial"/>
          <w:sz w:val="18"/>
          <w:szCs w:val="18"/>
          <w:lang w:eastAsia="en-AU"/>
        </w:rPr>
        <w:t>company</w:t>
      </w:r>
      <w:r w:rsidRPr="00591C64">
        <w:rPr>
          <w:rFonts w:ascii="Verdana" w:hAnsi="Verdana" w:cs="Arial"/>
          <w:sz w:val="18"/>
          <w:szCs w:val="18"/>
          <w:lang w:eastAsia="en-AU"/>
        </w:rPr>
        <w:t>’</w:t>
      </w:r>
      <w:r w:rsidR="00591C64" w:rsidRPr="00591C64">
        <w:rPr>
          <w:rFonts w:ascii="Verdana" w:hAnsi="Verdana" w:cs="Arial"/>
          <w:sz w:val="18"/>
          <w:szCs w:val="18"/>
          <w:lang w:eastAsia="en-AU"/>
        </w:rPr>
        <w:t>s office lease</w:t>
      </w:r>
      <w:r w:rsidRPr="00591C64">
        <w:rPr>
          <w:rFonts w:ascii="Verdana" w:hAnsi="Verdana" w:cs="Arial"/>
          <w:sz w:val="18"/>
          <w:szCs w:val="18"/>
          <w:lang w:eastAsia="en-AU"/>
        </w:rPr>
        <w:t>.</w:t>
      </w:r>
    </w:p>
    <w:p w:rsidR="00591C64" w:rsidRDefault="00591C64" w:rsidP="00CE65AF">
      <w:pPr>
        <w:autoSpaceDE w:val="0"/>
        <w:autoSpaceDN w:val="0"/>
        <w:adjustRightInd w:val="0"/>
        <w:spacing w:line="240" w:lineRule="auto"/>
        <w:ind w:left="0" w:firstLine="0"/>
        <w:rPr>
          <w:rFonts w:ascii="Verdana" w:hAnsi="Verdana"/>
          <w:b/>
          <w:color w:val="000000"/>
          <w:sz w:val="18"/>
          <w:szCs w:val="18"/>
        </w:rPr>
      </w:pPr>
    </w:p>
    <w:p w:rsidR="00621B78" w:rsidRDefault="00224559" w:rsidP="00224559">
      <w:pPr>
        <w:ind w:left="0" w:firstLine="0"/>
        <w:rPr>
          <w:rFonts w:ascii="Verdana" w:hAnsi="Verdana"/>
          <w:b/>
          <w:color w:val="000000"/>
          <w:sz w:val="18"/>
          <w:szCs w:val="18"/>
        </w:rPr>
      </w:pPr>
      <w:r>
        <w:rPr>
          <w:rFonts w:ascii="Verdana" w:hAnsi="Verdana"/>
          <w:b/>
          <w:color w:val="000000"/>
          <w:sz w:val="18"/>
          <w:szCs w:val="18"/>
        </w:rPr>
        <w:t>Note 1</w:t>
      </w:r>
      <w:r w:rsidR="005806D9">
        <w:rPr>
          <w:rFonts w:ascii="Verdana" w:hAnsi="Verdana"/>
          <w:b/>
          <w:color w:val="000000"/>
          <w:sz w:val="18"/>
          <w:szCs w:val="18"/>
        </w:rPr>
        <w:t>7</w:t>
      </w:r>
      <w:r w:rsidR="00621B78">
        <w:rPr>
          <w:rFonts w:ascii="Verdana" w:hAnsi="Verdana"/>
          <w:b/>
          <w:color w:val="000000"/>
          <w:sz w:val="18"/>
          <w:szCs w:val="18"/>
        </w:rPr>
        <w:t xml:space="preserve"> </w:t>
      </w:r>
      <w:r w:rsidR="0073138B">
        <w:rPr>
          <w:rFonts w:ascii="Verdana" w:hAnsi="Verdana"/>
          <w:b/>
          <w:color w:val="000000"/>
          <w:sz w:val="18"/>
          <w:szCs w:val="18"/>
        </w:rPr>
        <w:t>–</w:t>
      </w:r>
      <w:r w:rsidR="00621B78">
        <w:rPr>
          <w:rFonts w:ascii="Verdana" w:hAnsi="Verdana"/>
          <w:b/>
          <w:color w:val="000000"/>
          <w:sz w:val="18"/>
          <w:szCs w:val="18"/>
        </w:rPr>
        <w:t xml:space="preserve"> </w:t>
      </w:r>
      <w:r w:rsidR="0073138B">
        <w:rPr>
          <w:rFonts w:ascii="Verdana" w:hAnsi="Verdana"/>
          <w:b/>
          <w:color w:val="000000"/>
          <w:sz w:val="18"/>
          <w:szCs w:val="18"/>
        </w:rPr>
        <w:t>Related</w:t>
      </w:r>
      <w:r w:rsidR="00CD532F">
        <w:rPr>
          <w:rFonts w:ascii="Verdana" w:hAnsi="Verdana"/>
          <w:b/>
          <w:color w:val="000000"/>
          <w:sz w:val="18"/>
          <w:szCs w:val="18"/>
        </w:rPr>
        <w:t xml:space="preserve"> Party Transactions</w:t>
      </w:r>
    </w:p>
    <w:p w:rsidR="00CD532F" w:rsidRDefault="00CD532F" w:rsidP="00CD532F">
      <w:pPr>
        <w:ind w:left="0" w:firstLine="0"/>
        <w:jc w:val="both"/>
        <w:rPr>
          <w:rFonts w:ascii="Verdana" w:hAnsi="Verdana"/>
          <w:color w:val="000000"/>
          <w:sz w:val="18"/>
          <w:szCs w:val="18"/>
        </w:rPr>
      </w:pPr>
      <w:r>
        <w:rPr>
          <w:rFonts w:ascii="Verdana" w:hAnsi="Verdana"/>
          <w:color w:val="000000"/>
          <w:sz w:val="18"/>
          <w:szCs w:val="18"/>
        </w:rPr>
        <w:t>The Company’s related parties include its Directors’ and key management personnel described below.</w:t>
      </w:r>
    </w:p>
    <w:p w:rsidR="00CD532F" w:rsidRDefault="00CD532F" w:rsidP="00CD532F">
      <w:pPr>
        <w:ind w:left="0" w:firstLine="0"/>
        <w:jc w:val="both"/>
        <w:rPr>
          <w:rFonts w:ascii="Verdana" w:hAnsi="Verdana"/>
          <w:color w:val="000000"/>
          <w:sz w:val="18"/>
          <w:szCs w:val="18"/>
        </w:rPr>
      </w:pPr>
    </w:p>
    <w:p w:rsidR="00CD532F" w:rsidRDefault="00CD532F" w:rsidP="00CD532F">
      <w:pPr>
        <w:ind w:left="0" w:firstLine="0"/>
        <w:jc w:val="both"/>
        <w:rPr>
          <w:rFonts w:ascii="Verdana" w:hAnsi="Verdana"/>
          <w:color w:val="000000"/>
          <w:sz w:val="18"/>
          <w:szCs w:val="18"/>
        </w:rPr>
      </w:pPr>
      <w:r>
        <w:rPr>
          <w:rFonts w:ascii="Verdana" w:hAnsi="Verdana"/>
          <w:color w:val="000000"/>
          <w:sz w:val="18"/>
          <w:szCs w:val="18"/>
        </w:rPr>
        <w:t>Unless otherwise stated, none of the transactions incorporate special terms and conditions and no guarantees were given or received. Outstanding balances are usually settled in cash.</w:t>
      </w:r>
    </w:p>
    <w:p w:rsidR="00CD532F" w:rsidRPr="00CD532F" w:rsidRDefault="00CD532F" w:rsidP="00224559">
      <w:pPr>
        <w:ind w:left="0" w:firstLine="0"/>
        <w:rPr>
          <w:rFonts w:ascii="Verdana" w:hAnsi="Verdana"/>
          <w:color w:val="000000"/>
          <w:sz w:val="18"/>
          <w:szCs w:val="18"/>
        </w:rPr>
      </w:pPr>
    </w:p>
    <w:p w:rsidR="00621B78" w:rsidRDefault="00621B78" w:rsidP="00621B78">
      <w:pPr>
        <w:numPr>
          <w:ilvl w:val="0"/>
          <w:numId w:val="16"/>
        </w:numPr>
        <w:rPr>
          <w:rFonts w:ascii="Verdana" w:hAnsi="Verdana"/>
          <w:b/>
          <w:color w:val="000000"/>
          <w:sz w:val="18"/>
          <w:szCs w:val="18"/>
        </w:rPr>
      </w:pPr>
      <w:r>
        <w:rPr>
          <w:rFonts w:ascii="Verdana" w:hAnsi="Verdana"/>
          <w:b/>
          <w:color w:val="000000"/>
          <w:sz w:val="18"/>
          <w:szCs w:val="18"/>
        </w:rPr>
        <w:t>Directors’ compensation</w:t>
      </w:r>
    </w:p>
    <w:p w:rsidR="00621B78" w:rsidRDefault="00621B78" w:rsidP="0031540A">
      <w:pPr>
        <w:ind w:left="0" w:firstLine="0"/>
        <w:jc w:val="both"/>
        <w:rPr>
          <w:rFonts w:ascii="Verdana" w:hAnsi="Verdana"/>
          <w:color w:val="000000"/>
          <w:sz w:val="18"/>
          <w:szCs w:val="18"/>
        </w:rPr>
      </w:pPr>
      <w:r>
        <w:rPr>
          <w:rFonts w:ascii="Verdana" w:hAnsi="Verdana"/>
          <w:color w:val="000000"/>
          <w:sz w:val="18"/>
          <w:szCs w:val="18"/>
        </w:rPr>
        <w:t xml:space="preserve">The Directors act in an honorary capacity and receive no compensation for their services. During the year travel </w:t>
      </w:r>
      <w:r w:rsidRPr="00E850B3">
        <w:rPr>
          <w:rFonts w:ascii="Verdana" w:hAnsi="Verdana"/>
          <w:color w:val="000000"/>
          <w:sz w:val="18"/>
          <w:szCs w:val="18"/>
        </w:rPr>
        <w:t xml:space="preserve">expenses </w:t>
      </w:r>
      <w:r w:rsidRPr="00CD532F">
        <w:rPr>
          <w:rFonts w:ascii="Verdana" w:hAnsi="Verdana"/>
          <w:color w:val="000000"/>
          <w:sz w:val="18"/>
          <w:szCs w:val="18"/>
        </w:rPr>
        <w:t xml:space="preserve">totalling </w:t>
      </w:r>
      <w:r w:rsidRPr="00FE56E4">
        <w:rPr>
          <w:rFonts w:ascii="Verdana" w:hAnsi="Verdana"/>
          <w:sz w:val="18"/>
          <w:szCs w:val="18"/>
        </w:rPr>
        <w:t>$</w:t>
      </w:r>
      <w:r w:rsidR="00FE56E4" w:rsidRPr="00FE56E4">
        <w:rPr>
          <w:rFonts w:ascii="Verdana" w:hAnsi="Verdana"/>
          <w:sz w:val="18"/>
          <w:szCs w:val="18"/>
        </w:rPr>
        <w:t>27,890</w:t>
      </w:r>
      <w:r w:rsidR="00CD532F">
        <w:rPr>
          <w:rFonts w:ascii="Verdana" w:hAnsi="Verdana"/>
          <w:color w:val="000000"/>
          <w:sz w:val="18"/>
          <w:szCs w:val="18"/>
        </w:rPr>
        <w:t xml:space="preserve"> </w:t>
      </w:r>
      <w:r w:rsidR="00224559">
        <w:rPr>
          <w:rFonts w:ascii="Verdana" w:hAnsi="Verdana"/>
          <w:color w:val="000000"/>
          <w:sz w:val="18"/>
          <w:szCs w:val="18"/>
        </w:rPr>
        <w:t>(201</w:t>
      </w:r>
      <w:r w:rsidR="00E3776F">
        <w:rPr>
          <w:rFonts w:ascii="Verdana" w:hAnsi="Verdana"/>
          <w:color w:val="000000"/>
          <w:sz w:val="18"/>
          <w:szCs w:val="18"/>
        </w:rPr>
        <w:t>4</w:t>
      </w:r>
      <w:r w:rsidRPr="0018786C">
        <w:rPr>
          <w:rFonts w:ascii="Verdana" w:hAnsi="Verdana"/>
          <w:color w:val="000000"/>
          <w:sz w:val="18"/>
          <w:szCs w:val="18"/>
        </w:rPr>
        <w:t xml:space="preserve">: </w:t>
      </w:r>
      <w:r w:rsidR="005E426D" w:rsidRPr="00E850B3">
        <w:rPr>
          <w:rFonts w:ascii="Verdana" w:hAnsi="Verdana"/>
          <w:color w:val="000000"/>
          <w:sz w:val="18"/>
          <w:szCs w:val="18"/>
        </w:rPr>
        <w:t>$</w:t>
      </w:r>
      <w:r w:rsidR="00E3776F">
        <w:rPr>
          <w:rFonts w:ascii="Verdana" w:hAnsi="Verdana"/>
          <w:color w:val="000000"/>
          <w:sz w:val="18"/>
          <w:szCs w:val="18"/>
        </w:rPr>
        <w:t>33,302</w:t>
      </w:r>
      <w:r w:rsidRPr="0018786C">
        <w:rPr>
          <w:rFonts w:ascii="Verdana" w:hAnsi="Verdana"/>
          <w:color w:val="000000"/>
          <w:sz w:val="18"/>
          <w:szCs w:val="18"/>
        </w:rPr>
        <w:t>)</w:t>
      </w:r>
      <w:r>
        <w:rPr>
          <w:rFonts w:ascii="Verdana" w:hAnsi="Verdana"/>
          <w:color w:val="000000"/>
          <w:sz w:val="18"/>
          <w:szCs w:val="18"/>
        </w:rPr>
        <w:t xml:space="preserve"> </w:t>
      </w:r>
      <w:r w:rsidR="00E0531D">
        <w:rPr>
          <w:rFonts w:ascii="Verdana" w:hAnsi="Verdana"/>
          <w:color w:val="000000"/>
          <w:sz w:val="18"/>
          <w:szCs w:val="18"/>
        </w:rPr>
        <w:t xml:space="preserve">were </w:t>
      </w:r>
      <w:r>
        <w:rPr>
          <w:rFonts w:ascii="Verdana" w:hAnsi="Verdana"/>
          <w:color w:val="000000"/>
          <w:sz w:val="18"/>
          <w:szCs w:val="18"/>
        </w:rPr>
        <w:t>incurred in fulfilling their role.</w:t>
      </w:r>
    </w:p>
    <w:p w:rsidR="00621B78" w:rsidRPr="00621B78" w:rsidRDefault="00621B78" w:rsidP="00621B78">
      <w:pPr>
        <w:ind w:left="0" w:firstLine="0"/>
        <w:rPr>
          <w:rFonts w:ascii="Verdana" w:hAnsi="Verdana"/>
          <w:color w:val="000000"/>
          <w:sz w:val="18"/>
          <w:szCs w:val="18"/>
        </w:rPr>
      </w:pPr>
    </w:p>
    <w:p w:rsidR="00621B78" w:rsidRDefault="00621B78" w:rsidP="00621B78">
      <w:pPr>
        <w:numPr>
          <w:ilvl w:val="0"/>
          <w:numId w:val="16"/>
        </w:numPr>
        <w:rPr>
          <w:rFonts w:ascii="Verdana" w:hAnsi="Verdana"/>
          <w:b/>
          <w:color w:val="000000"/>
          <w:sz w:val="18"/>
          <w:szCs w:val="18"/>
        </w:rPr>
      </w:pPr>
      <w:r>
        <w:rPr>
          <w:rFonts w:ascii="Verdana" w:hAnsi="Verdana"/>
          <w:b/>
          <w:color w:val="000000"/>
          <w:sz w:val="18"/>
          <w:szCs w:val="18"/>
        </w:rPr>
        <w:t>Key management personnel</w:t>
      </w:r>
    </w:p>
    <w:p w:rsidR="00621B78" w:rsidRDefault="00621B78" w:rsidP="00FD2C48">
      <w:pPr>
        <w:ind w:left="0" w:firstLine="0"/>
        <w:jc w:val="both"/>
        <w:rPr>
          <w:rFonts w:ascii="Verdana" w:hAnsi="Verdana"/>
          <w:color w:val="000000"/>
          <w:sz w:val="18"/>
          <w:szCs w:val="18"/>
        </w:rPr>
      </w:pPr>
      <w:r>
        <w:rPr>
          <w:rFonts w:ascii="Verdana" w:hAnsi="Verdana"/>
          <w:color w:val="000000"/>
          <w:sz w:val="18"/>
          <w:szCs w:val="18"/>
        </w:rPr>
        <w:t>The names and positions of those having authority for planning, directing and controlling the Company’s activities, directly or indirectly (other than Directors), are:</w:t>
      </w:r>
    </w:p>
    <w:p w:rsidR="00621B78" w:rsidRDefault="00621B78" w:rsidP="00621B78">
      <w:pPr>
        <w:ind w:left="0" w:firstLine="357"/>
        <w:rPr>
          <w:rFonts w:ascii="Verdana" w:hAnsi="Verdana"/>
          <w:color w:val="000000"/>
          <w:sz w:val="18"/>
          <w:szCs w:val="18"/>
        </w:rPr>
      </w:pPr>
      <w:bookmarkStart w:id="15" w:name="OLE_LINK15"/>
      <w:r>
        <w:rPr>
          <w:rFonts w:ascii="Verdana" w:hAnsi="Verdana"/>
          <w:color w:val="000000"/>
          <w:sz w:val="18"/>
          <w:szCs w:val="18"/>
        </w:rPr>
        <w:t>Teresa Corbin, Chief Executive Officer</w:t>
      </w:r>
    </w:p>
    <w:p w:rsidR="00621B78" w:rsidRDefault="00621B78" w:rsidP="00621B78">
      <w:pPr>
        <w:ind w:left="0" w:firstLine="357"/>
        <w:rPr>
          <w:rFonts w:ascii="Verdana" w:hAnsi="Verdana"/>
          <w:color w:val="000000"/>
          <w:sz w:val="18"/>
          <w:szCs w:val="18"/>
        </w:rPr>
      </w:pPr>
      <w:r>
        <w:rPr>
          <w:rFonts w:ascii="Verdana" w:hAnsi="Verdana"/>
          <w:color w:val="000000"/>
          <w:sz w:val="18"/>
          <w:szCs w:val="18"/>
        </w:rPr>
        <w:t xml:space="preserve">Narelle Clark, </w:t>
      </w:r>
      <w:r w:rsidR="00E850B3">
        <w:rPr>
          <w:rFonts w:ascii="Verdana" w:hAnsi="Verdana"/>
          <w:color w:val="000000"/>
          <w:sz w:val="18"/>
          <w:szCs w:val="18"/>
        </w:rPr>
        <w:t xml:space="preserve">Director of Operations - </w:t>
      </w:r>
      <w:r>
        <w:rPr>
          <w:rFonts w:ascii="Verdana" w:hAnsi="Verdana"/>
          <w:color w:val="000000"/>
          <w:sz w:val="18"/>
          <w:szCs w:val="18"/>
        </w:rPr>
        <w:t>Deputy Chief Executive Officer</w:t>
      </w:r>
    </w:p>
    <w:p w:rsidR="00621B78" w:rsidRDefault="00621B78" w:rsidP="00621B78">
      <w:pPr>
        <w:ind w:left="0" w:firstLine="357"/>
        <w:rPr>
          <w:rFonts w:ascii="Verdana" w:hAnsi="Verdana"/>
          <w:color w:val="000000"/>
          <w:sz w:val="18"/>
          <w:szCs w:val="18"/>
        </w:rPr>
      </w:pPr>
      <w:r>
        <w:rPr>
          <w:rFonts w:ascii="Verdana" w:hAnsi="Verdana"/>
          <w:color w:val="000000"/>
          <w:sz w:val="18"/>
          <w:szCs w:val="18"/>
        </w:rPr>
        <w:t xml:space="preserve">Yuriko Hoshi, </w:t>
      </w:r>
      <w:r w:rsidR="00640358">
        <w:rPr>
          <w:rFonts w:ascii="Verdana" w:hAnsi="Verdana"/>
          <w:color w:val="000000"/>
          <w:sz w:val="18"/>
          <w:szCs w:val="18"/>
        </w:rPr>
        <w:t>Business Manager</w:t>
      </w:r>
    </w:p>
    <w:p w:rsidR="0063061E" w:rsidRDefault="0018786C" w:rsidP="0063061E">
      <w:pPr>
        <w:ind w:left="0" w:firstLine="357"/>
        <w:rPr>
          <w:rFonts w:ascii="Verdana" w:hAnsi="Verdana"/>
          <w:color w:val="000000"/>
          <w:sz w:val="18"/>
          <w:szCs w:val="18"/>
        </w:rPr>
      </w:pPr>
      <w:r>
        <w:rPr>
          <w:rFonts w:ascii="Verdana" w:hAnsi="Verdana"/>
          <w:color w:val="000000"/>
          <w:sz w:val="18"/>
          <w:szCs w:val="18"/>
        </w:rPr>
        <w:t xml:space="preserve">Una Lawrence, Director of Policy </w:t>
      </w:r>
      <w:bookmarkEnd w:id="15"/>
    </w:p>
    <w:p w:rsidR="0063061E" w:rsidRDefault="0063061E" w:rsidP="0063061E">
      <w:pPr>
        <w:ind w:left="0" w:firstLine="357"/>
        <w:rPr>
          <w:rFonts w:ascii="Verdana" w:hAnsi="Verdana"/>
          <w:color w:val="000000"/>
          <w:sz w:val="18"/>
          <w:szCs w:val="18"/>
        </w:rPr>
      </w:pPr>
    </w:p>
    <w:p w:rsidR="00CD532F" w:rsidRPr="00621B78" w:rsidRDefault="0063061E" w:rsidP="0063061E">
      <w:pPr>
        <w:rPr>
          <w:rFonts w:ascii="Verdana" w:hAnsi="Verdana"/>
          <w:color w:val="000000"/>
          <w:sz w:val="18"/>
          <w:szCs w:val="18"/>
        </w:rPr>
      </w:pPr>
      <w:r>
        <w:rPr>
          <w:rFonts w:ascii="Verdana" w:hAnsi="Verdana"/>
          <w:color w:val="000000"/>
          <w:sz w:val="18"/>
          <w:szCs w:val="18"/>
        </w:rPr>
        <w:t>D</w:t>
      </w:r>
      <w:r w:rsidR="00CD532F">
        <w:rPr>
          <w:rFonts w:ascii="Verdana" w:hAnsi="Verdana"/>
          <w:color w:val="000000"/>
          <w:sz w:val="18"/>
          <w:szCs w:val="18"/>
        </w:rPr>
        <w:t xml:space="preserve">uring the year key management personnel remuneration </w:t>
      </w:r>
      <w:r w:rsidR="00CD532F" w:rsidRPr="00C67D5B">
        <w:rPr>
          <w:rFonts w:ascii="Verdana" w:hAnsi="Verdana"/>
          <w:sz w:val="18"/>
          <w:szCs w:val="18"/>
        </w:rPr>
        <w:t>totalled $</w:t>
      </w:r>
      <w:r w:rsidR="00C67D5B" w:rsidRPr="00C67D5B">
        <w:rPr>
          <w:rFonts w:ascii="Verdana" w:hAnsi="Verdana"/>
          <w:sz w:val="18"/>
          <w:szCs w:val="18"/>
        </w:rPr>
        <w:t>549,771</w:t>
      </w:r>
      <w:r w:rsidR="00CD532F">
        <w:rPr>
          <w:rFonts w:ascii="Verdana" w:hAnsi="Verdana"/>
          <w:color w:val="000000"/>
          <w:sz w:val="18"/>
          <w:szCs w:val="18"/>
        </w:rPr>
        <w:t xml:space="preserve"> (201</w:t>
      </w:r>
      <w:r w:rsidR="00E3776F">
        <w:rPr>
          <w:rFonts w:ascii="Verdana" w:hAnsi="Verdana"/>
          <w:color w:val="000000"/>
          <w:sz w:val="18"/>
          <w:szCs w:val="18"/>
        </w:rPr>
        <w:t>4</w:t>
      </w:r>
      <w:r w:rsidR="00CD532F">
        <w:rPr>
          <w:rFonts w:ascii="Verdana" w:hAnsi="Verdana"/>
          <w:color w:val="000000"/>
          <w:sz w:val="18"/>
          <w:szCs w:val="18"/>
        </w:rPr>
        <w:t>: $5</w:t>
      </w:r>
      <w:r w:rsidR="00E3776F">
        <w:rPr>
          <w:rFonts w:ascii="Verdana" w:hAnsi="Verdana"/>
          <w:color w:val="000000"/>
          <w:sz w:val="18"/>
          <w:szCs w:val="18"/>
        </w:rPr>
        <w:t>90,335</w:t>
      </w:r>
      <w:r w:rsidR="00CD532F">
        <w:rPr>
          <w:rFonts w:ascii="Verdana" w:hAnsi="Verdana"/>
          <w:color w:val="000000"/>
          <w:sz w:val="18"/>
          <w:szCs w:val="18"/>
        </w:rPr>
        <w:t>).</w:t>
      </w:r>
    </w:p>
    <w:p w:rsidR="006374E9" w:rsidRPr="0085476F" w:rsidRDefault="00146FE8" w:rsidP="0085476F">
      <w:pPr>
        <w:pStyle w:val="Heading1"/>
        <w:rPr>
          <w:rFonts w:ascii="Verdana" w:hAnsi="Verdana"/>
          <w:sz w:val="24"/>
          <w:szCs w:val="24"/>
        </w:rPr>
      </w:pPr>
      <w:r>
        <w:br w:type="page"/>
      </w:r>
      <w:bookmarkStart w:id="16" w:name="_Toc393375204"/>
      <w:r w:rsidR="006374E9" w:rsidRPr="0085476F">
        <w:rPr>
          <w:rFonts w:ascii="Verdana" w:hAnsi="Verdana"/>
          <w:sz w:val="24"/>
          <w:szCs w:val="24"/>
        </w:rPr>
        <w:lastRenderedPageBreak/>
        <w:t>Directors</w:t>
      </w:r>
      <w:r w:rsidR="00202A3E" w:rsidRPr="0085476F">
        <w:rPr>
          <w:rFonts w:ascii="Verdana" w:hAnsi="Verdana"/>
          <w:sz w:val="24"/>
          <w:szCs w:val="24"/>
        </w:rPr>
        <w:t>’</w:t>
      </w:r>
      <w:r w:rsidR="006374E9" w:rsidRPr="0085476F">
        <w:rPr>
          <w:rFonts w:ascii="Verdana" w:hAnsi="Verdana"/>
          <w:sz w:val="24"/>
          <w:szCs w:val="24"/>
        </w:rPr>
        <w:t xml:space="preserve"> Declaration</w:t>
      </w:r>
      <w:bookmarkEnd w:id="16"/>
    </w:p>
    <w:p w:rsidR="0019305A" w:rsidRDefault="0019305A" w:rsidP="0019305A">
      <w:pPr>
        <w:ind w:left="0" w:firstLine="0"/>
        <w:rPr>
          <w:rFonts w:ascii="Verdana" w:hAnsi="Verdana"/>
          <w:color w:val="000000"/>
          <w:sz w:val="18"/>
          <w:szCs w:val="18"/>
        </w:rPr>
      </w:pPr>
    </w:p>
    <w:p w:rsidR="00241764" w:rsidRPr="00CF0E5E" w:rsidRDefault="0019305A" w:rsidP="00C62038">
      <w:pPr>
        <w:ind w:left="0" w:firstLine="0"/>
        <w:jc w:val="both"/>
        <w:rPr>
          <w:rFonts w:ascii="Verdana" w:hAnsi="Verdana"/>
          <w:color w:val="000000"/>
          <w:sz w:val="18"/>
          <w:szCs w:val="18"/>
        </w:rPr>
      </w:pPr>
      <w:r>
        <w:rPr>
          <w:rFonts w:ascii="Verdana" w:hAnsi="Verdana"/>
          <w:color w:val="000000"/>
          <w:sz w:val="18"/>
          <w:szCs w:val="18"/>
        </w:rPr>
        <w:t>In the opinion of the D</w:t>
      </w:r>
      <w:r w:rsidR="00241764" w:rsidRPr="00CF0E5E">
        <w:rPr>
          <w:rFonts w:ascii="Verdana" w:hAnsi="Verdana"/>
          <w:color w:val="000000"/>
          <w:sz w:val="18"/>
          <w:szCs w:val="18"/>
        </w:rPr>
        <w:t xml:space="preserve">irectors of the </w:t>
      </w:r>
      <w:r>
        <w:rPr>
          <w:rFonts w:ascii="Verdana" w:hAnsi="Verdana"/>
          <w:color w:val="000000"/>
          <w:sz w:val="18"/>
          <w:szCs w:val="18"/>
        </w:rPr>
        <w:t>Australian Communications Consumer Action Network Limited (“the Company”)</w:t>
      </w:r>
      <w:r w:rsidR="00241764" w:rsidRPr="00CF0E5E">
        <w:rPr>
          <w:rFonts w:ascii="Verdana" w:hAnsi="Verdana"/>
          <w:color w:val="000000"/>
          <w:sz w:val="18"/>
          <w:szCs w:val="18"/>
        </w:rPr>
        <w:t>:</w:t>
      </w:r>
    </w:p>
    <w:p w:rsidR="0019305A" w:rsidRDefault="0019305A" w:rsidP="00C62038">
      <w:pPr>
        <w:jc w:val="both"/>
        <w:rPr>
          <w:rFonts w:ascii="Verdana" w:hAnsi="Verdana"/>
          <w:color w:val="000000"/>
          <w:sz w:val="18"/>
          <w:szCs w:val="18"/>
        </w:rPr>
      </w:pPr>
    </w:p>
    <w:p w:rsidR="00241764" w:rsidRPr="00CF0E5E" w:rsidRDefault="00241764" w:rsidP="00C62038">
      <w:pPr>
        <w:ind w:left="227" w:hanging="227"/>
        <w:jc w:val="both"/>
        <w:rPr>
          <w:rFonts w:ascii="Verdana" w:hAnsi="Verdana"/>
          <w:color w:val="000000"/>
          <w:sz w:val="18"/>
          <w:szCs w:val="18"/>
        </w:rPr>
      </w:pPr>
      <w:r w:rsidRPr="00CF0E5E">
        <w:rPr>
          <w:rFonts w:ascii="Verdana" w:hAnsi="Verdana"/>
          <w:color w:val="000000"/>
          <w:sz w:val="18"/>
          <w:szCs w:val="18"/>
        </w:rPr>
        <w:t>1.</w:t>
      </w:r>
      <w:r w:rsidR="0019305A">
        <w:rPr>
          <w:rFonts w:ascii="Verdana" w:hAnsi="Verdana"/>
          <w:color w:val="000000"/>
          <w:sz w:val="18"/>
          <w:szCs w:val="18"/>
        </w:rPr>
        <w:t xml:space="preserve"> </w:t>
      </w:r>
      <w:r w:rsidRPr="00CF0E5E">
        <w:rPr>
          <w:rFonts w:ascii="Verdana" w:hAnsi="Verdana"/>
          <w:color w:val="000000"/>
          <w:sz w:val="18"/>
          <w:szCs w:val="18"/>
        </w:rPr>
        <w:t>The financial statements and no</w:t>
      </w:r>
      <w:r w:rsidR="0019305A">
        <w:rPr>
          <w:rFonts w:ascii="Verdana" w:hAnsi="Verdana"/>
          <w:color w:val="000000"/>
          <w:sz w:val="18"/>
          <w:szCs w:val="18"/>
        </w:rPr>
        <w:t xml:space="preserve">tes, as set out on </w:t>
      </w:r>
      <w:r w:rsidR="00AA1A06">
        <w:rPr>
          <w:rFonts w:ascii="Verdana" w:hAnsi="Verdana"/>
          <w:color w:val="000000"/>
          <w:sz w:val="18"/>
          <w:szCs w:val="18"/>
        </w:rPr>
        <w:t xml:space="preserve">pages </w:t>
      </w:r>
      <w:r w:rsidR="00BF3EFF">
        <w:rPr>
          <w:rFonts w:ascii="Verdana" w:hAnsi="Verdana"/>
          <w:color w:val="000000"/>
          <w:sz w:val="18"/>
          <w:szCs w:val="18"/>
        </w:rPr>
        <w:t>7</w:t>
      </w:r>
      <w:r w:rsidR="00E06B18">
        <w:rPr>
          <w:rFonts w:ascii="Verdana" w:hAnsi="Verdana"/>
          <w:color w:val="000000"/>
          <w:sz w:val="18"/>
          <w:szCs w:val="18"/>
        </w:rPr>
        <w:t xml:space="preserve"> to 2</w:t>
      </w:r>
      <w:r w:rsidR="00CD532F">
        <w:rPr>
          <w:rFonts w:ascii="Verdana" w:hAnsi="Verdana"/>
          <w:color w:val="000000"/>
          <w:sz w:val="18"/>
          <w:szCs w:val="18"/>
        </w:rPr>
        <w:t>2</w:t>
      </w:r>
      <w:r w:rsidRPr="007C62A3">
        <w:rPr>
          <w:rFonts w:ascii="Verdana" w:hAnsi="Verdana"/>
          <w:color w:val="000000"/>
          <w:sz w:val="18"/>
          <w:szCs w:val="18"/>
        </w:rPr>
        <w:t>,</w:t>
      </w:r>
      <w:r w:rsidRPr="00CF0E5E">
        <w:rPr>
          <w:rFonts w:ascii="Verdana" w:hAnsi="Verdana"/>
          <w:color w:val="000000"/>
          <w:sz w:val="18"/>
          <w:szCs w:val="18"/>
        </w:rPr>
        <w:t xml:space="preserve"> are in accordance</w:t>
      </w:r>
      <w:r w:rsidR="0019305A">
        <w:rPr>
          <w:rFonts w:ascii="Verdana" w:hAnsi="Verdana"/>
          <w:color w:val="000000"/>
          <w:sz w:val="18"/>
          <w:szCs w:val="18"/>
        </w:rPr>
        <w:t xml:space="preserve"> with the </w:t>
      </w:r>
      <w:r w:rsidR="000871DF">
        <w:rPr>
          <w:rFonts w:ascii="Verdana" w:hAnsi="Verdana"/>
          <w:color w:val="000000"/>
          <w:sz w:val="18"/>
          <w:szCs w:val="18"/>
        </w:rPr>
        <w:t>Australian Charities and Not-for-profits Commission Act 2012</w:t>
      </w:r>
      <w:r w:rsidR="0019305A">
        <w:rPr>
          <w:rFonts w:ascii="Verdana" w:hAnsi="Verdana"/>
          <w:color w:val="000000"/>
          <w:sz w:val="18"/>
          <w:szCs w:val="18"/>
        </w:rPr>
        <w:t>; including</w:t>
      </w:r>
    </w:p>
    <w:p w:rsidR="0019305A" w:rsidRDefault="0019305A" w:rsidP="00C62038">
      <w:pPr>
        <w:jc w:val="both"/>
        <w:rPr>
          <w:rFonts w:ascii="Verdana" w:hAnsi="Verdana"/>
          <w:color w:val="000000"/>
          <w:sz w:val="18"/>
          <w:szCs w:val="18"/>
        </w:rPr>
      </w:pPr>
    </w:p>
    <w:p w:rsidR="00D95255" w:rsidRPr="00CF0E5E" w:rsidRDefault="00241764" w:rsidP="00A37408">
      <w:pPr>
        <w:ind w:left="584"/>
        <w:jc w:val="both"/>
        <w:rPr>
          <w:rFonts w:ascii="Verdana" w:hAnsi="Verdana"/>
          <w:color w:val="000000"/>
          <w:sz w:val="18"/>
          <w:szCs w:val="18"/>
        </w:rPr>
      </w:pPr>
      <w:r w:rsidRPr="00CF0E5E">
        <w:rPr>
          <w:rFonts w:ascii="Verdana" w:hAnsi="Verdana"/>
          <w:color w:val="000000"/>
          <w:sz w:val="18"/>
          <w:szCs w:val="18"/>
        </w:rPr>
        <w:t xml:space="preserve">(a) </w:t>
      </w:r>
      <w:r w:rsidR="00D95255">
        <w:rPr>
          <w:rFonts w:ascii="Verdana" w:hAnsi="Verdana"/>
          <w:color w:val="000000"/>
          <w:sz w:val="18"/>
          <w:szCs w:val="18"/>
        </w:rPr>
        <w:t>Giving</w:t>
      </w:r>
      <w:r w:rsidR="00D95255" w:rsidRPr="00CF0E5E">
        <w:rPr>
          <w:rFonts w:ascii="Verdana" w:hAnsi="Verdana"/>
          <w:color w:val="000000"/>
          <w:sz w:val="18"/>
          <w:szCs w:val="18"/>
        </w:rPr>
        <w:t xml:space="preserve"> a true and fair view of the </w:t>
      </w:r>
      <w:r w:rsidR="00D95255">
        <w:rPr>
          <w:rFonts w:ascii="Verdana" w:hAnsi="Verdana"/>
          <w:color w:val="000000"/>
          <w:sz w:val="18"/>
          <w:szCs w:val="18"/>
        </w:rPr>
        <w:t xml:space="preserve">Company’s </w:t>
      </w:r>
      <w:r w:rsidR="00D95255" w:rsidRPr="00CF0E5E">
        <w:rPr>
          <w:rFonts w:ascii="Verdana" w:hAnsi="Verdana"/>
          <w:color w:val="000000"/>
          <w:sz w:val="18"/>
          <w:szCs w:val="18"/>
        </w:rPr>
        <w:t>finan</w:t>
      </w:r>
      <w:r w:rsidR="00D95255">
        <w:rPr>
          <w:rFonts w:ascii="Verdana" w:hAnsi="Verdana"/>
          <w:color w:val="000000"/>
          <w:sz w:val="18"/>
          <w:szCs w:val="18"/>
        </w:rPr>
        <w:t xml:space="preserve">cial position as at 30 June </w:t>
      </w:r>
      <w:r w:rsidR="004202A7">
        <w:rPr>
          <w:rFonts w:ascii="Verdana" w:hAnsi="Verdana"/>
          <w:color w:val="000000"/>
          <w:sz w:val="18"/>
          <w:szCs w:val="18"/>
        </w:rPr>
        <w:t>201</w:t>
      </w:r>
      <w:r w:rsidR="000871DF">
        <w:rPr>
          <w:rFonts w:ascii="Verdana" w:hAnsi="Verdana"/>
          <w:color w:val="000000"/>
          <w:sz w:val="18"/>
          <w:szCs w:val="18"/>
        </w:rPr>
        <w:t>5</w:t>
      </w:r>
      <w:r w:rsidR="00D95255" w:rsidRPr="00CF0E5E">
        <w:rPr>
          <w:rFonts w:ascii="Verdana" w:hAnsi="Verdana"/>
          <w:color w:val="000000"/>
          <w:sz w:val="18"/>
          <w:szCs w:val="18"/>
        </w:rPr>
        <w:t xml:space="preserve"> and of the performance</w:t>
      </w:r>
      <w:r w:rsidR="00066A5A">
        <w:rPr>
          <w:rFonts w:ascii="Verdana" w:hAnsi="Verdana"/>
          <w:color w:val="000000"/>
          <w:sz w:val="18"/>
          <w:szCs w:val="18"/>
        </w:rPr>
        <w:t>,</w:t>
      </w:r>
      <w:r w:rsidR="00D95255" w:rsidRPr="00CF0E5E">
        <w:rPr>
          <w:rFonts w:ascii="Verdana" w:hAnsi="Verdana"/>
          <w:color w:val="000000"/>
          <w:sz w:val="18"/>
          <w:szCs w:val="18"/>
        </w:rPr>
        <w:t xml:space="preserve"> for </w:t>
      </w:r>
      <w:r w:rsidR="00066A5A">
        <w:rPr>
          <w:rFonts w:ascii="Verdana" w:hAnsi="Verdana"/>
          <w:color w:val="000000"/>
          <w:sz w:val="18"/>
          <w:szCs w:val="18"/>
        </w:rPr>
        <w:t>the year ended on that date; and</w:t>
      </w:r>
    </w:p>
    <w:p w:rsidR="00241764" w:rsidRPr="00CF0E5E" w:rsidRDefault="00241764" w:rsidP="00C62038">
      <w:pPr>
        <w:ind w:hanging="130"/>
        <w:jc w:val="both"/>
        <w:rPr>
          <w:rFonts w:ascii="Verdana" w:hAnsi="Verdana"/>
          <w:color w:val="000000"/>
          <w:sz w:val="18"/>
          <w:szCs w:val="18"/>
        </w:rPr>
      </w:pPr>
    </w:p>
    <w:p w:rsidR="00241764" w:rsidRDefault="00241764" w:rsidP="00C62038">
      <w:pPr>
        <w:ind w:left="556" w:hanging="329"/>
        <w:jc w:val="both"/>
        <w:rPr>
          <w:rFonts w:ascii="Verdana" w:hAnsi="Verdana"/>
          <w:color w:val="000000"/>
          <w:sz w:val="18"/>
          <w:szCs w:val="18"/>
        </w:rPr>
      </w:pPr>
      <w:r w:rsidRPr="00CF0E5E">
        <w:rPr>
          <w:rFonts w:ascii="Verdana" w:hAnsi="Verdana"/>
          <w:color w:val="000000"/>
          <w:sz w:val="18"/>
          <w:szCs w:val="18"/>
        </w:rPr>
        <w:t xml:space="preserve">(b) </w:t>
      </w:r>
      <w:r w:rsidR="0019305A">
        <w:rPr>
          <w:rFonts w:ascii="Verdana" w:hAnsi="Verdana"/>
          <w:color w:val="000000"/>
          <w:sz w:val="18"/>
          <w:szCs w:val="18"/>
        </w:rPr>
        <w:t>C</w:t>
      </w:r>
      <w:r w:rsidR="0019305A" w:rsidRPr="00CF0E5E">
        <w:rPr>
          <w:rFonts w:ascii="Verdana" w:hAnsi="Verdana"/>
          <w:color w:val="000000"/>
          <w:sz w:val="18"/>
          <w:szCs w:val="18"/>
        </w:rPr>
        <w:t>omply</w:t>
      </w:r>
      <w:r w:rsidR="0019305A">
        <w:rPr>
          <w:rFonts w:ascii="Verdana" w:hAnsi="Verdana"/>
          <w:color w:val="000000"/>
          <w:sz w:val="18"/>
          <w:szCs w:val="18"/>
        </w:rPr>
        <w:t>ing</w:t>
      </w:r>
      <w:r w:rsidR="0019305A" w:rsidRPr="00CF0E5E">
        <w:rPr>
          <w:rFonts w:ascii="Verdana" w:hAnsi="Verdana"/>
          <w:color w:val="000000"/>
          <w:sz w:val="18"/>
          <w:szCs w:val="18"/>
        </w:rPr>
        <w:t xml:space="preserve"> with Australian Accounting Standards</w:t>
      </w:r>
      <w:r w:rsidR="0019305A">
        <w:rPr>
          <w:rFonts w:ascii="Verdana" w:hAnsi="Verdana"/>
          <w:color w:val="000000"/>
          <w:sz w:val="18"/>
          <w:szCs w:val="18"/>
        </w:rPr>
        <w:t xml:space="preserve"> </w:t>
      </w:r>
      <w:r w:rsidR="00136911">
        <w:rPr>
          <w:rFonts w:ascii="Verdana" w:hAnsi="Verdana"/>
          <w:color w:val="000000"/>
          <w:sz w:val="18"/>
          <w:szCs w:val="18"/>
        </w:rPr>
        <w:t xml:space="preserve">- </w:t>
      </w:r>
      <w:r w:rsidR="002770F4">
        <w:rPr>
          <w:rFonts w:ascii="Verdana" w:hAnsi="Verdana"/>
          <w:color w:val="000000"/>
          <w:sz w:val="18"/>
          <w:szCs w:val="18"/>
        </w:rPr>
        <w:t xml:space="preserve">Reduced Disclosure Requirements </w:t>
      </w:r>
      <w:r w:rsidR="0019305A">
        <w:rPr>
          <w:rFonts w:ascii="Verdana" w:hAnsi="Verdana"/>
          <w:color w:val="000000"/>
          <w:sz w:val="18"/>
          <w:szCs w:val="18"/>
        </w:rPr>
        <w:t xml:space="preserve">(including the Australian Accounting Interpretations) and the </w:t>
      </w:r>
      <w:r w:rsidR="000871DF">
        <w:rPr>
          <w:rFonts w:ascii="Verdana" w:hAnsi="Verdana"/>
          <w:color w:val="000000"/>
          <w:sz w:val="18"/>
          <w:szCs w:val="18"/>
        </w:rPr>
        <w:t>Australian Charities and Not-for-profits Commission Regulation 2013</w:t>
      </w:r>
      <w:r w:rsidR="0019305A">
        <w:rPr>
          <w:rFonts w:ascii="Verdana" w:hAnsi="Verdana"/>
          <w:color w:val="000000"/>
          <w:sz w:val="18"/>
          <w:szCs w:val="18"/>
        </w:rPr>
        <w:t>.</w:t>
      </w:r>
    </w:p>
    <w:p w:rsidR="00C62038" w:rsidRPr="00CF0E5E" w:rsidRDefault="00C62038" w:rsidP="00C62038">
      <w:pPr>
        <w:ind w:left="556" w:hanging="329"/>
        <w:jc w:val="both"/>
        <w:rPr>
          <w:rFonts w:ascii="Verdana" w:hAnsi="Verdana"/>
          <w:color w:val="000000"/>
          <w:sz w:val="18"/>
          <w:szCs w:val="18"/>
        </w:rPr>
      </w:pPr>
    </w:p>
    <w:p w:rsidR="00241764" w:rsidRDefault="00241764" w:rsidP="00C62038">
      <w:pPr>
        <w:ind w:left="227" w:hanging="227"/>
        <w:jc w:val="both"/>
        <w:rPr>
          <w:rFonts w:ascii="Verdana" w:hAnsi="Verdana"/>
          <w:color w:val="000000"/>
          <w:sz w:val="18"/>
          <w:szCs w:val="18"/>
        </w:rPr>
      </w:pPr>
      <w:r w:rsidRPr="00CF0E5E">
        <w:rPr>
          <w:rFonts w:ascii="Verdana" w:hAnsi="Verdana"/>
          <w:color w:val="000000"/>
          <w:sz w:val="18"/>
          <w:szCs w:val="18"/>
        </w:rPr>
        <w:t>2.</w:t>
      </w:r>
      <w:r w:rsidR="00C62038">
        <w:rPr>
          <w:rFonts w:ascii="Verdana" w:hAnsi="Verdana"/>
          <w:color w:val="000000"/>
          <w:sz w:val="18"/>
          <w:szCs w:val="18"/>
        </w:rPr>
        <w:t xml:space="preserve"> The</w:t>
      </w:r>
      <w:r w:rsidRPr="00CF0E5E">
        <w:rPr>
          <w:rFonts w:ascii="Verdana" w:hAnsi="Verdana"/>
          <w:color w:val="000000"/>
          <w:sz w:val="18"/>
          <w:szCs w:val="18"/>
        </w:rPr>
        <w:t xml:space="preserve">re are reasonable grounds to believe that the </w:t>
      </w:r>
      <w:r w:rsidR="00C62038">
        <w:rPr>
          <w:rFonts w:ascii="Verdana" w:hAnsi="Verdana"/>
          <w:color w:val="000000"/>
          <w:sz w:val="18"/>
          <w:szCs w:val="18"/>
        </w:rPr>
        <w:t>Company</w:t>
      </w:r>
      <w:r w:rsidRPr="00CF0E5E">
        <w:rPr>
          <w:rFonts w:ascii="Verdana" w:hAnsi="Verdana"/>
          <w:color w:val="000000"/>
          <w:sz w:val="18"/>
          <w:szCs w:val="18"/>
        </w:rPr>
        <w:t xml:space="preserve"> will be able to pay its debts as and when they become due </w:t>
      </w:r>
      <w:r w:rsidR="00C62038">
        <w:rPr>
          <w:rFonts w:ascii="Verdana" w:hAnsi="Verdana"/>
          <w:color w:val="000000"/>
          <w:sz w:val="18"/>
          <w:szCs w:val="18"/>
        </w:rPr>
        <w:t>and payable.</w:t>
      </w:r>
    </w:p>
    <w:p w:rsidR="00C62038" w:rsidRPr="00CF0E5E" w:rsidRDefault="00C62038" w:rsidP="00241764">
      <w:pPr>
        <w:rPr>
          <w:rFonts w:ascii="Verdana" w:hAnsi="Verdana"/>
          <w:color w:val="000000"/>
          <w:sz w:val="18"/>
          <w:szCs w:val="18"/>
        </w:rPr>
      </w:pPr>
    </w:p>
    <w:p w:rsidR="001D27BB" w:rsidRDefault="001D27BB" w:rsidP="00241764">
      <w:pPr>
        <w:rPr>
          <w:rFonts w:ascii="Verdana" w:hAnsi="Verdana"/>
          <w:color w:val="000000"/>
          <w:sz w:val="18"/>
          <w:szCs w:val="18"/>
        </w:rPr>
      </w:pPr>
    </w:p>
    <w:p w:rsidR="001D27BB" w:rsidRDefault="001D27BB" w:rsidP="001D27BB">
      <w:pPr>
        <w:rPr>
          <w:rFonts w:ascii="Verdana" w:hAnsi="Verdana"/>
          <w:color w:val="000000"/>
          <w:sz w:val="18"/>
          <w:szCs w:val="18"/>
        </w:rPr>
      </w:pPr>
      <w:r w:rsidRPr="00ED2132">
        <w:rPr>
          <w:rFonts w:ascii="Verdana" w:hAnsi="Verdana"/>
          <w:color w:val="000000"/>
          <w:sz w:val="18"/>
          <w:szCs w:val="18"/>
        </w:rPr>
        <w:t>Signed in accordance with a resolution of the Board of Directors</w:t>
      </w:r>
    </w:p>
    <w:p w:rsidR="001D27BB" w:rsidRDefault="001D27BB" w:rsidP="001D27BB">
      <w:pPr>
        <w:rPr>
          <w:rFonts w:ascii="Verdana" w:hAnsi="Verdana"/>
          <w:color w:val="000000"/>
          <w:sz w:val="18"/>
          <w:szCs w:val="18"/>
        </w:rPr>
      </w:pPr>
    </w:p>
    <w:p w:rsidR="00C35196" w:rsidRDefault="00C35196" w:rsidP="00920ED4">
      <w:pPr>
        <w:ind w:left="0" w:firstLine="0"/>
        <w:rPr>
          <w:rFonts w:ascii="Verdana" w:hAnsi="Verdana"/>
          <w:color w:val="000000"/>
          <w:sz w:val="18"/>
          <w:szCs w:val="18"/>
        </w:rPr>
      </w:pPr>
    </w:p>
    <w:p w:rsidR="00C35196" w:rsidRDefault="00C35196" w:rsidP="00920ED4">
      <w:pPr>
        <w:ind w:left="0" w:firstLine="0"/>
        <w:rPr>
          <w:rFonts w:ascii="Verdana" w:hAnsi="Verdana"/>
          <w:color w:val="000000"/>
          <w:sz w:val="18"/>
          <w:szCs w:val="18"/>
        </w:rPr>
      </w:pPr>
    </w:p>
    <w:p w:rsidR="00C35196" w:rsidRDefault="00C35196" w:rsidP="00920ED4">
      <w:pPr>
        <w:ind w:left="0" w:firstLine="0"/>
        <w:rPr>
          <w:rFonts w:ascii="Verdana" w:hAnsi="Verdana"/>
          <w:color w:val="000000"/>
          <w:sz w:val="18"/>
          <w:szCs w:val="18"/>
        </w:rPr>
      </w:pPr>
      <w:r>
        <w:rPr>
          <w:noProof/>
          <w:lang w:eastAsia="ja-JP"/>
        </w:rPr>
        <w:drawing>
          <wp:inline distT="0" distB="0" distL="0" distR="0">
            <wp:extent cx="1371600" cy="5937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593766"/>
                    </a:xfrm>
                    <a:prstGeom prst="rect">
                      <a:avLst/>
                    </a:prstGeom>
                    <a:noFill/>
                    <a:ln>
                      <a:noFill/>
                    </a:ln>
                  </pic:spPr>
                </pic:pic>
              </a:graphicData>
            </a:graphic>
          </wp:inline>
        </w:drawing>
      </w:r>
      <w:r>
        <w:rPr>
          <w:rFonts w:ascii="Verdana" w:hAnsi="Verdana"/>
          <w:color w:val="000000"/>
          <w:sz w:val="18"/>
          <w:szCs w:val="18"/>
        </w:rPr>
        <w:t xml:space="preserve">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 xml:space="preserve">     </w:t>
      </w:r>
      <w:r>
        <w:rPr>
          <w:noProof/>
        </w:rPr>
        <w:drawing>
          <wp:inline distT="0" distB="0" distL="0" distR="0" wp14:anchorId="3378CEA1" wp14:editId="3C9BCC95">
            <wp:extent cx="1785162" cy="5238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669" cy="524317"/>
                    </a:xfrm>
                    <a:prstGeom prst="rect">
                      <a:avLst/>
                    </a:prstGeom>
                    <a:noFill/>
                    <a:ln>
                      <a:noFill/>
                    </a:ln>
                  </pic:spPr>
                </pic:pic>
              </a:graphicData>
            </a:graphic>
          </wp:inline>
        </w:drawing>
      </w:r>
      <w:r>
        <w:rPr>
          <w:rFonts w:ascii="Verdana" w:hAnsi="Verdana"/>
          <w:color w:val="000000"/>
          <w:sz w:val="18"/>
          <w:szCs w:val="18"/>
        </w:rPr>
        <w:t xml:space="preserve"> </w:t>
      </w:r>
    </w:p>
    <w:p w:rsidR="00920ED4" w:rsidRDefault="00B27C91" w:rsidP="00920ED4">
      <w:pPr>
        <w:ind w:left="0" w:firstLine="0"/>
        <w:rPr>
          <w:rFonts w:ascii="Verdana" w:hAnsi="Verdana"/>
          <w:color w:val="000000"/>
          <w:sz w:val="18"/>
          <w:szCs w:val="18"/>
        </w:rPr>
      </w:pPr>
      <w:r>
        <w:rPr>
          <w:rFonts w:ascii="Verdana" w:hAnsi="Verdana"/>
          <w:color w:val="000000"/>
          <w:sz w:val="18"/>
          <w:szCs w:val="18"/>
        </w:rPr>
        <w:t xml:space="preserve">Johanna </w:t>
      </w:r>
      <w:proofErr w:type="spellStart"/>
      <w:r>
        <w:rPr>
          <w:rFonts w:ascii="Verdana" w:hAnsi="Verdana"/>
          <w:color w:val="000000"/>
          <w:sz w:val="18"/>
          <w:szCs w:val="18"/>
        </w:rPr>
        <w:t>Plante</w:t>
      </w:r>
      <w:proofErr w:type="spellEnd"/>
      <w:r w:rsidR="00EC1D04">
        <w:rPr>
          <w:rFonts w:ascii="Verdana" w:hAnsi="Verdana"/>
          <w:color w:val="000000"/>
          <w:sz w:val="18"/>
          <w:szCs w:val="18"/>
        </w:rPr>
        <w:tab/>
      </w:r>
      <w:r w:rsidR="00920ED4">
        <w:rPr>
          <w:rFonts w:ascii="Verdana" w:hAnsi="Verdana"/>
          <w:color w:val="000000"/>
          <w:sz w:val="18"/>
          <w:szCs w:val="18"/>
        </w:rPr>
        <w:tab/>
      </w:r>
      <w:r w:rsidR="00920ED4">
        <w:rPr>
          <w:rFonts w:ascii="Verdana" w:hAnsi="Verdana"/>
          <w:color w:val="000000"/>
          <w:sz w:val="18"/>
          <w:szCs w:val="18"/>
        </w:rPr>
        <w:tab/>
      </w:r>
      <w:r w:rsidR="00920ED4">
        <w:rPr>
          <w:rFonts w:ascii="Verdana" w:hAnsi="Verdana"/>
          <w:color w:val="000000"/>
          <w:sz w:val="18"/>
          <w:szCs w:val="18"/>
        </w:rPr>
        <w:tab/>
      </w:r>
      <w:r w:rsidR="00920ED4">
        <w:rPr>
          <w:rFonts w:ascii="Verdana" w:hAnsi="Verdana"/>
          <w:color w:val="000000"/>
          <w:sz w:val="18"/>
          <w:szCs w:val="18"/>
        </w:rPr>
        <w:tab/>
      </w:r>
      <w:r w:rsidR="00920ED4">
        <w:rPr>
          <w:rFonts w:ascii="Verdana" w:hAnsi="Verdana"/>
          <w:color w:val="000000"/>
          <w:sz w:val="18"/>
          <w:szCs w:val="18"/>
        </w:rPr>
        <w:tab/>
      </w:r>
      <w:r w:rsidR="00920ED4">
        <w:rPr>
          <w:rFonts w:ascii="Verdana" w:hAnsi="Verdana"/>
          <w:color w:val="000000"/>
          <w:sz w:val="18"/>
          <w:szCs w:val="18"/>
        </w:rPr>
        <w:tab/>
      </w:r>
      <w:r w:rsidR="00920ED4">
        <w:rPr>
          <w:rFonts w:ascii="Verdana" w:hAnsi="Verdana"/>
          <w:color w:val="000000"/>
          <w:sz w:val="18"/>
          <w:szCs w:val="18"/>
        </w:rPr>
        <w:tab/>
      </w:r>
      <w:r>
        <w:rPr>
          <w:rFonts w:ascii="Verdana" w:hAnsi="Verdana"/>
          <w:color w:val="000000"/>
          <w:sz w:val="18"/>
          <w:szCs w:val="18"/>
        </w:rPr>
        <w:t xml:space="preserve">Harriet </w:t>
      </w:r>
      <w:proofErr w:type="spellStart"/>
      <w:r>
        <w:rPr>
          <w:rFonts w:ascii="Verdana" w:hAnsi="Verdana"/>
          <w:color w:val="000000"/>
          <w:sz w:val="18"/>
          <w:szCs w:val="18"/>
        </w:rPr>
        <w:t>Raiche</w:t>
      </w:r>
      <w:proofErr w:type="spellEnd"/>
      <w:r w:rsidR="00920ED4">
        <w:rPr>
          <w:rFonts w:ascii="Verdana" w:hAnsi="Verdana"/>
          <w:color w:val="000000"/>
          <w:sz w:val="18"/>
          <w:szCs w:val="18"/>
        </w:rPr>
        <w:t xml:space="preserve"> </w:t>
      </w:r>
    </w:p>
    <w:p w:rsidR="00920ED4" w:rsidRDefault="00920ED4" w:rsidP="00920ED4">
      <w:pPr>
        <w:ind w:left="0" w:firstLine="0"/>
        <w:rPr>
          <w:rFonts w:ascii="Verdana" w:hAnsi="Verdana"/>
          <w:sz w:val="18"/>
          <w:szCs w:val="18"/>
        </w:rPr>
      </w:pPr>
      <w:r w:rsidRPr="00071AF8">
        <w:rPr>
          <w:rFonts w:ascii="Verdana" w:hAnsi="Verdana"/>
          <w:color w:val="000000"/>
          <w:sz w:val="18"/>
          <w:szCs w:val="18"/>
        </w:rPr>
        <w:t xml:space="preserve">Director </w:t>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proofErr w:type="spellStart"/>
      <w:r w:rsidRPr="00071AF8">
        <w:rPr>
          <w:rFonts w:ascii="Verdana" w:hAnsi="Verdana"/>
          <w:color w:val="000000"/>
          <w:sz w:val="18"/>
          <w:szCs w:val="18"/>
        </w:rPr>
        <w:t>Director</w:t>
      </w:r>
      <w:proofErr w:type="spellEnd"/>
      <w:r w:rsidRPr="00071AF8">
        <w:rPr>
          <w:rFonts w:ascii="Verdana" w:hAnsi="Verdana"/>
          <w:color w:val="000000"/>
          <w:sz w:val="18"/>
          <w:szCs w:val="18"/>
        </w:rPr>
        <w:br/>
      </w:r>
      <w:r w:rsidRPr="00071AF8">
        <w:rPr>
          <w:rFonts w:ascii="Verdana" w:hAnsi="Verdana"/>
          <w:color w:val="000000"/>
          <w:sz w:val="18"/>
          <w:szCs w:val="18"/>
        </w:rPr>
        <w:br/>
      </w:r>
      <w:r w:rsidRPr="00071AF8">
        <w:rPr>
          <w:rFonts w:ascii="Verdana" w:hAnsi="Verdana"/>
          <w:sz w:val="18"/>
          <w:szCs w:val="18"/>
        </w:rPr>
        <w:t>Dated this</w:t>
      </w:r>
      <w:r w:rsidR="00C43536" w:rsidRPr="00071AF8">
        <w:rPr>
          <w:rFonts w:ascii="Verdana" w:hAnsi="Verdana"/>
          <w:sz w:val="18"/>
          <w:szCs w:val="18"/>
        </w:rPr>
        <w:t xml:space="preserve"> </w:t>
      </w:r>
      <w:r w:rsidR="000871DF">
        <w:rPr>
          <w:rFonts w:ascii="Verdana" w:hAnsi="Verdana"/>
          <w:sz w:val="18"/>
          <w:szCs w:val="18"/>
        </w:rPr>
        <w:t>12</w:t>
      </w:r>
      <w:r w:rsidR="00B27C91" w:rsidRPr="00B27C91">
        <w:rPr>
          <w:rFonts w:ascii="Verdana" w:hAnsi="Verdana"/>
          <w:sz w:val="18"/>
          <w:szCs w:val="18"/>
          <w:vertAlign w:val="superscript"/>
        </w:rPr>
        <w:t>th</w:t>
      </w:r>
      <w:r w:rsidR="00B27C91">
        <w:rPr>
          <w:rFonts w:ascii="Verdana" w:hAnsi="Verdana"/>
          <w:sz w:val="18"/>
          <w:szCs w:val="18"/>
        </w:rPr>
        <w:t xml:space="preserve"> </w:t>
      </w:r>
      <w:r w:rsidRPr="00071AF8">
        <w:rPr>
          <w:rFonts w:ascii="Verdana" w:hAnsi="Verdana"/>
          <w:sz w:val="18"/>
          <w:szCs w:val="18"/>
        </w:rPr>
        <w:t xml:space="preserve">day of </w:t>
      </w:r>
      <w:r w:rsidR="005E426D">
        <w:rPr>
          <w:rFonts w:ascii="Verdana" w:hAnsi="Verdana"/>
          <w:sz w:val="18"/>
          <w:szCs w:val="18"/>
        </w:rPr>
        <w:t>August</w:t>
      </w:r>
      <w:r w:rsidRPr="00071AF8">
        <w:rPr>
          <w:rFonts w:ascii="Verdana" w:hAnsi="Verdana"/>
          <w:sz w:val="18"/>
          <w:szCs w:val="18"/>
        </w:rPr>
        <w:t xml:space="preserve"> </w:t>
      </w:r>
      <w:r w:rsidR="00B27C91">
        <w:rPr>
          <w:rFonts w:ascii="Verdana" w:hAnsi="Verdana"/>
          <w:sz w:val="18"/>
          <w:szCs w:val="18"/>
        </w:rPr>
        <w:t>201</w:t>
      </w:r>
      <w:r w:rsidR="000871DF">
        <w:rPr>
          <w:rFonts w:ascii="Verdana" w:hAnsi="Verdana"/>
          <w:sz w:val="18"/>
          <w:szCs w:val="18"/>
        </w:rPr>
        <w:t>5</w:t>
      </w:r>
    </w:p>
    <w:p w:rsidR="00920ED4" w:rsidRPr="00CF0E5E" w:rsidRDefault="00920ED4" w:rsidP="00920ED4">
      <w:pPr>
        <w:ind w:left="0" w:firstLine="0"/>
        <w:rPr>
          <w:rFonts w:ascii="Verdana" w:hAnsi="Verdana"/>
          <w:color w:val="000000"/>
          <w:sz w:val="18"/>
          <w:szCs w:val="18"/>
        </w:rPr>
      </w:pPr>
      <w:r>
        <w:rPr>
          <w:rFonts w:ascii="Verdana" w:hAnsi="Verdana"/>
          <w:sz w:val="18"/>
          <w:szCs w:val="18"/>
        </w:rPr>
        <w:t>Sydney, NSW</w:t>
      </w:r>
    </w:p>
    <w:p w:rsidR="00521143" w:rsidRDefault="00521143" w:rsidP="00BC4C6C">
      <w:pPr>
        <w:pStyle w:val="Heading2"/>
        <w:ind w:left="0" w:firstLine="0"/>
        <w:rPr>
          <w:rFonts w:ascii="Verdana" w:hAnsi="Verdana"/>
          <w:sz w:val="18"/>
          <w:szCs w:val="18"/>
        </w:rPr>
        <w:sectPr w:rsidR="00521143" w:rsidSect="0002452A">
          <w:headerReference w:type="even" r:id="rId15"/>
          <w:headerReference w:type="default" r:id="rId16"/>
          <w:footerReference w:type="default" r:id="rId17"/>
          <w:headerReference w:type="first" r:id="rId18"/>
          <w:pgSz w:w="11906" w:h="16838"/>
          <w:pgMar w:top="680" w:right="1021" w:bottom="680" w:left="1021" w:header="709" w:footer="283" w:gutter="0"/>
          <w:pgNumType w:start="1"/>
          <w:cols w:space="708"/>
          <w:docGrid w:linePitch="360"/>
        </w:sectPr>
      </w:pPr>
      <w:bookmarkStart w:id="17" w:name="_GoBack"/>
      <w:bookmarkEnd w:id="17"/>
    </w:p>
    <w:p w:rsidR="00376C14" w:rsidRDefault="00350443" w:rsidP="00BC4C6C">
      <w:pPr>
        <w:pStyle w:val="Heading2"/>
        <w:ind w:left="0" w:firstLine="0"/>
        <w:rPr>
          <w:rFonts w:ascii="Verdana" w:hAnsi="Verdana"/>
          <w:sz w:val="18"/>
          <w:szCs w:val="18"/>
        </w:rPr>
      </w:pPr>
      <w:r>
        <w:rPr>
          <w:noProof/>
          <w:sz w:val="24"/>
          <w:szCs w:val="24"/>
          <w:lang w:eastAsia="ja-JP"/>
        </w:rPr>
        <w:lastRenderedPageBreak/>
        <w:drawing>
          <wp:anchor distT="36576" distB="36576" distL="36576" distR="36576" simplePos="0" relativeHeight="251659264" behindDoc="0" locked="0" layoutInCell="1" allowOverlap="1" wp14:anchorId="53E0B30A" wp14:editId="76815B07">
            <wp:simplePos x="0" y="0"/>
            <wp:positionH relativeFrom="column">
              <wp:posOffset>10160</wp:posOffset>
            </wp:positionH>
            <wp:positionV relativeFrom="paragraph">
              <wp:posOffset>-134059</wp:posOffset>
            </wp:positionV>
            <wp:extent cx="2261870" cy="798830"/>
            <wp:effectExtent l="0" t="0" r="508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1870" cy="798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21143" w:rsidRDefault="00521143" w:rsidP="00521143"/>
    <w:p w:rsidR="00F230EA" w:rsidRPr="00521143" w:rsidRDefault="00F230EA" w:rsidP="00521143"/>
    <w:p w:rsidR="00BC4C6C" w:rsidRDefault="00BC4C6C" w:rsidP="00BC4C6C">
      <w:pPr>
        <w:pStyle w:val="Heading2"/>
        <w:ind w:left="0" w:firstLine="0"/>
        <w:rPr>
          <w:rFonts w:ascii="Verdana" w:hAnsi="Verdana"/>
          <w:sz w:val="24"/>
          <w:szCs w:val="24"/>
        </w:rPr>
      </w:pPr>
      <w:bookmarkStart w:id="18" w:name="_Toc393375205"/>
      <w:r w:rsidRPr="00EC1D04">
        <w:rPr>
          <w:rStyle w:val="Heading1Char"/>
          <w:rFonts w:ascii="Verdana" w:hAnsi="Verdana"/>
          <w:b/>
          <w:i w:val="0"/>
          <w:sz w:val="24"/>
          <w:szCs w:val="24"/>
        </w:rPr>
        <w:t>Independent Auditor</w:t>
      </w:r>
      <w:r w:rsidR="005542FD" w:rsidRPr="00EC1D04">
        <w:rPr>
          <w:rStyle w:val="Heading1Char"/>
          <w:rFonts w:ascii="Verdana" w:hAnsi="Verdana"/>
          <w:b/>
          <w:i w:val="0"/>
          <w:sz w:val="24"/>
          <w:szCs w:val="24"/>
        </w:rPr>
        <w:t>’</w:t>
      </w:r>
      <w:r w:rsidRPr="00EC1D04">
        <w:rPr>
          <w:rStyle w:val="Heading1Char"/>
          <w:rFonts w:ascii="Verdana" w:hAnsi="Verdana"/>
          <w:b/>
          <w:i w:val="0"/>
          <w:sz w:val="24"/>
          <w:szCs w:val="24"/>
        </w:rPr>
        <w:t>s Report</w:t>
      </w:r>
      <w:bookmarkEnd w:id="18"/>
      <w:r>
        <w:rPr>
          <w:rFonts w:ascii="Verdana" w:hAnsi="Verdana"/>
          <w:sz w:val="24"/>
          <w:szCs w:val="24"/>
        </w:rPr>
        <w:br/>
      </w:r>
      <w:r>
        <w:rPr>
          <w:rFonts w:ascii="Verdana" w:hAnsi="Verdana"/>
          <w:sz w:val="24"/>
          <w:szCs w:val="24"/>
        </w:rPr>
        <w:br/>
      </w:r>
      <w:r w:rsidRPr="00BC4C6C">
        <w:rPr>
          <w:rFonts w:ascii="Verdana" w:hAnsi="Verdana"/>
          <w:i w:val="0"/>
          <w:sz w:val="24"/>
          <w:szCs w:val="24"/>
        </w:rPr>
        <w:t xml:space="preserve">To the Members of </w:t>
      </w:r>
      <w:r w:rsidRPr="00BC4C6C">
        <w:rPr>
          <w:rFonts w:ascii="Verdana" w:hAnsi="Verdana"/>
          <w:i w:val="0"/>
          <w:sz w:val="24"/>
          <w:szCs w:val="24"/>
        </w:rPr>
        <w:br/>
        <w:t xml:space="preserve">Australian Communications Consumer Action Network Limited </w:t>
      </w:r>
      <w:r w:rsidRPr="00BC4C6C">
        <w:rPr>
          <w:rFonts w:ascii="Verdana" w:hAnsi="Verdana"/>
          <w:i w:val="0"/>
          <w:sz w:val="24"/>
          <w:szCs w:val="24"/>
        </w:rPr>
        <w:br/>
        <w:t>A.B.N. 42 133 719 678</w:t>
      </w:r>
      <w:r>
        <w:rPr>
          <w:rFonts w:ascii="Verdana" w:hAnsi="Verdana"/>
          <w:sz w:val="24"/>
          <w:szCs w:val="24"/>
        </w:rPr>
        <w:t xml:space="preserve"> </w:t>
      </w:r>
    </w:p>
    <w:p w:rsidR="00380A6B" w:rsidRDefault="00380A6B" w:rsidP="00DB2F9D">
      <w:pPr>
        <w:ind w:left="0" w:firstLine="0"/>
        <w:jc w:val="both"/>
        <w:rPr>
          <w:rFonts w:ascii="Verdana" w:hAnsi="Verdana"/>
          <w:color w:val="000000"/>
          <w:sz w:val="18"/>
          <w:szCs w:val="18"/>
        </w:rPr>
      </w:pPr>
    </w:p>
    <w:p w:rsidR="00376C14" w:rsidRDefault="00376C14" w:rsidP="00380A6B">
      <w:pPr>
        <w:ind w:left="0" w:firstLine="0"/>
        <w:jc w:val="both"/>
        <w:rPr>
          <w:rFonts w:ascii="Verdana" w:hAnsi="Verdana"/>
          <w:b/>
          <w:color w:val="000000"/>
          <w:sz w:val="18"/>
          <w:szCs w:val="18"/>
        </w:rPr>
      </w:pPr>
      <w:r>
        <w:rPr>
          <w:rFonts w:ascii="Verdana" w:hAnsi="Verdana"/>
          <w:b/>
          <w:color w:val="000000"/>
          <w:sz w:val="18"/>
          <w:szCs w:val="18"/>
        </w:rPr>
        <w:t>Report on the Financial Report</w:t>
      </w:r>
    </w:p>
    <w:p w:rsidR="00376C14" w:rsidRPr="00376C14" w:rsidRDefault="00376C14" w:rsidP="00380A6B">
      <w:pPr>
        <w:ind w:left="0" w:firstLine="0"/>
        <w:jc w:val="both"/>
        <w:rPr>
          <w:rFonts w:ascii="Verdana" w:hAnsi="Verdana"/>
          <w:b/>
          <w:color w:val="000000"/>
          <w:sz w:val="18"/>
          <w:szCs w:val="18"/>
        </w:rPr>
      </w:pPr>
    </w:p>
    <w:p w:rsidR="00241764" w:rsidRDefault="00241764" w:rsidP="00380A6B">
      <w:pPr>
        <w:ind w:left="0" w:firstLine="0"/>
        <w:jc w:val="both"/>
        <w:rPr>
          <w:rFonts w:ascii="Verdana" w:hAnsi="Verdana"/>
          <w:color w:val="000000"/>
          <w:sz w:val="18"/>
          <w:szCs w:val="18"/>
        </w:rPr>
      </w:pPr>
      <w:r w:rsidRPr="00CF0E5E">
        <w:rPr>
          <w:rFonts w:ascii="Verdana" w:hAnsi="Verdana"/>
          <w:color w:val="000000"/>
          <w:sz w:val="18"/>
          <w:szCs w:val="18"/>
        </w:rPr>
        <w:t xml:space="preserve">We have audited the accompanying financial report of Australian Communications Consumer Action Network Limited, which comprises the </w:t>
      </w:r>
      <w:r w:rsidR="007C62A3">
        <w:rPr>
          <w:rFonts w:ascii="Verdana" w:hAnsi="Verdana"/>
          <w:color w:val="000000"/>
          <w:sz w:val="18"/>
          <w:szCs w:val="18"/>
        </w:rPr>
        <w:t>statement of financial position</w:t>
      </w:r>
      <w:r w:rsidR="00376C14">
        <w:rPr>
          <w:rFonts w:ascii="Verdana" w:hAnsi="Verdana"/>
          <w:color w:val="000000"/>
          <w:sz w:val="18"/>
          <w:szCs w:val="18"/>
        </w:rPr>
        <w:t xml:space="preserve"> as at 30 June </w:t>
      </w:r>
      <w:r w:rsidR="004202A7">
        <w:rPr>
          <w:rFonts w:ascii="Verdana" w:hAnsi="Verdana"/>
          <w:color w:val="000000"/>
          <w:sz w:val="18"/>
          <w:szCs w:val="18"/>
        </w:rPr>
        <w:t>201</w:t>
      </w:r>
      <w:r w:rsidR="000871DF">
        <w:rPr>
          <w:rFonts w:ascii="Verdana" w:hAnsi="Verdana"/>
          <w:color w:val="000000"/>
          <w:sz w:val="18"/>
          <w:szCs w:val="18"/>
        </w:rPr>
        <w:t>5</w:t>
      </w:r>
      <w:r w:rsidRPr="00CF0E5E">
        <w:rPr>
          <w:rFonts w:ascii="Verdana" w:hAnsi="Verdana"/>
          <w:color w:val="000000"/>
          <w:sz w:val="18"/>
          <w:szCs w:val="18"/>
        </w:rPr>
        <w:t xml:space="preserve"> and the </w:t>
      </w:r>
      <w:r w:rsidR="007C62A3">
        <w:rPr>
          <w:rFonts w:ascii="Verdana" w:hAnsi="Verdana"/>
          <w:color w:val="000000"/>
          <w:sz w:val="18"/>
          <w:szCs w:val="18"/>
        </w:rPr>
        <w:t>statement of comprehensive income, statement of changes in equity</w:t>
      </w:r>
      <w:r w:rsidRPr="00CF0E5E">
        <w:rPr>
          <w:rFonts w:ascii="Verdana" w:hAnsi="Verdana"/>
          <w:color w:val="000000"/>
          <w:sz w:val="18"/>
          <w:szCs w:val="18"/>
        </w:rPr>
        <w:t xml:space="preserve"> and </w:t>
      </w:r>
      <w:r w:rsidR="007C62A3">
        <w:rPr>
          <w:rFonts w:ascii="Verdana" w:hAnsi="Verdana"/>
          <w:color w:val="000000"/>
          <w:sz w:val="18"/>
          <w:szCs w:val="18"/>
        </w:rPr>
        <w:t>statement of cash flows</w:t>
      </w:r>
      <w:r w:rsidR="00376C14">
        <w:rPr>
          <w:rFonts w:ascii="Verdana" w:hAnsi="Verdana"/>
          <w:color w:val="000000"/>
          <w:sz w:val="18"/>
          <w:szCs w:val="18"/>
        </w:rPr>
        <w:t xml:space="preserve"> for the year</w:t>
      </w:r>
      <w:r w:rsidRPr="00CF0E5E">
        <w:rPr>
          <w:rFonts w:ascii="Verdana" w:hAnsi="Verdana"/>
          <w:color w:val="000000"/>
          <w:sz w:val="18"/>
          <w:szCs w:val="18"/>
        </w:rPr>
        <w:t xml:space="preserve"> </w:t>
      </w:r>
      <w:r w:rsidR="00531857">
        <w:rPr>
          <w:rFonts w:ascii="Verdana" w:hAnsi="Verdana"/>
          <w:color w:val="000000"/>
          <w:sz w:val="18"/>
          <w:szCs w:val="18"/>
        </w:rPr>
        <w:t>then ended</w:t>
      </w:r>
      <w:r w:rsidRPr="00CF0E5E">
        <w:rPr>
          <w:rFonts w:ascii="Verdana" w:hAnsi="Verdana"/>
          <w:color w:val="000000"/>
          <w:sz w:val="18"/>
          <w:szCs w:val="18"/>
        </w:rPr>
        <w:t xml:space="preserve">, </w:t>
      </w:r>
      <w:r w:rsidR="00531857">
        <w:rPr>
          <w:rFonts w:ascii="Verdana" w:hAnsi="Verdana"/>
          <w:color w:val="000000"/>
          <w:sz w:val="18"/>
          <w:szCs w:val="18"/>
        </w:rPr>
        <w:t xml:space="preserve">notes comprising </w:t>
      </w:r>
      <w:r w:rsidRPr="00CF0E5E">
        <w:rPr>
          <w:rFonts w:ascii="Verdana" w:hAnsi="Verdana"/>
          <w:color w:val="000000"/>
          <w:sz w:val="18"/>
          <w:szCs w:val="18"/>
        </w:rPr>
        <w:t>a summary of significant accounting policies and o</w:t>
      </w:r>
      <w:r w:rsidR="00534971">
        <w:rPr>
          <w:rFonts w:ascii="Verdana" w:hAnsi="Verdana"/>
          <w:color w:val="000000"/>
          <w:sz w:val="18"/>
          <w:szCs w:val="18"/>
        </w:rPr>
        <w:t xml:space="preserve">ther explanatory </w:t>
      </w:r>
      <w:r w:rsidR="00531857">
        <w:rPr>
          <w:rFonts w:ascii="Verdana" w:hAnsi="Verdana"/>
          <w:color w:val="000000"/>
          <w:sz w:val="18"/>
          <w:szCs w:val="18"/>
        </w:rPr>
        <w:t>information</w:t>
      </w:r>
      <w:r w:rsidR="00534971">
        <w:rPr>
          <w:rFonts w:ascii="Verdana" w:hAnsi="Verdana"/>
          <w:color w:val="000000"/>
          <w:sz w:val="18"/>
          <w:szCs w:val="18"/>
        </w:rPr>
        <w:t xml:space="preserve"> and the D</w:t>
      </w:r>
      <w:r w:rsidRPr="00CF0E5E">
        <w:rPr>
          <w:rFonts w:ascii="Verdana" w:hAnsi="Verdana"/>
          <w:color w:val="000000"/>
          <w:sz w:val="18"/>
          <w:szCs w:val="18"/>
        </w:rPr>
        <w:t>irectors’ declaration.</w:t>
      </w:r>
    </w:p>
    <w:p w:rsidR="000871DF" w:rsidRDefault="000871DF" w:rsidP="00380A6B">
      <w:pPr>
        <w:ind w:left="0" w:firstLine="0"/>
        <w:jc w:val="both"/>
        <w:rPr>
          <w:rFonts w:ascii="Verdana" w:hAnsi="Verdana"/>
          <w:color w:val="000000"/>
          <w:sz w:val="18"/>
          <w:szCs w:val="18"/>
        </w:rPr>
      </w:pPr>
    </w:p>
    <w:p w:rsidR="000871DF" w:rsidRPr="00CF0E5E" w:rsidRDefault="000871DF" w:rsidP="00380A6B">
      <w:pPr>
        <w:ind w:left="0" w:firstLine="0"/>
        <w:jc w:val="both"/>
        <w:rPr>
          <w:rFonts w:ascii="Verdana" w:hAnsi="Verdana"/>
          <w:color w:val="000000"/>
          <w:sz w:val="18"/>
          <w:szCs w:val="18"/>
        </w:rPr>
      </w:pPr>
      <w:r>
        <w:rPr>
          <w:rFonts w:ascii="Verdana" w:hAnsi="Verdana"/>
          <w:color w:val="000000"/>
          <w:sz w:val="18"/>
          <w:szCs w:val="18"/>
        </w:rPr>
        <w:t>This audit report has also been prepared for the members of the Company in pursuant to Australian Charities and Not-for-profits Commission Act 2012 (ACNC).</w:t>
      </w:r>
    </w:p>
    <w:p w:rsidR="00DB2F9D" w:rsidRDefault="00DB2F9D" w:rsidP="00380A6B">
      <w:pPr>
        <w:ind w:firstLine="0"/>
        <w:jc w:val="both"/>
        <w:rPr>
          <w:rFonts w:ascii="Verdana" w:hAnsi="Verdana"/>
          <w:color w:val="000000"/>
          <w:sz w:val="18"/>
          <w:szCs w:val="18"/>
        </w:rPr>
      </w:pPr>
    </w:p>
    <w:p w:rsidR="00241764" w:rsidRPr="00DB2F9D" w:rsidRDefault="00241764" w:rsidP="00380A6B">
      <w:pPr>
        <w:ind w:left="0" w:firstLine="0"/>
        <w:jc w:val="both"/>
        <w:rPr>
          <w:rFonts w:ascii="Verdana" w:hAnsi="Verdana"/>
          <w:b/>
          <w:color w:val="000000"/>
          <w:sz w:val="18"/>
          <w:szCs w:val="18"/>
        </w:rPr>
      </w:pPr>
      <w:r w:rsidRPr="00DB2F9D">
        <w:rPr>
          <w:rFonts w:ascii="Verdana" w:hAnsi="Verdana"/>
          <w:b/>
          <w:color w:val="000000"/>
          <w:sz w:val="18"/>
          <w:szCs w:val="18"/>
        </w:rPr>
        <w:t xml:space="preserve">Directors </w:t>
      </w:r>
      <w:r w:rsidR="00531857">
        <w:rPr>
          <w:rFonts w:ascii="Verdana" w:hAnsi="Verdana"/>
          <w:b/>
          <w:color w:val="000000"/>
          <w:sz w:val="18"/>
          <w:szCs w:val="18"/>
        </w:rPr>
        <w:t xml:space="preserve">Responsibility </w:t>
      </w:r>
      <w:r w:rsidRPr="00DB2F9D">
        <w:rPr>
          <w:rFonts w:ascii="Verdana" w:hAnsi="Verdana"/>
          <w:b/>
          <w:color w:val="000000"/>
          <w:sz w:val="18"/>
          <w:szCs w:val="18"/>
        </w:rPr>
        <w:t>for the Financial Report</w:t>
      </w:r>
    </w:p>
    <w:p w:rsidR="00376C14" w:rsidRDefault="00376C14" w:rsidP="00380A6B">
      <w:pPr>
        <w:ind w:left="0" w:firstLine="0"/>
        <w:jc w:val="both"/>
        <w:rPr>
          <w:rFonts w:ascii="Verdana" w:hAnsi="Verdana"/>
          <w:color w:val="000000"/>
          <w:sz w:val="18"/>
          <w:szCs w:val="18"/>
        </w:rPr>
      </w:pPr>
    </w:p>
    <w:p w:rsidR="00241764" w:rsidRPr="00376C14" w:rsidRDefault="00534971" w:rsidP="00380A6B">
      <w:pPr>
        <w:ind w:left="0" w:firstLine="0"/>
        <w:jc w:val="both"/>
        <w:rPr>
          <w:rFonts w:ascii="Verdana" w:hAnsi="Verdana"/>
          <w:color w:val="000000"/>
          <w:sz w:val="18"/>
          <w:szCs w:val="18"/>
        </w:rPr>
      </w:pPr>
      <w:r>
        <w:rPr>
          <w:rFonts w:ascii="Verdana" w:hAnsi="Verdana"/>
          <w:color w:val="000000"/>
          <w:sz w:val="18"/>
          <w:szCs w:val="18"/>
        </w:rPr>
        <w:t>The D</w:t>
      </w:r>
      <w:r w:rsidR="00376C14" w:rsidRPr="00376C14">
        <w:rPr>
          <w:rFonts w:ascii="Verdana" w:hAnsi="Verdana"/>
          <w:color w:val="000000"/>
          <w:sz w:val="18"/>
          <w:szCs w:val="18"/>
        </w:rPr>
        <w:t>irectors of the C</w:t>
      </w:r>
      <w:r w:rsidR="00241764" w:rsidRPr="00376C14">
        <w:rPr>
          <w:rFonts w:ascii="Verdana" w:hAnsi="Verdana"/>
          <w:color w:val="000000"/>
          <w:sz w:val="18"/>
          <w:szCs w:val="18"/>
        </w:rPr>
        <w:t xml:space="preserve">ompany are responsible for the preparation of the financial report </w:t>
      </w:r>
      <w:r w:rsidR="00531857">
        <w:rPr>
          <w:rFonts w:ascii="Verdana" w:hAnsi="Verdana"/>
          <w:color w:val="000000"/>
          <w:sz w:val="18"/>
          <w:szCs w:val="18"/>
        </w:rPr>
        <w:t xml:space="preserve">that gives a true and fair view </w:t>
      </w:r>
      <w:r w:rsidR="00241764" w:rsidRPr="00376C14">
        <w:rPr>
          <w:rFonts w:ascii="Verdana" w:hAnsi="Verdana"/>
          <w:color w:val="000000"/>
          <w:sz w:val="18"/>
          <w:szCs w:val="18"/>
        </w:rPr>
        <w:t xml:space="preserve">in accordance with Australian Accounting Standards </w:t>
      </w:r>
      <w:r w:rsidR="002770F4">
        <w:rPr>
          <w:rFonts w:ascii="Verdana" w:hAnsi="Verdana"/>
          <w:color w:val="000000"/>
          <w:sz w:val="18"/>
          <w:szCs w:val="18"/>
        </w:rPr>
        <w:t xml:space="preserve">– Reduced Disclosure Requirements </w:t>
      </w:r>
      <w:r w:rsidR="00241764" w:rsidRPr="00376C14">
        <w:rPr>
          <w:rFonts w:ascii="Verdana" w:hAnsi="Verdana"/>
          <w:color w:val="000000"/>
          <w:sz w:val="18"/>
          <w:szCs w:val="18"/>
        </w:rPr>
        <w:t xml:space="preserve">and the </w:t>
      </w:r>
      <w:r w:rsidR="000871DF">
        <w:rPr>
          <w:rFonts w:ascii="Verdana" w:hAnsi="Verdana"/>
          <w:color w:val="000000"/>
          <w:sz w:val="18"/>
          <w:szCs w:val="18"/>
        </w:rPr>
        <w:t>ACNC</w:t>
      </w:r>
      <w:r w:rsidR="00531857">
        <w:rPr>
          <w:rFonts w:ascii="Verdana" w:hAnsi="Verdana"/>
          <w:i/>
          <w:color w:val="000000"/>
          <w:sz w:val="18"/>
          <w:szCs w:val="18"/>
        </w:rPr>
        <w:t xml:space="preserve"> </w:t>
      </w:r>
      <w:r w:rsidR="00531857">
        <w:rPr>
          <w:rFonts w:ascii="Verdana" w:hAnsi="Verdana"/>
          <w:color w:val="000000"/>
          <w:sz w:val="18"/>
          <w:szCs w:val="18"/>
        </w:rPr>
        <w:t>and for such internal control as the Directors determine is necessary to enable the preparation of the financial report that is free from material misstatement, whether due to fraud or error</w:t>
      </w:r>
      <w:r w:rsidR="00A37408" w:rsidRPr="00376C14">
        <w:rPr>
          <w:rFonts w:ascii="Verdana" w:hAnsi="Verdana"/>
          <w:sz w:val="18"/>
          <w:szCs w:val="18"/>
        </w:rPr>
        <w:t>.</w:t>
      </w:r>
    </w:p>
    <w:p w:rsidR="00376C14" w:rsidRDefault="00376C14" w:rsidP="00380A6B">
      <w:pPr>
        <w:ind w:left="0" w:firstLine="0"/>
        <w:jc w:val="both"/>
        <w:rPr>
          <w:rFonts w:ascii="Verdana" w:hAnsi="Verdana"/>
          <w:color w:val="000000"/>
          <w:sz w:val="18"/>
          <w:szCs w:val="18"/>
        </w:rPr>
      </w:pPr>
    </w:p>
    <w:p w:rsidR="00241764" w:rsidRPr="00376C14" w:rsidRDefault="00241764" w:rsidP="00380A6B">
      <w:pPr>
        <w:ind w:left="0" w:firstLine="0"/>
        <w:jc w:val="both"/>
        <w:rPr>
          <w:rFonts w:ascii="Verdana" w:hAnsi="Verdana"/>
          <w:b/>
          <w:color w:val="000000"/>
          <w:sz w:val="18"/>
          <w:szCs w:val="18"/>
        </w:rPr>
      </w:pPr>
      <w:r w:rsidRPr="00376C14">
        <w:rPr>
          <w:rFonts w:ascii="Verdana" w:hAnsi="Verdana"/>
          <w:b/>
          <w:color w:val="000000"/>
          <w:sz w:val="18"/>
          <w:szCs w:val="18"/>
        </w:rPr>
        <w:t xml:space="preserve">Auditor’s Responsibility </w:t>
      </w:r>
    </w:p>
    <w:p w:rsidR="00376C14" w:rsidRDefault="00376C14" w:rsidP="00380A6B">
      <w:pPr>
        <w:ind w:left="0" w:firstLine="0"/>
        <w:jc w:val="both"/>
        <w:rPr>
          <w:rFonts w:ascii="Verdana" w:hAnsi="Verdana"/>
          <w:color w:val="000000"/>
          <w:sz w:val="18"/>
          <w:szCs w:val="18"/>
        </w:rPr>
      </w:pPr>
    </w:p>
    <w:p w:rsidR="00241764" w:rsidRDefault="00241764" w:rsidP="00380A6B">
      <w:pPr>
        <w:ind w:left="0" w:firstLine="0"/>
        <w:jc w:val="both"/>
        <w:rPr>
          <w:rFonts w:ascii="Verdana" w:hAnsi="Verdana"/>
          <w:color w:val="000000"/>
          <w:sz w:val="18"/>
          <w:szCs w:val="18"/>
        </w:rPr>
      </w:pPr>
      <w:r w:rsidRPr="00CF0E5E">
        <w:rPr>
          <w:rFonts w:ascii="Verdana" w:hAnsi="Verdana"/>
          <w:color w:val="000000"/>
          <w:sz w:val="18"/>
          <w:szCs w:val="18"/>
        </w:rPr>
        <w:t xml:space="preserve">Our responsibility is to express an opinion on the financial report based on our audit. We conducted our audit in accordance with Australian Auditing Standards. </w:t>
      </w:r>
      <w:r w:rsidR="00531857">
        <w:rPr>
          <w:rFonts w:ascii="Verdana" w:hAnsi="Verdana"/>
          <w:color w:val="000000"/>
          <w:sz w:val="18"/>
          <w:szCs w:val="18"/>
        </w:rPr>
        <w:t>Those s</w:t>
      </w:r>
      <w:r w:rsidRPr="00CF0E5E">
        <w:rPr>
          <w:rFonts w:ascii="Verdana" w:hAnsi="Verdana"/>
          <w:color w:val="000000"/>
          <w:sz w:val="18"/>
          <w:szCs w:val="18"/>
        </w:rPr>
        <w:t>tandards require that we comply with relevant ethical requirements relating to audit engagements and plan and perform the audit to obtain reasonable assurance whether the financial report is free from material misstatement.</w:t>
      </w:r>
    </w:p>
    <w:p w:rsidR="00376C14" w:rsidRPr="00CF0E5E" w:rsidRDefault="00376C14" w:rsidP="00380A6B">
      <w:pPr>
        <w:ind w:left="0" w:firstLine="0"/>
        <w:jc w:val="both"/>
        <w:rPr>
          <w:rFonts w:ascii="Verdana" w:hAnsi="Verdana"/>
          <w:color w:val="000000"/>
          <w:sz w:val="18"/>
          <w:szCs w:val="18"/>
        </w:rPr>
      </w:pPr>
    </w:p>
    <w:p w:rsidR="00241764" w:rsidRDefault="00241764" w:rsidP="00376C14">
      <w:pPr>
        <w:ind w:left="0" w:firstLine="0"/>
        <w:jc w:val="both"/>
        <w:rPr>
          <w:rFonts w:ascii="Verdana" w:hAnsi="Verdana"/>
          <w:color w:val="000000"/>
          <w:sz w:val="18"/>
          <w:szCs w:val="18"/>
        </w:rPr>
      </w:pPr>
      <w:r w:rsidRPr="00CF0E5E">
        <w:rPr>
          <w:rFonts w:ascii="Verdana" w:hAnsi="Verdana"/>
          <w:color w:val="000000"/>
          <w:sz w:val="18"/>
          <w:szCs w:val="18"/>
        </w:rPr>
        <w:t xml:space="preserve">An audit involves performing procedures to obtain audit evidence about the amounts and disclosures in the financial report. The procedures selected depend on the auditor’s judgement, including the assessment of the risks of material misstatement of the financial report, whether due to fraud or error. In making those risk assessments, the auditor considers internal control </w:t>
      </w:r>
      <w:r w:rsidR="00E1112B">
        <w:rPr>
          <w:rFonts w:ascii="Verdana" w:hAnsi="Verdana"/>
          <w:color w:val="000000"/>
          <w:sz w:val="18"/>
          <w:szCs w:val="18"/>
        </w:rPr>
        <w:t>relevant to the Company</w:t>
      </w:r>
      <w:r w:rsidRPr="00CF0E5E">
        <w:rPr>
          <w:rFonts w:ascii="Verdana" w:hAnsi="Verdana"/>
          <w:color w:val="000000"/>
          <w:sz w:val="18"/>
          <w:szCs w:val="18"/>
        </w:rPr>
        <w:t>’s preparation</w:t>
      </w:r>
      <w:r w:rsidR="00531857">
        <w:rPr>
          <w:rFonts w:ascii="Verdana" w:hAnsi="Verdana"/>
          <w:color w:val="000000"/>
          <w:sz w:val="18"/>
          <w:szCs w:val="18"/>
        </w:rPr>
        <w:t xml:space="preserve"> of the financial report that gives a true</w:t>
      </w:r>
      <w:r w:rsidRPr="00CF0E5E">
        <w:rPr>
          <w:rFonts w:ascii="Verdana" w:hAnsi="Verdana"/>
          <w:color w:val="000000"/>
          <w:sz w:val="18"/>
          <w:szCs w:val="18"/>
        </w:rPr>
        <w:t xml:space="preserve"> and fair </w:t>
      </w:r>
      <w:r w:rsidR="00531857">
        <w:rPr>
          <w:rFonts w:ascii="Verdana" w:hAnsi="Verdana"/>
          <w:color w:val="000000"/>
          <w:sz w:val="18"/>
          <w:szCs w:val="18"/>
        </w:rPr>
        <w:t>view</w:t>
      </w:r>
      <w:r w:rsidRPr="00CF0E5E">
        <w:rPr>
          <w:rFonts w:ascii="Verdana" w:hAnsi="Verdana"/>
          <w:color w:val="000000"/>
          <w:sz w:val="18"/>
          <w:szCs w:val="18"/>
        </w:rPr>
        <w:t xml:space="preserve"> in order to design audit procedures that are appropriate in the circumstances, but not for the purpose of expressing an opinion on the effectiveness of the </w:t>
      </w:r>
      <w:r w:rsidR="00E1112B">
        <w:rPr>
          <w:rFonts w:ascii="Verdana" w:hAnsi="Verdana"/>
          <w:color w:val="000000"/>
          <w:sz w:val="18"/>
          <w:szCs w:val="18"/>
        </w:rPr>
        <w:t>Company</w:t>
      </w:r>
      <w:r w:rsidRPr="00CF0E5E">
        <w:rPr>
          <w:rFonts w:ascii="Verdana" w:hAnsi="Verdana"/>
          <w:color w:val="000000"/>
          <w:sz w:val="18"/>
          <w:szCs w:val="18"/>
        </w:rPr>
        <w:t xml:space="preserve">’s internal control. An audit also includes evaluating the appropriateness of accounting policies </w:t>
      </w:r>
      <w:r w:rsidRPr="00376C14">
        <w:rPr>
          <w:rFonts w:ascii="Verdana" w:hAnsi="Verdana"/>
          <w:color w:val="000000"/>
          <w:sz w:val="18"/>
          <w:szCs w:val="18"/>
        </w:rPr>
        <w:t>used and the reasonableness of ac</w:t>
      </w:r>
      <w:r w:rsidR="00534971">
        <w:rPr>
          <w:rFonts w:ascii="Verdana" w:hAnsi="Verdana"/>
          <w:color w:val="000000"/>
          <w:sz w:val="18"/>
          <w:szCs w:val="18"/>
        </w:rPr>
        <w:t>counting estimates made by the D</w:t>
      </w:r>
      <w:r w:rsidRPr="00376C14">
        <w:rPr>
          <w:rFonts w:ascii="Verdana" w:hAnsi="Verdana"/>
          <w:color w:val="000000"/>
          <w:sz w:val="18"/>
          <w:szCs w:val="18"/>
        </w:rPr>
        <w:t>irectors, as well as evaluating the overall presentation of the financial report.</w:t>
      </w:r>
    </w:p>
    <w:p w:rsidR="00376C14" w:rsidRDefault="00376C14" w:rsidP="00376C14">
      <w:pPr>
        <w:ind w:left="0" w:firstLine="0"/>
        <w:jc w:val="both"/>
        <w:rPr>
          <w:rFonts w:ascii="Verdana" w:hAnsi="Verdana"/>
          <w:color w:val="000000"/>
          <w:sz w:val="18"/>
          <w:szCs w:val="18"/>
        </w:rPr>
      </w:pPr>
    </w:p>
    <w:p w:rsidR="000871DF" w:rsidRDefault="000871DF" w:rsidP="00376C14">
      <w:pPr>
        <w:ind w:left="0" w:firstLine="0"/>
        <w:jc w:val="both"/>
        <w:rPr>
          <w:rFonts w:ascii="Verdana" w:hAnsi="Verdana"/>
          <w:color w:val="000000"/>
          <w:sz w:val="18"/>
          <w:szCs w:val="18"/>
        </w:rPr>
      </w:pPr>
      <w:r>
        <w:rPr>
          <w:rFonts w:ascii="Verdana" w:hAnsi="Verdana"/>
          <w:color w:val="000000"/>
          <w:sz w:val="18"/>
          <w:szCs w:val="18"/>
        </w:rPr>
        <w:t>We performed the procedures to assess whether in all material respects the financial report gives a true and fair view, in accordance with Australian Accounting Standards – Reduced Disclosure Requirements and the ACNC, a true and fair view which is consistent with our understanding of the Company’s financial position and of its performance.</w:t>
      </w:r>
    </w:p>
    <w:p w:rsidR="000871DF" w:rsidRPr="00376C14" w:rsidRDefault="000871DF" w:rsidP="00376C14">
      <w:pPr>
        <w:ind w:left="0" w:firstLine="0"/>
        <w:jc w:val="both"/>
        <w:rPr>
          <w:rFonts w:ascii="Verdana" w:hAnsi="Verdana"/>
          <w:color w:val="000000"/>
          <w:sz w:val="18"/>
          <w:szCs w:val="18"/>
        </w:rPr>
      </w:pPr>
    </w:p>
    <w:p w:rsidR="00241764" w:rsidRPr="00376C14" w:rsidRDefault="00241764" w:rsidP="00376C14">
      <w:pPr>
        <w:ind w:left="0" w:firstLine="0"/>
        <w:jc w:val="both"/>
        <w:rPr>
          <w:rFonts w:ascii="Verdana" w:hAnsi="Verdana"/>
          <w:color w:val="000000"/>
          <w:sz w:val="18"/>
          <w:szCs w:val="18"/>
        </w:rPr>
      </w:pPr>
      <w:r w:rsidRPr="00376C14">
        <w:rPr>
          <w:rFonts w:ascii="Verdana" w:hAnsi="Verdana"/>
          <w:color w:val="000000"/>
          <w:sz w:val="18"/>
          <w:szCs w:val="18"/>
        </w:rPr>
        <w:t>We believe that the audit evidence we have obtained is sufficient and appropriate to provide a basis for our audit opinion.</w:t>
      </w:r>
    </w:p>
    <w:p w:rsidR="00531857" w:rsidRDefault="00531857" w:rsidP="00531857">
      <w:pPr>
        <w:ind w:left="0" w:firstLine="0"/>
        <w:jc w:val="both"/>
        <w:rPr>
          <w:rFonts w:ascii="Verdana" w:hAnsi="Verdana"/>
          <w:b/>
          <w:color w:val="000000"/>
          <w:sz w:val="18"/>
          <w:szCs w:val="18"/>
        </w:rPr>
      </w:pPr>
    </w:p>
    <w:p w:rsidR="000871DF" w:rsidRDefault="000871DF" w:rsidP="00531857">
      <w:pPr>
        <w:ind w:left="0" w:firstLine="0"/>
        <w:jc w:val="both"/>
        <w:rPr>
          <w:rFonts w:ascii="Verdana" w:hAnsi="Verdana"/>
          <w:b/>
          <w:color w:val="000000"/>
          <w:sz w:val="18"/>
          <w:szCs w:val="18"/>
        </w:rPr>
      </w:pPr>
    </w:p>
    <w:p w:rsidR="000871DF" w:rsidRPr="00350443" w:rsidRDefault="00350443" w:rsidP="00350443">
      <w:pPr>
        <w:ind w:left="0" w:firstLine="0"/>
        <w:jc w:val="right"/>
        <w:rPr>
          <w:rFonts w:ascii="Verdana" w:hAnsi="Verdana"/>
          <w:color w:val="000000"/>
          <w:sz w:val="18"/>
          <w:szCs w:val="18"/>
        </w:rPr>
      </w:pPr>
      <w:r w:rsidRPr="00350443">
        <w:rPr>
          <w:rFonts w:ascii="Verdana" w:hAnsi="Verdana"/>
          <w:color w:val="000000"/>
          <w:sz w:val="18"/>
          <w:szCs w:val="18"/>
        </w:rPr>
        <w:t>24</w:t>
      </w:r>
    </w:p>
    <w:p w:rsidR="000871DF" w:rsidRDefault="000871DF" w:rsidP="00531857">
      <w:pPr>
        <w:ind w:left="0" w:firstLine="0"/>
        <w:jc w:val="both"/>
        <w:rPr>
          <w:rFonts w:ascii="Verdana" w:hAnsi="Verdana"/>
          <w:b/>
          <w:color w:val="000000"/>
          <w:sz w:val="18"/>
          <w:szCs w:val="18"/>
        </w:rPr>
      </w:pPr>
    </w:p>
    <w:p w:rsidR="000871DF" w:rsidRDefault="00350443" w:rsidP="00531857">
      <w:pPr>
        <w:ind w:left="0" w:firstLine="0"/>
        <w:jc w:val="both"/>
        <w:rPr>
          <w:rFonts w:ascii="Verdana" w:hAnsi="Verdana"/>
          <w:b/>
          <w:color w:val="000000"/>
          <w:sz w:val="18"/>
          <w:szCs w:val="18"/>
        </w:rPr>
      </w:pPr>
      <w:r>
        <w:rPr>
          <w:noProof/>
          <w:sz w:val="24"/>
          <w:szCs w:val="24"/>
          <w:lang w:eastAsia="ja-JP"/>
        </w:rPr>
        <w:lastRenderedPageBreak/>
        <w:drawing>
          <wp:anchor distT="36576" distB="36576" distL="36576" distR="36576" simplePos="0" relativeHeight="251661312" behindDoc="0" locked="0" layoutInCell="1" allowOverlap="1" wp14:anchorId="3DF2CD76" wp14:editId="26C10D2C">
            <wp:simplePos x="0" y="0"/>
            <wp:positionH relativeFrom="column">
              <wp:posOffset>7620</wp:posOffset>
            </wp:positionH>
            <wp:positionV relativeFrom="paragraph">
              <wp:posOffset>-53340</wp:posOffset>
            </wp:positionV>
            <wp:extent cx="2261870" cy="798830"/>
            <wp:effectExtent l="0" t="0" r="508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1870" cy="798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71DF" w:rsidRDefault="000871DF" w:rsidP="00531857">
      <w:pPr>
        <w:ind w:left="0" w:firstLine="0"/>
        <w:jc w:val="both"/>
        <w:rPr>
          <w:rFonts w:ascii="Verdana" w:hAnsi="Verdana"/>
          <w:b/>
          <w:color w:val="000000"/>
          <w:sz w:val="18"/>
          <w:szCs w:val="18"/>
        </w:rPr>
      </w:pPr>
    </w:p>
    <w:p w:rsidR="000871DF" w:rsidRDefault="000871DF" w:rsidP="00531857">
      <w:pPr>
        <w:ind w:left="0" w:firstLine="0"/>
        <w:jc w:val="both"/>
        <w:rPr>
          <w:rFonts w:ascii="Verdana" w:hAnsi="Verdana"/>
          <w:b/>
          <w:color w:val="000000"/>
          <w:sz w:val="18"/>
          <w:szCs w:val="18"/>
        </w:rPr>
      </w:pPr>
    </w:p>
    <w:p w:rsidR="00F230EA" w:rsidRDefault="00F230EA" w:rsidP="00531857">
      <w:pPr>
        <w:ind w:left="0" w:firstLine="0"/>
        <w:jc w:val="both"/>
        <w:rPr>
          <w:rFonts w:ascii="Verdana" w:hAnsi="Verdana"/>
          <w:b/>
          <w:color w:val="000000"/>
          <w:sz w:val="18"/>
          <w:szCs w:val="18"/>
        </w:rPr>
      </w:pPr>
    </w:p>
    <w:p w:rsidR="000871DF" w:rsidRDefault="000871DF" w:rsidP="00531857">
      <w:pPr>
        <w:ind w:left="0" w:firstLine="0"/>
        <w:jc w:val="both"/>
        <w:rPr>
          <w:rFonts w:ascii="Verdana" w:hAnsi="Verdana"/>
          <w:b/>
          <w:color w:val="000000"/>
          <w:sz w:val="18"/>
          <w:szCs w:val="18"/>
        </w:rPr>
      </w:pPr>
    </w:p>
    <w:p w:rsidR="00241764" w:rsidRPr="00CF0E5E" w:rsidRDefault="00A37408" w:rsidP="00A37408">
      <w:pPr>
        <w:ind w:left="0" w:firstLine="0"/>
        <w:rPr>
          <w:rFonts w:ascii="Verdana" w:hAnsi="Verdana"/>
          <w:sz w:val="18"/>
          <w:szCs w:val="18"/>
        </w:rPr>
      </w:pPr>
      <w:r w:rsidRPr="00A37408">
        <w:rPr>
          <w:rFonts w:ascii="Verdana" w:hAnsi="Verdana"/>
          <w:b/>
          <w:sz w:val="24"/>
          <w:szCs w:val="24"/>
        </w:rPr>
        <w:t>Independent Auditor</w:t>
      </w:r>
      <w:r w:rsidR="005542FD">
        <w:rPr>
          <w:rFonts w:ascii="Verdana" w:hAnsi="Verdana"/>
          <w:b/>
          <w:sz w:val="24"/>
          <w:szCs w:val="24"/>
        </w:rPr>
        <w:t>’</w:t>
      </w:r>
      <w:r w:rsidRPr="00A37408">
        <w:rPr>
          <w:rFonts w:ascii="Verdana" w:hAnsi="Verdana"/>
          <w:b/>
          <w:sz w:val="24"/>
          <w:szCs w:val="24"/>
        </w:rPr>
        <w:t>s Report</w:t>
      </w:r>
      <w:r>
        <w:rPr>
          <w:rFonts w:ascii="Verdana" w:hAnsi="Verdana"/>
          <w:sz w:val="24"/>
          <w:szCs w:val="24"/>
        </w:rPr>
        <w:br/>
      </w:r>
      <w:r>
        <w:rPr>
          <w:rFonts w:ascii="Verdana" w:hAnsi="Verdana"/>
          <w:sz w:val="24"/>
          <w:szCs w:val="24"/>
        </w:rPr>
        <w:br/>
      </w:r>
      <w:r w:rsidRPr="00A37408">
        <w:rPr>
          <w:rFonts w:ascii="Verdana" w:hAnsi="Verdana"/>
          <w:b/>
          <w:sz w:val="24"/>
          <w:szCs w:val="24"/>
        </w:rPr>
        <w:t xml:space="preserve">To the Members of </w:t>
      </w:r>
      <w:r w:rsidRPr="00A37408">
        <w:rPr>
          <w:rFonts w:ascii="Verdana" w:hAnsi="Verdana"/>
          <w:b/>
          <w:sz w:val="24"/>
          <w:szCs w:val="24"/>
        </w:rPr>
        <w:br/>
        <w:t xml:space="preserve">Australian Communications Consumer Action Network Limited </w:t>
      </w:r>
      <w:r w:rsidRPr="00A37408">
        <w:rPr>
          <w:rFonts w:ascii="Verdana" w:hAnsi="Verdana"/>
          <w:b/>
          <w:sz w:val="24"/>
          <w:szCs w:val="24"/>
        </w:rPr>
        <w:br/>
        <w:t>A.B.N. 42 133 719 678</w:t>
      </w:r>
    </w:p>
    <w:p w:rsidR="00A37408" w:rsidRDefault="00A37408" w:rsidP="00A37408">
      <w:pPr>
        <w:ind w:left="0" w:firstLine="0"/>
        <w:jc w:val="both"/>
        <w:rPr>
          <w:rFonts w:ascii="Verdana" w:hAnsi="Verdana"/>
          <w:b/>
          <w:color w:val="000000"/>
          <w:sz w:val="18"/>
          <w:szCs w:val="18"/>
        </w:rPr>
      </w:pPr>
    </w:p>
    <w:p w:rsidR="00A37408" w:rsidRDefault="00A37408" w:rsidP="00A37408">
      <w:pPr>
        <w:ind w:left="0" w:firstLine="0"/>
        <w:jc w:val="both"/>
        <w:rPr>
          <w:rFonts w:ascii="Verdana" w:hAnsi="Verdana"/>
          <w:b/>
          <w:color w:val="000000"/>
          <w:sz w:val="18"/>
          <w:szCs w:val="18"/>
        </w:rPr>
      </w:pPr>
    </w:p>
    <w:p w:rsidR="007747D8" w:rsidRDefault="007747D8" w:rsidP="007747D8">
      <w:pPr>
        <w:ind w:left="0" w:firstLine="0"/>
        <w:jc w:val="both"/>
        <w:rPr>
          <w:rFonts w:ascii="Verdana" w:hAnsi="Verdana"/>
          <w:b/>
          <w:color w:val="000000"/>
          <w:sz w:val="18"/>
          <w:szCs w:val="18"/>
        </w:rPr>
      </w:pPr>
      <w:r w:rsidRPr="00376C14">
        <w:rPr>
          <w:rFonts w:ascii="Verdana" w:hAnsi="Verdana"/>
          <w:b/>
          <w:color w:val="000000"/>
          <w:sz w:val="18"/>
          <w:szCs w:val="18"/>
        </w:rPr>
        <w:t>Independence</w:t>
      </w:r>
    </w:p>
    <w:p w:rsidR="007747D8" w:rsidRPr="00376C14" w:rsidRDefault="007747D8" w:rsidP="007747D8">
      <w:pPr>
        <w:ind w:left="0" w:firstLine="0"/>
        <w:jc w:val="both"/>
        <w:rPr>
          <w:rFonts w:ascii="Verdana" w:hAnsi="Verdana"/>
          <w:b/>
          <w:color w:val="000000"/>
          <w:sz w:val="18"/>
          <w:szCs w:val="18"/>
        </w:rPr>
      </w:pPr>
    </w:p>
    <w:p w:rsidR="007747D8" w:rsidRPr="00376C14" w:rsidRDefault="007747D8" w:rsidP="007747D8">
      <w:pPr>
        <w:ind w:left="0" w:firstLine="0"/>
        <w:jc w:val="both"/>
        <w:rPr>
          <w:rFonts w:ascii="Verdana" w:hAnsi="Verdana"/>
          <w:sz w:val="18"/>
          <w:szCs w:val="18"/>
        </w:rPr>
      </w:pPr>
      <w:r w:rsidRPr="00376C14">
        <w:rPr>
          <w:rFonts w:ascii="Verdana" w:hAnsi="Verdana"/>
          <w:sz w:val="18"/>
          <w:szCs w:val="18"/>
        </w:rPr>
        <w:t xml:space="preserve">In conducting our audit, we </w:t>
      </w:r>
      <w:r>
        <w:rPr>
          <w:rFonts w:ascii="Verdana" w:hAnsi="Verdana"/>
          <w:sz w:val="18"/>
          <w:szCs w:val="18"/>
        </w:rPr>
        <w:t xml:space="preserve">have complied with </w:t>
      </w:r>
      <w:r w:rsidRPr="00376C14">
        <w:rPr>
          <w:rFonts w:ascii="Verdana" w:hAnsi="Verdana"/>
          <w:sz w:val="18"/>
          <w:szCs w:val="18"/>
        </w:rPr>
        <w:t xml:space="preserve">applicable independence requirements of the </w:t>
      </w:r>
      <w:r>
        <w:rPr>
          <w:rFonts w:ascii="Verdana" w:hAnsi="Verdana"/>
          <w:sz w:val="18"/>
          <w:szCs w:val="18"/>
        </w:rPr>
        <w:t>Australian Charities and Not-for-profits Commission Act 2012.</w:t>
      </w:r>
    </w:p>
    <w:p w:rsidR="007747D8" w:rsidRDefault="007747D8" w:rsidP="00A37408">
      <w:pPr>
        <w:ind w:left="0" w:firstLine="0"/>
        <w:jc w:val="both"/>
        <w:rPr>
          <w:rFonts w:ascii="Verdana" w:hAnsi="Verdana"/>
          <w:b/>
          <w:color w:val="000000"/>
          <w:sz w:val="18"/>
          <w:szCs w:val="18"/>
        </w:rPr>
      </w:pPr>
    </w:p>
    <w:p w:rsidR="007747D8" w:rsidRDefault="007747D8" w:rsidP="00A37408">
      <w:pPr>
        <w:ind w:left="0" w:firstLine="0"/>
        <w:jc w:val="both"/>
        <w:rPr>
          <w:rFonts w:ascii="Verdana" w:hAnsi="Verdana"/>
          <w:b/>
          <w:color w:val="000000"/>
          <w:sz w:val="18"/>
          <w:szCs w:val="18"/>
        </w:rPr>
      </w:pPr>
    </w:p>
    <w:p w:rsidR="00241764" w:rsidRPr="00A37408" w:rsidRDefault="00241764" w:rsidP="00A37408">
      <w:pPr>
        <w:ind w:left="0" w:firstLine="0"/>
        <w:jc w:val="both"/>
        <w:rPr>
          <w:rFonts w:ascii="Verdana" w:hAnsi="Verdana"/>
          <w:b/>
          <w:color w:val="000000"/>
          <w:sz w:val="18"/>
          <w:szCs w:val="18"/>
        </w:rPr>
      </w:pPr>
      <w:r w:rsidRPr="00A37408">
        <w:rPr>
          <w:rFonts w:ascii="Verdana" w:hAnsi="Verdana"/>
          <w:b/>
          <w:color w:val="000000"/>
          <w:sz w:val="18"/>
          <w:szCs w:val="18"/>
        </w:rPr>
        <w:t>Auditor’s Opinion</w:t>
      </w:r>
    </w:p>
    <w:p w:rsidR="00A37408" w:rsidRPr="00A37408" w:rsidRDefault="00A37408" w:rsidP="00A37408">
      <w:pPr>
        <w:ind w:left="0" w:firstLine="0"/>
        <w:jc w:val="both"/>
        <w:rPr>
          <w:rFonts w:ascii="Verdana" w:hAnsi="Verdana"/>
          <w:color w:val="000000"/>
          <w:sz w:val="18"/>
          <w:szCs w:val="18"/>
        </w:rPr>
      </w:pPr>
    </w:p>
    <w:tbl>
      <w:tblPr>
        <w:tblW w:w="9632" w:type="dxa"/>
        <w:tblLayout w:type="fixed"/>
        <w:tblCellMar>
          <w:left w:w="0" w:type="dxa"/>
          <w:right w:w="0" w:type="dxa"/>
        </w:tblCellMar>
        <w:tblLook w:val="0000" w:firstRow="0" w:lastRow="0" w:firstColumn="0" w:lastColumn="0" w:noHBand="0" w:noVBand="0"/>
      </w:tblPr>
      <w:tblGrid>
        <w:gridCol w:w="284"/>
        <w:gridCol w:w="425"/>
        <w:gridCol w:w="1286"/>
        <w:gridCol w:w="7637"/>
      </w:tblGrid>
      <w:tr w:rsidR="00A37408" w:rsidRPr="00A37408" w:rsidTr="003F5FD0">
        <w:trPr>
          <w:trHeight w:hRule="exact" w:val="598"/>
        </w:trPr>
        <w:tc>
          <w:tcPr>
            <w:tcW w:w="9632" w:type="dxa"/>
            <w:gridSpan w:val="4"/>
            <w:tcBorders>
              <w:top w:val="nil"/>
              <w:left w:val="nil"/>
              <w:bottom w:val="nil"/>
              <w:right w:val="nil"/>
            </w:tcBorders>
            <w:vAlign w:val="center"/>
          </w:tcPr>
          <w:p w:rsidR="00A37408" w:rsidRPr="00A37408" w:rsidRDefault="00A37408" w:rsidP="007747D8">
            <w:pPr>
              <w:ind w:left="0" w:firstLine="0"/>
              <w:jc w:val="both"/>
              <w:rPr>
                <w:rFonts w:ascii="Verdana" w:hAnsi="Verdana"/>
                <w:sz w:val="18"/>
                <w:szCs w:val="18"/>
              </w:rPr>
            </w:pPr>
            <w:r w:rsidRPr="00A37408">
              <w:rPr>
                <w:rFonts w:ascii="Verdana" w:hAnsi="Verdana"/>
                <w:sz w:val="18"/>
                <w:szCs w:val="18"/>
              </w:rPr>
              <w:t>In our opinion</w:t>
            </w:r>
            <w:r w:rsidR="003F5FD0">
              <w:rPr>
                <w:rFonts w:ascii="Verdana" w:hAnsi="Verdana"/>
                <w:sz w:val="18"/>
                <w:szCs w:val="18"/>
              </w:rPr>
              <w:t xml:space="preserve"> </w:t>
            </w:r>
            <w:r w:rsidR="003F5FD0" w:rsidRPr="00A37408">
              <w:rPr>
                <w:rFonts w:ascii="Verdana" w:hAnsi="Verdana"/>
                <w:sz w:val="18"/>
                <w:szCs w:val="18"/>
              </w:rPr>
              <w:t>the financial report</w:t>
            </w:r>
            <w:r w:rsidR="003F5FD0">
              <w:rPr>
                <w:rFonts w:ascii="Verdana" w:hAnsi="Verdana"/>
                <w:sz w:val="18"/>
                <w:szCs w:val="18"/>
              </w:rPr>
              <w:t xml:space="preserve"> </w:t>
            </w:r>
            <w:r w:rsidR="003F5FD0" w:rsidRPr="00A37408">
              <w:rPr>
                <w:rFonts w:ascii="Verdana" w:hAnsi="Verdana"/>
                <w:sz w:val="18"/>
                <w:szCs w:val="18"/>
              </w:rPr>
              <w:t xml:space="preserve">of </w:t>
            </w:r>
            <w:r w:rsidR="00373A70">
              <w:rPr>
                <w:rFonts w:ascii="Verdana" w:hAnsi="Verdana"/>
                <w:sz w:val="18"/>
                <w:szCs w:val="18"/>
              </w:rPr>
              <w:t xml:space="preserve">the </w:t>
            </w:r>
            <w:r w:rsidR="003F5FD0" w:rsidRPr="00A37408">
              <w:rPr>
                <w:rFonts w:ascii="Verdana" w:hAnsi="Verdana"/>
                <w:sz w:val="18"/>
                <w:szCs w:val="18"/>
              </w:rPr>
              <w:t xml:space="preserve">Australian Communications Consumer Action Network Limited is in accordance with the </w:t>
            </w:r>
            <w:r w:rsidR="007747D8">
              <w:rPr>
                <w:rFonts w:ascii="Verdana" w:hAnsi="Verdana"/>
                <w:sz w:val="18"/>
                <w:szCs w:val="18"/>
              </w:rPr>
              <w:t>Australian Charities and Not-for-profits Commission Act 2012</w:t>
            </w:r>
            <w:r w:rsidR="003F5FD0" w:rsidRPr="00A37408">
              <w:rPr>
                <w:rFonts w:ascii="Verdana" w:hAnsi="Verdana"/>
                <w:sz w:val="18"/>
                <w:szCs w:val="18"/>
              </w:rPr>
              <w:t>, including:</w:t>
            </w: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1711"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7637"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8923"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510"/>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tcPr>
          <w:p w:rsidR="00A37408" w:rsidRPr="00A37408" w:rsidRDefault="00077E12" w:rsidP="00A37408">
            <w:pPr>
              <w:ind w:left="0" w:firstLine="0"/>
              <w:jc w:val="both"/>
              <w:rPr>
                <w:rFonts w:ascii="Verdana" w:hAnsi="Verdana"/>
                <w:sz w:val="18"/>
                <w:szCs w:val="18"/>
              </w:rPr>
            </w:pPr>
            <w:r>
              <w:rPr>
                <w:rFonts w:ascii="Verdana" w:hAnsi="Verdana"/>
                <w:sz w:val="18"/>
                <w:szCs w:val="18"/>
              </w:rPr>
              <w:t>(a)</w:t>
            </w:r>
          </w:p>
        </w:tc>
        <w:tc>
          <w:tcPr>
            <w:tcW w:w="8923" w:type="dxa"/>
            <w:gridSpan w:val="2"/>
            <w:tcBorders>
              <w:top w:val="nil"/>
              <w:left w:val="nil"/>
              <w:bottom w:val="nil"/>
              <w:right w:val="nil"/>
            </w:tcBorders>
            <w:vAlign w:val="bottom"/>
          </w:tcPr>
          <w:p w:rsidR="003C3FB3" w:rsidRDefault="00A37408" w:rsidP="00371991">
            <w:pPr>
              <w:ind w:left="0" w:firstLine="0"/>
              <w:jc w:val="both"/>
              <w:rPr>
                <w:rFonts w:ascii="Verdana" w:hAnsi="Verdana"/>
                <w:sz w:val="18"/>
                <w:szCs w:val="18"/>
              </w:rPr>
            </w:pPr>
            <w:r>
              <w:rPr>
                <w:rFonts w:ascii="Verdana" w:hAnsi="Verdana"/>
                <w:sz w:val="18"/>
                <w:szCs w:val="18"/>
              </w:rPr>
              <w:t>G</w:t>
            </w:r>
            <w:r w:rsidRPr="00A37408">
              <w:rPr>
                <w:rFonts w:ascii="Verdana" w:hAnsi="Verdana"/>
                <w:sz w:val="18"/>
                <w:szCs w:val="18"/>
              </w:rPr>
              <w:t xml:space="preserve">iving a true and fair view of the </w:t>
            </w:r>
            <w:r w:rsidR="004F3052">
              <w:rPr>
                <w:rFonts w:ascii="Verdana" w:hAnsi="Verdana"/>
                <w:sz w:val="18"/>
                <w:szCs w:val="18"/>
              </w:rPr>
              <w:t>Company</w:t>
            </w:r>
            <w:r w:rsidRPr="00A37408">
              <w:rPr>
                <w:rFonts w:ascii="Verdana" w:hAnsi="Verdana"/>
                <w:sz w:val="18"/>
                <w:szCs w:val="18"/>
              </w:rPr>
              <w:t xml:space="preserve">'s financial position as at 30 June </w:t>
            </w:r>
            <w:r w:rsidR="005E426D">
              <w:rPr>
                <w:rFonts w:ascii="Verdana" w:hAnsi="Verdana"/>
                <w:sz w:val="18"/>
                <w:szCs w:val="18"/>
              </w:rPr>
              <w:t>201</w:t>
            </w:r>
            <w:r w:rsidR="007747D8">
              <w:rPr>
                <w:rFonts w:ascii="Verdana" w:hAnsi="Verdana"/>
                <w:sz w:val="18"/>
                <w:szCs w:val="18"/>
              </w:rPr>
              <w:t>5</w:t>
            </w:r>
            <w:r w:rsidRPr="00A37408">
              <w:rPr>
                <w:rFonts w:ascii="Verdana" w:hAnsi="Verdana"/>
                <w:sz w:val="18"/>
                <w:szCs w:val="18"/>
              </w:rPr>
              <w:t xml:space="preserve"> and of its </w:t>
            </w:r>
          </w:p>
          <w:p w:rsidR="00A37408" w:rsidRPr="00A37408" w:rsidRDefault="00A37408" w:rsidP="00371991">
            <w:pPr>
              <w:ind w:left="0" w:firstLine="0"/>
              <w:jc w:val="both"/>
              <w:rPr>
                <w:rFonts w:ascii="Verdana" w:hAnsi="Verdana"/>
                <w:sz w:val="18"/>
                <w:szCs w:val="18"/>
              </w:rPr>
            </w:pPr>
            <w:r w:rsidRPr="00A37408">
              <w:rPr>
                <w:rFonts w:ascii="Verdana" w:hAnsi="Verdana"/>
                <w:sz w:val="18"/>
                <w:szCs w:val="18"/>
              </w:rPr>
              <w:t>performance for the year ended on that date; and</w:t>
            </w:r>
          </w:p>
        </w:tc>
      </w:tr>
      <w:tr w:rsidR="00371991" w:rsidRPr="00A37408" w:rsidTr="005525E2">
        <w:trPr>
          <w:trHeight w:hRule="exact" w:val="790"/>
        </w:trPr>
        <w:tc>
          <w:tcPr>
            <w:tcW w:w="709" w:type="dxa"/>
            <w:gridSpan w:val="2"/>
            <w:tcBorders>
              <w:top w:val="nil"/>
              <w:left w:val="nil"/>
              <w:bottom w:val="nil"/>
              <w:right w:val="nil"/>
            </w:tcBorders>
          </w:tcPr>
          <w:p w:rsidR="00371991" w:rsidRPr="00A37408" w:rsidRDefault="005525E2" w:rsidP="005525E2">
            <w:pPr>
              <w:ind w:left="0" w:firstLine="0"/>
              <w:rPr>
                <w:rFonts w:ascii="Verdana" w:hAnsi="Verdana"/>
                <w:sz w:val="18"/>
                <w:szCs w:val="18"/>
              </w:rPr>
            </w:pPr>
            <w:r>
              <w:rPr>
                <w:rFonts w:ascii="Verdana" w:hAnsi="Verdana"/>
                <w:sz w:val="18"/>
                <w:szCs w:val="18"/>
              </w:rPr>
              <w:br/>
              <w:t xml:space="preserve">     (b)</w:t>
            </w:r>
          </w:p>
        </w:tc>
        <w:tc>
          <w:tcPr>
            <w:tcW w:w="8923" w:type="dxa"/>
            <w:gridSpan w:val="2"/>
            <w:tcBorders>
              <w:top w:val="nil"/>
              <w:left w:val="nil"/>
              <w:bottom w:val="nil"/>
              <w:right w:val="nil"/>
            </w:tcBorders>
            <w:vAlign w:val="bottom"/>
          </w:tcPr>
          <w:p w:rsidR="00371991" w:rsidRPr="00A37408" w:rsidRDefault="00371991" w:rsidP="007747D8">
            <w:pPr>
              <w:ind w:left="0" w:firstLine="0"/>
              <w:jc w:val="both"/>
              <w:rPr>
                <w:rFonts w:ascii="Verdana" w:hAnsi="Verdana"/>
                <w:sz w:val="18"/>
                <w:szCs w:val="18"/>
              </w:rPr>
            </w:pPr>
            <w:r>
              <w:rPr>
                <w:rFonts w:ascii="Verdana" w:hAnsi="Verdana"/>
                <w:sz w:val="18"/>
                <w:szCs w:val="18"/>
              </w:rPr>
              <w:t>C</w:t>
            </w:r>
            <w:r w:rsidRPr="00A37408">
              <w:rPr>
                <w:rFonts w:ascii="Verdana" w:hAnsi="Verdana"/>
                <w:sz w:val="18"/>
                <w:szCs w:val="18"/>
              </w:rPr>
              <w:t xml:space="preserve">omplying with Australian Accounting Standards </w:t>
            </w:r>
            <w:r w:rsidR="002770F4">
              <w:rPr>
                <w:rFonts w:ascii="Verdana" w:hAnsi="Verdana"/>
                <w:sz w:val="18"/>
                <w:szCs w:val="18"/>
              </w:rPr>
              <w:t xml:space="preserve">– Reduced Disclosure Requirements </w:t>
            </w:r>
            <w:r w:rsidRPr="00A37408">
              <w:rPr>
                <w:rFonts w:ascii="Verdana" w:hAnsi="Verdana"/>
                <w:sz w:val="18"/>
                <w:szCs w:val="18"/>
              </w:rPr>
              <w:t xml:space="preserve">and the </w:t>
            </w:r>
            <w:r w:rsidR="007747D8">
              <w:rPr>
                <w:rFonts w:ascii="Verdana" w:hAnsi="Verdana"/>
                <w:sz w:val="18"/>
                <w:szCs w:val="18"/>
              </w:rPr>
              <w:t>Australian Charities and Not-for-profits Commission Regulation 2013.</w:t>
            </w: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8923"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510"/>
        </w:trPr>
        <w:tc>
          <w:tcPr>
            <w:tcW w:w="284" w:type="dxa"/>
            <w:tcBorders>
              <w:top w:val="nil"/>
              <w:left w:val="nil"/>
              <w:bottom w:val="nil"/>
              <w:right w:val="nil"/>
            </w:tcBorders>
          </w:tcPr>
          <w:p w:rsidR="00A37408" w:rsidRPr="00A37408" w:rsidRDefault="00A37408" w:rsidP="00A37408">
            <w:pPr>
              <w:ind w:left="0" w:firstLine="0"/>
              <w:jc w:val="both"/>
              <w:rPr>
                <w:rFonts w:ascii="Verdana" w:hAnsi="Verdana"/>
                <w:sz w:val="18"/>
                <w:szCs w:val="18"/>
              </w:rPr>
            </w:pPr>
          </w:p>
        </w:tc>
        <w:tc>
          <w:tcPr>
            <w:tcW w:w="9348" w:type="dxa"/>
            <w:gridSpan w:val="3"/>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bl>
    <w:p w:rsidR="00380A6B" w:rsidRDefault="00380A6B" w:rsidP="00380A6B">
      <w:pPr>
        <w:rPr>
          <w:rFonts w:ascii="Verdana" w:hAnsi="Verdana"/>
          <w:b/>
          <w:sz w:val="18"/>
          <w:szCs w:val="18"/>
        </w:rPr>
      </w:pPr>
    </w:p>
    <w:p w:rsidR="00380A6B" w:rsidRDefault="007747D8" w:rsidP="00380A6B">
      <w:pPr>
        <w:rPr>
          <w:rFonts w:ascii="Verdana" w:hAnsi="Verdana"/>
          <w:b/>
          <w:sz w:val="18"/>
          <w:szCs w:val="18"/>
        </w:rPr>
      </w:pPr>
      <w:r>
        <w:rPr>
          <w:rFonts w:ascii="Verdana" w:hAnsi="Verdana"/>
          <w:b/>
          <w:sz w:val="18"/>
          <w:szCs w:val="18"/>
        </w:rPr>
        <w:t>ASHBY &amp; CO CHARTERED ACCOUNTANTS</w:t>
      </w:r>
    </w:p>
    <w:p w:rsidR="00380A6B" w:rsidRDefault="00380A6B" w:rsidP="00380A6B">
      <w:pPr>
        <w:rPr>
          <w:rFonts w:ascii="Verdana" w:hAnsi="Verdana"/>
          <w:b/>
          <w:sz w:val="18"/>
          <w:szCs w:val="18"/>
        </w:rPr>
      </w:pPr>
    </w:p>
    <w:p w:rsidR="00380A6B" w:rsidRDefault="00461C5F" w:rsidP="00380A6B">
      <w:pPr>
        <w:rPr>
          <w:rFonts w:ascii="Verdana" w:hAnsi="Verdana"/>
          <w:b/>
          <w:sz w:val="18"/>
          <w:szCs w:val="18"/>
        </w:rPr>
      </w:pPr>
      <w:r>
        <w:rPr>
          <w:rFonts w:ascii="Verdana" w:hAnsi="Verdana"/>
          <w:b/>
          <w:noProof/>
          <w:sz w:val="18"/>
          <w:szCs w:val="18"/>
          <w:lang w:eastAsia="ja-JP"/>
        </w:rPr>
        <w:drawing>
          <wp:inline distT="0" distB="0" distL="0" distR="0" wp14:anchorId="194C677E" wp14:editId="232B1216">
            <wp:extent cx="1745673" cy="677668"/>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jpg"/>
                    <pic:cNvPicPr/>
                  </pic:nvPicPr>
                  <pic:blipFill>
                    <a:blip r:embed="rId13">
                      <a:extLst>
                        <a:ext uri="{28A0092B-C50C-407E-A947-70E740481C1C}">
                          <a14:useLocalDpi xmlns:a14="http://schemas.microsoft.com/office/drawing/2010/main" val="0"/>
                        </a:ext>
                      </a:extLst>
                    </a:blip>
                    <a:stretch>
                      <a:fillRect/>
                    </a:stretch>
                  </pic:blipFill>
                  <pic:spPr>
                    <a:xfrm>
                      <a:off x="0" y="0"/>
                      <a:ext cx="1750220" cy="679433"/>
                    </a:xfrm>
                    <a:prstGeom prst="rect">
                      <a:avLst/>
                    </a:prstGeom>
                  </pic:spPr>
                </pic:pic>
              </a:graphicData>
            </a:graphic>
          </wp:inline>
        </w:drawing>
      </w:r>
    </w:p>
    <w:p w:rsidR="00380A6B" w:rsidRDefault="007747D8" w:rsidP="00380A6B">
      <w:pPr>
        <w:pStyle w:val="Tabletext9pt"/>
        <w:jc w:val="both"/>
        <w:rPr>
          <w:rFonts w:ascii="Verdana" w:hAnsi="Verdana"/>
          <w:b/>
          <w:szCs w:val="18"/>
        </w:rPr>
      </w:pPr>
      <w:r>
        <w:rPr>
          <w:rFonts w:ascii="Verdana" w:hAnsi="Verdana"/>
          <w:b/>
          <w:szCs w:val="18"/>
        </w:rPr>
        <w:t>Anthony Ashby</w:t>
      </w:r>
    </w:p>
    <w:p w:rsidR="00380A6B" w:rsidRPr="00222977" w:rsidRDefault="007747D8" w:rsidP="00380A6B">
      <w:pPr>
        <w:pStyle w:val="Tabletext9pt"/>
        <w:jc w:val="both"/>
        <w:rPr>
          <w:rFonts w:ascii="Verdana" w:hAnsi="Verdana"/>
          <w:szCs w:val="18"/>
        </w:rPr>
      </w:pPr>
      <w:r>
        <w:rPr>
          <w:rFonts w:ascii="Verdana" w:hAnsi="Verdana"/>
          <w:szCs w:val="18"/>
        </w:rPr>
        <w:t>Partner</w:t>
      </w:r>
    </w:p>
    <w:p w:rsidR="00380A6B" w:rsidRDefault="00380A6B" w:rsidP="00380A6B">
      <w:pPr>
        <w:pStyle w:val="Tabletext9pt"/>
        <w:jc w:val="both"/>
        <w:rPr>
          <w:rFonts w:ascii="Verdana" w:hAnsi="Verdana"/>
          <w:szCs w:val="18"/>
        </w:rPr>
      </w:pPr>
      <w:r w:rsidRPr="00222977">
        <w:rPr>
          <w:rFonts w:ascii="Verdana" w:hAnsi="Verdana"/>
          <w:szCs w:val="18"/>
        </w:rPr>
        <w:t xml:space="preserve">Registered Company Auditor # </w:t>
      </w:r>
      <w:r w:rsidR="007747D8">
        <w:rPr>
          <w:rFonts w:ascii="Verdana" w:hAnsi="Verdana"/>
          <w:szCs w:val="18"/>
        </w:rPr>
        <w:t>287837</w:t>
      </w:r>
    </w:p>
    <w:p w:rsidR="00380A6B" w:rsidRDefault="00380A6B" w:rsidP="00380A6B">
      <w:pPr>
        <w:pStyle w:val="Tabletext9pt"/>
        <w:jc w:val="both"/>
        <w:rPr>
          <w:rFonts w:ascii="Verdana" w:hAnsi="Verdana"/>
          <w:szCs w:val="18"/>
        </w:rPr>
      </w:pPr>
    </w:p>
    <w:p w:rsidR="00380A6B" w:rsidRDefault="00380A6B" w:rsidP="00380A6B">
      <w:pPr>
        <w:pStyle w:val="Tabletext9pt"/>
        <w:jc w:val="both"/>
        <w:rPr>
          <w:rFonts w:ascii="Verdana" w:hAnsi="Verdana"/>
          <w:szCs w:val="18"/>
        </w:rPr>
      </w:pPr>
    </w:p>
    <w:p w:rsidR="00380A6B" w:rsidRDefault="00380A6B" w:rsidP="00380A6B">
      <w:pPr>
        <w:pStyle w:val="Tabletext9pt"/>
        <w:jc w:val="both"/>
        <w:rPr>
          <w:rFonts w:ascii="Verdana" w:hAnsi="Verdana"/>
          <w:szCs w:val="18"/>
        </w:rPr>
      </w:pPr>
    </w:p>
    <w:p w:rsidR="00380A6B" w:rsidRDefault="00380A6B" w:rsidP="00380A6B">
      <w:pPr>
        <w:pStyle w:val="Tabletext9pt"/>
        <w:jc w:val="both"/>
        <w:rPr>
          <w:rFonts w:ascii="Verdana" w:hAnsi="Verdana"/>
          <w:szCs w:val="18"/>
        </w:rPr>
      </w:pPr>
      <w:r w:rsidRPr="00071AF8">
        <w:rPr>
          <w:rFonts w:ascii="Verdana" w:hAnsi="Verdana"/>
          <w:szCs w:val="18"/>
        </w:rPr>
        <w:t>Dated this</w:t>
      </w:r>
      <w:r w:rsidR="00C43536" w:rsidRPr="00071AF8">
        <w:rPr>
          <w:rFonts w:ascii="Verdana" w:hAnsi="Verdana"/>
          <w:szCs w:val="18"/>
        </w:rPr>
        <w:t xml:space="preserve"> </w:t>
      </w:r>
      <w:r w:rsidR="007747D8">
        <w:rPr>
          <w:rFonts w:ascii="Verdana" w:hAnsi="Verdana"/>
          <w:szCs w:val="18"/>
        </w:rPr>
        <w:t>12</w:t>
      </w:r>
      <w:r w:rsidR="00B27C91" w:rsidRPr="00B27C91">
        <w:rPr>
          <w:rFonts w:ascii="Verdana" w:hAnsi="Verdana"/>
          <w:szCs w:val="18"/>
          <w:vertAlign w:val="superscript"/>
        </w:rPr>
        <w:t>th</w:t>
      </w:r>
      <w:r w:rsidR="00B27C91">
        <w:rPr>
          <w:rFonts w:ascii="Verdana" w:hAnsi="Verdana"/>
          <w:szCs w:val="18"/>
        </w:rPr>
        <w:t xml:space="preserve"> </w:t>
      </w:r>
      <w:r w:rsidRPr="00071AF8">
        <w:rPr>
          <w:rFonts w:ascii="Verdana" w:hAnsi="Verdana"/>
          <w:szCs w:val="18"/>
        </w:rPr>
        <w:t xml:space="preserve">day of </w:t>
      </w:r>
      <w:r w:rsidR="003C3FB3">
        <w:rPr>
          <w:rFonts w:ascii="Verdana" w:hAnsi="Verdana"/>
          <w:szCs w:val="18"/>
        </w:rPr>
        <w:t>August</w:t>
      </w:r>
      <w:r w:rsidRPr="00071AF8">
        <w:rPr>
          <w:rFonts w:ascii="Verdana" w:hAnsi="Verdana"/>
          <w:szCs w:val="18"/>
        </w:rPr>
        <w:t xml:space="preserve"> </w:t>
      </w:r>
      <w:r w:rsidR="005E426D">
        <w:rPr>
          <w:rFonts w:ascii="Verdana" w:hAnsi="Verdana"/>
          <w:szCs w:val="18"/>
        </w:rPr>
        <w:t>201</w:t>
      </w:r>
      <w:r w:rsidR="007747D8">
        <w:rPr>
          <w:rFonts w:ascii="Verdana" w:hAnsi="Verdana"/>
          <w:szCs w:val="18"/>
        </w:rPr>
        <w:t>5</w:t>
      </w:r>
    </w:p>
    <w:p w:rsidR="00380A6B" w:rsidRPr="00222977" w:rsidRDefault="00380A6B" w:rsidP="00380A6B">
      <w:pPr>
        <w:pStyle w:val="Tabletext9pt"/>
        <w:jc w:val="both"/>
        <w:rPr>
          <w:rFonts w:ascii="Verdana" w:hAnsi="Verdana"/>
          <w:b/>
          <w:szCs w:val="18"/>
        </w:rPr>
      </w:pPr>
      <w:r w:rsidRPr="00222977">
        <w:rPr>
          <w:rFonts w:ascii="Verdana" w:hAnsi="Verdana"/>
          <w:szCs w:val="18"/>
        </w:rPr>
        <w:t>Sydney, NSW</w:t>
      </w:r>
    </w:p>
    <w:p w:rsidR="00D50527" w:rsidRDefault="00D50527" w:rsidP="00241764">
      <w:pPr>
        <w:rPr>
          <w:rFonts w:ascii="Verdana" w:hAnsi="Verdana"/>
          <w:sz w:val="18"/>
          <w:szCs w:val="18"/>
        </w:rPr>
      </w:pPr>
    </w:p>
    <w:p w:rsidR="00350443" w:rsidRDefault="00350443" w:rsidP="00241764">
      <w:pPr>
        <w:rPr>
          <w:rFonts w:ascii="Verdana" w:hAnsi="Verdana"/>
          <w:sz w:val="18"/>
          <w:szCs w:val="18"/>
        </w:rPr>
      </w:pPr>
    </w:p>
    <w:p w:rsidR="00350443" w:rsidRDefault="00350443" w:rsidP="00241764">
      <w:pPr>
        <w:rPr>
          <w:rFonts w:ascii="Verdana" w:hAnsi="Verdana"/>
          <w:sz w:val="18"/>
          <w:szCs w:val="18"/>
        </w:rPr>
      </w:pPr>
    </w:p>
    <w:p w:rsidR="00350443" w:rsidRDefault="00350443" w:rsidP="00241764">
      <w:pPr>
        <w:rPr>
          <w:rFonts w:ascii="Verdana" w:hAnsi="Verdana"/>
          <w:sz w:val="18"/>
          <w:szCs w:val="18"/>
        </w:rPr>
      </w:pPr>
    </w:p>
    <w:p w:rsidR="00350443" w:rsidRDefault="00350443" w:rsidP="00241764">
      <w:pPr>
        <w:rPr>
          <w:rFonts w:ascii="Verdana" w:hAnsi="Verdana"/>
          <w:sz w:val="18"/>
          <w:szCs w:val="18"/>
        </w:rPr>
      </w:pPr>
    </w:p>
    <w:p w:rsidR="00350443" w:rsidRDefault="00350443" w:rsidP="00241764">
      <w:pPr>
        <w:rPr>
          <w:rFonts w:ascii="Verdana" w:hAnsi="Verdana"/>
          <w:sz w:val="18"/>
          <w:szCs w:val="18"/>
        </w:rPr>
      </w:pPr>
    </w:p>
    <w:p w:rsidR="00350443" w:rsidRDefault="00350443" w:rsidP="00241764">
      <w:pPr>
        <w:rPr>
          <w:rFonts w:ascii="Verdana" w:hAnsi="Verdana"/>
          <w:sz w:val="18"/>
          <w:szCs w:val="18"/>
        </w:rPr>
      </w:pPr>
    </w:p>
    <w:p w:rsidR="00350443" w:rsidRDefault="00350443" w:rsidP="00241764">
      <w:pPr>
        <w:rPr>
          <w:rFonts w:ascii="Verdana" w:hAnsi="Verdana"/>
          <w:sz w:val="18"/>
          <w:szCs w:val="18"/>
        </w:rPr>
      </w:pPr>
    </w:p>
    <w:p w:rsidR="00350443" w:rsidRPr="00CF0E5E" w:rsidRDefault="00350443" w:rsidP="00350443">
      <w:pPr>
        <w:jc w:val="right"/>
        <w:rPr>
          <w:rFonts w:ascii="Verdana" w:hAnsi="Verdana"/>
          <w:sz w:val="18"/>
          <w:szCs w:val="18"/>
        </w:rPr>
      </w:pPr>
      <w:r>
        <w:rPr>
          <w:rFonts w:ascii="Verdana" w:hAnsi="Verdana"/>
          <w:sz w:val="18"/>
          <w:szCs w:val="18"/>
        </w:rPr>
        <w:t>25</w:t>
      </w:r>
    </w:p>
    <w:sectPr w:rsidR="00350443" w:rsidRPr="00CF0E5E" w:rsidSect="0085476F">
      <w:headerReference w:type="even" r:id="rId20"/>
      <w:headerReference w:type="default" r:id="rId21"/>
      <w:footerReference w:type="default" r:id="rId22"/>
      <w:headerReference w:type="first" r:id="rId23"/>
      <w:pgSz w:w="11906" w:h="16838"/>
      <w:pgMar w:top="680" w:right="1021" w:bottom="680" w:left="102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35" w:rsidRDefault="006F1335" w:rsidP="00B163DD">
      <w:pPr>
        <w:spacing w:line="240" w:lineRule="auto"/>
      </w:pPr>
      <w:r>
        <w:separator/>
      </w:r>
    </w:p>
  </w:endnote>
  <w:endnote w:type="continuationSeparator" w:id="0">
    <w:p w:rsidR="006F1335" w:rsidRDefault="006F1335" w:rsidP="00B16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Pr="00B163DD" w:rsidRDefault="00F7653F" w:rsidP="00E91D3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Default="00F7653F">
    <w:pPr>
      <w:pStyle w:val="Footer"/>
      <w:jc w:val="right"/>
    </w:pPr>
    <w:r>
      <w:fldChar w:fldCharType="begin"/>
    </w:r>
    <w:r>
      <w:instrText xml:space="preserve"> PAGE   \* MERGEFORMAT </w:instrText>
    </w:r>
    <w:r>
      <w:fldChar w:fldCharType="separate"/>
    </w:r>
    <w:r w:rsidR="00C35196">
      <w:rPr>
        <w:noProof/>
      </w:rPr>
      <w:t>21</w:t>
    </w:r>
    <w:r>
      <w:rPr>
        <w:noProof/>
      </w:rPr>
      <w:fldChar w:fldCharType="end"/>
    </w:r>
  </w:p>
  <w:p w:rsidR="00F7653F" w:rsidRPr="00B163DD" w:rsidRDefault="00F7653F" w:rsidP="00B16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Default="00350443" w:rsidP="00350443">
    <w:pPr>
      <w:pStyle w:val="Footer"/>
      <w:tabs>
        <w:tab w:val="left" w:pos="1777"/>
        <w:tab w:val="center" w:pos="4932"/>
      </w:tabs>
    </w:pPr>
    <w:r>
      <w:rPr>
        <w:noProof/>
        <w:sz w:val="24"/>
        <w:szCs w:val="24"/>
        <w:lang w:eastAsia="ja-JP"/>
      </w:rPr>
      <w:drawing>
        <wp:anchor distT="36576" distB="36576" distL="36576" distR="36576" simplePos="0" relativeHeight="251659264" behindDoc="0" locked="0" layoutInCell="1" allowOverlap="1" wp14:anchorId="0F55EF89" wp14:editId="6ED31B81">
          <wp:simplePos x="0" y="0"/>
          <wp:positionH relativeFrom="column">
            <wp:posOffset>-612775</wp:posOffset>
          </wp:positionH>
          <wp:positionV relativeFrom="paragraph">
            <wp:posOffset>-205105</wp:posOffset>
          </wp:positionV>
          <wp:extent cx="7526655" cy="713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90898" b="1683"/>
                  <a:stretch>
                    <a:fillRect/>
                  </a:stretch>
                </pic:blipFill>
                <pic:spPr bwMode="auto">
                  <a:xfrm>
                    <a:off x="0" y="0"/>
                    <a:ext cx="7526655" cy="713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rsidR="00F7653F">
      <w:fldChar w:fldCharType="begin"/>
    </w:r>
    <w:r w:rsidR="00F7653F">
      <w:instrText xml:space="preserve"> PAGE   \* MERGEFORMAT </w:instrText>
    </w:r>
    <w:r w:rsidR="00F7653F">
      <w:fldChar w:fldCharType="separate"/>
    </w:r>
    <w:r w:rsidR="00C35196">
      <w:rPr>
        <w:noProof/>
      </w:rPr>
      <w:t>24</w:t>
    </w:r>
    <w:r w:rsidR="00F7653F">
      <w:rPr>
        <w:noProof/>
      </w:rPr>
      <w:fldChar w:fldCharType="end"/>
    </w:r>
  </w:p>
  <w:p w:rsidR="00F7653F" w:rsidRPr="00B163DD" w:rsidRDefault="00F7653F" w:rsidP="00B16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35" w:rsidRDefault="006F1335" w:rsidP="00B163DD">
      <w:pPr>
        <w:spacing w:line="240" w:lineRule="auto"/>
      </w:pPr>
      <w:r>
        <w:separator/>
      </w:r>
    </w:p>
  </w:footnote>
  <w:footnote w:type="continuationSeparator" w:id="0">
    <w:p w:rsidR="006F1335" w:rsidRDefault="006F1335" w:rsidP="00B163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Default="00F7653F" w:rsidP="00E91D3A">
    <w:pPr>
      <w:pStyle w:val="Header"/>
    </w:pPr>
  </w:p>
  <w:p w:rsidR="00F7653F" w:rsidRDefault="00F76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Default="00F76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Pr="002341BA" w:rsidRDefault="00F7653F" w:rsidP="00825A99">
    <w:pPr>
      <w:pStyle w:val="Heading2"/>
      <w:ind w:left="0" w:firstLine="0"/>
      <w:rPr>
        <w:rFonts w:ascii="Verdana" w:hAnsi="Verdana"/>
        <w:i w:val="0"/>
        <w:sz w:val="24"/>
        <w:szCs w:val="24"/>
      </w:rPr>
    </w:pPr>
    <w:r w:rsidRPr="002341BA">
      <w:rPr>
        <w:rFonts w:ascii="Verdana" w:hAnsi="Verdana"/>
        <w:i w:val="0"/>
        <w:sz w:val="24"/>
        <w:szCs w:val="24"/>
      </w:rPr>
      <w:t xml:space="preserve">Australian Communications Consumer Action Network Limited </w:t>
    </w:r>
    <w:r w:rsidRPr="002341BA">
      <w:rPr>
        <w:rFonts w:ascii="Verdana" w:hAnsi="Verdana"/>
        <w:i w:val="0"/>
        <w:sz w:val="24"/>
        <w:szCs w:val="24"/>
      </w:rPr>
      <w:br/>
    </w:r>
    <w:r w:rsidRPr="002341BA">
      <w:rPr>
        <w:rFonts w:ascii="Verdana" w:hAnsi="Verdana"/>
        <w:i w:val="0"/>
        <w:sz w:val="20"/>
        <w:szCs w:val="20"/>
      </w:rPr>
      <w:t>A.B.N. 42 133 719 678</w:t>
    </w:r>
  </w:p>
  <w:p w:rsidR="00F7653F" w:rsidRPr="00825A99" w:rsidRDefault="00F7653F" w:rsidP="00825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Default="00F765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Default="00F765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Default="00F7653F" w:rsidP="009A29E1">
    <w:pPr>
      <w:pStyle w:val="Header"/>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3F" w:rsidRDefault="00F76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34E"/>
    <w:multiLevelType w:val="hybridMultilevel"/>
    <w:tmpl w:val="D360AAC4"/>
    <w:lvl w:ilvl="0" w:tplc="08FCFAA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09309C2"/>
    <w:multiLevelType w:val="hybridMultilevel"/>
    <w:tmpl w:val="9DDA3522"/>
    <w:lvl w:ilvl="0" w:tplc="5C3CBE0C">
      <w:start w:val="10"/>
      <w:numFmt w:val="bullet"/>
      <w:lvlText w:val="-"/>
      <w:lvlJc w:val="left"/>
      <w:pPr>
        <w:ind w:left="780" w:hanging="360"/>
      </w:pPr>
      <w:rPr>
        <w:rFonts w:ascii="Verdana" w:eastAsia="Times New Roman" w:hAnsi="Verdana"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CB570F9"/>
    <w:multiLevelType w:val="hybridMultilevel"/>
    <w:tmpl w:val="83F830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182789"/>
    <w:multiLevelType w:val="hybridMultilevel"/>
    <w:tmpl w:val="2814E14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9617CB6"/>
    <w:multiLevelType w:val="hybridMultilevel"/>
    <w:tmpl w:val="8BC0CE1E"/>
    <w:lvl w:ilvl="0" w:tplc="DA2A2F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4E1393"/>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3EA04AE0"/>
    <w:multiLevelType w:val="hybridMultilevel"/>
    <w:tmpl w:val="54C0B740"/>
    <w:lvl w:ilvl="0" w:tplc="0E681D82">
      <w:numFmt w:val="bullet"/>
      <w:lvlText w:val="-"/>
      <w:lvlJc w:val="left"/>
      <w:pPr>
        <w:ind w:left="360" w:hanging="360"/>
      </w:pPr>
      <w:rPr>
        <w:rFonts w:ascii="Verdana" w:eastAsia="Calibri" w:hAnsi="Verdan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5CE189C"/>
    <w:multiLevelType w:val="hybridMultilevel"/>
    <w:tmpl w:val="B198A15A"/>
    <w:lvl w:ilvl="0" w:tplc="9F3097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69C78E8"/>
    <w:multiLevelType w:val="hybridMultilevel"/>
    <w:tmpl w:val="50147ADA"/>
    <w:lvl w:ilvl="0" w:tplc="5C3CBE0C">
      <w:start w:val="10"/>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E594305"/>
    <w:multiLevelType w:val="hybridMultilevel"/>
    <w:tmpl w:val="35101854"/>
    <w:lvl w:ilvl="0" w:tplc="808AC5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845A60"/>
    <w:multiLevelType w:val="hybridMultilevel"/>
    <w:tmpl w:val="26307BE8"/>
    <w:lvl w:ilvl="0" w:tplc="145A044C">
      <w:numFmt w:val="bullet"/>
      <w:lvlText w:val="-"/>
      <w:lvlJc w:val="left"/>
      <w:pPr>
        <w:ind w:left="720" w:hanging="360"/>
      </w:pPr>
      <w:rPr>
        <w:rFonts w:ascii="Arial" w:eastAsia="MS Mincho"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56A4E24"/>
    <w:multiLevelType w:val="hybridMultilevel"/>
    <w:tmpl w:val="FF60D140"/>
    <w:lvl w:ilvl="0" w:tplc="0F0A6344">
      <w:numFmt w:val="bullet"/>
      <w:lvlText w:val="-"/>
      <w:lvlJc w:val="left"/>
      <w:pPr>
        <w:ind w:left="720" w:hanging="360"/>
      </w:pPr>
      <w:rPr>
        <w:rFonts w:ascii="Verdana" w:eastAsia="Times"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742686"/>
    <w:multiLevelType w:val="hybridMultilevel"/>
    <w:tmpl w:val="10D4F5E6"/>
    <w:lvl w:ilvl="0" w:tplc="5C3CBE0C">
      <w:start w:val="10"/>
      <w:numFmt w:val="bullet"/>
      <w:lvlText w:val="-"/>
      <w:lvlJc w:val="left"/>
      <w:pPr>
        <w:ind w:left="1077" w:hanging="360"/>
      </w:pPr>
      <w:rPr>
        <w:rFonts w:ascii="Verdana" w:eastAsia="Times New Roman" w:hAnsi="Verdana" w:cs="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6E84035E"/>
    <w:multiLevelType w:val="hybridMultilevel"/>
    <w:tmpl w:val="CA6408A0"/>
    <w:lvl w:ilvl="0" w:tplc="E64A69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F1C5EA6"/>
    <w:multiLevelType w:val="hybridMultilevel"/>
    <w:tmpl w:val="7EF2A1C8"/>
    <w:lvl w:ilvl="0" w:tplc="E32489F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FC34920"/>
    <w:multiLevelType w:val="hybridMultilevel"/>
    <w:tmpl w:val="0694C5DC"/>
    <w:lvl w:ilvl="0" w:tplc="5C3CBE0C">
      <w:start w:val="10"/>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2F90E3C"/>
    <w:multiLevelType w:val="hybridMultilevel"/>
    <w:tmpl w:val="46EC50F4"/>
    <w:lvl w:ilvl="0" w:tplc="1556C4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4"/>
  </w:num>
  <w:num w:numId="3">
    <w:abstractNumId w:val="9"/>
  </w:num>
  <w:num w:numId="4">
    <w:abstractNumId w:val="6"/>
  </w:num>
  <w:num w:numId="5">
    <w:abstractNumId w:val="16"/>
  </w:num>
  <w:num w:numId="6">
    <w:abstractNumId w:val="15"/>
  </w:num>
  <w:num w:numId="7">
    <w:abstractNumId w:val="8"/>
  </w:num>
  <w:num w:numId="8">
    <w:abstractNumId w:val="3"/>
  </w:num>
  <w:num w:numId="9">
    <w:abstractNumId w:val="2"/>
  </w:num>
  <w:num w:numId="10">
    <w:abstractNumId w:val="5"/>
  </w:num>
  <w:num w:numId="11">
    <w:abstractNumId w:val="13"/>
  </w:num>
  <w:num w:numId="12">
    <w:abstractNumId w:val="12"/>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4"/>
    <w:rsid w:val="0000047B"/>
    <w:rsid w:val="00002790"/>
    <w:rsid w:val="00003227"/>
    <w:rsid w:val="00003ADE"/>
    <w:rsid w:val="00005B56"/>
    <w:rsid w:val="00006EC5"/>
    <w:rsid w:val="000079E0"/>
    <w:rsid w:val="00011775"/>
    <w:rsid w:val="00012214"/>
    <w:rsid w:val="00012E4E"/>
    <w:rsid w:val="00013CF2"/>
    <w:rsid w:val="00023865"/>
    <w:rsid w:val="0002452A"/>
    <w:rsid w:val="00027E2E"/>
    <w:rsid w:val="00030696"/>
    <w:rsid w:val="000326B6"/>
    <w:rsid w:val="0003354A"/>
    <w:rsid w:val="00033BC3"/>
    <w:rsid w:val="00041949"/>
    <w:rsid w:val="00044950"/>
    <w:rsid w:val="00045E75"/>
    <w:rsid w:val="000533EF"/>
    <w:rsid w:val="00053805"/>
    <w:rsid w:val="00054C6F"/>
    <w:rsid w:val="00054CCA"/>
    <w:rsid w:val="00055ECA"/>
    <w:rsid w:val="00060EE3"/>
    <w:rsid w:val="00064D5A"/>
    <w:rsid w:val="00065AD1"/>
    <w:rsid w:val="00066A5A"/>
    <w:rsid w:val="00066E03"/>
    <w:rsid w:val="0006739C"/>
    <w:rsid w:val="00067424"/>
    <w:rsid w:val="00067CBA"/>
    <w:rsid w:val="00071AF8"/>
    <w:rsid w:val="0007282E"/>
    <w:rsid w:val="000741AD"/>
    <w:rsid w:val="00077E12"/>
    <w:rsid w:val="00080330"/>
    <w:rsid w:val="00080913"/>
    <w:rsid w:val="000871DF"/>
    <w:rsid w:val="000903BA"/>
    <w:rsid w:val="000912C1"/>
    <w:rsid w:val="00092AD2"/>
    <w:rsid w:val="000933BB"/>
    <w:rsid w:val="000A074A"/>
    <w:rsid w:val="000A0AFE"/>
    <w:rsid w:val="000A274C"/>
    <w:rsid w:val="000A6641"/>
    <w:rsid w:val="000A7449"/>
    <w:rsid w:val="000A7597"/>
    <w:rsid w:val="000B2AC1"/>
    <w:rsid w:val="000B419E"/>
    <w:rsid w:val="000B44E7"/>
    <w:rsid w:val="000B4CDE"/>
    <w:rsid w:val="000B7384"/>
    <w:rsid w:val="000C43B5"/>
    <w:rsid w:val="000D052C"/>
    <w:rsid w:val="000D0766"/>
    <w:rsid w:val="000D23DF"/>
    <w:rsid w:val="000D30AC"/>
    <w:rsid w:val="000D5518"/>
    <w:rsid w:val="000D5F3E"/>
    <w:rsid w:val="000D6EC5"/>
    <w:rsid w:val="000D7742"/>
    <w:rsid w:val="000E07C8"/>
    <w:rsid w:val="000E1792"/>
    <w:rsid w:val="000E40CD"/>
    <w:rsid w:val="000E5E1B"/>
    <w:rsid w:val="000E5F6F"/>
    <w:rsid w:val="000E62A5"/>
    <w:rsid w:val="000E780E"/>
    <w:rsid w:val="000F2252"/>
    <w:rsid w:val="000F3373"/>
    <w:rsid w:val="000F526B"/>
    <w:rsid w:val="00101A69"/>
    <w:rsid w:val="00102406"/>
    <w:rsid w:val="001038D1"/>
    <w:rsid w:val="00104E7E"/>
    <w:rsid w:val="00105ED0"/>
    <w:rsid w:val="00107850"/>
    <w:rsid w:val="00112047"/>
    <w:rsid w:val="00113571"/>
    <w:rsid w:val="00114A3C"/>
    <w:rsid w:val="00114A97"/>
    <w:rsid w:val="00116404"/>
    <w:rsid w:val="00122BDF"/>
    <w:rsid w:val="00122DF6"/>
    <w:rsid w:val="00134C0E"/>
    <w:rsid w:val="00136911"/>
    <w:rsid w:val="0013744F"/>
    <w:rsid w:val="00137587"/>
    <w:rsid w:val="0014045A"/>
    <w:rsid w:val="00144234"/>
    <w:rsid w:val="00146C48"/>
    <w:rsid w:val="00146FE8"/>
    <w:rsid w:val="001478C5"/>
    <w:rsid w:val="00150E35"/>
    <w:rsid w:val="001513F8"/>
    <w:rsid w:val="00151E2F"/>
    <w:rsid w:val="001522F1"/>
    <w:rsid w:val="00152EA1"/>
    <w:rsid w:val="00153322"/>
    <w:rsid w:val="001550B2"/>
    <w:rsid w:val="001565C8"/>
    <w:rsid w:val="00157F27"/>
    <w:rsid w:val="00160873"/>
    <w:rsid w:val="001617E2"/>
    <w:rsid w:val="00164DE3"/>
    <w:rsid w:val="00166BAE"/>
    <w:rsid w:val="00170622"/>
    <w:rsid w:val="00172DF2"/>
    <w:rsid w:val="00177136"/>
    <w:rsid w:val="00186410"/>
    <w:rsid w:val="00186458"/>
    <w:rsid w:val="0018786C"/>
    <w:rsid w:val="00192C3B"/>
    <w:rsid w:val="0019305A"/>
    <w:rsid w:val="00197BE6"/>
    <w:rsid w:val="001A28E0"/>
    <w:rsid w:val="001A2E18"/>
    <w:rsid w:val="001A3230"/>
    <w:rsid w:val="001A77C2"/>
    <w:rsid w:val="001B1DCC"/>
    <w:rsid w:val="001B3B84"/>
    <w:rsid w:val="001B4269"/>
    <w:rsid w:val="001B4E82"/>
    <w:rsid w:val="001B7DD9"/>
    <w:rsid w:val="001C4FD7"/>
    <w:rsid w:val="001C5061"/>
    <w:rsid w:val="001C7E43"/>
    <w:rsid w:val="001D27BB"/>
    <w:rsid w:val="001D292D"/>
    <w:rsid w:val="001D3777"/>
    <w:rsid w:val="001D7ADE"/>
    <w:rsid w:val="001E236E"/>
    <w:rsid w:val="001E3425"/>
    <w:rsid w:val="001E35CA"/>
    <w:rsid w:val="001E6C39"/>
    <w:rsid w:val="001E7173"/>
    <w:rsid w:val="001E784A"/>
    <w:rsid w:val="001E7EF7"/>
    <w:rsid w:val="001F2335"/>
    <w:rsid w:val="001F6816"/>
    <w:rsid w:val="00202A3E"/>
    <w:rsid w:val="0020375C"/>
    <w:rsid w:val="00205038"/>
    <w:rsid w:val="002059C9"/>
    <w:rsid w:val="0020771C"/>
    <w:rsid w:val="00211361"/>
    <w:rsid w:val="00211EC4"/>
    <w:rsid w:val="00212795"/>
    <w:rsid w:val="002156C3"/>
    <w:rsid w:val="002162DD"/>
    <w:rsid w:val="002218EE"/>
    <w:rsid w:val="00222118"/>
    <w:rsid w:val="0022275D"/>
    <w:rsid w:val="00223B4E"/>
    <w:rsid w:val="00224559"/>
    <w:rsid w:val="00224930"/>
    <w:rsid w:val="002250F7"/>
    <w:rsid w:val="00225B74"/>
    <w:rsid w:val="00225EE2"/>
    <w:rsid w:val="00226FA8"/>
    <w:rsid w:val="002301E5"/>
    <w:rsid w:val="0023079B"/>
    <w:rsid w:val="002325D9"/>
    <w:rsid w:val="002333AB"/>
    <w:rsid w:val="00233675"/>
    <w:rsid w:val="00234166"/>
    <w:rsid w:val="002341BA"/>
    <w:rsid w:val="002346DA"/>
    <w:rsid w:val="0023698A"/>
    <w:rsid w:val="00241764"/>
    <w:rsid w:val="00242A88"/>
    <w:rsid w:val="00243402"/>
    <w:rsid w:val="0024575F"/>
    <w:rsid w:val="00245BA7"/>
    <w:rsid w:val="002465D0"/>
    <w:rsid w:val="0024672D"/>
    <w:rsid w:val="00246A11"/>
    <w:rsid w:val="00246C13"/>
    <w:rsid w:val="00247138"/>
    <w:rsid w:val="00251F26"/>
    <w:rsid w:val="00252847"/>
    <w:rsid w:val="00253EDB"/>
    <w:rsid w:val="00254790"/>
    <w:rsid w:val="002566D3"/>
    <w:rsid w:val="00261D4F"/>
    <w:rsid w:val="00263815"/>
    <w:rsid w:val="00264AB6"/>
    <w:rsid w:val="00266B07"/>
    <w:rsid w:val="00267263"/>
    <w:rsid w:val="002727F1"/>
    <w:rsid w:val="00274EFC"/>
    <w:rsid w:val="002770F4"/>
    <w:rsid w:val="00281BAC"/>
    <w:rsid w:val="0028403A"/>
    <w:rsid w:val="00284D33"/>
    <w:rsid w:val="00292C60"/>
    <w:rsid w:val="00293A2A"/>
    <w:rsid w:val="00294946"/>
    <w:rsid w:val="00295CEF"/>
    <w:rsid w:val="002A2DA6"/>
    <w:rsid w:val="002A30F2"/>
    <w:rsid w:val="002A470A"/>
    <w:rsid w:val="002A5E0F"/>
    <w:rsid w:val="002A600C"/>
    <w:rsid w:val="002B1304"/>
    <w:rsid w:val="002B4C71"/>
    <w:rsid w:val="002B5D61"/>
    <w:rsid w:val="002B6009"/>
    <w:rsid w:val="002B604B"/>
    <w:rsid w:val="002B7CF9"/>
    <w:rsid w:val="002C1021"/>
    <w:rsid w:val="002C13CB"/>
    <w:rsid w:val="002C1860"/>
    <w:rsid w:val="002C303E"/>
    <w:rsid w:val="002C471A"/>
    <w:rsid w:val="002D180C"/>
    <w:rsid w:val="002D1958"/>
    <w:rsid w:val="002D2091"/>
    <w:rsid w:val="002D3667"/>
    <w:rsid w:val="002D3B48"/>
    <w:rsid w:val="002D525F"/>
    <w:rsid w:val="002D5C32"/>
    <w:rsid w:val="002E06D0"/>
    <w:rsid w:val="002E2465"/>
    <w:rsid w:val="002E2AED"/>
    <w:rsid w:val="002E2E7E"/>
    <w:rsid w:val="002E3DBF"/>
    <w:rsid w:val="002E46C8"/>
    <w:rsid w:val="002E5DDB"/>
    <w:rsid w:val="002F0783"/>
    <w:rsid w:val="002F3AE7"/>
    <w:rsid w:val="002F6DED"/>
    <w:rsid w:val="002F7D0E"/>
    <w:rsid w:val="00300283"/>
    <w:rsid w:val="003014FE"/>
    <w:rsid w:val="00303551"/>
    <w:rsid w:val="003051F8"/>
    <w:rsid w:val="00306644"/>
    <w:rsid w:val="003128A1"/>
    <w:rsid w:val="0031540A"/>
    <w:rsid w:val="00317D46"/>
    <w:rsid w:val="00317D82"/>
    <w:rsid w:val="00321586"/>
    <w:rsid w:val="00321A44"/>
    <w:rsid w:val="003250E8"/>
    <w:rsid w:val="003255E7"/>
    <w:rsid w:val="0032609C"/>
    <w:rsid w:val="00327CC2"/>
    <w:rsid w:val="0033186A"/>
    <w:rsid w:val="003338B0"/>
    <w:rsid w:val="003341BE"/>
    <w:rsid w:val="0033572D"/>
    <w:rsid w:val="00337984"/>
    <w:rsid w:val="003406C2"/>
    <w:rsid w:val="00343252"/>
    <w:rsid w:val="00346976"/>
    <w:rsid w:val="00346A64"/>
    <w:rsid w:val="0034722D"/>
    <w:rsid w:val="00350443"/>
    <w:rsid w:val="00350C64"/>
    <w:rsid w:val="0035119C"/>
    <w:rsid w:val="00356CE6"/>
    <w:rsid w:val="00356FBE"/>
    <w:rsid w:val="00362D4D"/>
    <w:rsid w:val="00364352"/>
    <w:rsid w:val="00365D13"/>
    <w:rsid w:val="00366E06"/>
    <w:rsid w:val="00371991"/>
    <w:rsid w:val="00373387"/>
    <w:rsid w:val="00373436"/>
    <w:rsid w:val="0037374A"/>
    <w:rsid w:val="00373A70"/>
    <w:rsid w:val="00374398"/>
    <w:rsid w:val="00376C14"/>
    <w:rsid w:val="00377A59"/>
    <w:rsid w:val="00380A6B"/>
    <w:rsid w:val="00381226"/>
    <w:rsid w:val="00382724"/>
    <w:rsid w:val="00383C9F"/>
    <w:rsid w:val="00384626"/>
    <w:rsid w:val="003858B6"/>
    <w:rsid w:val="00386517"/>
    <w:rsid w:val="003977D7"/>
    <w:rsid w:val="003A2368"/>
    <w:rsid w:val="003A5B7F"/>
    <w:rsid w:val="003A6087"/>
    <w:rsid w:val="003B12D0"/>
    <w:rsid w:val="003B238B"/>
    <w:rsid w:val="003B7408"/>
    <w:rsid w:val="003C0641"/>
    <w:rsid w:val="003C19F1"/>
    <w:rsid w:val="003C3FB3"/>
    <w:rsid w:val="003C4193"/>
    <w:rsid w:val="003C723D"/>
    <w:rsid w:val="003C7622"/>
    <w:rsid w:val="003D1530"/>
    <w:rsid w:val="003D35BB"/>
    <w:rsid w:val="003D524D"/>
    <w:rsid w:val="003D696F"/>
    <w:rsid w:val="003E1AA6"/>
    <w:rsid w:val="003E2105"/>
    <w:rsid w:val="003E3835"/>
    <w:rsid w:val="003E41D0"/>
    <w:rsid w:val="003E51BA"/>
    <w:rsid w:val="003E6C2B"/>
    <w:rsid w:val="003F4206"/>
    <w:rsid w:val="003F5FD0"/>
    <w:rsid w:val="0040055F"/>
    <w:rsid w:val="00400E53"/>
    <w:rsid w:val="00401AA3"/>
    <w:rsid w:val="00406E8E"/>
    <w:rsid w:val="004112B6"/>
    <w:rsid w:val="004120BA"/>
    <w:rsid w:val="004122E5"/>
    <w:rsid w:val="004202A7"/>
    <w:rsid w:val="00425BE8"/>
    <w:rsid w:val="00427B0A"/>
    <w:rsid w:val="00430C12"/>
    <w:rsid w:val="00432858"/>
    <w:rsid w:val="00447968"/>
    <w:rsid w:val="00451C6C"/>
    <w:rsid w:val="00454EBF"/>
    <w:rsid w:val="00456A3A"/>
    <w:rsid w:val="004578DC"/>
    <w:rsid w:val="00457FB8"/>
    <w:rsid w:val="00460295"/>
    <w:rsid w:val="004614C3"/>
    <w:rsid w:val="00461C5F"/>
    <w:rsid w:val="00462381"/>
    <w:rsid w:val="004628A4"/>
    <w:rsid w:val="004648C6"/>
    <w:rsid w:val="00470C14"/>
    <w:rsid w:val="00471273"/>
    <w:rsid w:val="0047224A"/>
    <w:rsid w:val="0047446F"/>
    <w:rsid w:val="00475EF2"/>
    <w:rsid w:val="00483E04"/>
    <w:rsid w:val="00484091"/>
    <w:rsid w:val="00485274"/>
    <w:rsid w:val="00490AAC"/>
    <w:rsid w:val="004A4379"/>
    <w:rsid w:val="004A4E7A"/>
    <w:rsid w:val="004B2B2F"/>
    <w:rsid w:val="004B4353"/>
    <w:rsid w:val="004B5565"/>
    <w:rsid w:val="004B5A4D"/>
    <w:rsid w:val="004B5EB8"/>
    <w:rsid w:val="004B6A3C"/>
    <w:rsid w:val="004B768C"/>
    <w:rsid w:val="004C0427"/>
    <w:rsid w:val="004C1FA2"/>
    <w:rsid w:val="004C5270"/>
    <w:rsid w:val="004C6124"/>
    <w:rsid w:val="004C6B5D"/>
    <w:rsid w:val="004D0473"/>
    <w:rsid w:val="004D22E4"/>
    <w:rsid w:val="004D2561"/>
    <w:rsid w:val="004D317D"/>
    <w:rsid w:val="004D3582"/>
    <w:rsid w:val="004D4ECF"/>
    <w:rsid w:val="004D68AD"/>
    <w:rsid w:val="004D7EA1"/>
    <w:rsid w:val="004E30A2"/>
    <w:rsid w:val="004E4C09"/>
    <w:rsid w:val="004E70ED"/>
    <w:rsid w:val="004F2338"/>
    <w:rsid w:val="004F3052"/>
    <w:rsid w:val="004F37EB"/>
    <w:rsid w:val="004F4AAB"/>
    <w:rsid w:val="004F5022"/>
    <w:rsid w:val="004F6172"/>
    <w:rsid w:val="004F6668"/>
    <w:rsid w:val="0050135B"/>
    <w:rsid w:val="00503850"/>
    <w:rsid w:val="005048E3"/>
    <w:rsid w:val="00504DE7"/>
    <w:rsid w:val="0050563F"/>
    <w:rsid w:val="005125F7"/>
    <w:rsid w:val="00514C4F"/>
    <w:rsid w:val="00515A2B"/>
    <w:rsid w:val="005168AE"/>
    <w:rsid w:val="0051735B"/>
    <w:rsid w:val="005201B2"/>
    <w:rsid w:val="00520FE7"/>
    <w:rsid w:val="00521143"/>
    <w:rsid w:val="005214A0"/>
    <w:rsid w:val="00524330"/>
    <w:rsid w:val="005246A6"/>
    <w:rsid w:val="005254BD"/>
    <w:rsid w:val="00530091"/>
    <w:rsid w:val="005310EF"/>
    <w:rsid w:val="00531857"/>
    <w:rsid w:val="00532C28"/>
    <w:rsid w:val="00532D7C"/>
    <w:rsid w:val="0053392E"/>
    <w:rsid w:val="00534971"/>
    <w:rsid w:val="00541C70"/>
    <w:rsid w:val="00543A9A"/>
    <w:rsid w:val="00550003"/>
    <w:rsid w:val="00550EF0"/>
    <w:rsid w:val="005525E2"/>
    <w:rsid w:val="005535FE"/>
    <w:rsid w:val="005542FD"/>
    <w:rsid w:val="00554753"/>
    <w:rsid w:val="005555E0"/>
    <w:rsid w:val="00555F28"/>
    <w:rsid w:val="0055765A"/>
    <w:rsid w:val="00561FF2"/>
    <w:rsid w:val="00562698"/>
    <w:rsid w:val="00562B39"/>
    <w:rsid w:val="005649D3"/>
    <w:rsid w:val="00564BD1"/>
    <w:rsid w:val="00566A3C"/>
    <w:rsid w:val="00575041"/>
    <w:rsid w:val="005756E4"/>
    <w:rsid w:val="005774E1"/>
    <w:rsid w:val="005806D9"/>
    <w:rsid w:val="005808DD"/>
    <w:rsid w:val="0058158D"/>
    <w:rsid w:val="00582434"/>
    <w:rsid w:val="005834D9"/>
    <w:rsid w:val="00583CE1"/>
    <w:rsid w:val="0058528E"/>
    <w:rsid w:val="00586557"/>
    <w:rsid w:val="00586C44"/>
    <w:rsid w:val="00590B45"/>
    <w:rsid w:val="00591C64"/>
    <w:rsid w:val="00592F30"/>
    <w:rsid w:val="005935E2"/>
    <w:rsid w:val="005978B1"/>
    <w:rsid w:val="005A1E9A"/>
    <w:rsid w:val="005A2FEE"/>
    <w:rsid w:val="005A5B0C"/>
    <w:rsid w:val="005A6D15"/>
    <w:rsid w:val="005B246F"/>
    <w:rsid w:val="005B308E"/>
    <w:rsid w:val="005B30E4"/>
    <w:rsid w:val="005B3F2A"/>
    <w:rsid w:val="005B4776"/>
    <w:rsid w:val="005B6687"/>
    <w:rsid w:val="005B76D9"/>
    <w:rsid w:val="005C0108"/>
    <w:rsid w:val="005C366B"/>
    <w:rsid w:val="005C4325"/>
    <w:rsid w:val="005C6841"/>
    <w:rsid w:val="005D2882"/>
    <w:rsid w:val="005D3773"/>
    <w:rsid w:val="005E1700"/>
    <w:rsid w:val="005E426D"/>
    <w:rsid w:val="005E6319"/>
    <w:rsid w:val="005E7B2A"/>
    <w:rsid w:val="005E7FD0"/>
    <w:rsid w:val="005F00BD"/>
    <w:rsid w:val="005F22E4"/>
    <w:rsid w:val="005F384C"/>
    <w:rsid w:val="005F5034"/>
    <w:rsid w:val="006001F2"/>
    <w:rsid w:val="006014A8"/>
    <w:rsid w:val="0060154E"/>
    <w:rsid w:val="0061373B"/>
    <w:rsid w:val="00613CF4"/>
    <w:rsid w:val="0061443B"/>
    <w:rsid w:val="00614EAF"/>
    <w:rsid w:val="0061543C"/>
    <w:rsid w:val="00615780"/>
    <w:rsid w:val="006203EE"/>
    <w:rsid w:val="00621B78"/>
    <w:rsid w:val="00622BE9"/>
    <w:rsid w:val="00625B5E"/>
    <w:rsid w:val="00626E36"/>
    <w:rsid w:val="0063061E"/>
    <w:rsid w:val="00632261"/>
    <w:rsid w:val="006344B2"/>
    <w:rsid w:val="0063634C"/>
    <w:rsid w:val="0063645C"/>
    <w:rsid w:val="00636C7B"/>
    <w:rsid w:val="006374E9"/>
    <w:rsid w:val="00640358"/>
    <w:rsid w:val="00641F07"/>
    <w:rsid w:val="00642EA5"/>
    <w:rsid w:val="006447F6"/>
    <w:rsid w:val="00645178"/>
    <w:rsid w:val="006455B3"/>
    <w:rsid w:val="006457D9"/>
    <w:rsid w:val="006513A3"/>
    <w:rsid w:val="006539BA"/>
    <w:rsid w:val="00672B86"/>
    <w:rsid w:val="00675296"/>
    <w:rsid w:val="0067729C"/>
    <w:rsid w:val="00681927"/>
    <w:rsid w:val="00681C0D"/>
    <w:rsid w:val="006833BE"/>
    <w:rsid w:val="006860CC"/>
    <w:rsid w:val="00690769"/>
    <w:rsid w:val="0069441F"/>
    <w:rsid w:val="00695F5D"/>
    <w:rsid w:val="006A19BB"/>
    <w:rsid w:val="006B0922"/>
    <w:rsid w:val="006B0D1D"/>
    <w:rsid w:val="006B0E6E"/>
    <w:rsid w:val="006B0FA7"/>
    <w:rsid w:val="006B47F3"/>
    <w:rsid w:val="006B5C10"/>
    <w:rsid w:val="006B7E73"/>
    <w:rsid w:val="006C3AF9"/>
    <w:rsid w:val="006C3BB1"/>
    <w:rsid w:val="006C482A"/>
    <w:rsid w:val="006C5667"/>
    <w:rsid w:val="006C6F51"/>
    <w:rsid w:val="006C7EE3"/>
    <w:rsid w:val="006D3EDC"/>
    <w:rsid w:val="006D502D"/>
    <w:rsid w:val="006D62D6"/>
    <w:rsid w:val="006D6C6F"/>
    <w:rsid w:val="006F1335"/>
    <w:rsid w:val="006F2B32"/>
    <w:rsid w:val="006F6CB4"/>
    <w:rsid w:val="006F7230"/>
    <w:rsid w:val="006F7DD5"/>
    <w:rsid w:val="006F7F6C"/>
    <w:rsid w:val="00700440"/>
    <w:rsid w:val="00704342"/>
    <w:rsid w:val="00704E9D"/>
    <w:rsid w:val="007053A4"/>
    <w:rsid w:val="007073B5"/>
    <w:rsid w:val="00710111"/>
    <w:rsid w:val="007155AD"/>
    <w:rsid w:val="00720186"/>
    <w:rsid w:val="00722F33"/>
    <w:rsid w:val="007235AE"/>
    <w:rsid w:val="00723870"/>
    <w:rsid w:val="00726D07"/>
    <w:rsid w:val="0072747A"/>
    <w:rsid w:val="00727482"/>
    <w:rsid w:val="0073138B"/>
    <w:rsid w:val="00734985"/>
    <w:rsid w:val="00735F6C"/>
    <w:rsid w:val="00735FDB"/>
    <w:rsid w:val="00737309"/>
    <w:rsid w:val="007400D3"/>
    <w:rsid w:val="007418B4"/>
    <w:rsid w:val="00745822"/>
    <w:rsid w:val="00746113"/>
    <w:rsid w:val="007477F5"/>
    <w:rsid w:val="007500DA"/>
    <w:rsid w:val="00750991"/>
    <w:rsid w:val="00751D04"/>
    <w:rsid w:val="0075209C"/>
    <w:rsid w:val="007569E6"/>
    <w:rsid w:val="00757ABB"/>
    <w:rsid w:val="00761174"/>
    <w:rsid w:val="007618E1"/>
    <w:rsid w:val="00762E72"/>
    <w:rsid w:val="007631CA"/>
    <w:rsid w:val="00764824"/>
    <w:rsid w:val="00774791"/>
    <w:rsid w:val="007747D8"/>
    <w:rsid w:val="00774ABA"/>
    <w:rsid w:val="00774BBB"/>
    <w:rsid w:val="00780541"/>
    <w:rsid w:val="00780642"/>
    <w:rsid w:val="00781EC9"/>
    <w:rsid w:val="007835CE"/>
    <w:rsid w:val="00784AE3"/>
    <w:rsid w:val="00784C7B"/>
    <w:rsid w:val="007861A4"/>
    <w:rsid w:val="00787F76"/>
    <w:rsid w:val="00793782"/>
    <w:rsid w:val="0079452D"/>
    <w:rsid w:val="00794566"/>
    <w:rsid w:val="007968B5"/>
    <w:rsid w:val="007A4502"/>
    <w:rsid w:val="007A6007"/>
    <w:rsid w:val="007A63A6"/>
    <w:rsid w:val="007A74BC"/>
    <w:rsid w:val="007A7D72"/>
    <w:rsid w:val="007B010D"/>
    <w:rsid w:val="007B0AD8"/>
    <w:rsid w:val="007B2596"/>
    <w:rsid w:val="007B4E88"/>
    <w:rsid w:val="007B57BF"/>
    <w:rsid w:val="007B77B7"/>
    <w:rsid w:val="007C442E"/>
    <w:rsid w:val="007C4675"/>
    <w:rsid w:val="007C4C27"/>
    <w:rsid w:val="007C62A3"/>
    <w:rsid w:val="007D3412"/>
    <w:rsid w:val="007D40F8"/>
    <w:rsid w:val="007D51FD"/>
    <w:rsid w:val="007D5595"/>
    <w:rsid w:val="007D765C"/>
    <w:rsid w:val="007E2FB4"/>
    <w:rsid w:val="007E3C12"/>
    <w:rsid w:val="007F08FB"/>
    <w:rsid w:val="007F3BDC"/>
    <w:rsid w:val="007F64C0"/>
    <w:rsid w:val="00800720"/>
    <w:rsid w:val="008029E9"/>
    <w:rsid w:val="008060B8"/>
    <w:rsid w:val="00812667"/>
    <w:rsid w:val="00816F93"/>
    <w:rsid w:val="008171AA"/>
    <w:rsid w:val="00817B10"/>
    <w:rsid w:val="00820658"/>
    <w:rsid w:val="0082120F"/>
    <w:rsid w:val="00821E4D"/>
    <w:rsid w:val="008226E9"/>
    <w:rsid w:val="00822F37"/>
    <w:rsid w:val="00825A99"/>
    <w:rsid w:val="00826D02"/>
    <w:rsid w:val="008314A9"/>
    <w:rsid w:val="00832AD8"/>
    <w:rsid w:val="00835577"/>
    <w:rsid w:val="008369DB"/>
    <w:rsid w:val="0084091E"/>
    <w:rsid w:val="00840A77"/>
    <w:rsid w:val="00846CA7"/>
    <w:rsid w:val="008515C3"/>
    <w:rsid w:val="0085280D"/>
    <w:rsid w:val="0085476F"/>
    <w:rsid w:val="00862E0C"/>
    <w:rsid w:val="008665BC"/>
    <w:rsid w:val="00871377"/>
    <w:rsid w:val="00874433"/>
    <w:rsid w:val="00874B51"/>
    <w:rsid w:val="00882544"/>
    <w:rsid w:val="00882616"/>
    <w:rsid w:val="00883C03"/>
    <w:rsid w:val="00885756"/>
    <w:rsid w:val="008859F6"/>
    <w:rsid w:val="0088693B"/>
    <w:rsid w:val="008869D3"/>
    <w:rsid w:val="0089170C"/>
    <w:rsid w:val="00892634"/>
    <w:rsid w:val="00893A36"/>
    <w:rsid w:val="00893AAE"/>
    <w:rsid w:val="008A2F45"/>
    <w:rsid w:val="008A4C8F"/>
    <w:rsid w:val="008A51BA"/>
    <w:rsid w:val="008A53F1"/>
    <w:rsid w:val="008A5D85"/>
    <w:rsid w:val="008A709B"/>
    <w:rsid w:val="008A7A9C"/>
    <w:rsid w:val="008A7C83"/>
    <w:rsid w:val="008B27CE"/>
    <w:rsid w:val="008B30A4"/>
    <w:rsid w:val="008B59E8"/>
    <w:rsid w:val="008B5F09"/>
    <w:rsid w:val="008C0DED"/>
    <w:rsid w:val="008C0ED6"/>
    <w:rsid w:val="008C4798"/>
    <w:rsid w:val="008C4EA4"/>
    <w:rsid w:val="008C6E56"/>
    <w:rsid w:val="008C7125"/>
    <w:rsid w:val="008D03EC"/>
    <w:rsid w:val="008D0C5D"/>
    <w:rsid w:val="008D3D7D"/>
    <w:rsid w:val="008D4B4B"/>
    <w:rsid w:val="008D72C9"/>
    <w:rsid w:val="008E18EE"/>
    <w:rsid w:val="008E1A93"/>
    <w:rsid w:val="008E3595"/>
    <w:rsid w:val="008E3A46"/>
    <w:rsid w:val="008E6C2F"/>
    <w:rsid w:val="008E7474"/>
    <w:rsid w:val="008E7CDB"/>
    <w:rsid w:val="008F3844"/>
    <w:rsid w:val="008F4207"/>
    <w:rsid w:val="008F4CF9"/>
    <w:rsid w:val="008F64AC"/>
    <w:rsid w:val="008F6E47"/>
    <w:rsid w:val="009023FC"/>
    <w:rsid w:val="00902893"/>
    <w:rsid w:val="00904666"/>
    <w:rsid w:val="0090612D"/>
    <w:rsid w:val="0091033A"/>
    <w:rsid w:val="009115D8"/>
    <w:rsid w:val="00912EEA"/>
    <w:rsid w:val="00913C3F"/>
    <w:rsid w:val="00913FD4"/>
    <w:rsid w:val="00915FF8"/>
    <w:rsid w:val="00916BD5"/>
    <w:rsid w:val="009209E7"/>
    <w:rsid w:val="00920ED4"/>
    <w:rsid w:val="0092151B"/>
    <w:rsid w:val="00921E2E"/>
    <w:rsid w:val="009222D8"/>
    <w:rsid w:val="00925A40"/>
    <w:rsid w:val="00926749"/>
    <w:rsid w:val="00926A97"/>
    <w:rsid w:val="00927950"/>
    <w:rsid w:val="009302A0"/>
    <w:rsid w:val="00932079"/>
    <w:rsid w:val="00933C1F"/>
    <w:rsid w:val="00934F84"/>
    <w:rsid w:val="00937EBA"/>
    <w:rsid w:val="00941538"/>
    <w:rsid w:val="009422A0"/>
    <w:rsid w:val="009429F6"/>
    <w:rsid w:val="00943D1C"/>
    <w:rsid w:val="009541FC"/>
    <w:rsid w:val="009543A3"/>
    <w:rsid w:val="00955BD5"/>
    <w:rsid w:val="00960957"/>
    <w:rsid w:val="00962483"/>
    <w:rsid w:val="00964422"/>
    <w:rsid w:val="00964E9C"/>
    <w:rsid w:val="0096620B"/>
    <w:rsid w:val="00970BF9"/>
    <w:rsid w:val="0097490B"/>
    <w:rsid w:val="009825E1"/>
    <w:rsid w:val="00982F13"/>
    <w:rsid w:val="00983E78"/>
    <w:rsid w:val="00985C2C"/>
    <w:rsid w:val="009863F3"/>
    <w:rsid w:val="00986FE0"/>
    <w:rsid w:val="009905D8"/>
    <w:rsid w:val="00991B00"/>
    <w:rsid w:val="009974E0"/>
    <w:rsid w:val="009A039D"/>
    <w:rsid w:val="009A14C9"/>
    <w:rsid w:val="009A29E1"/>
    <w:rsid w:val="009A4E82"/>
    <w:rsid w:val="009A5CC3"/>
    <w:rsid w:val="009B219D"/>
    <w:rsid w:val="009B322A"/>
    <w:rsid w:val="009B43C2"/>
    <w:rsid w:val="009B5D0D"/>
    <w:rsid w:val="009C1B41"/>
    <w:rsid w:val="009C36D4"/>
    <w:rsid w:val="009C4A8A"/>
    <w:rsid w:val="009C5E29"/>
    <w:rsid w:val="009D1CFC"/>
    <w:rsid w:val="009D2A5B"/>
    <w:rsid w:val="009D6C96"/>
    <w:rsid w:val="009E0F8C"/>
    <w:rsid w:val="009E1394"/>
    <w:rsid w:val="009E15E1"/>
    <w:rsid w:val="009E20FA"/>
    <w:rsid w:val="009E39B9"/>
    <w:rsid w:val="009E46C7"/>
    <w:rsid w:val="009E5E27"/>
    <w:rsid w:val="009E6CC7"/>
    <w:rsid w:val="009F03FC"/>
    <w:rsid w:val="009F0562"/>
    <w:rsid w:val="009F4463"/>
    <w:rsid w:val="009F54EF"/>
    <w:rsid w:val="009F7B6F"/>
    <w:rsid w:val="00A029CB"/>
    <w:rsid w:val="00A062BD"/>
    <w:rsid w:val="00A06FED"/>
    <w:rsid w:val="00A109A5"/>
    <w:rsid w:val="00A10A50"/>
    <w:rsid w:val="00A11903"/>
    <w:rsid w:val="00A11E5C"/>
    <w:rsid w:val="00A126BA"/>
    <w:rsid w:val="00A16FA0"/>
    <w:rsid w:val="00A226F7"/>
    <w:rsid w:val="00A266FD"/>
    <w:rsid w:val="00A32208"/>
    <w:rsid w:val="00A3471B"/>
    <w:rsid w:val="00A35821"/>
    <w:rsid w:val="00A36B8D"/>
    <w:rsid w:val="00A36EA1"/>
    <w:rsid w:val="00A37408"/>
    <w:rsid w:val="00A40C8E"/>
    <w:rsid w:val="00A43623"/>
    <w:rsid w:val="00A449F3"/>
    <w:rsid w:val="00A44F95"/>
    <w:rsid w:val="00A50843"/>
    <w:rsid w:val="00A60D60"/>
    <w:rsid w:val="00A60E75"/>
    <w:rsid w:val="00A64032"/>
    <w:rsid w:val="00A640B1"/>
    <w:rsid w:val="00A66AB7"/>
    <w:rsid w:val="00A6716C"/>
    <w:rsid w:val="00A733CD"/>
    <w:rsid w:val="00A74AD5"/>
    <w:rsid w:val="00A750C1"/>
    <w:rsid w:val="00A77A7C"/>
    <w:rsid w:val="00A80B9C"/>
    <w:rsid w:val="00A83FEF"/>
    <w:rsid w:val="00A84CA0"/>
    <w:rsid w:val="00A851FC"/>
    <w:rsid w:val="00A8627D"/>
    <w:rsid w:val="00A87ECF"/>
    <w:rsid w:val="00A93FA5"/>
    <w:rsid w:val="00A944AA"/>
    <w:rsid w:val="00A94971"/>
    <w:rsid w:val="00A94E3F"/>
    <w:rsid w:val="00A9704C"/>
    <w:rsid w:val="00AA07C8"/>
    <w:rsid w:val="00AA1A06"/>
    <w:rsid w:val="00AA1BFB"/>
    <w:rsid w:val="00AA4039"/>
    <w:rsid w:val="00AA5182"/>
    <w:rsid w:val="00AA52E8"/>
    <w:rsid w:val="00AA7247"/>
    <w:rsid w:val="00AB1833"/>
    <w:rsid w:val="00AB2C13"/>
    <w:rsid w:val="00AB3CF8"/>
    <w:rsid w:val="00AB5DC7"/>
    <w:rsid w:val="00AB7BC0"/>
    <w:rsid w:val="00AB7F49"/>
    <w:rsid w:val="00AC50E6"/>
    <w:rsid w:val="00AC58D4"/>
    <w:rsid w:val="00AD0108"/>
    <w:rsid w:val="00AD291A"/>
    <w:rsid w:val="00AD3DE3"/>
    <w:rsid w:val="00AD4CF0"/>
    <w:rsid w:val="00AD7345"/>
    <w:rsid w:val="00AE2209"/>
    <w:rsid w:val="00AE2EE0"/>
    <w:rsid w:val="00AE3B62"/>
    <w:rsid w:val="00AE66F4"/>
    <w:rsid w:val="00AE6E57"/>
    <w:rsid w:val="00AF0178"/>
    <w:rsid w:val="00AF13FE"/>
    <w:rsid w:val="00AF1C53"/>
    <w:rsid w:val="00AF3AC1"/>
    <w:rsid w:val="00AF40D3"/>
    <w:rsid w:val="00AF4BB8"/>
    <w:rsid w:val="00AF6098"/>
    <w:rsid w:val="00AF7607"/>
    <w:rsid w:val="00B00704"/>
    <w:rsid w:val="00B01A04"/>
    <w:rsid w:val="00B038D6"/>
    <w:rsid w:val="00B06036"/>
    <w:rsid w:val="00B06DEC"/>
    <w:rsid w:val="00B11F20"/>
    <w:rsid w:val="00B12228"/>
    <w:rsid w:val="00B15833"/>
    <w:rsid w:val="00B15C96"/>
    <w:rsid w:val="00B163DD"/>
    <w:rsid w:val="00B205CC"/>
    <w:rsid w:val="00B23113"/>
    <w:rsid w:val="00B24F5E"/>
    <w:rsid w:val="00B253D9"/>
    <w:rsid w:val="00B2582F"/>
    <w:rsid w:val="00B27C91"/>
    <w:rsid w:val="00B315F7"/>
    <w:rsid w:val="00B32C9D"/>
    <w:rsid w:val="00B36B21"/>
    <w:rsid w:val="00B434A9"/>
    <w:rsid w:val="00B43CB4"/>
    <w:rsid w:val="00B44DA2"/>
    <w:rsid w:val="00B47C0C"/>
    <w:rsid w:val="00B514C4"/>
    <w:rsid w:val="00B62CCA"/>
    <w:rsid w:val="00B632E6"/>
    <w:rsid w:val="00B7091B"/>
    <w:rsid w:val="00B720ED"/>
    <w:rsid w:val="00B76AEA"/>
    <w:rsid w:val="00B82968"/>
    <w:rsid w:val="00B840F4"/>
    <w:rsid w:val="00B84BC3"/>
    <w:rsid w:val="00B9106E"/>
    <w:rsid w:val="00B91F25"/>
    <w:rsid w:val="00B925E5"/>
    <w:rsid w:val="00B94116"/>
    <w:rsid w:val="00B97447"/>
    <w:rsid w:val="00B9759A"/>
    <w:rsid w:val="00BA3AF7"/>
    <w:rsid w:val="00BA41A6"/>
    <w:rsid w:val="00BA5120"/>
    <w:rsid w:val="00BA661A"/>
    <w:rsid w:val="00BA74E3"/>
    <w:rsid w:val="00BB53FD"/>
    <w:rsid w:val="00BC3201"/>
    <w:rsid w:val="00BC45BA"/>
    <w:rsid w:val="00BC4C6C"/>
    <w:rsid w:val="00BC5D2B"/>
    <w:rsid w:val="00BC68E2"/>
    <w:rsid w:val="00BC7D83"/>
    <w:rsid w:val="00BD11B4"/>
    <w:rsid w:val="00BD2B7E"/>
    <w:rsid w:val="00BD3C32"/>
    <w:rsid w:val="00BD4806"/>
    <w:rsid w:val="00BD7DA6"/>
    <w:rsid w:val="00BE299C"/>
    <w:rsid w:val="00BE4853"/>
    <w:rsid w:val="00BE6421"/>
    <w:rsid w:val="00BE6BFA"/>
    <w:rsid w:val="00BF218F"/>
    <w:rsid w:val="00BF3C08"/>
    <w:rsid w:val="00BF3EFF"/>
    <w:rsid w:val="00BF6FD1"/>
    <w:rsid w:val="00BF74CA"/>
    <w:rsid w:val="00C00891"/>
    <w:rsid w:val="00C07811"/>
    <w:rsid w:val="00C1078F"/>
    <w:rsid w:val="00C10D7C"/>
    <w:rsid w:val="00C10D90"/>
    <w:rsid w:val="00C13A0E"/>
    <w:rsid w:val="00C141C6"/>
    <w:rsid w:val="00C15148"/>
    <w:rsid w:val="00C209C2"/>
    <w:rsid w:val="00C2216C"/>
    <w:rsid w:val="00C24100"/>
    <w:rsid w:val="00C24778"/>
    <w:rsid w:val="00C25500"/>
    <w:rsid w:val="00C30C77"/>
    <w:rsid w:val="00C3393A"/>
    <w:rsid w:val="00C35196"/>
    <w:rsid w:val="00C4282A"/>
    <w:rsid w:val="00C43536"/>
    <w:rsid w:val="00C44CBD"/>
    <w:rsid w:val="00C44EC2"/>
    <w:rsid w:val="00C453A5"/>
    <w:rsid w:val="00C476F0"/>
    <w:rsid w:val="00C56948"/>
    <w:rsid w:val="00C6023B"/>
    <w:rsid w:val="00C60355"/>
    <w:rsid w:val="00C60FC7"/>
    <w:rsid w:val="00C6125D"/>
    <w:rsid w:val="00C62038"/>
    <w:rsid w:val="00C6304B"/>
    <w:rsid w:val="00C64986"/>
    <w:rsid w:val="00C66635"/>
    <w:rsid w:val="00C67D5B"/>
    <w:rsid w:val="00C708B8"/>
    <w:rsid w:val="00C735EA"/>
    <w:rsid w:val="00C73F21"/>
    <w:rsid w:val="00C763DD"/>
    <w:rsid w:val="00C8072E"/>
    <w:rsid w:val="00C83F99"/>
    <w:rsid w:val="00C90381"/>
    <w:rsid w:val="00C9246F"/>
    <w:rsid w:val="00C9261D"/>
    <w:rsid w:val="00C92F1E"/>
    <w:rsid w:val="00C95210"/>
    <w:rsid w:val="00C97A0F"/>
    <w:rsid w:val="00CA4D2F"/>
    <w:rsid w:val="00CA5071"/>
    <w:rsid w:val="00CA7484"/>
    <w:rsid w:val="00CB0F9D"/>
    <w:rsid w:val="00CB11E7"/>
    <w:rsid w:val="00CB1FC3"/>
    <w:rsid w:val="00CB2731"/>
    <w:rsid w:val="00CC2251"/>
    <w:rsid w:val="00CC73D7"/>
    <w:rsid w:val="00CC7F10"/>
    <w:rsid w:val="00CD1C2A"/>
    <w:rsid w:val="00CD3D9A"/>
    <w:rsid w:val="00CD40EB"/>
    <w:rsid w:val="00CD532F"/>
    <w:rsid w:val="00CE0D4E"/>
    <w:rsid w:val="00CE65AF"/>
    <w:rsid w:val="00CE7B09"/>
    <w:rsid w:val="00CF0CCA"/>
    <w:rsid w:val="00CF0D45"/>
    <w:rsid w:val="00CF0E5E"/>
    <w:rsid w:val="00CF36A1"/>
    <w:rsid w:val="00CF54ED"/>
    <w:rsid w:val="00CF56A3"/>
    <w:rsid w:val="00D00F9C"/>
    <w:rsid w:val="00D05817"/>
    <w:rsid w:val="00D07AB5"/>
    <w:rsid w:val="00D10A59"/>
    <w:rsid w:val="00D1217B"/>
    <w:rsid w:val="00D22431"/>
    <w:rsid w:val="00D2381E"/>
    <w:rsid w:val="00D264E2"/>
    <w:rsid w:val="00D26AE6"/>
    <w:rsid w:val="00D302C8"/>
    <w:rsid w:val="00D4292C"/>
    <w:rsid w:val="00D43203"/>
    <w:rsid w:val="00D44016"/>
    <w:rsid w:val="00D44B67"/>
    <w:rsid w:val="00D477C9"/>
    <w:rsid w:val="00D50527"/>
    <w:rsid w:val="00D525E7"/>
    <w:rsid w:val="00D5540D"/>
    <w:rsid w:val="00D56837"/>
    <w:rsid w:val="00D5721C"/>
    <w:rsid w:val="00D627AC"/>
    <w:rsid w:val="00D62D77"/>
    <w:rsid w:val="00D717BA"/>
    <w:rsid w:val="00D72A77"/>
    <w:rsid w:val="00D73133"/>
    <w:rsid w:val="00D75057"/>
    <w:rsid w:val="00D8238F"/>
    <w:rsid w:val="00D85187"/>
    <w:rsid w:val="00D873CD"/>
    <w:rsid w:val="00D91F0B"/>
    <w:rsid w:val="00D9211B"/>
    <w:rsid w:val="00D92E47"/>
    <w:rsid w:val="00D95255"/>
    <w:rsid w:val="00DA0966"/>
    <w:rsid w:val="00DA183D"/>
    <w:rsid w:val="00DA1A8F"/>
    <w:rsid w:val="00DA1EC2"/>
    <w:rsid w:val="00DA20F6"/>
    <w:rsid w:val="00DA3A55"/>
    <w:rsid w:val="00DA41E8"/>
    <w:rsid w:val="00DA520A"/>
    <w:rsid w:val="00DA5420"/>
    <w:rsid w:val="00DA6024"/>
    <w:rsid w:val="00DA682D"/>
    <w:rsid w:val="00DA7BC1"/>
    <w:rsid w:val="00DB06EA"/>
    <w:rsid w:val="00DB24F5"/>
    <w:rsid w:val="00DB2F9D"/>
    <w:rsid w:val="00DB35F5"/>
    <w:rsid w:val="00DB38A5"/>
    <w:rsid w:val="00DB5004"/>
    <w:rsid w:val="00DB5821"/>
    <w:rsid w:val="00DB645D"/>
    <w:rsid w:val="00DC3946"/>
    <w:rsid w:val="00DD0570"/>
    <w:rsid w:val="00DD2030"/>
    <w:rsid w:val="00DD3C2D"/>
    <w:rsid w:val="00DD6E10"/>
    <w:rsid w:val="00DD7E16"/>
    <w:rsid w:val="00DE3935"/>
    <w:rsid w:val="00DE3A23"/>
    <w:rsid w:val="00DE547A"/>
    <w:rsid w:val="00DF1B9C"/>
    <w:rsid w:val="00DF1F86"/>
    <w:rsid w:val="00DF28E9"/>
    <w:rsid w:val="00DF52CB"/>
    <w:rsid w:val="00DF692A"/>
    <w:rsid w:val="00DF71AC"/>
    <w:rsid w:val="00DF74F4"/>
    <w:rsid w:val="00DF79EB"/>
    <w:rsid w:val="00DF7D3D"/>
    <w:rsid w:val="00E0531D"/>
    <w:rsid w:val="00E06B18"/>
    <w:rsid w:val="00E07651"/>
    <w:rsid w:val="00E07D0A"/>
    <w:rsid w:val="00E1112B"/>
    <w:rsid w:val="00E11B1D"/>
    <w:rsid w:val="00E1201E"/>
    <w:rsid w:val="00E12D4E"/>
    <w:rsid w:val="00E14654"/>
    <w:rsid w:val="00E151FD"/>
    <w:rsid w:val="00E15476"/>
    <w:rsid w:val="00E1642F"/>
    <w:rsid w:val="00E16F1A"/>
    <w:rsid w:val="00E20143"/>
    <w:rsid w:val="00E20D06"/>
    <w:rsid w:val="00E222B5"/>
    <w:rsid w:val="00E223F0"/>
    <w:rsid w:val="00E22DDB"/>
    <w:rsid w:val="00E233E0"/>
    <w:rsid w:val="00E369FE"/>
    <w:rsid w:val="00E37124"/>
    <w:rsid w:val="00E3776F"/>
    <w:rsid w:val="00E412A1"/>
    <w:rsid w:val="00E4286D"/>
    <w:rsid w:val="00E429A5"/>
    <w:rsid w:val="00E43F6E"/>
    <w:rsid w:val="00E443BB"/>
    <w:rsid w:val="00E4458F"/>
    <w:rsid w:val="00E456AC"/>
    <w:rsid w:val="00E50860"/>
    <w:rsid w:val="00E515AA"/>
    <w:rsid w:val="00E53490"/>
    <w:rsid w:val="00E53C42"/>
    <w:rsid w:val="00E57D6A"/>
    <w:rsid w:val="00E61200"/>
    <w:rsid w:val="00E61E9A"/>
    <w:rsid w:val="00E63A6F"/>
    <w:rsid w:val="00E63BE1"/>
    <w:rsid w:val="00E63E37"/>
    <w:rsid w:val="00E65A2E"/>
    <w:rsid w:val="00E66DE9"/>
    <w:rsid w:val="00E67FE0"/>
    <w:rsid w:val="00E73D80"/>
    <w:rsid w:val="00E74148"/>
    <w:rsid w:val="00E74D05"/>
    <w:rsid w:val="00E82798"/>
    <w:rsid w:val="00E850B3"/>
    <w:rsid w:val="00E87878"/>
    <w:rsid w:val="00E90063"/>
    <w:rsid w:val="00E91D3A"/>
    <w:rsid w:val="00E9321E"/>
    <w:rsid w:val="00E95EAB"/>
    <w:rsid w:val="00E97E0D"/>
    <w:rsid w:val="00EA202A"/>
    <w:rsid w:val="00EA2889"/>
    <w:rsid w:val="00EA41F3"/>
    <w:rsid w:val="00EA4D35"/>
    <w:rsid w:val="00EA702D"/>
    <w:rsid w:val="00EB0417"/>
    <w:rsid w:val="00EB15F6"/>
    <w:rsid w:val="00EB3A4F"/>
    <w:rsid w:val="00EB52F4"/>
    <w:rsid w:val="00EB6C9D"/>
    <w:rsid w:val="00EB7442"/>
    <w:rsid w:val="00EC1D04"/>
    <w:rsid w:val="00EC2962"/>
    <w:rsid w:val="00ED2132"/>
    <w:rsid w:val="00ED23EB"/>
    <w:rsid w:val="00ED422E"/>
    <w:rsid w:val="00ED481C"/>
    <w:rsid w:val="00ED735C"/>
    <w:rsid w:val="00EE027D"/>
    <w:rsid w:val="00EE29AB"/>
    <w:rsid w:val="00EE4609"/>
    <w:rsid w:val="00EE5DB5"/>
    <w:rsid w:val="00EF33EB"/>
    <w:rsid w:val="00EF3697"/>
    <w:rsid w:val="00EF3F7E"/>
    <w:rsid w:val="00EF5756"/>
    <w:rsid w:val="00EF5CFD"/>
    <w:rsid w:val="00F01924"/>
    <w:rsid w:val="00F0263F"/>
    <w:rsid w:val="00F03F16"/>
    <w:rsid w:val="00F04274"/>
    <w:rsid w:val="00F10882"/>
    <w:rsid w:val="00F1091F"/>
    <w:rsid w:val="00F12E07"/>
    <w:rsid w:val="00F134B0"/>
    <w:rsid w:val="00F14EE9"/>
    <w:rsid w:val="00F20D31"/>
    <w:rsid w:val="00F213F5"/>
    <w:rsid w:val="00F21450"/>
    <w:rsid w:val="00F2227C"/>
    <w:rsid w:val="00F230EA"/>
    <w:rsid w:val="00F233FA"/>
    <w:rsid w:val="00F25148"/>
    <w:rsid w:val="00F27645"/>
    <w:rsid w:val="00F321E3"/>
    <w:rsid w:val="00F33123"/>
    <w:rsid w:val="00F3560C"/>
    <w:rsid w:val="00F358CE"/>
    <w:rsid w:val="00F40AE8"/>
    <w:rsid w:val="00F44693"/>
    <w:rsid w:val="00F45DB4"/>
    <w:rsid w:val="00F4623F"/>
    <w:rsid w:val="00F46358"/>
    <w:rsid w:val="00F47778"/>
    <w:rsid w:val="00F50955"/>
    <w:rsid w:val="00F51DB7"/>
    <w:rsid w:val="00F522D2"/>
    <w:rsid w:val="00F5292B"/>
    <w:rsid w:val="00F53448"/>
    <w:rsid w:val="00F54F9C"/>
    <w:rsid w:val="00F557ED"/>
    <w:rsid w:val="00F558E1"/>
    <w:rsid w:val="00F55DD4"/>
    <w:rsid w:val="00F560AD"/>
    <w:rsid w:val="00F5702A"/>
    <w:rsid w:val="00F6364C"/>
    <w:rsid w:val="00F642EF"/>
    <w:rsid w:val="00F64F90"/>
    <w:rsid w:val="00F65457"/>
    <w:rsid w:val="00F678E9"/>
    <w:rsid w:val="00F7653F"/>
    <w:rsid w:val="00F801E8"/>
    <w:rsid w:val="00F802B8"/>
    <w:rsid w:val="00F81680"/>
    <w:rsid w:val="00F83A6A"/>
    <w:rsid w:val="00F84976"/>
    <w:rsid w:val="00F92B71"/>
    <w:rsid w:val="00F935E6"/>
    <w:rsid w:val="00F94139"/>
    <w:rsid w:val="00F951C4"/>
    <w:rsid w:val="00F96850"/>
    <w:rsid w:val="00F979C7"/>
    <w:rsid w:val="00F97B97"/>
    <w:rsid w:val="00FA17A9"/>
    <w:rsid w:val="00FA437B"/>
    <w:rsid w:val="00FA4553"/>
    <w:rsid w:val="00FB146D"/>
    <w:rsid w:val="00FB1D65"/>
    <w:rsid w:val="00FB45C3"/>
    <w:rsid w:val="00FB4F8B"/>
    <w:rsid w:val="00FB6155"/>
    <w:rsid w:val="00FB7AB1"/>
    <w:rsid w:val="00FC0853"/>
    <w:rsid w:val="00FC1E78"/>
    <w:rsid w:val="00FC294A"/>
    <w:rsid w:val="00FC36A0"/>
    <w:rsid w:val="00FC3EB3"/>
    <w:rsid w:val="00FC433A"/>
    <w:rsid w:val="00FC53A2"/>
    <w:rsid w:val="00FC752F"/>
    <w:rsid w:val="00FC786F"/>
    <w:rsid w:val="00FD02A3"/>
    <w:rsid w:val="00FD2C48"/>
    <w:rsid w:val="00FD79F3"/>
    <w:rsid w:val="00FE4C4B"/>
    <w:rsid w:val="00FE56E4"/>
    <w:rsid w:val="00FE57E2"/>
    <w:rsid w:val="00FE61A9"/>
    <w:rsid w:val="00FE67B5"/>
    <w:rsid w:val="00FE7D8E"/>
    <w:rsid w:val="00FF08A5"/>
    <w:rsid w:val="00FF09BC"/>
    <w:rsid w:val="00FF1155"/>
    <w:rsid w:val="00FF1284"/>
    <w:rsid w:val="00FF1EB5"/>
    <w:rsid w:val="00FF41D2"/>
    <w:rsid w:val="00FF53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27"/>
    <w:pPr>
      <w:spacing w:line="260" w:lineRule="atLeast"/>
      <w:ind w:left="357" w:hanging="357"/>
    </w:pPr>
    <w:rPr>
      <w:sz w:val="22"/>
      <w:szCs w:val="22"/>
      <w:lang w:eastAsia="en-US"/>
    </w:rPr>
  </w:style>
  <w:style w:type="paragraph" w:styleId="Heading1">
    <w:name w:val="heading 1"/>
    <w:basedOn w:val="Normal"/>
    <w:next w:val="Normal"/>
    <w:link w:val="Heading1Char"/>
    <w:uiPriority w:val="9"/>
    <w:qFormat/>
    <w:rsid w:val="00BF6F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F0E5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F0E5E"/>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BF6FD1"/>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BF6FD1"/>
    <w:pPr>
      <w:keepLines/>
      <w:spacing w:before="480" w:after="0" w:line="276" w:lineRule="auto"/>
      <w:ind w:left="0" w:firstLine="0"/>
      <w:outlineLvl w:val="9"/>
    </w:pPr>
    <w:rPr>
      <w:color w:val="365F91"/>
      <w:kern w:val="0"/>
      <w:sz w:val="28"/>
      <w:szCs w:val="28"/>
      <w:lang w:val="en-US"/>
    </w:rPr>
  </w:style>
  <w:style w:type="paragraph" w:styleId="TOC2">
    <w:name w:val="toc 2"/>
    <w:basedOn w:val="Normal"/>
    <w:next w:val="Normal"/>
    <w:autoRedefine/>
    <w:uiPriority w:val="39"/>
    <w:unhideWhenUsed/>
    <w:qFormat/>
    <w:rsid w:val="00BF6FD1"/>
    <w:pPr>
      <w:ind w:left="220"/>
    </w:pPr>
  </w:style>
  <w:style w:type="character" w:styleId="Hyperlink">
    <w:name w:val="Hyperlink"/>
    <w:uiPriority w:val="99"/>
    <w:unhideWhenUsed/>
    <w:rsid w:val="00BF6FD1"/>
    <w:rPr>
      <w:color w:val="0000FF"/>
      <w:u w:val="single"/>
    </w:rPr>
  </w:style>
  <w:style w:type="paragraph" w:styleId="TOC1">
    <w:name w:val="toc 1"/>
    <w:basedOn w:val="Normal"/>
    <w:next w:val="Normal"/>
    <w:autoRedefine/>
    <w:uiPriority w:val="39"/>
    <w:unhideWhenUsed/>
    <w:qFormat/>
    <w:rsid w:val="00E61200"/>
    <w:pPr>
      <w:tabs>
        <w:tab w:val="right" w:pos="9854"/>
      </w:tabs>
      <w:spacing w:after="100" w:afterAutospacing="1" w:line="220" w:lineRule="atLeast"/>
      <w:ind w:left="0" w:right="1985" w:firstLine="0"/>
    </w:pPr>
    <w:rPr>
      <w:rFonts w:ascii="Verdana" w:hAnsi="Verdana"/>
      <w:sz w:val="20"/>
    </w:rPr>
  </w:style>
  <w:style w:type="paragraph" w:styleId="TOC3">
    <w:name w:val="toc 3"/>
    <w:basedOn w:val="Normal"/>
    <w:next w:val="Normal"/>
    <w:autoRedefine/>
    <w:uiPriority w:val="39"/>
    <w:semiHidden/>
    <w:unhideWhenUsed/>
    <w:qFormat/>
    <w:rsid w:val="004628A4"/>
    <w:pPr>
      <w:spacing w:after="100" w:line="276" w:lineRule="auto"/>
      <w:ind w:left="440" w:firstLine="0"/>
    </w:pPr>
    <w:rPr>
      <w:rFonts w:eastAsia="Times New Roman"/>
      <w:lang w:val="en-US"/>
    </w:rPr>
  </w:style>
  <w:style w:type="paragraph" w:styleId="BalloonText">
    <w:name w:val="Balloon Text"/>
    <w:basedOn w:val="Normal"/>
    <w:link w:val="BalloonTextChar"/>
    <w:uiPriority w:val="99"/>
    <w:semiHidden/>
    <w:unhideWhenUsed/>
    <w:rsid w:val="004628A4"/>
    <w:pPr>
      <w:spacing w:line="240" w:lineRule="auto"/>
    </w:pPr>
    <w:rPr>
      <w:rFonts w:ascii="Tahoma" w:hAnsi="Tahoma"/>
      <w:sz w:val="16"/>
      <w:szCs w:val="16"/>
    </w:rPr>
  </w:style>
  <w:style w:type="character" w:customStyle="1" w:styleId="BalloonTextChar">
    <w:name w:val="Balloon Text Char"/>
    <w:link w:val="BalloonText"/>
    <w:uiPriority w:val="99"/>
    <w:semiHidden/>
    <w:rsid w:val="004628A4"/>
    <w:rPr>
      <w:rFonts w:ascii="Tahoma" w:hAnsi="Tahoma" w:cs="Tahoma"/>
      <w:sz w:val="16"/>
      <w:szCs w:val="16"/>
      <w:lang w:eastAsia="en-US"/>
    </w:rPr>
  </w:style>
  <w:style w:type="paragraph" w:styleId="Header">
    <w:name w:val="header"/>
    <w:basedOn w:val="Normal"/>
    <w:link w:val="HeaderChar"/>
    <w:uiPriority w:val="99"/>
    <w:unhideWhenUsed/>
    <w:rsid w:val="00B163DD"/>
    <w:pPr>
      <w:tabs>
        <w:tab w:val="center" w:pos="4513"/>
        <w:tab w:val="right" w:pos="9026"/>
      </w:tabs>
    </w:pPr>
  </w:style>
  <w:style w:type="character" w:customStyle="1" w:styleId="HeaderChar">
    <w:name w:val="Header Char"/>
    <w:link w:val="Header"/>
    <w:uiPriority w:val="99"/>
    <w:rsid w:val="00B163DD"/>
    <w:rPr>
      <w:sz w:val="22"/>
      <w:szCs w:val="22"/>
      <w:lang w:eastAsia="en-US"/>
    </w:rPr>
  </w:style>
  <w:style w:type="paragraph" w:styleId="Footer">
    <w:name w:val="footer"/>
    <w:basedOn w:val="Normal"/>
    <w:link w:val="FooterChar"/>
    <w:uiPriority w:val="99"/>
    <w:unhideWhenUsed/>
    <w:rsid w:val="00B163DD"/>
    <w:pPr>
      <w:tabs>
        <w:tab w:val="center" w:pos="4513"/>
        <w:tab w:val="right" w:pos="9026"/>
      </w:tabs>
    </w:pPr>
  </w:style>
  <w:style w:type="character" w:customStyle="1" w:styleId="FooterChar">
    <w:name w:val="Footer Char"/>
    <w:link w:val="Footer"/>
    <w:uiPriority w:val="99"/>
    <w:rsid w:val="00B163DD"/>
    <w:rPr>
      <w:sz w:val="22"/>
      <w:szCs w:val="22"/>
      <w:lang w:eastAsia="en-US"/>
    </w:rPr>
  </w:style>
  <w:style w:type="paragraph" w:styleId="ListParagraph">
    <w:name w:val="List Paragraph"/>
    <w:basedOn w:val="Normal"/>
    <w:uiPriority w:val="34"/>
    <w:qFormat/>
    <w:rsid w:val="00281BAC"/>
    <w:pPr>
      <w:ind w:left="720"/>
    </w:pPr>
  </w:style>
  <w:style w:type="paragraph" w:customStyle="1" w:styleId="Tabletext9pt">
    <w:name w:val="Table:text:9pt"/>
    <w:rsid w:val="00281BAC"/>
    <w:pPr>
      <w:keepLines/>
      <w:spacing w:before="40" w:after="40" w:line="240" w:lineRule="exact"/>
    </w:pPr>
    <w:rPr>
      <w:rFonts w:ascii="Arial" w:eastAsia="Times New Roman" w:hAnsi="Arial"/>
      <w:sz w:val="18"/>
      <w:lang w:val="en-US" w:eastAsia="en-US"/>
    </w:rPr>
  </w:style>
  <w:style w:type="paragraph" w:styleId="NoSpacing">
    <w:name w:val="No Spacing"/>
    <w:uiPriority w:val="1"/>
    <w:qFormat/>
    <w:rsid w:val="00C735EA"/>
    <w:pPr>
      <w:ind w:left="357" w:hanging="357"/>
    </w:pPr>
    <w:rPr>
      <w:sz w:val="22"/>
      <w:szCs w:val="22"/>
      <w:lang w:eastAsia="en-US"/>
    </w:rPr>
  </w:style>
  <w:style w:type="paragraph" w:styleId="BodyText">
    <w:name w:val="Body Text"/>
    <w:basedOn w:val="Normal"/>
    <w:link w:val="BodyTextChar"/>
    <w:rsid w:val="00D07AB5"/>
    <w:pPr>
      <w:spacing w:before="130" w:after="130"/>
      <w:ind w:left="0" w:firstLine="0"/>
      <w:jc w:val="both"/>
    </w:pPr>
    <w:rPr>
      <w:rFonts w:ascii="Times New Roman" w:eastAsia="Times New Roman" w:hAnsi="Times New Roman"/>
      <w:szCs w:val="20"/>
    </w:rPr>
  </w:style>
  <w:style w:type="character" w:customStyle="1" w:styleId="BodyTextChar">
    <w:name w:val="Body Text Char"/>
    <w:link w:val="BodyText"/>
    <w:rsid w:val="00D07AB5"/>
    <w:rPr>
      <w:rFonts w:ascii="Times New Roman" w:eastAsia="Times New Roman" w:hAnsi="Times New Roman"/>
      <w:sz w:val="22"/>
      <w:lang w:eastAsia="en-US"/>
    </w:rPr>
  </w:style>
  <w:style w:type="paragraph" w:styleId="Title">
    <w:name w:val="Title"/>
    <w:basedOn w:val="Normal"/>
    <w:link w:val="TitleChar"/>
    <w:qFormat/>
    <w:rsid w:val="00757ABB"/>
    <w:pPr>
      <w:widowControl w:val="0"/>
      <w:spacing w:line="240" w:lineRule="auto"/>
      <w:ind w:left="0" w:firstLine="0"/>
      <w:jc w:val="center"/>
    </w:pPr>
    <w:rPr>
      <w:rFonts w:ascii="Times New Roman" w:eastAsia="Times New Roman" w:hAnsi="Times New Roman"/>
      <w:b/>
      <w:snapToGrid w:val="0"/>
      <w:sz w:val="24"/>
      <w:szCs w:val="20"/>
    </w:rPr>
  </w:style>
  <w:style w:type="character" w:customStyle="1" w:styleId="TitleChar">
    <w:name w:val="Title Char"/>
    <w:link w:val="Title"/>
    <w:rsid w:val="00757ABB"/>
    <w:rPr>
      <w:rFonts w:ascii="Times New Roman" w:eastAsia="Times New Roman" w:hAnsi="Times New Roman"/>
      <w:b/>
      <w:snapToGrid w:val="0"/>
      <w:sz w:val="24"/>
      <w:lang w:eastAsia="en-US"/>
    </w:rPr>
  </w:style>
  <w:style w:type="paragraph" w:customStyle="1" w:styleId="acs">
    <w:name w:val="acs"/>
    <w:basedOn w:val="Normal"/>
    <w:rsid w:val="007618E1"/>
    <w:pPr>
      <w:tabs>
        <w:tab w:val="decimal" w:pos="6360"/>
        <w:tab w:val="decimal" w:pos="7655"/>
        <w:tab w:val="decimal" w:pos="9498"/>
      </w:tabs>
      <w:spacing w:line="240" w:lineRule="auto"/>
      <w:ind w:left="0" w:firstLine="0"/>
    </w:pPr>
    <w:rPr>
      <w:rFonts w:ascii="Times New Roman" w:eastAsia="Times New Roman" w:hAnsi="Times New Roman"/>
      <w:sz w:val="20"/>
      <w:szCs w:val="20"/>
      <w:lang w:val="en-US"/>
    </w:rPr>
  </w:style>
  <w:style w:type="paragraph" w:styleId="PlainText">
    <w:name w:val="Plain Text"/>
    <w:basedOn w:val="Normal"/>
    <w:link w:val="PlainTextChar"/>
    <w:uiPriority w:val="99"/>
    <w:semiHidden/>
    <w:unhideWhenUsed/>
    <w:rsid w:val="00FF09BC"/>
    <w:pPr>
      <w:spacing w:line="240" w:lineRule="auto"/>
      <w:ind w:left="0" w:firstLine="0"/>
    </w:pPr>
    <w:rPr>
      <w:rFonts w:ascii="Verdana" w:hAnsi="Verdana"/>
      <w:sz w:val="18"/>
      <w:szCs w:val="21"/>
    </w:rPr>
  </w:style>
  <w:style w:type="character" w:customStyle="1" w:styleId="PlainTextChar">
    <w:name w:val="Plain Text Char"/>
    <w:link w:val="PlainText"/>
    <w:uiPriority w:val="99"/>
    <w:semiHidden/>
    <w:rsid w:val="00FF09BC"/>
    <w:rPr>
      <w:rFonts w:ascii="Verdana" w:eastAsia="Calibri" w:hAnsi="Verdana" w:cs="Times New Roman"/>
      <w:sz w:val="18"/>
      <w:szCs w:val="21"/>
      <w:lang w:eastAsia="en-US"/>
    </w:rPr>
  </w:style>
  <w:style w:type="character" w:styleId="CommentReference">
    <w:name w:val="annotation reference"/>
    <w:uiPriority w:val="99"/>
    <w:semiHidden/>
    <w:unhideWhenUsed/>
    <w:rsid w:val="00F46358"/>
    <w:rPr>
      <w:sz w:val="16"/>
      <w:szCs w:val="16"/>
    </w:rPr>
  </w:style>
  <w:style w:type="paragraph" w:styleId="CommentText">
    <w:name w:val="annotation text"/>
    <w:basedOn w:val="Normal"/>
    <w:link w:val="CommentTextChar"/>
    <w:uiPriority w:val="99"/>
    <w:semiHidden/>
    <w:unhideWhenUsed/>
    <w:rsid w:val="00F46358"/>
    <w:rPr>
      <w:sz w:val="20"/>
      <w:szCs w:val="20"/>
    </w:rPr>
  </w:style>
  <w:style w:type="character" w:customStyle="1" w:styleId="CommentTextChar">
    <w:name w:val="Comment Text Char"/>
    <w:link w:val="CommentText"/>
    <w:uiPriority w:val="99"/>
    <w:semiHidden/>
    <w:rsid w:val="00F46358"/>
    <w:rPr>
      <w:lang w:eastAsia="en-US"/>
    </w:rPr>
  </w:style>
  <w:style w:type="paragraph" w:styleId="CommentSubject">
    <w:name w:val="annotation subject"/>
    <w:basedOn w:val="CommentText"/>
    <w:next w:val="CommentText"/>
    <w:link w:val="CommentSubjectChar"/>
    <w:uiPriority w:val="99"/>
    <w:semiHidden/>
    <w:unhideWhenUsed/>
    <w:rsid w:val="00F46358"/>
    <w:rPr>
      <w:b/>
      <w:bCs/>
    </w:rPr>
  </w:style>
  <w:style w:type="character" w:customStyle="1" w:styleId="CommentSubjectChar">
    <w:name w:val="Comment Subject Char"/>
    <w:link w:val="CommentSubject"/>
    <w:uiPriority w:val="99"/>
    <w:semiHidden/>
    <w:rsid w:val="00F46358"/>
    <w:rPr>
      <w:b/>
      <w:bCs/>
      <w:lang w:eastAsia="en-US"/>
    </w:rPr>
  </w:style>
  <w:style w:type="paragraph" w:styleId="Revision">
    <w:name w:val="Revision"/>
    <w:hidden/>
    <w:uiPriority w:val="99"/>
    <w:semiHidden/>
    <w:rsid w:val="003014FE"/>
    <w:rPr>
      <w:sz w:val="22"/>
      <w:szCs w:val="22"/>
      <w:lang w:eastAsia="en-US"/>
    </w:rPr>
  </w:style>
  <w:style w:type="paragraph" w:customStyle="1" w:styleId="NtTextLevel1">
    <w:name w:val="Nt Text Level1"/>
    <w:uiPriority w:val="99"/>
    <w:rsid w:val="00532C28"/>
    <w:pPr>
      <w:widowControl w:val="0"/>
      <w:autoSpaceDE w:val="0"/>
      <w:autoSpaceDN w:val="0"/>
      <w:adjustRightInd w:val="0"/>
      <w:spacing w:before="289"/>
      <w:ind w:left="1530"/>
      <w:jc w:val="both"/>
    </w:pPr>
    <w:rPr>
      <w:rFonts w:ascii="Arial" w:eastAsia="Times New Roman" w:hAnsi="Arial" w:cs="Arial"/>
      <w:color w:val="000000"/>
    </w:rPr>
  </w:style>
  <w:style w:type="paragraph" w:styleId="NormalWeb">
    <w:name w:val="Normal (Web)"/>
    <w:basedOn w:val="Normal"/>
    <w:uiPriority w:val="99"/>
    <w:unhideWhenUsed/>
    <w:rsid w:val="00C83F99"/>
    <w:pPr>
      <w:spacing w:before="100" w:beforeAutospacing="1" w:after="100" w:afterAutospacing="1" w:line="240" w:lineRule="auto"/>
      <w:ind w:left="0" w:firstLine="0"/>
    </w:pPr>
    <w:rPr>
      <w:rFonts w:ascii="Times New Roman" w:eastAsia="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27"/>
    <w:pPr>
      <w:spacing w:line="260" w:lineRule="atLeast"/>
      <w:ind w:left="357" w:hanging="357"/>
    </w:pPr>
    <w:rPr>
      <w:sz w:val="22"/>
      <w:szCs w:val="22"/>
      <w:lang w:eastAsia="en-US"/>
    </w:rPr>
  </w:style>
  <w:style w:type="paragraph" w:styleId="Heading1">
    <w:name w:val="heading 1"/>
    <w:basedOn w:val="Normal"/>
    <w:next w:val="Normal"/>
    <w:link w:val="Heading1Char"/>
    <w:uiPriority w:val="9"/>
    <w:qFormat/>
    <w:rsid w:val="00BF6F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F0E5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F0E5E"/>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BF6FD1"/>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BF6FD1"/>
    <w:pPr>
      <w:keepLines/>
      <w:spacing w:before="480" w:after="0" w:line="276" w:lineRule="auto"/>
      <w:ind w:left="0" w:firstLine="0"/>
      <w:outlineLvl w:val="9"/>
    </w:pPr>
    <w:rPr>
      <w:color w:val="365F91"/>
      <w:kern w:val="0"/>
      <w:sz w:val="28"/>
      <w:szCs w:val="28"/>
      <w:lang w:val="en-US"/>
    </w:rPr>
  </w:style>
  <w:style w:type="paragraph" w:styleId="TOC2">
    <w:name w:val="toc 2"/>
    <w:basedOn w:val="Normal"/>
    <w:next w:val="Normal"/>
    <w:autoRedefine/>
    <w:uiPriority w:val="39"/>
    <w:unhideWhenUsed/>
    <w:qFormat/>
    <w:rsid w:val="00BF6FD1"/>
    <w:pPr>
      <w:ind w:left="220"/>
    </w:pPr>
  </w:style>
  <w:style w:type="character" w:styleId="Hyperlink">
    <w:name w:val="Hyperlink"/>
    <w:uiPriority w:val="99"/>
    <w:unhideWhenUsed/>
    <w:rsid w:val="00BF6FD1"/>
    <w:rPr>
      <w:color w:val="0000FF"/>
      <w:u w:val="single"/>
    </w:rPr>
  </w:style>
  <w:style w:type="paragraph" w:styleId="TOC1">
    <w:name w:val="toc 1"/>
    <w:basedOn w:val="Normal"/>
    <w:next w:val="Normal"/>
    <w:autoRedefine/>
    <w:uiPriority w:val="39"/>
    <w:unhideWhenUsed/>
    <w:qFormat/>
    <w:rsid w:val="00E61200"/>
    <w:pPr>
      <w:tabs>
        <w:tab w:val="right" w:pos="9854"/>
      </w:tabs>
      <w:spacing w:after="100" w:afterAutospacing="1" w:line="220" w:lineRule="atLeast"/>
      <w:ind w:left="0" w:right="1985" w:firstLine="0"/>
    </w:pPr>
    <w:rPr>
      <w:rFonts w:ascii="Verdana" w:hAnsi="Verdana"/>
      <w:sz w:val="20"/>
    </w:rPr>
  </w:style>
  <w:style w:type="paragraph" w:styleId="TOC3">
    <w:name w:val="toc 3"/>
    <w:basedOn w:val="Normal"/>
    <w:next w:val="Normal"/>
    <w:autoRedefine/>
    <w:uiPriority w:val="39"/>
    <w:semiHidden/>
    <w:unhideWhenUsed/>
    <w:qFormat/>
    <w:rsid w:val="004628A4"/>
    <w:pPr>
      <w:spacing w:after="100" w:line="276" w:lineRule="auto"/>
      <w:ind w:left="440" w:firstLine="0"/>
    </w:pPr>
    <w:rPr>
      <w:rFonts w:eastAsia="Times New Roman"/>
      <w:lang w:val="en-US"/>
    </w:rPr>
  </w:style>
  <w:style w:type="paragraph" w:styleId="BalloonText">
    <w:name w:val="Balloon Text"/>
    <w:basedOn w:val="Normal"/>
    <w:link w:val="BalloonTextChar"/>
    <w:uiPriority w:val="99"/>
    <w:semiHidden/>
    <w:unhideWhenUsed/>
    <w:rsid w:val="004628A4"/>
    <w:pPr>
      <w:spacing w:line="240" w:lineRule="auto"/>
    </w:pPr>
    <w:rPr>
      <w:rFonts w:ascii="Tahoma" w:hAnsi="Tahoma"/>
      <w:sz w:val="16"/>
      <w:szCs w:val="16"/>
    </w:rPr>
  </w:style>
  <w:style w:type="character" w:customStyle="1" w:styleId="BalloonTextChar">
    <w:name w:val="Balloon Text Char"/>
    <w:link w:val="BalloonText"/>
    <w:uiPriority w:val="99"/>
    <w:semiHidden/>
    <w:rsid w:val="004628A4"/>
    <w:rPr>
      <w:rFonts w:ascii="Tahoma" w:hAnsi="Tahoma" w:cs="Tahoma"/>
      <w:sz w:val="16"/>
      <w:szCs w:val="16"/>
      <w:lang w:eastAsia="en-US"/>
    </w:rPr>
  </w:style>
  <w:style w:type="paragraph" w:styleId="Header">
    <w:name w:val="header"/>
    <w:basedOn w:val="Normal"/>
    <w:link w:val="HeaderChar"/>
    <w:uiPriority w:val="99"/>
    <w:unhideWhenUsed/>
    <w:rsid w:val="00B163DD"/>
    <w:pPr>
      <w:tabs>
        <w:tab w:val="center" w:pos="4513"/>
        <w:tab w:val="right" w:pos="9026"/>
      </w:tabs>
    </w:pPr>
  </w:style>
  <w:style w:type="character" w:customStyle="1" w:styleId="HeaderChar">
    <w:name w:val="Header Char"/>
    <w:link w:val="Header"/>
    <w:uiPriority w:val="99"/>
    <w:rsid w:val="00B163DD"/>
    <w:rPr>
      <w:sz w:val="22"/>
      <w:szCs w:val="22"/>
      <w:lang w:eastAsia="en-US"/>
    </w:rPr>
  </w:style>
  <w:style w:type="paragraph" w:styleId="Footer">
    <w:name w:val="footer"/>
    <w:basedOn w:val="Normal"/>
    <w:link w:val="FooterChar"/>
    <w:uiPriority w:val="99"/>
    <w:unhideWhenUsed/>
    <w:rsid w:val="00B163DD"/>
    <w:pPr>
      <w:tabs>
        <w:tab w:val="center" w:pos="4513"/>
        <w:tab w:val="right" w:pos="9026"/>
      </w:tabs>
    </w:pPr>
  </w:style>
  <w:style w:type="character" w:customStyle="1" w:styleId="FooterChar">
    <w:name w:val="Footer Char"/>
    <w:link w:val="Footer"/>
    <w:uiPriority w:val="99"/>
    <w:rsid w:val="00B163DD"/>
    <w:rPr>
      <w:sz w:val="22"/>
      <w:szCs w:val="22"/>
      <w:lang w:eastAsia="en-US"/>
    </w:rPr>
  </w:style>
  <w:style w:type="paragraph" w:styleId="ListParagraph">
    <w:name w:val="List Paragraph"/>
    <w:basedOn w:val="Normal"/>
    <w:uiPriority w:val="34"/>
    <w:qFormat/>
    <w:rsid w:val="00281BAC"/>
    <w:pPr>
      <w:ind w:left="720"/>
    </w:pPr>
  </w:style>
  <w:style w:type="paragraph" w:customStyle="1" w:styleId="Tabletext9pt">
    <w:name w:val="Table:text:9pt"/>
    <w:rsid w:val="00281BAC"/>
    <w:pPr>
      <w:keepLines/>
      <w:spacing w:before="40" w:after="40" w:line="240" w:lineRule="exact"/>
    </w:pPr>
    <w:rPr>
      <w:rFonts w:ascii="Arial" w:eastAsia="Times New Roman" w:hAnsi="Arial"/>
      <w:sz w:val="18"/>
      <w:lang w:val="en-US" w:eastAsia="en-US"/>
    </w:rPr>
  </w:style>
  <w:style w:type="paragraph" w:styleId="NoSpacing">
    <w:name w:val="No Spacing"/>
    <w:uiPriority w:val="1"/>
    <w:qFormat/>
    <w:rsid w:val="00C735EA"/>
    <w:pPr>
      <w:ind w:left="357" w:hanging="357"/>
    </w:pPr>
    <w:rPr>
      <w:sz w:val="22"/>
      <w:szCs w:val="22"/>
      <w:lang w:eastAsia="en-US"/>
    </w:rPr>
  </w:style>
  <w:style w:type="paragraph" w:styleId="BodyText">
    <w:name w:val="Body Text"/>
    <w:basedOn w:val="Normal"/>
    <w:link w:val="BodyTextChar"/>
    <w:rsid w:val="00D07AB5"/>
    <w:pPr>
      <w:spacing w:before="130" w:after="130"/>
      <w:ind w:left="0" w:firstLine="0"/>
      <w:jc w:val="both"/>
    </w:pPr>
    <w:rPr>
      <w:rFonts w:ascii="Times New Roman" w:eastAsia="Times New Roman" w:hAnsi="Times New Roman"/>
      <w:szCs w:val="20"/>
    </w:rPr>
  </w:style>
  <w:style w:type="character" w:customStyle="1" w:styleId="BodyTextChar">
    <w:name w:val="Body Text Char"/>
    <w:link w:val="BodyText"/>
    <w:rsid w:val="00D07AB5"/>
    <w:rPr>
      <w:rFonts w:ascii="Times New Roman" w:eastAsia="Times New Roman" w:hAnsi="Times New Roman"/>
      <w:sz w:val="22"/>
      <w:lang w:eastAsia="en-US"/>
    </w:rPr>
  </w:style>
  <w:style w:type="paragraph" w:styleId="Title">
    <w:name w:val="Title"/>
    <w:basedOn w:val="Normal"/>
    <w:link w:val="TitleChar"/>
    <w:qFormat/>
    <w:rsid w:val="00757ABB"/>
    <w:pPr>
      <w:widowControl w:val="0"/>
      <w:spacing w:line="240" w:lineRule="auto"/>
      <w:ind w:left="0" w:firstLine="0"/>
      <w:jc w:val="center"/>
    </w:pPr>
    <w:rPr>
      <w:rFonts w:ascii="Times New Roman" w:eastAsia="Times New Roman" w:hAnsi="Times New Roman"/>
      <w:b/>
      <w:snapToGrid w:val="0"/>
      <w:sz w:val="24"/>
      <w:szCs w:val="20"/>
    </w:rPr>
  </w:style>
  <w:style w:type="character" w:customStyle="1" w:styleId="TitleChar">
    <w:name w:val="Title Char"/>
    <w:link w:val="Title"/>
    <w:rsid w:val="00757ABB"/>
    <w:rPr>
      <w:rFonts w:ascii="Times New Roman" w:eastAsia="Times New Roman" w:hAnsi="Times New Roman"/>
      <w:b/>
      <w:snapToGrid w:val="0"/>
      <w:sz w:val="24"/>
      <w:lang w:eastAsia="en-US"/>
    </w:rPr>
  </w:style>
  <w:style w:type="paragraph" w:customStyle="1" w:styleId="acs">
    <w:name w:val="acs"/>
    <w:basedOn w:val="Normal"/>
    <w:rsid w:val="007618E1"/>
    <w:pPr>
      <w:tabs>
        <w:tab w:val="decimal" w:pos="6360"/>
        <w:tab w:val="decimal" w:pos="7655"/>
        <w:tab w:val="decimal" w:pos="9498"/>
      </w:tabs>
      <w:spacing w:line="240" w:lineRule="auto"/>
      <w:ind w:left="0" w:firstLine="0"/>
    </w:pPr>
    <w:rPr>
      <w:rFonts w:ascii="Times New Roman" w:eastAsia="Times New Roman" w:hAnsi="Times New Roman"/>
      <w:sz w:val="20"/>
      <w:szCs w:val="20"/>
      <w:lang w:val="en-US"/>
    </w:rPr>
  </w:style>
  <w:style w:type="paragraph" w:styleId="PlainText">
    <w:name w:val="Plain Text"/>
    <w:basedOn w:val="Normal"/>
    <w:link w:val="PlainTextChar"/>
    <w:uiPriority w:val="99"/>
    <w:semiHidden/>
    <w:unhideWhenUsed/>
    <w:rsid w:val="00FF09BC"/>
    <w:pPr>
      <w:spacing w:line="240" w:lineRule="auto"/>
      <w:ind w:left="0" w:firstLine="0"/>
    </w:pPr>
    <w:rPr>
      <w:rFonts w:ascii="Verdana" w:hAnsi="Verdana"/>
      <w:sz w:val="18"/>
      <w:szCs w:val="21"/>
    </w:rPr>
  </w:style>
  <w:style w:type="character" w:customStyle="1" w:styleId="PlainTextChar">
    <w:name w:val="Plain Text Char"/>
    <w:link w:val="PlainText"/>
    <w:uiPriority w:val="99"/>
    <w:semiHidden/>
    <w:rsid w:val="00FF09BC"/>
    <w:rPr>
      <w:rFonts w:ascii="Verdana" w:eastAsia="Calibri" w:hAnsi="Verdana" w:cs="Times New Roman"/>
      <w:sz w:val="18"/>
      <w:szCs w:val="21"/>
      <w:lang w:eastAsia="en-US"/>
    </w:rPr>
  </w:style>
  <w:style w:type="character" w:styleId="CommentReference">
    <w:name w:val="annotation reference"/>
    <w:uiPriority w:val="99"/>
    <w:semiHidden/>
    <w:unhideWhenUsed/>
    <w:rsid w:val="00F46358"/>
    <w:rPr>
      <w:sz w:val="16"/>
      <w:szCs w:val="16"/>
    </w:rPr>
  </w:style>
  <w:style w:type="paragraph" w:styleId="CommentText">
    <w:name w:val="annotation text"/>
    <w:basedOn w:val="Normal"/>
    <w:link w:val="CommentTextChar"/>
    <w:uiPriority w:val="99"/>
    <w:semiHidden/>
    <w:unhideWhenUsed/>
    <w:rsid w:val="00F46358"/>
    <w:rPr>
      <w:sz w:val="20"/>
      <w:szCs w:val="20"/>
    </w:rPr>
  </w:style>
  <w:style w:type="character" w:customStyle="1" w:styleId="CommentTextChar">
    <w:name w:val="Comment Text Char"/>
    <w:link w:val="CommentText"/>
    <w:uiPriority w:val="99"/>
    <w:semiHidden/>
    <w:rsid w:val="00F46358"/>
    <w:rPr>
      <w:lang w:eastAsia="en-US"/>
    </w:rPr>
  </w:style>
  <w:style w:type="paragraph" w:styleId="CommentSubject">
    <w:name w:val="annotation subject"/>
    <w:basedOn w:val="CommentText"/>
    <w:next w:val="CommentText"/>
    <w:link w:val="CommentSubjectChar"/>
    <w:uiPriority w:val="99"/>
    <w:semiHidden/>
    <w:unhideWhenUsed/>
    <w:rsid w:val="00F46358"/>
    <w:rPr>
      <w:b/>
      <w:bCs/>
    </w:rPr>
  </w:style>
  <w:style w:type="character" w:customStyle="1" w:styleId="CommentSubjectChar">
    <w:name w:val="Comment Subject Char"/>
    <w:link w:val="CommentSubject"/>
    <w:uiPriority w:val="99"/>
    <w:semiHidden/>
    <w:rsid w:val="00F46358"/>
    <w:rPr>
      <w:b/>
      <w:bCs/>
      <w:lang w:eastAsia="en-US"/>
    </w:rPr>
  </w:style>
  <w:style w:type="paragraph" w:styleId="Revision">
    <w:name w:val="Revision"/>
    <w:hidden/>
    <w:uiPriority w:val="99"/>
    <w:semiHidden/>
    <w:rsid w:val="003014FE"/>
    <w:rPr>
      <w:sz w:val="22"/>
      <w:szCs w:val="22"/>
      <w:lang w:eastAsia="en-US"/>
    </w:rPr>
  </w:style>
  <w:style w:type="paragraph" w:customStyle="1" w:styleId="NtTextLevel1">
    <w:name w:val="Nt Text Level1"/>
    <w:uiPriority w:val="99"/>
    <w:rsid w:val="00532C28"/>
    <w:pPr>
      <w:widowControl w:val="0"/>
      <w:autoSpaceDE w:val="0"/>
      <w:autoSpaceDN w:val="0"/>
      <w:adjustRightInd w:val="0"/>
      <w:spacing w:before="289"/>
      <w:ind w:left="1530"/>
      <w:jc w:val="both"/>
    </w:pPr>
    <w:rPr>
      <w:rFonts w:ascii="Arial" w:eastAsia="Times New Roman" w:hAnsi="Arial" w:cs="Arial"/>
      <w:color w:val="000000"/>
    </w:rPr>
  </w:style>
  <w:style w:type="paragraph" w:styleId="NormalWeb">
    <w:name w:val="Normal (Web)"/>
    <w:basedOn w:val="Normal"/>
    <w:uiPriority w:val="99"/>
    <w:unhideWhenUsed/>
    <w:rsid w:val="00C83F99"/>
    <w:pPr>
      <w:spacing w:before="100" w:beforeAutospacing="1" w:after="100" w:afterAutospacing="1" w:line="240" w:lineRule="auto"/>
      <w:ind w:left="0" w:firstLine="0"/>
    </w:pPr>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2279">
      <w:bodyDiv w:val="1"/>
      <w:marLeft w:val="0"/>
      <w:marRight w:val="0"/>
      <w:marTop w:val="0"/>
      <w:marBottom w:val="0"/>
      <w:divBdr>
        <w:top w:val="none" w:sz="0" w:space="0" w:color="auto"/>
        <w:left w:val="none" w:sz="0" w:space="0" w:color="auto"/>
        <w:bottom w:val="none" w:sz="0" w:space="0" w:color="auto"/>
        <w:right w:val="none" w:sz="0" w:space="0" w:color="auto"/>
      </w:divBdr>
    </w:div>
    <w:div w:id="558976797">
      <w:bodyDiv w:val="1"/>
      <w:marLeft w:val="0"/>
      <w:marRight w:val="0"/>
      <w:marTop w:val="0"/>
      <w:marBottom w:val="0"/>
      <w:divBdr>
        <w:top w:val="none" w:sz="0" w:space="0" w:color="auto"/>
        <w:left w:val="none" w:sz="0" w:space="0" w:color="auto"/>
        <w:bottom w:val="none" w:sz="0" w:space="0" w:color="auto"/>
        <w:right w:val="none" w:sz="0" w:space="0" w:color="auto"/>
      </w:divBdr>
    </w:div>
    <w:div w:id="712967220">
      <w:bodyDiv w:val="1"/>
      <w:marLeft w:val="0"/>
      <w:marRight w:val="0"/>
      <w:marTop w:val="0"/>
      <w:marBottom w:val="0"/>
      <w:divBdr>
        <w:top w:val="none" w:sz="0" w:space="0" w:color="auto"/>
        <w:left w:val="none" w:sz="0" w:space="0" w:color="auto"/>
        <w:bottom w:val="none" w:sz="0" w:space="0" w:color="auto"/>
        <w:right w:val="none" w:sz="0" w:space="0" w:color="auto"/>
      </w:divBdr>
    </w:div>
    <w:div w:id="869680742">
      <w:bodyDiv w:val="1"/>
      <w:marLeft w:val="0"/>
      <w:marRight w:val="0"/>
      <w:marTop w:val="0"/>
      <w:marBottom w:val="0"/>
      <w:divBdr>
        <w:top w:val="none" w:sz="0" w:space="0" w:color="auto"/>
        <w:left w:val="none" w:sz="0" w:space="0" w:color="auto"/>
        <w:bottom w:val="none" w:sz="0" w:space="0" w:color="auto"/>
        <w:right w:val="none" w:sz="0" w:space="0" w:color="auto"/>
      </w:divBdr>
    </w:div>
    <w:div w:id="981693899">
      <w:bodyDiv w:val="1"/>
      <w:marLeft w:val="0"/>
      <w:marRight w:val="0"/>
      <w:marTop w:val="0"/>
      <w:marBottom w:val="0"/>
      <w:divBdr>
        <w:top w:val="none" w:sz="0" w:space="0" w:color="auto"/>
        <w:left w:val="none" w:sz="0" w:space="0" w:color="auto"/>
        <w:bottom w:val="none" w:sz="0" w:space="0" w:color="auto"/>
        <w:right w:val="none" w:sz="0" w:space="0" w:color="auto"/>
      </w:divBdr>
    </w:div>
    <w:div w:id="1174035087">
      <w:bodyDiv w:val="1"/>
      <w:marLeft w:val="0"/>
      <w:marRight w:val="0"/>
      <w:marTop w:val="0"/>
      <w:marBottom w:val="0"/>
      <w:divBdr>
        <w:top w:val="none" w:sz="0" w:space="0" w:color="auto"/>
        <w:left w:val="none" w:sz="0" w:space="0" w:color="auto"/>
        <w:bottom w:val="none" w:sz="0" w:space="0" w:color="auto"/>
        <w:right w:val="none" w:sz="0" w:space="0" w:color="auto"/>
      </w:divBdr>
    </w:div>
    <w:div w:id="1427770870">
      <w:bodyDiv w:val="1"/>
      <w:marLeft w:val="0"/>
      <w:marRight w:val="0"/>
      <w:marTop w:val="0"/>
      <w:marBottom w:val="0"/>
      <w:divBdr>
        <w:top w:val="none" w:sz="0" w:space="0" w:color="auto"/>
        <w:left w:val="none" w:sz="0" w:space="0" w:color="auto"/>
        <w:bottom w:val="none" w:sz="0" w:space="0" w:color="auto"/>
        <w:right w:val="none" w:sz="0" w:space="0" w:color="auto"/>
      </w:divBdr>
    </w:div>
    <w:div w:id="1677418804">
      <w:bodyDiv w:val="1"/>
      <w:marLeft w:val="0"/>
      <w:marRight w:val="0"/>
      <w:marTop w:val="0"/>
      <w:marBottom w:val="0"/>
      <w:divBdr>
        <w:top w:val="none" w:sz="0" w:space="0" w:color="auto"/>
        <w:left w:val="none" w:sz="0" w:space="0" w:color="auto"/>
        <w:bottom w:val="none" w:sz="0" w:space="0" w:color="auto"/>
        <w:right w:val="none" w:sz="0" w:space="0" w:color="auto"/>
      </w:divBdr>
    </w:div>
    <w:div w:id="1734498271">
      <w:bodyDiv w:val="1"/>
      <w:marLeft w:val="0"/>
      <w:marRight w:val="0"/>
      <w:marTop w:val="0"/>
      <w:marBottom w:val="0"/>
      <w:divBdr>
        <w:top w:val="none" w:sz="0" w:space="0" w:color="auto"/>
        <w:left w:val="none" w:sz="0" w:space="0" w:color="auto"/>
        <w:bottom w:val="none" w:sz="0" w:space="0" w:color="auto"/>
        <w:right w:val="none" w:sz="0" w:space="0" w:color="auto"/>
      </w:divBdr>
    </w:div>
    <w:div w:id="19488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B962-7114-4D82-9DE8-C5749B16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7440</Words>
  <Characters>42411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49752</CharactersWithSpaces>
  <SharedDoc>false</SharedDoc>
  <HLinks>
    <vt:vector size="54" baseType="variant">
      <vt:variant>
        <vt:i4>1572912</vt:i4>
      </vt:variant>
      <vt:variant>
        <vt:i4>50</vt:i4>
      </vt:variant>
      <vt:variant>
        <vt:i4>0</vt:i4>
      </vt:variant>
      <vt:variant>
        <vt:i4>5</vt:i4>
      </vt:variant>
      <vt:variant>
        <vt:lpwstr/>
      </vt:variant>
      <vt:variant>
        <vt:lpwstr>_Toc271279437</vt:lpwstr>
      </vt:variant>
      <vt:variant>
        <vt:i4>1572912</vt:i4>
      </vt:variant>
      <vt:variant>
        <vt:i4>44</vt:i4>
      </vt:variant>
      <vt:variant>
        <vt:i4>0</vt:i4>
      </vt:variant>
      <vt:variant>
        <vt:i4>5</vt:i4>
      </vt:variant>
      <vt:variant>
        <vt:lpwstr/>
      </vt:variant>
      <vt:variant>
        <vt:lpwstr>_Toc271279436</vt:lpwstr>
      </vt:variant>
      <vt:variant>
        <vt:i4>1572912</vt:i4>
      </vt:variant>
      <vt:variant>
        <vt:i4>38</vt:i4>
      </vt:variant>
      <vt:variant>
        <vt:i4>0</vt:i4>
      </vt:variant>
      <vt:variant>
        <vt:i4>5</vt:i4>
      </vt:variant>
      <vt:variant>
        <vt:lpwstr/>
      </vt:variant>
      <vt:variant>
        <vt:lpwstr>_Toc271279435</vt:lpwstr>
      </vt:variant>
      <vt:variant>
        <vt:i4>1572912</vt:i4>
      </vt:variant>
      <vt:variant>
        <vt:i4>32</vt:i4>
      </vt:variant>
      <vt:variant>
        <vt:i4>0</vt:i4>
      </vt:variant>
      <vt:variant>
        <vt:i4>5</vt:i4>
      </vt:variant>
      <vt:variant>
        <vt:lpwstr/>
      </vt:variant>
      <vt:variant>
        <vt:lpwstr>_Toc271279434</vt:lpwstr>
      </vt:variant>
      <vt:variant>
        <vt:i4>1572912</vt:i4>
      </vt:variant>
      <vt:variant>
        <vt:i4>26</vt:i4>
      </vt:variant>
      <vt:variant>
        <vt:i4>0</vt:i4>
      </vt:variant>
      <vt:variant>
        <vt:i4>5</vt:i4>
      </vt:variant>
      <vt:variant>
        <vt:lpwstr/>
      </vt:variant>
      <vt:variant>
        <vt:lpwstr>_Toc271279433</vt:lpwstr>
      </vt:variant>
      <vt:variant>
        <vt:i4>1572912</vt:i4>
      </vt:variant>
      <vt:variant>
        <vt:i4>20</vt:i4>
      </vt:variant>
      <vt:variant>
        <vt:i4>0</vt:i4>
      </vt:variant>
      <vt:variant>
        <vt:i4>5</vt:i4>
      </vt:variant>
      <vt:variant>
        <vt:lpwstr/>
      </vt:variant>
      <vt:variant>
        <vt:lpwstr>_Toc271279432</vt:lpwstr>
      </vt:variant>
      <vt:variant>
        <vt:i4>1572912</vt:i4>
      </vt:variant>
      <vt:variant>
        <vt:i4>14</vt:i4>
      </vt:variant>
      <vt:variant>
        <vt:i4>0</vt:i4>
      </vt:variant>
      <vt:variant>
        <vt:i4>5</vt:i4>
      </vt:variant>
      <vt:variant>
        <vt:lpwstr/>
      </vt:variant>
      <vt:variant>
        <vt:lpwstr>_Toc271279431</vt:lpwstr>
      </vt:variant>
      <vt:variant>
        <vt:i4>1572912</vt:i4>
      </vt:variant>
      <vt:variant>
        <vt:i4>8</vt:i4>
      </vt:variant>
      <vt:variant>
        <vt:i4>0</vt:i4>
      </vt:variant>
      <vt:variant>
        <vt:i4>5</vt:i4>
      </vt:variant>
      <vt:variant>
        <vt:lpwstr/>
      </vt:variant>
      <vt:variant>
        <vt:lpwstr>_Toc271279430</vt:lpwstr>
      </vt:variant>
      <vt:variant>
        <vt:i4>1638448</vt:i4>
      </vt:variant>
      <vt:variant>
        <vt:i4>2</vt:i4>
      </vt:variant>
      <vt:variant>
        <vt:i4>0</vt:i4>
      </vt:variant>
      <vt:variant>
        <vt:i4>5</vt:i4>
      </vt:variant>
      <vt:variant>
        <vt:lpwstr/>
      </vt:variant>
      <vt:variant>
        <vt:lpwstr>_Toc271279429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Patricio</dc:creator>
  <cp:lastModifiedBy>Yuriko Hoshi</cp:lastModifiedBy>
  <cp:revision>4</cp:revision>
  <cp:lastPrinted>2015-09-17T22:28:00Z</cp:lastPrinted>
  <dcterms:created xsi:type="dcterms:W3CDTF">2015-09-17T22:31:00Z</dcterms:created>
  <dcterms:modified xsi:type="dcterms:W3CDTF">2015-09-17T23:12:00Z</dcterms:modified>
</cp:coreProperties>
</file>