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954CA1" w14:paraId="58D1CA38" w14:textId="77777777" w:rsidTr="00824A9E">
        <w:trPr>
          <w:trHeight w:val="2880"/>
          <w:jc w:val="center"/>
        </w:trPr>
        <w:tc>
          <w:tcPr>
            <w:tcW w:w="5000" w:type="pct"/>
          </w:tcPr>
          <w:p w14:paraId="6301D83F" w14:textId="751B8512" w:rsidR="00954CA1" w:rsidRPr="00954CA1" w:rsidRDefault="00954CA1" w:rsidP="00235002">
            <w:pPr>
              <w:pStyle w:val="NoSpacing"/>
              <w:rPr>
                <w:rFonts w:ascii="Cambria" w:eastAsia="Times New Roman" w:hAnsi="Cambria" w:cs="Times New Roman"/>
                <w:caps/>
              </w:rPr>
            </w:pPr>
          </w:p>
        </w:tc>
      </w:tr>
      <w:tr w:rsidR="00954CA1" w:rsidRPr="00824A9E" w14:paraId="6D911FFA" w14:textId="77777777" w:rsidTr="00824A9E">
        <w:trPr>
          <w:trHeight w:val="1440"/>
          <w:jc w:val="center"/>
        </w:trPr>
        <w:tc>
          <w:tcPr>
            <w:tcW w:w="5000" w:type="pct"/>
            <w:vAlign w:val="center"/>
          </w:tcPr>
          <w:p w14:paraId="03479E50" w14:textId="643C5099" w:rsidR="00954CA1" w:rsidRPr="00824A9E" w:rsidRDefault="00D151E9" w:rsidP="00824A9E">
            <w:pPr>
              <w:pStyle w:val="Title1"/>
            </w:pPr>
            <w:r>
              <w:t>Enhancing Consumer Awareness of Privacy and the Internet of Things</w:t>
            </w:r>
          </w:p>
        </w:tc>
      </w:tr>
      <w:tr w:rsidR="00954CA1" w14:paraId="44015687" w14:textId="77777777" w:rsidTr="00824A9E">
        <w:trPr>
          <w:trHeight w:val="720"/>
          <w:jc w:val="center"/>
        </w:trPr>
        <w:tc>
          <w:tcPr>
            <w:tcW w:w="5000" w:type="pct"/>
            <w:vAlign w:val="center"/>
          </w:tcPr>
          <w:p w14:paraId="7384AD82" w14:textId="3E3C7654" w:rsidR="00824A9E" w:rsidRPr="008D1CAF" w:rsidRDefault="00824A9E" w:rsidP="00283C64">
            <w:pPr>
              <w:pStyle w:val="TITLE2"/>
            </w:pPr>
          </w:p>
        </w:tc>
      </w:tr>
      <w:tr w:rsidR="00954CA1" w14:paraId="69FD820C" w14:textId="77777777">
        <w:trPr>
          <w:trHeight w:val="360"/>
          <w:jc w:val="center"/>
        </w:trPr>
        <w:tc>
          <w:tcPr>
            <w:tcW w:w="5000" w:type="pct"/>
            <w:vAlign w:val="center"/>
          </w:tcPr>
          <w:p w14:paraId="02614E17" w14:textId="77777777" w:rsidR="00954CA1" w:rsidRDefault="00954CA1">
            <w:pPr>
              <w:pStyle w:val="NoSpacing"/>
              <w:jc w:val="center"/>
            </w:pPr>
          </w:p>
        </w:tc>
      </w:tr>
      <w:tr w:rsidR="00954CA1" w14:paraId="0006740B" w14:textId="77777777">
        <w:trPr>
          <w:trHeight w:val="360"/>
          <w:jc w:val="center"/>
        </w:trPr>
        <w:tc>
          <w:tcPr>
            <w:tcW w:w="5000" w:type="pct"/>
            <w:vAlign w:val="center"/>
          </w:tcPr>
          <w:p w14:paraId="71ABA0AA" w14:textId="77777777" w:rsidR="00954CA1" w:rsidRDefault="00D151E9" w:rsidP="00954CA1">
            <w:pPr>
              <w:pStyle w:val="NoSpacing"/>
              <w:jc w:val="center"/>
              <w:rPr>
                <w:b/>
                <w:bCs/>
                <w:sz w:val="24"/>
                <w:szCs w:val="24"/>
                <w:lang w:val="en-AU"/>
              </w:rPr>
            </w:pPr>
            <w:r>
              <w:rPr>
                <w:b/>
                <w:bCs/>
                <w:sz w:val="24"/>
                <w:szCs w:val="24"/>
                <w:lang w:val="en-AU"/>
              </w:rPr>
              <w:t>Ian Warren</w:t>
            </w:r>
          </w:p>
          <w:p w14:paraId="38602EDF" w14:textId="77777777" w:rsidR="00D151E9" w:rsidRDefault="00D151E9" w:rsidP="00954CA1">
            <w:pPr>
              <w:pStyle w:val="NoSpacing"/>
              <w:jc w:val="center"/>
              <w:rPr>
                <w:b/>
                <w:bCs/>
                <w:sz w:val="24"/>
                <w:szCs w:val="24"/>
              </w:rPr>
            </w:pPr>
            <w:r>
              <w:rPr>
                <w:b/>
                <w:bCs/>
                <w:sz w:val="24"/>
                <w:szCs w:val="24"/>
              </w:rPr>
              <w:t>Monique Mann</w:t>
            </w:r>
          </w:p>
          <w:p w14:paraId="34F1C5B3" w14:textId="77777777" w:rsidR="00D151E9" w:rsidRDefault="00D151E9" w:rsidP="00954CA1">
            <w:pPr>
              <w:pStyle w:val="NoSpacing"/>
              <w:jc w:val="center"/>
              <w:rPr>
                <w:b/>
                <w:bCs/>
                <w:sz w:val="24"/>
                <w:szCs w:val="24"/>
              </w:rPr>
            </w:pPr>
            <w:r>
              <w:rPr>
                <w:b/>
                <w:bCs/>
                <w:sz w:val="24"/>
                <w:szCs w:val="24"/>
              </w:rPr>
              <w:t>Diarmaid Harkin</w:t>
            </w:r>
          </w:p>
          <w:p w14:paraId="3D730152" w14:textId="2442E256" w:rsidR="00D151E9" w:rsidRPr="00B37BFE" w:rsidRDefault="00D151E9" w:rsidP="00954CA1">
            <w:pPr>
              <w:pStyle w:val="NoSpacing"/>
              <w:jc w:val="center"/>
              <w:rPr>
                <w:b/>
                <w:bCs/>
                <w:sz w:val="24"/>
                <w:szCs w:val="24"/>
              </w:rPr>
            </w:pPr>
          </w:p>
        </w:tc>
      </w:tr>
      <w:tr w:rsidR="00954CA1" w14:paraId="66CFEAA7" w14:textId="77777777">
        <w:trPr>
          <w:trHeight w:val="360"/>
          <w:jc w:val="center"/>
        </w:trPr>
        <w:tc>
          <w:tcPr>
            <w:tcW w:w="5000" w:type="pct"/>
            <w:vAlign w:val="center"/>
          </w:tcPr>
          <w:p w14:paraId="129E87E4" w14:textId="2D304A37" w:rsidR="00954CA1" w:rsidRPr="00B37BFE" w:rsidRDefault="00C54CA4" w:rsidP="00AE36AE">
            <w:pPr>
              <w:pStyle w:val="NoSpacing"/>
              <w:jc w:val="center"/>
              <w:rPr>
                <w:b/>
                <w:bCs/>
                <w:sz w:val="24"/>
                <w:szCs w:val="24"/>
              </w:rPr>
            </w:pPr>
            <w:r>
              <w:rPr>
                <w:b/>
                <w:bCs/>
                <w:sz w:val="24"/>
                <w:szCs w:val="24"/>
              </w:rPr>
              <w:t>August</w:t>
            </w:r>
            <w:r w:rsidR="00D151E9">
              <w:rPr>
                <w:b/>
                <w:bCs/>
                <w:sz w:val="24"/>
                <w:szCs w:val="24"/>
              </w:rPr>
              <w:t xml:space="preserve"> 2021</w:t>
            </w:r>
          </w:p>
        </w:tc>
      </w:tr>
    </w:tbl>
    <w:p w14:paraId="00F72D2F" w14:textId="3D78F2AF" w:rsidR="005F7BA2" w:rsidRDefault="005F7BA2" w:rsidP="00E84EA1"/>
    <w:p w14:paraId="36F2FA9C" w14:textId="2E8D2380" w:rsidR="00341E8D" w:rsidRDefault="00341E8D" w:rsidP="00E84EA1"/>
    <w:p w14:paraId="7797BAB1" w14:textId="77777777" w:rsidR="00341E8D" w:rsidRDefault="00341E8D" w:rsidP="00E84EA1"/>
    <w:p w14:paraId="78F59906" w14:textId="77777777" w:rsidR="00341E8D" w:rsidRDefault="00341E8D" w:rsidP="00E84EA1"/>
    <w:p w14:paraId="70BE8454" w14:textId="77777777" w:rsidR="00341E8D" w:rsidRDefault="00341E8D" w:rsidP="00E84EA1"/>
    <w:p w14:paraId="17F18CA2" w14:textId="2301755D" w:rsidR="00341E8D" w:rsidRDefault="00341E8D" w:rsidP="00E84EA1"/>
    <w:p w14:paraId="7FF613B4" w14:textId="303550C0" w:rsidR="00341E8D" w:rsidRDefault="00341E8D" w:rsidP="00E84EA1"/>
    <w:p w14:paraId="5169F256" w14:textId="086795F8" w:rsidR="00341E8D" w:rsidRDefault="00235002" w:rsidP="00E84EA1">
      <w:pPr>
        <w:sectPr w:rsidR="00341E8D" w:rsidSect="00EA0FC1">
          <w:footerReference w:type="default" r:id="rId11"/>
          <w:pgSz w:w="11906" w:h="16838"/>
          <w:pgMar w:top="1440" w:right="1440" w:bottom="1440" w:left="1440" w:header="708" w:footer="708" w:gutter="0"/>
          <w:pgNumType w:start="0"/>
          <w:cols w:space="708"/>
          <w:titlePg/>
          <w:docGrid w:linePitch="360"/>
        </w:sectPr>
      </w:pPr>
      <w:r>
        <w:rPr>
          <w:noProof/>
        </w:rPr>
        <w:drawing>
          <wp:anchor distT="0" distB="0" distL="114300" distR="114300" simplePos="0" relativeHeight="251658240" behindDoc="1" locked="0" layoutInCell="1" allowOverlap="1" wp14:anchorId="4943315E" wp14:editId="5ED65661">
            <wp:simplePos x="0" y="0"/>
            <wp:positionH relativeFrom="column">
              <wp:posOffset>3818890</wp:posOffset>
            </wp:positionH>
            <wp:positionV relativeFrom="paragraph">
              <wp:posOffset>118533</wp:posOffset>
            </wp:positionV>
            <wp:extent cx="1638300" cy="847725"/>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E8D">
        <w:rPr>
          <w:noProof/>
        </w:rPr>
        <w:drawing>
          <wp:inline distT="0" distB="0" distL="0" distR="0" wp14:anchorId="7C15565B" wp14:editId="04493084">
            <wp:extent cx="1151467" cy="1071657"/>
            <wp:effectExtent l="0" t="0" r="0" b="0"/>
            <wp:docPr id="7" name="Picture 7" descr="Deakin univers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akin university Logo&#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054" cy="1107570"/>
                    </a:xfrm>
                    <a:prstGeom prst="rect">
                      <a:avLst/>
                    </a:prstGeom>
                  </pic:spPr>
                </pic:pic>
              </a:graphicData>
            </a:graphic>
          </wp:inline>
        </w:drawing>
      </w:r>
    </w:p>
    <w:p w14:paraId="6882A38F" w14:textId="3CD05C8D" w:rsidR="0040734A" w:rsidRDefault="00D151E9" w:rsidP="00E84EA1">
      <w:r>
        <w:rPr>
          <w:b/>
        </w:rPr>
        <w:lastRenderedPageBreak/>
        <w:t>Enhancing Consumer Awareness of Privacy and the Internet of Things</w:t>
      </w:r>
    </w:p>
    <w:p w14:paraId="76C98860" w14:textId="3907D82F" w:rsidR="00B37BFE" w:rsidRDefault="00B37BFE" w:rsidP="00E84EA1">
      <w:r>
        <w:t xml:space="preserve">Authored by </w:t>
      </w:r>
      <w:r w:rsidR="00D151E9">
        <w:rPr>
          <w:b/>
        </w:rPr>
        <w:t>Ian Warren, Monique Mann and Diarmaid Harkin</w:t>
      </w:r>
    </w:p>
    <w:p w14:paraId="2C81CC81" w14:textId="312963A3" w:rsidR="00B37BFE" w:rsidRDefault="00B37BFE" w:rsidP="00E84EA1">
      <w:r>
        <w:t xml:space="preserve">Published in </w:t>
      </w:r>
      <w:r w:rsidR="00D151E9">
        <w:rPr>
          <w:b/>
        </w:rPr>
        <w:t>2021</w:t>
      </w:r>
    </w:p>
    <w:p w14:paraId="0A8F2DA2" w14:textId="77777777" w:rsidR="0060069B" w:rsidRPr="0060069B" w:rsidRDefault="0060069B" w:rsidP="0060069B">
      <w:pPr>
        <w:rPr>
          <w:rFonts w:cs="Calibri"/>
        </w:rPr>
      </w:pPr>
      <w:r w:rsidRPr="0060069B">
        <w:rPr>
          <w:rFonts w:cs="Calibri"/>
        </w:rPr>
        <w:t>This project was funded by a grant from the Australian Communications Consumer Action Network (ACCAN).</w:t>
      </w:r>
    </w:p>
    <w:p w14:paraId="31D65F3E" w14:textId="77777777" w:rsidR="00B37BFE" w:rsidRDefault="00B37BFE" w:rsidP="00E84EA1">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14:paraId="08109AA1" w14:textId="7AD5DAA7" w:rsidR="009D0CDA" w:rsidRDefault="00D151E9" w:rsidP="00E84EA1">
      <w:r>
        <w:rPr>
          <w:b/>
        </w:rPr>
        <w:t>Deakin University</w:t>
      </w:r>
      <w:r w:rsidR="009D0CDA">
        <w:br/>
      </w:r>
      <w:r w:rsidR="009D0CDA" w:rsidRPr="00831BDD">
        <w:t>Website:</w:t>
      </w:r>
      <w:r w:rsidR="00CE42FD" w:rsidRPr="00831BDD">
        <w:t xml:space="preserve"> </w:t>
      </w:r>
      <w:hyperlink r:id="rId14" w:history="1">
        <w:r w:rsidR="00831BDD" w:rsidRPr="00831BDD">
          <w:rPr>
            <w:rStyle w:val="Hyperlink"/>
          </w:rPr>
          <w:t>www.deakin.edu.au</w:t>
        </w:r>
      </w:hyperlink>
      <w:r w:rsidR="00831BDD" w:rsidRPr="00831BDD">
        <w:t xml:space="preserve">  </w:t>
      </w:r>
      <w:r w:rsidR="009D0CDA" w:rsidRPr="00831BDD">
        <w:br/>
        <w:t>Email:</w:t>
      </w:r>
      <w:r w:rsidR="00CE42FD" w:rsidRPr="00831BDD">
        <w:t xml:space="preserve"> </w:t>
      </w:r>
      <w:hyperlink r:id="rId15" w:history="1">
        <w:r w:rsidR="00831BDD" w:rsidRPr="00831BDD">
          <w:rPr>
            <w:rStyle w:val="Hyperlink"/>
          </w:rPr>
          <w:t>ian.warren@deakin.edu.au</w:t>
        </w:r>
      </w:hyperlink>
      <w:r w:rsidR="00831BDD" w:rsidRPr="00831BDD">
        <w:t xml:space="preserve"> </w:t>
      </w:r>
      <w:r w:rsidR="009D0CDA" w:rsidRPr="00831BDD">
        <w:br/>
        <w:t xml:space="preserve">Telephone: </w:t>
      </w:r>
      <w:r w:rsidRPr="00831BDD">
        <w:t>03</w:t>
      </w:r>
      <w:r w:rsidR="00831BDD">
        <w:t xml:space="preserve"> </w:t>
      </w:r>
      <w:r w:rsidRPr="00831BDD">
        <w:t>5227</w:t>
      </w:r>
      <w:r w:rsidR="00831BDD">
        <w:t xml:space="preserve"> </w:t>
      </w:r>
      <w:r w:rsidRPr="00831BDD">
        <w:t>2434</w:t>
      </w:r>
    </w:p>
    <w:p w14:paraId="0008C272" w14:textId="77777777" w:rsidR="00931ABA" w:rsidRDefault="00707C7F" w:rsidP="0060069B">
      <w:r w:rsidRPr="003B71C6">
        <w:rPr>
          <w:b/>
        </w:rPr>
        <w:t xml:space="preserve">Australian Communications </w:t>
      </w:r>
      <w:r w:rsidR="009D0CDA" w:rsidRPr="003B71C6">
        <w:rPr>
          <w:b/>
        </w:rPr>
        <w:t>Consumer Action Network</w:t>
      </w:r>
      <w:r w:rsidR="009D0CDA" w:rsidRPr="003B71C6">
        <w:rPr>
          <w:b/>
        </w:rPr>
        <w:br/>
      </w:r>
      <w:r w:rsidR="009D0CDA">
        <w:t xml:space="preserve">Website: </w:t>
      </w:r>
      <w:hyperlink r:id="rId16" w:tooltip="ACCAN website [opens in separate window]" w:history="1">
        <w:r w:rsidR="00550884" w:rsidRPr="00035418">
          <w:rPr>
            <w:rStyle w:val="Hyperlink"/>
          </w:rPr>
          <w:t>www.accan.org.au</w:t>
        </w:r>
      </w:hyperlink>
      <w:r w:rsidR="00550884">
        <w:t xml:space="preserve"> </w:t>
      </w:r>
      <w:r w:rsidR="009D0CDA">
        <w:br/>
        <w:t xml:space="preserve">Email: </w:t>
      </w:r>
      <w:hyperlink r:id="rId17" w:history="1">
        <w:r w:rsidR="00550884" w:rsidRPr="00035418">
          <w:rPr>
            <w:rStyle w:val="Hyperlink"/>
          </w:rPr>
          <w:t>grants@accan.org.au</w:t>
        </w:r>
      </w:hyperlink>
      <w:r w:rsidR="00550884">
        <w:t xml:space="preserve"> </w:t>
      </w:r>
      <w:r w:rsidR="009D0CDA">
        <w:br/>
        <w:t>Telephone: 02 9288 4000</w:t>
      </w:r>
    </w:p>
    <w:p w14:paraId="6B184C7A" w14:textId="77777777" w:rsidR="0060069B" w:rsidRPr="004E682E" w:rsidRDefault="0060069B" w:rsidP="0060069B">
      <w:r w:rsidRPr="00560CC4">
        <w:rPr>
          <w:iCs/>
        </w:rPr>
        <w:t>If</w:t>
      </w:r>
      <w:r>
        <w:rPr>
          <w:iCs/>
        </w:rPr>
        <w:t xml:space="preserve"> </w:t>
      </w:r>
      <w:r w:rsidRPr="00560CC4">
        <w:rPr>
          <w:iCs/>
        </w:rPr>
        <w:t>you</w:t>
      </w:r>
      <w:r>
        <w:rPr>
          <w:iCs/>
        </w:rPr>
        <w:t xml:space="preserve"> </w:t>
      </w:r>
      <w:r w:rsidRPr="00560CC4">
        <w:rPr>
          <w:iCs/>
        </w:rPr>
        <w:t>are</w:t>
      </w:r>
      <w:r>
        <w:rPr>
          <w:iCs/>
        </w:rPr>
        <w:t xml:space="preserve"> </w:t>
      </w:r>
      <w:r w:rsidRPr="00560CC4">
        <w:rPr>
          <w:iCs/>
        </w:rPr>
        <w:t>deaf,</w:t>
      </w:r>
      <w:r>
        <w:rPr>
          <w:iCs/>
        </w:rPr>
        <w:t xml:space="preserve"> </w:t>
      </w:r>
      <w:r w:rsidRPr="00560CC4">
        <w:rPr>
          <w:iCs/>
        </w:rPr>
        <w:t>or</w:t>
      </w:r>
      <w:r>
        <w:rPr>
          <w:iCs/>
        </w:rPr>
        <w:t xml:space="preserve"> </w:t>
      </w:r>
      <w:r w:rsidRPr="00560CC4">
        <w:rPr>
          <w:iCs/>
        </w:rPr>
        <w:t>have</w:t>
      </w:r>
      <w:r>
        <w:rPr>
          <w:iCs/>
        </w:rPr>
        <w:t xml:space="preserve"> </w:t>
      </w:r>
      <w:r w:rsidRPr="00560CC4">
        <w:rPr>
          <w:iCs/>
        </w:rPr>
        <w:t>a</w:t>
      </w:r>
      <w:r>
        <w:rPr>
          <w:iCs/>
        </w:rPr>
        <w:t xml:space="preserve"> </w:t>
      </w:r>
      <w:r w:rsidRPr="00560CC4">
        <w:rPr>
          <w:iCs/>
        </w:rPr>
        <w:t>hearing</w:t>
      </w:r>
      <w:r>
        <w:rPr>
          <w:iCs/>
        </w:rPr>
        <w:t xml:space="preserve"> </w:t>
      </w:r>
      <w:r w:rsidRPr="00560CC4">
        <w:rPr>
          <w:iCs/>
        </w:rPr>
        <w:t>or</w:t>
      </w:r>
      <w:r>
        <w:rPr>
          <w:iCs/>
        </w:rPr>
        <w:t xml:space="preserve"> </w:t>
      </w:r>
      <w:r w:rsidRPr="00560CC4">
        <w:rPr>
          <w:iCs/>
        </w:rPr>
        <w:t>speech</w:t>
      </w:r>
      <w:r>
        <w:rPr>
          <w:iCs/>
        </w:rPr>
        <w:t xml:space="preserve"> </w:t>
      </w:r>
      <w:r w:rsidRPr="00560CC4">
        <w:rPr>
          <w:iCs/>
        </w:rPr>
        <w:t>impairment,</w:t>
      </w:r>
      <w:r>
        <w:rPr>
          <w:iCs/>
        </w:rPr>
        <w:t xml:space="preserve"> </w:t>
      </w:r>
      <w:r w:rsidRPr="00560CC4">
        <w:rPr>
          <w:iCs/>
        </w:rPr>
        <w:t>contact</w:t>
      </w:r>
      <w:r>
        <w:rPr>
          <w:iCs/>
        </w:rPr>
        <w:t xml:space="preserve"> us through </w:t>
      </w:r>
      <w:r w:rsidRPr="00560CC4">
        <w:rPr>
          <w:iCs/>
        </w:rPr>
        <w:t>the</w:t>
      </w:r>
      <w:r>
        <w:rPr>
          <w:iCs/>
        </w:rPr>
        <w:t xml:space="preserve"> </w:t>
      </w:r>
      <w:r w:rsidRPr="00560CC4">
        <w:rPr>
          <w:iCs/>
        </w:rPr>
        <w:t>National</w:t>
      </w:r>
      <w:r>
        <w:rPr>
          <w:iCs/>
        </w:rPr>
        <w:t xml:space="preserve"> </w:t>
      </w:r>
      <w:r w:rsidRPr="00560CC4">
        <w:rPr>
          <w:iCs/>
        </w:rPr>
        <w:t>Relay</w:t>
      </w:r>
      <w:r>
        <w:rPr>
          <w:iCs/>
        </w:rPr>
        <w:t xml:space="preserve"> </w:t>
      </w:r>
      <w:r w:rsidRPr="00560CC4">
        <w:rPr>
          <w:iCs/>
        </w:rPr>
        <w:t>Service:</w:t>
      </w:r>
      <w:r>
        <w:rPr>
          <w:iCs/>
        </w:rPr>
        <w:t xml:space="preserve"> </w:t>
      </w:r>
      <w:hyperlink r:id="rId18" w:history="1">
        <w:r w:rsidR="002C6401">
          <w:rPr>
            <w:rStyle w:val="Hyperlink"/>
          </w:rPr>
          <w:t>https://www.communications.gov.au/what-we-do/phone/services-people-disability/accesshub/national-relay-service/service-features/national-relay-service-call-numbers</w:t>
        </w:r>
      </w:hyperlink>
    </w:p>
    <w:p w14:paraId="1E3AE5F3" w14:textId="4F424D68" w:rsidR="00793F5F" w:rsidRDefault="009D0CDA" w:rsidP="00E84EA1">
      <w:r w:rsidRPr="0058714A">
        <w:t>ISBN:</w:t>
      </w:r>
      <w:r w:rsidR="00DB3B28" w:rsidRPr="0058714A">
        <w:t xml:space="preserve"> </w:t>
      </w:r>
      <w:r w:rsidR="00DB3B28" w:rsidRPr="0058714A">
        <w:rPr>
          <w:b/>
          <w:bCs/>
        </w:rPr>
        <w:t>978-1-921974-68-7</w:t>
      </w:r>
      <w:r w:rsidR="00793F5F" w:rsidRPr="0058714A">
        <w:br/>
        <w:t>Cover image:</w:t>
      </w:r>
      <w:r w:rsidR="00F812E5" w:rsidRPr="0058714A">
        <w:t xml:space="preserve"> </w:t>
      </w:r>
      <w:r w:rsidR="0058714A" w:rsidRPr="0058714A">
        <w:t xml:space="preserve">Design by </w:t>
      </w:r>
      <w:r w:rsidR="0058714A" w:rsidRPr="0058714A">
        <w:rPr>
          <w:b/>
          <w:bCs/>
        </w:rPr>
        <w:t>Richard Van Der Male</w:t>
      </w:r>
      <w:r w:rsidR="0058714A" w:rsidRPr="0058714A">
        <w:t xml:space="preserve"> with images from Shutterstock</w:t>
      </w:r>
    </w:p>
    <w:p w14:paraId="549465AE" w14:textId="77777777" w:rsidR="00793F5F" w:rsidRDefault="002F41F5" w:rsidP="00793F5F">
      <w:pPr>
        <w:autoSpaceDE w:val="0"/>
        <w:autoSpaceDN w:val="0"/>
        <w:adjustRightInd w:val="0"/>
      </w:pPr>
      <w:r w:rsidRPr="008A4B6A">
        <w:rPr>
          <w:noProof/>
          <w:lang w:eastAsia="en-AU"/>
        </w:rPr>
        <w:drawing>
          <wp:inline distT="0" distB="0" distL="0" distR="0" wp14:anchorId="1B27EDA6" wp14:editId="65D4C9B3">
            <wp:extent cx="1116081" cy="391176"/>
            <wp:effectExtent l="0" t="0" r="0" b="0"/>
            <wp:docPr id="1"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9" cstate="print"/>
                    <a:srcRect/>
                    <a:stretch>
                      <a:fillRect/>
                    </a:stretch>
                  </pic:blipFill>
                  <pic:spPr bwMode="auto">
                    <a:xfrm>
                      <a:off x="0" y="0"/>
                      <a:ext cx="1115695" cy="391160"/>
                    </a:xfrm>
                    <a:prstGeom prst="rect">
                      <a:avLst/>
                    </a:prstGeom>
                    <a:noFill/>
                    <a:ln w="9525">
                      <a:noFill/>
                      <a:miter lim="800000"/>
                      <a:headEnd/>
                      <a:tailEnd/>
                    </a:ln>
                  </pic:spPr>
                </pic:pic>
              </a:graphicData>
            </a:graphic>
          </wp:inline>
        </w:drawing>
      </w:r>
    </w:p>
    <w:p w14:paraId="5C0DAC36" w14:textId="3FE632D9" w:rsidR="00793F5F" w:rsidRDefault="00793F5F" w:rsidP="00793F5F">
      <w:pPr>
        <w:autoSpaceDE w:val="0"/>
        <w:autoSpaceDN w:val="0"/>
        <w:adjustRightInd w:val="0"/>
      </w:pPr>
      <w:r w:rsidRPr="00DA61B3">
        <w:t xml:space="preserve">This work is copyright, licensed under the Creative Commons Attribution </w:t>
      </w:r>
      <w:r w:rsidR="00ED072C">
        <w:t>4</w:t>
      </w:r>
      <w:r w:rsidRPr="00DA61B3">
        <w:t xml:space="preserve">.0 </w:t>
      </w:r>
      <w:r w:rsidR="00ED072C">
        <w:t>International</w:t>
      </w:r>
      <w:r w:rsidRPr="00DA61B3">
        <w:t xml:space="preserve"> Licence. You are free to</w:t>
      </w:r>
      <w:r>
        <w:t xml:space="preserve"> </w:t>
      </w:r>
      <w:r w:rsidRPr="00DA61B3">
        <w:t>cite, copy, communicate and adapt this work, so lo</w:t>
      </w:r>
      <w:r>
        <w:t xml:space="preserve">ng as you attribute the authors and </w:t>
      </w:r>
      <w:r w:rsidR="00CE42FD">
        <w:t>“</w:t>
      </w:r>
      <w:r w:rsidR="006B7AAA">
        <w:t>Deakin University</w:t>
      </w:r>
      <w:r>
        <w:t xml:space="preserve">, supported by a grant from the Australian Communications Consumer Action Network”. </w:t>
      </w:r>
      <w:r w:rsidR="00ED072C">
        <w:t>To view a copy of this licenc</w:t>
      </w:r>
      <w:r w:rsidRPr="00DA61B3">
        <w:t xml:space="preserve">e, visit </w:t>
      </w:r>
      <w:hyperlink r:id="rId20" w:tooltip="Creative commons licensing website [opens in separate window]" w:history="1">
        <w:r w:rsidR="00ED072C" w:rsidRPr="00ED072C">
          <w:rPr>
            <w:rStyle w:val="Hyperlink"/>
          </w:rPr>
          <w:t>http://creativecommons.org/licenses/by/4.0/</w:t>
        </w:r>
      </w:hyperlink>
    </w:p>
    <w:p w14:paraId="139471F4" w14:textId="02524F84" w:rsidR="00EA0FC1" w:rsidRDefault="00793F5F" w:rsidP="00EA0FC1">
      <w:pPr>
        <w:rPr>
          <w:color w:val="000000"/>
          <w:szCs w:val="21"/>
        </w:rPr>
      </w:pPr>
      <w:r>
        <w:rPr>
          <w:color w:val="000000"/>
          <w:szCs w:val="21"/>
        </w:rPr>
        <w:t xml:space="preserve">This work can be cited as: </w:t>
      </w:r>
      <w:bookmarkStart w:id="0" w:name="_Toc354411510"/>
      <w:r w:rsidR="00637497">
        <w:t>Warren, I. Mann, M. &amp; Harkin, D.</w:t>
      </w:r>
      <w:r w:rsidR="00180A63">
        <w:t xml:space="preserve"> 20</w:t>
      </w:r>
      <w:r w:rsidR="004D3E49">
        <w:t>21</w:t>
      </w:r>
      <w:r w:rsidR="00637497">
        <w:t xml:space="preserve">, </w:t>
      </w:r>
      <w:r w:rsidR="00637497" w:rsidRPr="00180A63">
        <w:rPr>
          <w:i/>
          <w:iCs/>
        </w:rPr>
        <w:t xml:space="preserve">Enhancing Consumer Awareness of </w:t>
      </w:r>
      <w:r w:rsidR="00D64D82">
        <w:rPr>
          <w:i/>
          <w:iCs/>
        </w:rPr>
        <w:t xml:space="preserve">Privacy and </w:t>
      </w:r>
      <w:r w:rsidR="00637497" w:rsidRPr="00180A63">
        <w:rPr>
          <w:i/>
          <w:iCs/>
        </w:rPr>
        <w:t>the Internet of Things</w:t>
      </w:r>
      <w:r w:rsidR="00637497">
        <w:t xml:space="preserve">, </w:t>
      </w:r>
      <w:r w:rsidR="00824A9E" w:rsidRPr="00824A9E">
        <w:rPr>
          <w:color w:val="000000"/>
          <w:szCs w:val="21"/>
        </w:rPr>
        <w:t>Australian Communications Consumer Action Network, Sydney.</w:t>
      </w:r>
    </w:p>
    <w:p w14:paraId="40E46B6B" w14:textId="77777777" w:rsidR="003F17BD" w:rsidRPr="00824A9E" w:rsidRDefault="003F17BD" w:rsidP="00EA0FC1">
      <w:pPr>
        <w:rPr>
          <w:color w:val="000000"/>
          <w:szCs w:val="21"/>
        </w:rPr>
      </w:pPr>
    </w:p>
    <w:p w14:paraId="15F9B02E" w14:textId="77777777" w:rsidR="00C90552" w:rsidRDefault="00C90552" w:rsidP="00DD6F0E">
      <w:pPr>
        <w:pStyle w:val="Heading1"/>
        <w:sectPr w:rsidR="00C90552" w:rsidSect="00EA0FC1">
          <w:pgSz w:w="11906" w:h="16838"/>
          <w:pgMar w:top="1440" w:right="1440" w:bottom="1440" w:left="1440" w:header="708" w:footer="708" w:gutter="0"/>
          <w:pgNumType w:start="0"/>
          <w:cols w:space="708"/>
          <w:titlePg/>
          <w:docGrid w:linePitch="360"/>
        </w:sectPr>
      </w:pPr>
    </w:p>
    <w:p w14:paraId="30BC254E" w14:textId="48D19BDF" w:rsidR="001551FC" w:rsidRDefault="001551FC" w:rsidP="001551FC">
      <w:pPr>
        <w:pStyle w:val="Heading1"/>
        <w:rPr>
          <w:lang w:val="en-US" w:eastAsia="ja-JP"/>
        </w:rPr>
      </w:pPr>
      <w:bookmarkStart w:id="1" w:name="_Toc80100759"/>
      <w:bookmarkEnd w:id="0"/>
      <w:r>
        <w:rPr>
          <w:lang w:val="en-US" w:eastAsia="ja-JP"/>
        </w:rPr>
        <w:lastRenderedPageBreak/>
        <w:t>Table of Contents</w:t>
      </w:r>
      <w:bookmarkEnd w:id="1"/>
    </w:p>
    <w:p w14:paraId="28A9754F" w14:textId="16892FF7" w:rsidR="001551FC" w:rsidRDefault="00A555FF">
      <w:pPr>
        <w:pStyle w:val="TOC1"/>
        <w:rPr>
          <w:rFonts w:asciiTheme="minorHAnsi" w:eastAsiaTheme="minorEastAsia" w:hAnsiTheme="minorHAnsi" w:cstheme="minorBidi"/>
          <w:noProof/>
          <w:lang w:eastAsia="en-AU"/>
        </w:rPr>
      </w:pPr>
      <w:r>
        <w:rPr>
          <w:lang w:val="en-US" w:eastAsia="ja-JP"/>
        </w:rPr>
        <w:fldChar w:fldCharType="begin"/>
      </w:r>
      <w:r>
        <w:rPr>
          <w:lang w:val="en-US" w:eastAsia="ja-JP"/>
        </w:rPr>
        <w:instrText xml:space="preserve"> TOC \o "1-3" \u </w:instrText>
      </w:r>
      <w:r>
        <w:rPr>
          <w:lang w:val="en-US" w:eastAsia="ja-JP"/>
        </w:rPr>
        <w:fldChar w:fldCharType="separate"/>
      </w:r>
      <w:r w:rsidR="001551FC">
        <w:rPr>
          <w:noProof/>
        </w:rPr>
        <w:t>List of Tables</w:t>
      </w:r>
      <w:r w:rsidR="001551FC">
        <w:rPr>
          <w:noProof/>
        </w:rPr>
        <w:tab/>
      </w:r>
      <w:r w:rsidR="001551FC">
        <w:rPr>
          <w:noProof/>
        </w:rPr>
        <w:fldChar w:fldCharType="begin"/>
      </w:r>
      <w:r w:rsidR="001551FC">
        <w:rPr>
          <w:noProof/>
        </w:rPr>
        <w:instrText xml:space="preserve"> PAGEREF _Toc80100760 \h </w:instrText>
      </w:r>
      <w:r w:rsidR="001551FC">
        <w:rPr>
          <w:noProof/>
        </w:rPr>
      </w:r>
      <w:r w:rsidR="001551FC">
        <w:rPr>
          <w:noProof/>
        </w:rPr>
        <w:fldChar w:fldCharType="separate"/>
      </w:r>
      <w:r w:rsidR="00753090">
        <w:rPr>
          <w:noProof/>
        </w:rPr>
        <w:t>iv</w:t>
      </w:r>
      <w:r w:rsidR="001551FC">
        <w:rPr>
          <w:noProof/>
        </w:rPr>
        <w:fldChar w:fldCharType="end"/>
      </w:r>
    </w:p>
    <w:p w14:paraId="08061C7D" w14:textId="6A354837" w:rsidR="001551FC" w:rsidRDefault="001551FC">
      <w:pPr>
        <w:pStyle w:val="TOC1"/>
        <w:rPr>
          <w:rFonts w:asciiTheme="minorHAnsi" w:eastAsiaTheme="minorEastAsia" w:hAnsiTheme="minorHAnsi" w:cstheme="minorBidi"/>
          <w:noProof/>
          <w:lang w:eastAsia="en-AU"/>
        </w:rPr>
      </w:pPr>
      <w:r>
        <w:rPr>
          <w:noProof/>
        </w:rPr>
        <w:t>List of Figures</w:t>
      </w:r>
      <w:r>
        <w:rPr>
          <w:noProof/>
        </w:rPr>
        <w:tab/>
      </w:r>
      <w:r>
        <w:rPr>
          <w:noProof/>
        </w:rPr>
        <w:fldChar w:fldCharType="begin"/>
      </w:r>
      <w:r>
        <w:rPr>
          <w:noProof/>
        </w:rPr>
        <w:instrText xml:space="preserve"> PAGEREF _Toc80100761 \h </w:instrText>
      </w:r>
      <w:r>
        <w:rPr>
          <w:noProof/>
        </w:rPr>
      </w:r>
      <w:r>
        <w:rPr>
          <w:noProof/>
        </w:rPr>
        <w:fldChar w:fldCharType="separate"/>
      </w:r>
      <w:r w:rsidR="00753090">
        <w:rPr>
          <w:noProof/>
        </w:rPr>
        <w:t>v</w:t>
      </w:r>
      <w:r>
        <w:rPr>
          <w:noProof/>
        </w:rPr>
        <w:fldChar w:fldCharType="end"/>
      </w:r>
    </w:p>
    <w:p w14:paraId="6D7F9125" w14:textId="060C23A7" w:rsidR="001551FC" w:rsidRDefault="001551FC">
      <w:pPr>
        <w:pStyle w:val="TOC1"/>
        <w:rPr>
          <w:rFonts w:asciiTheme="minorHAnsi" w:eastAsiaTheme="minorEastAsia" w:hAnsiTheme="minorHAnsi" w:cstheme="minorBidi"/>
          <w:noProof/>
          <w:lang w:eastAsia="en-AU"/>
        </w:rPr>
      </w:pPr>
      <w:r>
        <w:rPr>
          <w:noProof/>
        </w:rPr>
        <w:t>Acknowledgements</w:t>
      </w:r>
      <w:r>
        <w:rPr>
          <w:noProof/>
        </w:rPr>
        <w:tab/>
      </w:r>
      <w:r>
        <w:rPr>
          <w:noProof/>
        </w:rPr>
        <w:fldChar w:fldCharType="begin"/>
      </w:r>
      <w:r>
        <w:rPr>
          <w:noProof/>
        </w:rPr>
        <w:instrText xml:space="preserve"> PAGEREF _Toc80100762 \h </w:instrText>
      </w:r>
      <w:r>
        <w:rPr>
          <w:noProof/>
        </w:rPr>
      </w:r>
      <w:r>
        <w:rPr>
          <w:noProof/>
        </w:rPr>
        <w:fldChar w:fldCharType="separate"/>
      </w:r>
      <w:r w:rsidR="00753090">
        <w:rPr>
          <w:noProof/>
        </w:rPr>
        <w:t>1</w:t>
      </w:r>
      <w:r>
        <w:rPr>
          <w:noProof/>
        </w:rPr>
        <w:fldChar w:fldCharType="end"/>
      </w:r>
    </w:p>
    <w:p w14:paraId="51F018F3" w14:textId="6537194D" w:rsidR="001551FC" w:rsidRDefault="001551FC">
      <w:pPr>
        <w:pStyle w:val="TOC1"/>
        <w:rPr>
          <w:rFonts w:asciiTheme="minorHAnsi" w:eastAsiaTheme="minorEastAsia" w:hAnsiTheme="minorHAnsi" w:cstheme="minorBidi"/>
          <w:noProof/>
          <w:lang w:eastAsia="en-AU"/>
        </w:rPr>
      </w:pPr>
      <w:r>
        <w:rPr>
          <w:noProof/>
        </w:rPr>
        <w:t>Executive Summary</w:t>
      </w:r>
      <w:r>
        <w:rPr>
          <w:noProof/>
        </w:rPr>
        <w:tab/>
      </w:r>
      <w:r>
        <w:rPr>
          <w:noProof/>
        </w:rPr>
        <w:fldChar w:fldCharType="begin"/>
      </w:r>
      <w:r>
        <w:rPr>
          <w:noProof/>
        </w:rPr>
        <w:instrText xml:space="preserve"> PAGEREF _Toc80100763 \h </w:instrText>
      </w:r>
      <w:r>
        <w:rPr>
          <w:noProof/>
        </w:rPr>
      </w:r>
      <w:r>
        <w:rPr>
          <w:noProof/>
        </w:rPr>
        <w:fldChar w:fldCharType="separate"/>
      </w:r>
      <w:r w:rsidR="00753090">
        <w:rPr>
          <w:noProof/>
        </w:rPr>
        <w:t>2</w:t>
      </w:r>
      <w:r>
        <w:rPr>
          <w:noProof/>
        </w:rPr>
        <w:fldChar w:fldCharType="end"/>
      </w:r>
    </w:p>
    <w:p w14:paraId="02F9FA52" w14:textId="5E9413AE" w:rsidR="001551FC" w:rsidRDefault="001551FC">
      <w:pPr>
        <w:pStyle w:val="TOC2"/>
        <w:rPr>
          <w:rFonts w:asciiTheme="minorHAnsi" w:eastAsiaTheme="minorEastAsia" w:hAnsiTheme="minorHAnsi" w:cstheme="minorBidi"/>
          <w:noProof/>
          <w:lang w:val="en-AU" w:eastAsia="en-AU"/>
        </w:rPr>
      </w:pPr>
      <w:r>
        <w:rPr>
          <w:noProof/>
        </w:rPr>
        <w:t>Main findings</w:t>
      </w:r>
      <w:r>
        <w:rPr>
          <w:noProof/>
        </w:rPr>
        <w:tab/>
      </w:r>
      <w:r>
        <w:rPr>
          <w:noProof/>
        </w:rPr>
        <w:fldChar w:fldCharType="begin"/>
      </w:r>
      <w:r>
        <w:rPr>
          <w:noProof/>
        </w:rPr>
        <w:instrText xml:space="preserve"> PAGEREF _Toc80100764 \h </w:instrText>
      </w:r>
      <w:r>
        <w:rPr>
          <w:noProof/>
        </w:rPr>
      </w:r>
      <w:r>
        <w:rPr>
          <w:noProof/>
        </w:rPr>
        <w:fldChar w:fldCharType="separate"/>
      </w:r>
      <w:r w:rsidR="00753090">
        <w:rPr>
          <w:noProof/>
        </w:rPr>
        <w:t>2</w:t>
      </w:r>
      <w:r>
        <w:rPr>
          <w:noProof/>
        </w:rPr>
        <w:fldChar w:fldCharType="end"/>
      </w:r>
    </w:p>
    <w:p w14:paraId="4B04DFAC" w14:textId="04AFDA1A" w:rsidR="001551FC" w:rsidRDefault="001551FC">
      <w:pPr>
        <w:pStyle w:val="TOC2"/>
        <w:rPr>
          <w:rFonts w:asciiTheme="minorHAnsi" w:eastAsiaTheme="minorEastAsia" w:hAnsiTheme="minorHAnsi" w:cstheme="minorBidi"/>
          <w:noProof/>
          <w:lang w:val="en-AU" w:eastAsia="en-AU"/>
        </w:rPr>
      </w:pPr>
      <w:r>
        <w:rPr>
          <w:noProof/>
        </w:rPr>
        <w:t>The role of icons</w:t>
      </w:r>
      <w:r>
        <w:rPr>
          <w:noProof/>
        </w:rPr>
        <w:tab/>
      </w:r>
      <w:r>
        <w:rPr>
          <w:noProof/>
        </w:rPr>
        <w:fldChar w:fldCharType="begin"/>
      </w:r>
      <w:r>
        <w:rPr>
          <w:noProof/>
        </w:rPr>
        <w:instrText xml:space="preserve"> PAGEREF _Toc80100765 \h </w:instrText>
      </w:r>
      <w:r>
        <w:rPr>
          <w:noProof/>
        </w:rPr>
      </w:r>
      <w:r>
        <w:rPr>
          <w:noProof/>
        </w:rPr>
        <w:fldChar w:fldCharType="separate"/>
      </w:r>
      <w:r w:rsidR="00753090">
        <w:rPr>
          <w:noProof/>
        </w:rPr>
        <w:t>4</w:t>
      </w:r>
      <w:r>
        <w:rPr>
          <w:noProof/>
        </w:rPr>
        <w:fldChar w:fldCharType="end"/>
      </w:r>
    </w:p>
    <w:p w14:paraId="1505B90F" w14:textId="0C19B073" w:rsidR="001551FC" w:rsidRDefault="001551FC">
      <w:pPr>
        <w:pStyle w:val="TOC2"/>
        <w:rPr>
          <w:rFonts w:asciiTheme="minorHAnsi" w:eastAsiaTheme="minorEastAsia" w:hAnsiTheme="minorHAnsi" w:cstheme="minorBidi"/>
          <w:noProof/>
          <w:lang w:val="en-AU" w:eastAsia="en-AU"/>
        </w:rPr>
      </w:pPr>
      <w:r>
        <w:rPr>
          <w:noProof/>
        </w:rPr>
        <w:t>Recommendations</w:t>
      </w:r>
      <w:r>
        <w:rPr>
          <w:noProof/>
        </w:rPr>
        <w:tab/>
      </w:r>
      <w:r>
        <w:rPr>
          <w:noProof/>
        </w:rPr>
        <w:fldChar w:fldCharType="begin"/>
      </w:r>
      <w:r>
        <w:rPr>
          <w:noProof/>
        </w:rPr>
        <w:instrText xml:space="preserve"> PAGEREF _Toc80100766 \h </w:instrText>
      </w:r>
      <w:r>
        <w:rPr>
          <w:noProof/>
        </w:rPr>
      </w:r>
      <w:r>
        <w:rPr>
          <w:noProof/>
        </w:rPr>
        <w:fldChar w:fldCharType="separate"/>
      </w:r>
      <w:r w:rsidR="00753090">
        <w:rPr>
          <w:noProof/>
        </w:rPr>
        <w:t>5</w:t>
      </w:r>
      <w:r>
        <w:rPr>
          <w:noProof/>
        </w:rPr>
        <w:fldChar w:fldCharType="end"/>
      </w:r>
    </w:p>
    <w:p w14:paraId="17992A53" w14:textId="2C38618C"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1. Introduction</w:t>
      </w:r>
      <w:r>
        <w:rPr>
          <w:noProof/>
        </w:rPr>
        <w:tab/>
      </w:r>
      <w:r>
        <w:rPr>
          <w:noProof/>
        </w:rPr>
        <w:fldChar w:fldCharType="begin"/>
      </w:r>
      <w:r>
        <w:rPr>
          <w:noProof/>
        </w:rPr>
        <w:instrText xml:space="preserve"> PAGEREF _Toc80100767 \h </w:instrText>
      </w:r>
      <w:r>
        <w:rPr>
          <w:noProof/>
        </w:rPr>
      </w:r>
      <w:r>
        <w:rPr>
          <w:noProof/>
        </w:rPr>
        <w:fldChar w:fldCharType="separate"/>
      </w:r>
      <w:r w:rsidR="00753090">
        <w:rPr>
          <w:noProof/>
        </w:rPr>
        <w:t>7</w:t>
      </w:r>
      <w:r>
        <w:rPr>
          <w:noProof/>
        </w:rPr>
        <w:fldChar w:fldCharType="end"/>
      </w:r>
    </w:p>
    <w:p w14:paraId="69F97CA1" w14:textId="30DC67F2" w:rsidR="001551FC" w:rsidRDefault="001551FC">
      <w:pPr>
        <w:pStyle w:val="TOC2"/>
        <w:rPr>
          <w:rFonts w:asciiTheme="minorHAnsi" w:eastAsiaTheme="minorEastAsia" w:hAnsiTheme="minorHAnsi" w:cstheme="minorBidi"/>
          <w:noProof/>
          <w:lang w:val="en-AU" w:eastAsia="en-AU"/>
        </w:rPr>
      </w:pPr>
      <w:r>
        <w:rPr>
          <w:noProof/>
        </w:rPr>
        <w:t>Aims and rationale for this project</w:t>
      </w:r>
      <w:r>
        <w:rPr>
          <w:noProof/>
        </w:rPr>
        <w:tab/>
      </w:r>
      <w:r>
        <w:rPr>
          <w:noProof/>
        </w:rPr>
        <w:fldChar w:fldCharType="begin"/>
      </w:r>
      <w:r>
        <w:rPr>
          <w:noProof/>
        </w:rPr>
        <w:instrText xml:space="preserve"> PAGEREF _Toc80100768 \h </w:instrText>
      </w:r>
      <w:r>
        <w:rPr>
          <w:noProof/>
        </w:rPr>
      </w:r>
      <w:r>
        <w:rPr>
          <w:noProof/>
        </w:rPr>
        <w:fldChar w:fldCharType="separate"/>
      </w:r>
      <w:r w:rsidR="00753090">
        <w:rPr>
          <w:noProof/>
        </w:rPr>
        <w:t>7</w:t>
      </w:r>
      <w:r>
        <w:rPr>
          <w:noProof/>
        </w:rPr>
        <w:fldChar w:fldCharType="end"/>
      </w:r>
    </w:p>
    <w:p w14:paraId="232F1B76" w14:textId="31538939" w:rsidR="001551FC" w:rsidRDefault="001551FC">
      <w:pPr>
        <w:pStyle w:val="TOC3"/>
        <w:rPr>
          <w:rFonts w:asciiTheme="minorHAnsi" w:eastAsiaTheme="minorEastAsia" w:hAnsiTheme="minorHAnsi" w:cstheme="minorBidi"/>
          <w:noProof/>
          <w:lang w:val="en-AU" w:eastAsia="en-AU"/>
        </w:rPr>
      </w:pPr>
      <w:r>
        <w:rPr>
          <w:noProof/>
        </w:rPr>
        <w:t>Policy context</w:t>
      </w:r>
      <w:r>
        <w:rPr>
          <w:noProof/>
        </w:rPr>
        <w:tab/>
      </w:r>
      <w:r>
        <w:rPr>
          <w:noProof/>
        </w:rPr>
        <w:fldChar w:fldCharType="begin"/>
      </w:r>
      <w:r>
        <w:rPr>
          <w:noProof/>
        </w:rPr>
        <w:instrText xml:space="preserve"> PAGEREF _Toc80100769 \h </w:instrText>
      </w:r>
      <w:r>
        <w:rPr>
          <w:noProof/>
        </w:rPr>
      </w:r>
      <w:r>
        <w:rPr>
          <w:noProof/>
        </w:rPr>
        <w:fldChar w:fldCharType="separate"/>
      </w:r>
      <w:r w:rsidR="00753090">
        <w:rPr>
          <w:noProof/>
        </w:rPr>
        <w:t>7</w:t>
      </w:r>
      <w:r>
        <w:rPr>
          <w:noProof/>
        </w:rPr>
        <w:fldChar w:fldCharType="end"/>
      </w:r>
    </w:p>
    <w:p w14:paraId="613D31B7" w14:textId="3927D7D0" w:rsidR="001551FC" w:rsidRDefault="001551FC">
      <w:pPr>
        <w:pStyle w:val="TOC3"/>
        <w:rPr>
          <w:rFonts w:asciiTheme="minorHAnsi" w:eastAsiaTheme="minorEastAsia" w:hAnsiTheme="minorHAnsi" w:cstheme="minorBidi"/>
          <w:noProof/>
          <w:lang w:val="en-AU" w:eastAsia="en-AU"/>
        </w:rPr>
      </w:pPr>
      <w:r>
        <w:rPr>
          <w:noProof/>
        </w:rPr>
        <w:t>Project overview</w:t>
      </w:r>
      <w:r>
        <w:rPr>
          <w:noProof/>
        </w:rPr>
        <w:tab/>
      </w:r>
      <w:r>
        <w:rPr>
          <w:noProof/>
        </w:rPr>
        <w:fldChar w:fldCharType="begin"/>
      </w:r>
      <w:r>
        <w:rPr>
          <w:noProof/>
        </w:rPr>
        <w:instrText xml:space="preserve"> PAGEREF _Toc80100770 \h </w:instrText>
      </w:r>
      <w:r>
        <w:rPr>
          <w:noProof/>
        </w:rPr>
      </w:r>
      <w:r>
        <w:rPr>
          <w:noProof/>
        </w:rPr>
        <w:fldChar w:fldCharType="separate"/>
      </w:r>
      <w:r w:rsidR="00753090">
        <w:rPr>
          <w:noProof/>
        </w:rPr>
        <w:t>8</w:t>
      </w:r>
      <w:r>
        <w:rPr>
          <w:noProof/>
        </w:rPr>
        <w:fldChar w:fldCharType="end"/>
      </w:r>
    </w:p>
    <w:p w14:paraId="03A92DFF" w14:textId="34A46F0F" w:rsidR="001551FC" w:rsidRDefault="001551FC">
      <w:pPr>
        <w:pStyle w:val="TOC1"/>
        <w:rPr>
          <w:rFonts w:asciiTheme="minorHAnsi" w:eastAsiaTheme="minorEastAsia" w:hAnsiTheme="minorHAnsi" w:cstheme="minorBidi"/>
          <w:noProof/>
          <w:lang w:eastAsia="en-AU"/>
        </w:rPr>
      </w:pPr>
      <w:r>
        <w:rPr>
          <w:noProof/>
        </w:rPr>
        <w:t>Chapter 2. Consumer Internet of Things in the home</w:t>
      </w:r>
      <w:r>
        <w:rPr>
          <w:noProof/>
        </w:rPr>
        <w:tab/>
      </w:r>
      <w:r>
        <w:rPr>
          <w:noProof/>
        </w:rPr>
        <w:fldChar w:fldCharType="begin"/>
      </w:r>
      <w:r>
        <w:rPr>
          <w:noProof/>
        </w:rPr>
        <w:instrText xml:space="preserve"> PAGEREF _Toc80100771 \h </w:instrText>
      </w:r>
      <w:r>
        <w:rPr>
          <w:noProof/>
        </w:rPr>
      </w:r>
      <w:r>
        <w:rPr>
          <w:noProof/>
        </w:rPr>
        <w:fldChar w:fldCharType="separate"/>
      </w:r>
      <w:r w:rsidR="00753090">
        <w:rPr>
          <w:noProof/>
        </w:rPr>
        <w:t>9</w:t>
      </w:r>
      <w:r>
        <w:rPr>
          <w:noProof/>
        </w:rPr>
        <w:fldChar w:fldCharType="end"/>
      </w:r>
    </w:p>
    <w:p w14:paraId="0C56546D" w14:textId="36FC7FB7" w:rsidR="001551FC" w:rsidRDefault="001551FC">
      <w:pPr>
        <w:pStyle w:val="TOC2"/>
        <w:rPr>
          <w:rFonts w:asciiTheme="minorHAnsi" w:eastAsiaTheme="minorEastAsia" w:hAnsiTheme="minorHAnsi" w:cstheme="minorBidi"/>
          <w:noProof/>
          <w:lang w:val="en-AU" w:eastAsia="en-AU"/>
        </w:rPr>
      </w:pPr>
      <w:r>
        <w:rPr>
          <w:noProof/>
        </w:rPr>
        <w:t>What are CIoTs?</w:t>
      </w:r>
      <w:r>
        <w:rPr>
          <w:noProof/>
        </w:rPr>
        <w:tab/>
      </w:r>
      <w:r>
        <w:rPr>
          <w:noProof/>
        </w:rPr>
        <w:fldChar w:fldCharType="begin"/>
      </w:r>
      <w:r>
        <w:rPr>
          <w:noProof/>
        </w:rPr>
        <w:instrText xml:space="preserve"> PAGEREF _Toc80100772 \h </w:instrText>
      </w:r>
      <w:r>
        <w:rPr>
          <w:noProof/>
        </w:rPr>
      </w:r>
      <w:r>
        <w:rPr>
          <w:noProof/>
        </w:rPr>
        <w:fldChar w:fldCharType="separate"/>
      </w:r>
      <w:r w:rsidR="00753090">
        <w:rPr>
          <w:noProof/>
        </w:rPr>
        <w:t>9</w:t>
      </w:r>
      <w:r>
        <w:rPr>
          <w:noProof/>
        </w:rPr>
        <w:fldChar w:fldCharType="end"/>
      </w:r>
    </w:p>
    <w:p w14:paraId="66F18355" w14:textId="47865E77" w:rsidR="001551FC" w:rsidRDefault="001551FC">
      <w:pPr>
        <w:pStyle w:val="TOC2"/>
        <w:rPr>
          <w:rFonts w:asciiTheme="minorHAnsi" w:eastAsiaTheme="minorEastAsia" w:hAnsiTheme="minorHAnsi" w:cstheme="minorBidi"/>
          <w:noProof/>
          <w:lang w:val="en-AU" w:eastAsia="en-AU"/>
        </w:rPr>
      </w:pPr>
      <w:r>
        <w:rPr>
          <w:noProof/>
        </w:rPr>
        <w:t>The Internet of Toys</w:t>
      </w:r>
      <w:r>
        <w:rPr>
          <w:noProof/>
        </w:rPr>
        <w:tab/>
      </w:r>
      <w:r>
        <w:rPr>
          <w:noProof/>
        </w:rPr>
        <w:fldChar w:fldCharType="begin"/>
      </w:r>
      <w:r>
        <w:rPr>
          <w:noProof/>
        </w:rPr>
        <w:instrText xml:space="preserve"> PAGEREF _Toc80100773 \h </w:instrText>
      </w:r>
      <w:r>
        <w:rPr>
          <w:noProof/>
        </w:rPr>
      </w:r>
      <w:r>
        <w:rPr>
          <w:noProof/>
        </w:rPr>
        <w:fldChar w:fldCharType="separate"/>
      </w:r>
      <w:r w:rsidR="00753090">
        <w:rPr>
          <w:noProof/>
        </w:rPr>
        <w:t>9</w:t>
      </w:r>
      <w:r>
        <w:rPr>
          <w:noProof/>
        </w:rPr>
        <w:fldChar w:fldCharType="end"/>
      </w:r>
    </w:p>
    <w:p w14:paraId="5A483463" w14:textId="0090AB2A" w:rsidR="001551FC" w:rsidRDefault="001551FC">
      <w:pPr>
        <w:pStyle w:val="TOC2"/>
        <w:rPr>
          <w:rFonts w:asciiTheme="minorHAnsi" w:eastAsiaTheme="minorEastAsia" w:hAnsiTheme="minorHAnsi" w:cstheme="minorBidi"/>
          <w:noProof/>
          <w:lang w:val="en-AU" w:eastAsia="en-AU"/>
        </w:rPr>
      </w:pPr>
      <w:r>
        <w:rPr>
          <w:noProof/>
        </w:rPr>
        <w:t>CIoTs and sensors</w:t>
      </w:r>
      <w:r>
        <w:rPr>
          <w:noProof/>
        </w:rPr>
        <w:tab/>
      </w:r>
      <w:r>
        <w:rPr>
          <w:noProof/>
        </w:rPr>
        <w:fldChar w:fldCharType="begin"/>
      </w:r>
      <w:r>
        <w:rPr>
          <w:noProof/>
        </w:rPr>
        <w:instrText xml:space="preserve"> PAGEREF _Toc80100774 \h </w:instrText>
      </w:r>
      <w:r>
        <w:rPr>
          <w:noProof/>
        </w:rPr>
      </w:r>
      <w:r>
        <w:rPr>
          <w:noProof/>
        </w:rPr>
        <w:fldChar w:fldCharType="separate"/>
      </w:r>
      <w:r w:rsidR="00753090">
        <w:rPr>
          <w:noProof/>
        </w:rPr>
        <w:t>10</w:t>
      </w:r>
      <w:r>
        <w:rPr>
          <w:noProof/>
        </w:rPr>
        <w:fldChar w:fldCharType="end"/>
      </w:r>
    </w:p>
    <w:p w14:paraId="1F0E9202" w14:textId="17310BA1" w:rsidR="001551FC" w:rsidRDefault="001551FC">
      <w:pPr>
        <w:pStyle w:val="TOC2"/>
        <w:rPr>
          <w:rFonts w:asciiTheme="minorHAnsi" w:eastAsiaTheme="minorEastAsia" w:hAnsiTheme="minorHAnsi" w:cstheme="minorBidi"/>
          <w:noProof/>
          <w:lang w:val="en-AU" w:eastAsia="en-AU"/>
        </w:rPr>
      </w:pPr>
      <w:r>
        <w:rPr>
          <w:noProof/>
        </w:rPr>
        <w:t>Risks of CIoTs</w:t>
      </w:r>
      <w:r>
        <w:rPr>
          <w:noProof/>
        </w:rPr>
        <w:tab/>
      </w:r>
      <w:r>
        <w:rPr>
          <w:noProof/>
        </w:rPr>
        <w:fldChar w:fldCharType="begin"/>
      </w:r>
      <w:r>
        <w:rPr>
          <w:noProof/>
        </w:rPr>
        <w:instrText xml:space="preserve"> PAGEREF _Toc80100775 \h </w:instrText>
      </w:r>
      <w:r>
        <w:rPr>
          <w:noProof/>
        </w:rPr>
      </w:r>
      <w:r>
        <w:rPr>
          <w:noProof/>
        </w:rPr>
        <w:fldChar w:fldCharType="separate"/>
      </w:r>
      <w:r w:rsidR="00753090">
        <w:rPr>
          <w:noProof/>
        </w:rPr>
        <w:t>12</w:t>
      </w:r>
      <w:r>
        <w:rPr>
          <w:noProof/>
        </w:rPr>
        <w:fldChar w:fldCharType="end"/>
      </w:r>
    </w:p>
    <w:p w14:paraId="0D041A9D" w14:textId="0F683530" w:rsidR="001551FC" w:rsidRDefault="001551FC">
      <w:pPr>
        <w:pStyle w:val="TOC2"/>
        <w:rPr>
          <w:rFonts w:asciiTheme="minorHAnsi" w:eastAsiaTheme="minorEastAsia" w:hAnsiTheme="minorHAnsi" w:cstheme="minorBidi"/>
          <w:noProof/>
          <w:lang w:val="en-AU" w:eastAsia="en-AU"/>
        </w:rPr>
      </w:pPr>
      <w:r>
        <w:rPr>
          <w:noProof/>
        </w:rPr>
        <w:t>Regulation of CIoTs</w:t>
      </w:r>
      <w:r>
        <w:rPr>
          <w:noProof/>
        </w:rPr>
        <w:tab/>
      </w:r>
      <w:r>
        <w:rPr>
          <w:noProof/>
        </w:rPr>
        <w:fldChar w:fldCharType="begin"/>
      </w:r>
      <w:r>
        <w:rPr>
          <w:noProof/>
        </w:rPr>
        <w:instrText xml:space="preserve"> PAGEREF _Toc80100776 \h </w:instrText>
      </w:r>
      <w:r>
        <w:rPr>
          <w:noProof/>
        </w:rPr>
      </w:r>
      <w:r>
        <w:rPr>
          <w:noProof/>
        </w:rPr>
        <w:fldChar w:fldCharType="separate"/>
      </w:r>
      <w:r w:rsidR="00753090">
        <w:rPr>
          <w:noProof/>
        </w:rPr>
        <w:t>13</w:t>
      </w:r>
      <w:r>
        <w:rPr>
          <w:noProof/>
        </w:rPr>
        <w:fldChar w:fldCharType="end"/>
      </w:r>
    </w:p>
    <w:p w14:paraId="717DC23D" w14:textId="7B171271" w:rsidR="001551FC" w:rsidRDefault="001551FC">
      <w:pPr>
        <w:pStyle w:val="TOC2"/>
        <w:rPr>
          <w:rFonts w:asciiTheme="minorHAnsi" w:eastAsiaTheme="minorEastAsia" w:hAnsiTheme="minorHAnsi" w:cstheme="minorBidi"/>
          <w:noProof/>
          <w:lang w:val="en-AU" w:eastAsia="en-AU"/>
        </w:rPr>
      </w:pPr>
      <w:r>
        <w:rPr>
          <w:noProof/>
        </w:rPr>
        <w:t>Security and Privacy by Design</w:t>
      </w:r>
      <w:r>
        <w:rPr>
          <w:noProof/>
        </w:rPr>
        <w:tab/>
      </w:r>
      <w:r>
        <w:rPr>
          <w:noProof/>
        </w:rPr>
        <w:fldChar w:fldCharType="begin"/>
      </w:r>
      <w:r>
        <w:rPr>
          <w:noProof/>
        </w:rPr>
        <w:instrText xml:space="preserve"> PAGEREF _Toc80100777 \h </w:instrText>
      </w:r>
      <w:r>
        <w:rPr>
          <w:noProof/>
        </w:rPr>
      </w:r>
      <w:r>
        <w:rPr>
          <w:noProof/>
        </w:rPr>
        <w:fldChar w:fldCharType="separate"/>
      </w:r>
      <w:r w:rsidR="00753090">
        <w:rPr>
          <w:noProof/>
        </w:rPr>
        <w:t>14</w:t>
      </w:r>
      <w:r>
        <w:rPr>
          <w:noProof/>
        </w:rPr>
        <w:fldChar w:fldCharType="end"/>
      </w:r>
    </w:p>
    <w:p w14:paraId="009189C3" w14:textId="7E484D6E" w:rsidR="001551FC" w:rsidRDefault="001551FC">
      <w:pPr>
        <w:pStyle w:val="TOC2"/>
        <w:rPr>
          <w:rFonts w:asciiTheme="minorHAnsi" w:eastAsiaTheme="minorEastAsia" w:hAnsiTheme="minorHAnsi" w:cstheme="minorBidi"/>
          <w:noProof/>
          <w:lang w:val="en-AU" w:eastAsia="en-AU"/>
        </w:rPr>
      </w:pPr>
      <w:r>
        <w:rPr>
          <w:noProof/>
        </w:rPr>
        <w:t>Privacy law and technology companies</w:t>
      </w:r>
      <w:r>
        <w:rPr>
          <w:noProof/>
        </w:rPr>
        <w:tab/>
      </w:r>
      <w:r>
        <w:rPr>
          <w:noProof/>
        </w:rPr>
        <w:fldChar w:fldCharType="begin"/>
      </w:r>
      <w:r>
        <w:rPr>
          <w:noProof/>
        </w:rPr>
        <w:instrText xml:space="preserve"> PAGEREF _Toc80100778 \h </w:instrText>
      </w:r>
      <w:r>
        <w:rPr>
          <w:noProof/>
        </w:rPr>
      </w:r>
      <w:r>
        <w:rPr>
          <w:noProof/>
        </w:rPr>
        <w:fldChar w:fldCharType="separate"/>
      </w:r>
      <w:r w:rsidR="00753090">
        <w:rPr>
          <w:noProof/>
        </w:rPr>
        <w:t>15</w:t>
      </w:r>
      <w:r>
        <w:rPr>
          <w:noProof/>
        </w:rPr>
        <w:fldChar w:fldCharType="end"/>
      </w:r>
    </w:p>
    <w:p w14:paraId="6A5EAB05" w14:textId="4C61E586" w:rsidR="001551FC" w:rsidRDefault="001551FC">
      <w:pPr>
        <w:pStyle w:val="TOC2"/>
        <w:rPr>
          <w:rFonts w:asciiTheme="minorHAnsi" w:eastAsiaTheme="minorEastAsia" w:hAnsiTheme="minorHAnsi" w:cstheme="minorBidi"/>
          <w:noProof/>
          <w:lang w:val="en-AU" w:eastAsia="en-AU"/>
        </w:rPr>
      </w:pPr>
      <w:r>
        <w:rPr>
          <w:noProof/>
        </w:rPr>
        <w:t>Notice and consent</w:t>
      </w:r>
      <w:r>
        <w:rPr>
          <w:noProof/>
        </w:rPr>
        <w:tab/>
      </w:r>
      <w:r>
        <w:rPr>
          <w:noProof/>
        </w:rPr>
        <w:fldChar w:fldCharType="begin"/>
      </w:r>
      <w:r>
        <w:rPr>
          <w:noProof/>
        </w:rPr>
        <w:instrText xml:space="preserve"> PAGEREF _Toc80100779 \h </w:instrText>
      </w:r>
      <w:r>
        <w:rPr>
          <w:noProof/>
        </w:rPr>
      </w:r>
      <w:r>
        <w:rPr>
          <w:noProof/>
        </w:rPr>
        <w:fldChar w:fldCharType="separate"/>
      </w:r>
      <w:r w:rsidR="00753090">
        <w:rPr>
          <w:noProof/>
        </w:rPr>
        <w:t>17</w:t>
      </w:r>
      <w:r>
        <w:rPr>
          <w:noProof/>
        </w:rPr>
        <w:fldChar w:fldCharType="end"/>
      </w:r>
    </w:p>
    <w:p w14:paraId="4CD3CCF6" w14:textId="74029B5B" w:rsidR="001551FC" w:rsidRDefault="001551FC">
      <w:pPr>
        <w:pStyle w:val="TOC2"/>
        <w:rPr>
          <w:rFonts w:asciiTheme="minorHAnsi" w:eastAsiaTheme="minorEastAsia" w:hAnsiTheme="minorHAnsi" w:cstheme="minorBidi"/>
          <w:noProof/>
          <w:lang w:val="en-AU" w:eastAsia="en-AU"/>
        </w:rPr>
      </w:pPr>
      <w:r>
        <w:rPr>
          <w:noProof/>
        </w:rPr>
        <w:t>Unfair contract terms</w:t>
      </w:r>
      <w:r>
        <w:rPr>
          <w:noProof/>
        </w:rPr>
        <w:tab/>
      </w:r>
      <w:r>
        <w:rPr>
          <w:noProof/>
        </w:rPr>
        <w:fldChar w:fldCharType="begin"/>
      </w:r>
      <w:r>
        <w:rPr>
          <w:noProof/>
        </w:rPr>
        <w:instrText xml:space="preserve"> PAGEREF _Toc80100780 \h </w:instrText>
      </w:r>
      <w:r>
        <w:rPr>
          <w:noProof/>
        </w:rPr>
      </w:r>
      <w:r>
        <w:rPr>
          <w:noProof/>
        </w:rPr>
        <w:fldChar w:fldCharType="separate"/>
      </w:r>
      <w:r w:rsidR="00753090">
        <w:rPr>
          <w:noProof/>
        </w:rPr>
        <w:t>19</w:t>
      </w:r>
      <w:r>
        <w:rPr>
          <w:noProof/>
        </w:rPr>
        <w:fldChar w:fldCharType="end"/>
      </w:r>
    </w:p>
    <w:p w14:paraId="746ADF1E" w14:textId="0D6E3D2A" w:rsidR="001551FC" w:rsidRDefault="001551FC">
      <w:pPr>
        <w:pStyle w:val="TOC2"/>
        <w:rPr>
          <w:rFonts w:asciiTheme="minorHAnsi" w:eastAsiaTheme="minorEastAsia" w:hAnsiTheme="minorHAnsi" w:cstheme="minorBidi"/>
          <w:noProof/>
          <w:lang w:val="en-AU" w:eastAsia="en-AU"/>
        </w:rPr>
      </w:pPr>
      <w:r>
        <w:rPr>
          <w:noProof/>
        </w:rPr>
        <w:t>Previous studies on CIoTs and privacy</w:t>
      </w:r>
      <w:r>
        <w:rPr>
          <w:noProof/>
        </w:rPr>
        <w:tab/>
      </w:r>
      <w:r>
        <w:rPr>
          <w:noProof/>
        </w:rPr>
        <w:fldChar w:fldCharType="begin"/>
      </w:r>
      <w:r>
        <w:rPr>
          <w:noProof/>
        </w:rPr>
        <w:instrText xml:space="preserve"> PAGEREF _Toc80100781 \h </w:instrText>
      </w:r>
      <w:r>
        <w:rPr>
          <w:noProof/>
        </w:rPr>
      </w:r>
      <w:r>
        <w:rPr>
          <w:noProof/>
        </w:rPr>
        <w:fldChar w:fldCharType="separate"/>
      </w:r>
      <w:r w:rsidR="00753090">
        <w:rPr>
          <w:noProof/>
        </w:rPr>
        <w:t>20</w:t>
      </w:r>
      <w:r>
        <w:rPr>
          <w:noProof/>
        </w:rPr>
        <w:fldChar w:fldCharType="end"/>
      </w:r>
    </w:p>
    <w:p w14:paraId="42FE755D" w14:textId="35993A9D" w:rsidR="001551FC" w:rsidRDefault="001551FC">
      <w:pPr>
        <w:pStyle w:val="TOC3"/>
        <w:rPr>
          <w:rFonts w:asciiTheme="minorHAnsi" w:eastAsiaTheme="minorEastAsia" w:hAnsiTheme="minorHAnsi" w:cstheme="minorBidi"/>
          <w:noProof/>
          <w:lang w:val="en-AU" w:eastAsia="en-AU"/>
        </w:rPr>
      </w:pPr>
      <w:r>
        <w:rPr>
          <w:noProof/>
        </w:rPr>
        <w:t>Potential solutions</w:t>
      </w:r>
      <w:r>
        <w:rPr>
          <w:noProof/>
        </w:rPr>
        <w:tab/>
      </w:r>
      <w:r>
        <w:rPr>
          <w:noProof/>
        </w:rPr>
        <w:fldChar w:fldCharType="begin"/>
      </w:r>
      <w:r>
        <w:rPr>
          <w:noProof/>
        </w:rPr>
        <w:instrText xml:space="preserve"> PAGEREF _Toc80100782 \h </w:instrText>
      </w:r>
      <w:r>
        <w:rPr>
          <w:noProof/>
        </w:rPr>
      </w:r>
      <w:r>
        <w:rPr>
          <w:noProof/>
        </w:rPr>
        <w:fldChar w:fldCharType="separate"/>
      </w:r>
      <w:r w:rsidR="00753090">
        <w:rPr>
          <w:noProof/>
        </w:rPr>
        <w:t>21</w:t>
      </w:r>
      <w:r>
        <w:rPr>
          <w:noProof/>
        </w:rPr>
        <w:fldChar w:fldCharType="end"/>
      </w:r>
    </w:p>
    <w:p w14:paraId="36E9472E" w14:textId="5924A8C7" w:rsidR="001551FC" w:rsidRDefault="001551FC">
      <w:pPr>
        <w:pStyle w:val="TOC2"/>
        <w:rPr>
          <w:rFonts w:asciiTheme="minorHAnsi" w:eastAsiaTheme="minorEastAsia" w:hAnsiTheme="minorHAnsi" w:cstheme="minorBidi"/>
          <w:noProof/>
          <w:lang w:val="en-AU" w:eastAsia="en-AU"/>
        </w:rPr>
      </w:pPr>
      <w:r w:rsidRPr="0028003B">
        <w:rPr>
          <w:rFonts w:asciiTheme="minorHAnsi" w:hAnsiTheme="minorHAnsi"/>
          <w:noProof/>
        </w:rPr>
        <w:t>Icons and their design</w:t>
      </w:r>
      <w:r>
        <w:rPr>
          <w:noProof/>
        </w:rPr>
        <w:tab/>
      </w:r>
      <w:r>
        <w:rPr>
          <w:noProof/>
        </w:rPr>
        <w:fldChar w:fldCharType="begin"/>
      </w:r>
      <w:r>
        <w:rPr>
          <w:noProof/>
        </w:rPr>
        <w:instrText xml:space="preserve"> PAGEREF _Toc80100783 \h </w:instrText>
      </w:r>
      <w:r>
        <w:rPr>
          <w:noProof/>
        </w:rPr>
      </w:r>
      <w:r>
        <w:rPr>
          <w:noProof/>
        </w:rPr>
        <w:fldChar w:fldCharType="separate"/>
      </w:r>
      <w:r w:rsidR="00753090">
        <w:rPr>
          <w:noProof/>
        </w:rPr>
        <w:t>21</w:t>
      </w:r>
      <w:r>
        <w:rPr>
          <w:noProof/>
        </w:rPr>
        <w:fldChar w:fldCharType="end"/>
      </w:r>
    </w:p>
    <w:p w14:paraId="2E5C73BF" w14:textId="3776D0AB" w:rsidR="001551FC" w:rsidRDefault="001551FC">
      <w:pPr>
        <w:pStyle w:val="TOC2"/>
        <w:rPr>
          <w:rFonts w:asciiTheme="minorHAnsi" w:eastAsiaTheme="minorEastAsia" w:hAnsiTheme="minorHAnsi" w:cstheme="minorBidi"/>
          <w:noProof/>
          <w:lang w:val="en-AU" w:eastAsia="en-AU"/>
        </w:rPr>
      </w:pPr>
      <w:r w:rsidRPr="0028003B">
        <w:rPr>
          <w:rFonts w:asciiTheme="minorHAnsi" w:hAnsiTheme="minorHAnsi"/>
          <w:noProof/>
        </w:rPr>
        <w:t>Conclusion</w:t>
      </w:r>
      <w:r>
        <w:rPr>
          <w:noProof/>
        </w:rPr>
        <w:tab/>
      </w:r>
      <w:r>
        <w:rPr>
          <w:noProof/>
        </w:rPr>
        <w:fldChar w:fldCharType="begin"/>
      </w:r>
      <w:r>
        <w:rPr>
          <w:noProof/>
        </w:rPr>
        <w:instrText xml:space="preserve"> PAGEREF _Toc80100784 \h </w:instrText>
      </w:r>
      <w:r>
        <w:rPr>
          <w:noProof/>
        </w:rPr>
      </w:r>
      <w:r>
        <w:rPr>
          <w:noProof/>
        </w:rPr>
        <w:fldChar w:fldCharType="separate"/>
      </w:r>
      <w:r w:rsidR="00753090">
        <w:rPr>
          <w:noProof/>
        </w:rPr>
        <w:t>25</w:t>
      </w:r>
      <w:r>
        <w:rPr>
          <w:noProof/>
        </w:rPr>
        <w:fldChar w:fldCharType="end"/>
      </w:r>
    </w:p>
    <w:p w14:paraId="2BD13D88" w14:textId="1FB64E2A"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3. Methodology</w:t>
      </w:r>
      <w:r>
        <w:rPr>
          <w:noProof/>
        </w:rPr>
        <w:tab/>
      </w:r>
      <w:r>
        <w:rPr>
          <w:noProof/>
        </w:rPr>
        <w:fldChar w:fldCharType="begin"/>
      </w:r>
      <w:r>
        <w:rPr>
          <w:noProof/>
        </w:rPr>
        <w:instrText xml:space="preserve"> PAGEREF _Toc80100785 \h </w:instrText>
      </w:r>
      <w:r>
        <w:rPr>
          <w:noProof/>
        </w:rPr>
      </w:r>
      <w:r>
        <w:rPr>
          <w:noProof/>
        </w:rPr>
        <w:fldChar w:fldCharType="separate"/>
      </w:r>
      <w:r w:rsidR="00753090">
        <w:rPr>
          <w:noProof/>
        </w:rPr>
        <w:t>27</w:t>
      </w:r>
      <w:r>
        <w:rPr>
          <w:noProof/>
        </w:rPr>
        <w:fldChar w:fldCharType="end"/>
      </w:r>
    </w:p>
    <w:p w14:paraId="15324767" w14:textId="76705471" w:rsidR="001551FC" w:rsidRDefault="001551FC">
      <w:pPr>
        <w:pStyle w:val="TOC2"/>
        <w:rPr>
          <w:rFonts w:asciiTheme="minorHAnsi" w:eastAsiaTheme="minorEastAsia" w:hAnsiTheme="minorHAnsi" w:cstheme="minorBidi"/>
          <w:noProof/>
          <w:lang w:val="en-AU" w:eastAsia="en-AU"/>
        </w:rPr>
      </w:pPr>
      <w:r>
        <w:rPr>
          <w:noProof/>
        </w:rPr>
        <w:t>Icon design</w:t>
      </w:r>
      <w:r>
        <w:rPr>
          <w:noProof/>
        </w:rPr>
        <w:tab/>
      </w:r>
      <w:r>
        <w:rPr>
          <w:noProof/>
        </w:rPr>
        <w:fldChar w:fldCharType="begin"/>
      </w:r>
      <w:r>
        <w:rPr>
          <w:noProof/>
        </w:rPr>
        <w:instrText xml:space="preserve"> PAGEREF _Toc80100786 \h </w:instrText>
      </w:r>
      <w:r>
        <w:rPr>
          <w:noProof/>
        </w:rPr>
      </w:r>
      <w:r>
        <w:rPr>
          <w:noProof/>
        </w:rPr>
        <w:fldChar w:fldCharType="separate"/>
      </w:r>
      <w:r w:rsidR="00753090">
        <w:rPr>
          <w:noProof/>
        </w:rPr>
        <w:t>27</w:t>
      </w:r>
      <w:r>
        <w:rPr>
          <w:noProof/>
        </w:rPr>
        <w:fldChar w:fldCharType="end"/>
      </w:r>
    </w:p>
    <w:p w14:paraId="44E9E859" w14:textId="7FA90AB8" w:rsidR="001551FC" w:rsidRDefault="001551FC">
      <w:pPr>
        <w:pStyle w:val="TOC2"/>
        <w:rPr>
          <w:rFonts w:asciiTheme="minorHAnsi" w:eastAsiaTheme="minorEastAsia" w:hAnsiTheme="minorHAnsi" w:cstheme="minorBidi"/>
          <w:noProof/>
          <w:lang w:val="en-AU" w:eastAsia="en-AU"/>
        </w:rPr>
      </w:pPr>
      <w:r>
        <w:rPr>
          <w:noProof/>
        </w:rPr>
        <w:t>Privacy policy statements</w:t>
      </w:r>
      <w:r>
        <w:rPr>
          <w:noProof/>
        </w:rPr>
        <w:tab/>
      </w:r>
      <w:r>
        <w:rPr>
          <w:noProof/>
        </w:rPr>
        <w:fldChar w:fldCharType="begin"/>
      </w:r>
      <w:r>
        <w:rPr>
          <w:noProof/>
        </w:rPr>
        <w:instrText xml:space="preserve"> PAGEREF _Toc80100787 \h </w:instrText>
      </w:r>
      <w:r>
        <w:rPr>
          <w:noProof/>
        </w:rPr>
      </w:r>
      <w:r>
        <w:rPr>
          <w:noProof/>
        </w:rPr>
        <w:fldChar w:fldCharType="separate"/>
      </w:r>
      <w:r w:rsidR="00753090">
        <w:rPr>
          <w:noProof/>
        </w:rPr>
        <w:t>27</w:t>
      </w:r>
      <w:r>
        <w:rPr>
          <w:noProof/>
        </w:rPr>
        <w:fldChar w:fldCharType="end"/>
      </w:r>
    </w:p>
    <w:p w14:paraId="5C83856F" w14:textId="79DBE002" w:rsidR="001551FC" w:rsidRDefault="001551FC">
      <w:pPr>
        <w:pStyle w:val="TOC2"/>
        <w:rPr>
          <w:rFonts w:asciiTheme="minorHAnsi" w:eastAsiaTheme="minorEastAsia" w:hAnsiTheme="minorHAnsi" w:cstheme="minorBidi"/>
          <w:noProof/>
          <w:lang w:val="en-AU" w:eastAsia="en-AU"/>
        </w:rPr>
      </w:pPr>
      <w:r>
        <w:rPr>
          <w:noProof/>
        </w:rPr>
        <w:t>Survey design, administration and sample demographics</w:t>
      </w:r>
      <w:r>
        <w:rPr>
          <w:noProof/>
        </w:rPr>
        <w:tab/>
      </w:r>
      <w:r>
        <w:rPr>
          <w:noProof/>
        </w:rPr>
        <w:fldChar w:fldCharType="begin"/>
      </w:r>
      <w:r>
        <w:rPr>
          <w:noProof/>
        </w:rPr>
        <w:instrText xml:space="preserve"> PAGEREF _Toc80100788 \h </w:instrText>
      </w:r>
      <w:r>
        <w:rPr>
          <w:noProof/>
        </w:rPr>
      </w:r>
      <w:r>
        <w:rPr>
          <w:noProof/>
        </w:rPr>
        <w:fldChar w:fldCharType="separate"/>
      </w:r>
      <w:r w:rsidR="00753090">
        <w:rPr>
          <w:noProof/>
        </w:rPr>
        <w:t>28</w:t>
      </w:r>
      <w:r>
        <w:rPr>
          <w:noProof/>
        </w:rPr>
        <w:fldChar w:fldCharType="end"/>
      </w:r>
    </w:p>
    <w:p w14:paraId="3CA2CAC4" w14:textId="06C0C148" w:rsidR="001551FC" w:rsidRDefault="001551FC">
      <w:pPr>
        <w:pStyle w:val="TOC2"/>
        <w:rPr>
          <w:rFonts w:asciiTheme="minorHAnsi" w:eastAsiaTheme="minorEastAsia" w:hAnsiTheme="minorHAnsi" w:cstheme="minorBidi"/>
          <w:noProof/>
          <w:lang w:val="en-AU" w:eastAsia="en-AU"/>
        </w:rPr>
      </w:pPr>
      <w:r>
        <w:rPr>
          <w:noProof/>
        </w:rPr>
        <w:t>Key stakeholder interview sample and procedure</w:t>
      </w:r>
      <w:r>
        <w:rPr>
          <w:noProof/>
        </w:rPr>
        <w:tab/>
      </w:r>
      <w:r>
        <w:rPr>
          <w:noProof/>
        </w:rPr>
        <w:fldChar w:fldCharType="begin"/>
      </w:r>
      <w:r>
        <w:rPr>
          <w:noProof/>
        </w:rPr>
        <w:instrText xml:space="preserve"> PAGEREF _Toc80100789 \h </w:instrText>
      </w:r>
      <w:r>
        <w:rPr>
          <w:noProof/>
        </w:rPr>
      </w:r>
      <w:r>
        <w:rPr>
          <w:noProof/>
        </w:rPr>
        <w:fldChar w:fldCharType="separate"/>
      </w:r>
      <w:r w:rsidR="00753090">
        <w:rPr>
          <w:noProof/>
        </w:rPr>
        <w:t>30</w:t>
      </w:r>
      <w:r>
        <w:rPr>
          <w:noProof/>
        </w:rPr>
        <w:fldChar w:fldCharType="end"/>
      </w:r>
    </w:p>
    <w:p w14:paraId="4C499A11" w14:textId="0C6326C0" w:rsidR="001551FC" w:rsidRDefault="001551FC">
      <w:pPr>
        <w:pStyle w:val="TOC2"/>
        <w:rPr>
          <w:rFonts w:asciiTheme="minorHAnsi" w:eastAsiaTheme="minorEastAsia" w:hAnsiTheme="minorHAnsi" w:cstheme="minorBidi"/>
          <w:noProof/>
          <w:lang w:val="en-AU" w:eastAsia="en-AU"/>
        </w:rPr>
      </w:pPr>
      <w:r>
        <w:rPr>
          <w:noProof/>
        </w:rPr>
        <w:lastRenderedPageBreak/>
        <w:t>Conclusion</w:t>
      </w:r>
      <w:r>
        <w:rPr>
          <w:noProof/>
        </w:rPr>
        <w:tab/>
      </w:r>
      <w:r>
        <w:rPr>
          <w:noProof/>
        </w:rPr>
        <w:fldChar w:fldCharType="begin"/>
      </w:r>
      <w:r>
        <w:rPr>
          <w:noProof/>
        </w:rPr>
        <w:instrText xml:space="preserve"> PAGEREF _Toc80100790 \h </w:instrText>
      </w:r>
      <w:r>
        <w:rPr>
          <w:noProof/>
        </w:rPr>
      </w:r>
      <w:r>
        <w:rPr>
          <w:noProof/>
        </w:rPr>
        <w:fldChar w:fldCharType="separate"/>
      </w:r>
      <w:r w:rsidR="00753090">
        <w:rPr>
          <w:noProof/>
        </w:rPr>
        <w:t>31</w:t>
      </w:r>
      <w:r>
        <w:rPr>
          <w:noProof/>
        </w:rPr>
        <w:fldChar w:fldCharType="end"/>
      </w:r>
    </w:p>
    <w:p w14:paraId="3EA86859" w14:textId="68B135EA"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4. Privacy Policy Statements and Terms of Service</w:t>
      </w:r>
      <w:r>
        <w:rPr>
          <w:noProof/>
        </w:rPr>
        <w:tab/>
      </w:r>
      <w:r>
        <w:rPr>
          <w:noProof/>
        </w:rPr>
        <w:fldChar w:fldCharType="begin"/>
      </w:r>
      <w:r>
        <w:rPr>
          <w:noProof/>
        </w:rPr>
        <w:instrText xml:space="preserve"> PAGEREF _Toc80100791 \h </w:instrText>
      </w:r>
      <w:r>
        <w:rPr>
          <w:noProof/>
        </w:rPr>
      </w:r>
      <w:r>
        <w:rPr>
          <w:noProof/>
        </w:rPr>
        <w:fldChar w:fldCharType="separate"/>
      </w:r>
      <w:r w:rsidR="00753090">
        <w:rPr>
          <w:noProof/>
        </w:rPr>
        <w:t>32</w:t>
      </w:r>
      <w:r>
        <w:rPr>
          <w:noProof/>
        </w:rPr>
        <w:fldChar w:fldCharType="end"/>
      </w:r>
    </w:p>
    <w:p w14:paraId="5DB806EE" w14:textId="304653F0" w:rsidR="001551FC" w:rsidRDefault="001551FC">
      <w:pPr>
        <w:pStyle w:val="TOC2"/>
        <w:rPr>
          <w:rFonts w:asciiTheme="minorHAnsi" w:eastAsiaTheme="minorEastAsia" w:hAnsiTheme="minorHAnsi" w:cstheme="minorBidi"/>
          <w:noProof/>
          <w:lang w:val="en-AU" w:eastAsia="en-AU"/>
        </w:rPr>
      </w:pPr>
      <w:r>
        <w:rPr>
          <w:noProof/>
        </w:rPr>
        <w:t>Content of PPS</w:t>
      </w:r>
      <w:r>
        <w:rPr>
          <w:noProof/>
        </w:rPr>
        <w:tab/>
      </w:r>
      <w:r>
        <w:rPr>
          <w:noProof/>
        </w:rPr>
        <w:fldChar w:fldCharType="begin"/>
      </w:r>
      <w:r>
        <w:rPr>
          <w:noProof/>
        </w:rPr>
        <w:instrText xml:space="preserve"> PAGEREF _Toc80100792 \h </w:instrText>
      </w:r>
      <w:r>
        <w:rPr>
          <w:noProof/>
        </w:rPr>
      </w:r>
      <w:r>
        <w:rPr>
          <w:noProof/>
        </w:rPr>
        <w:fldChar w:fldCharType="separate"/>
      </w:r>
      <w:r w:rsidR="00753090">
        <w:rPr>
          <w:noProof/>
        </w:rPr>
        <w:t>33</w:t>
      </w:r>
      <w:r>
        <w:rPr>
          <w:noProof/>
        </w:rPr>
        <w:fldChar w:fldCharType="end"/>
      </w:r>
    </w:p>
    <w:p w14:paraId="77EEC82D" w14:textId="77965582" w:rsidR="001551FC" w:rsidRDefault="001551FC">
      <w:pPr>
        <w:pStyle w:val="TOC3"/>
        <w:rPr>
          <w:rFonts w:asciiTheme="minorHAnsi" w:eastAsiaTheme="minorEastAsia" w:hAnsiTheme="minorHAnsi" w:cstheme="minorBidi"/>
          <w:noProof/>
          <w:lang w:val="en-AU" w:eastAsia="en-AU"/>
        </w:rPr>
      </w:pPr>
      <w:r>
        <w:rPr>
          <w:noProof/>
        </w:rPr>
        <w:t>Justifications for collecting personal information</w:t>
      </w:r>
      <w:r>
        <w:rPr>
          <w:noProof/>
        </w:rPr>
        <w:tab/>
      </w:r>
      <w:r>
        <w:rPr>
          <w:noProof/>
        </w:rPr>
        <w:fldChar w:fldCharType="begin"/>
      </w:r>
      <w:r>
        <w:rPr>
          <w:noProof/>
        </w:rPr>
        <w:instrText xml:space="preserve"> PAGEREF _Toc80100793 \h </w:instrText>
      </w:r>
      <w:r>
        <w:rPr>
          <w:noProof/>
        </w:rPr>
      </w:r>
      <w:r>
        <w:rPr>
          <w:noProof/>
        </w:rPr>
        <w:fldChar w:fldCharType="separate"/>
      </w:r>
      <w:r w:rsidR="00753090">
        <w:rPr>
          <w:noProof/>
        </w:rPr>
        <w:t>33</w:t>
      </w:r>
      <w:r>
        <w:rPr>
          <w:noProof/>
        </w:rPr>
        <w:fldChar w:fldCharType="end"/>
      </w:r>
    </w:p>
    <w:p w14:paraId="1E825FE2" w14:textId="14DEBABF" w:rsidR="001551FC" w:rsidRDefault="001551FC">
      <w:pPr>
        <w:pStyle w:val="TOC3"/>
        <w:rPr>
          <w:rFonts w:asciiTheme="minorHAnsi" w:eastAsiaTheme="minorEastAsia" w:hAnsiTheme="minorHAnsi" w:cstheme="minorBidi"/>
          <w:noProof/>
          <w:lang w:val="en-AU" w:eastAsia="en-AU"/>
        </w:rPr>
      </w:pPr>
      <w:r>
        <w:rPr>
          <w:noProof/>
        </w:rPr>
        <w:t>Data anonymisation and aggregation</w:t>
      </w:r>
      <w:r>
        <w:rPr>
          <w:noProof/>
        </w:rPr>
        <w:tab/>
      </w:r>
      <w:r>
        <w:rPr>
          <w:noProof/>
        </w:rPr>
        <w:fldChar w:fldCharType="begin"/>
      </w:r>
      <w:r>
        <w:rPr>
          <w:noProof/>
        </w:rPr>
        <w:instrText xml:space="preserve"> PAGEREF _Toc80100794 \h </w:instrText>
      </w:r>
      <w:r>
        <w:rPr>
          <w:noProof/>
        </w:rPr>
      </w:r>
      <w:r>
        <w:rPr>
          <w:noProof/>
        </w:rPr>
        <w:fldChar w:fldCharType="separate"/>
      </w:r>
      <w:r w:rsidR="00753090">
        <w:rPr>
          <w:noProof/>
        </w:rPr>
        <w:t>34</w:t>
      </w:r>
      <w:r>
        <w:rPr>
          <w:noProof/>
        </w:rPr>
        <w:fldChar w:fldCharType="end"/>
      </w:r>
    </w:p>
    <w:p w14:paraId="0AA52C8F" w14:textId="33B9E205" w:rsidR="001551FC" w:rsidRDefault="001551FC">
      <w:pPr>
        <w:pStyle w:val="TOC3"/>
        <w:rPr>
          <w:rFonts w:asciiTheme="minorHAnsi" w:eastAsiaTheme="minorEastAsia" w:hAnsiTheme="minorHAnsi" w:cstheme="minorBidi"/>
          <w:noProof/>
          <w:lang w:val="en-AU" w:eastAsia="en-AU"/>
        </w:rPr>
      </w:pPr>
      <w:r>
        <w:rPr>
          <w:noProof/>
        </w:rPr>
        <w:t>Consent</w:t>
      </w:r>
      <w:r>
        <w:rPr>
          <w:noProof/>
        </w:rPr>
        <w:tab/>
      </w:r>
      <w:r>
        <w:rPr>
          <w:noProof/>
        </w:rPr>
        <w:fldChar w:fldCharType="begin"/>
      </w:r>
      <w:r>
        <w:rPr>
          <w:noProof/>
        </w:rPr>
        <w:instrText xml:space="preserve"> PAGEREF _Toc80100795 \h </w:instrText>
      </w:r>
      <w:r>
        <w:rPr>
          <w:noProof/>
        </w:rPr>
      </w:r>
      <w:r>
        <w:rPr>
          <w:noProof/>
        </w:rPr>
        <w:fldChar w:fldCharType="separate"/>
      </w:r>
      <w:r w:rsidR="00753090">
        <w:rPr>
          <w:noProof/>
        </w:rPr>
        <w:t>34</w:t>
      </w:r>
      <w:r>
        <w:rPr>
          <w:noProof/>
        </w:rPr>
        <w:fldChar w:fldCharType="end"/>
      </w:r>
    </w:p>
    <w:p w14:paraId="7DAB1A0D" w14:textId="67040EF5" w:rsidR="001551FC" w:rsidRDefault="001551FC">
      <w:pPr>
        <w:pStyle w:val="TOC3"/>
        <w:rPr>
          <w:rFonts w:asciiTheme="minorHAnsi" w:eastAsiaTheme="minorEastAsia" w:hAnsiTheme="minorHAnsi" w:cstheme="minorBidi"/>
          <w:noProof/>
          <w:lang w:val="en-AU" w:eastAsia="en-AU"/>
        </w:rPr>
      </w:pPr>
      <w:r>
        <w:rPr>
          <w:noProof/>
        </w:rPr>
        <w:t>Information sharing</w:t>
      </w:r>
      <w:r>
        <w:rPr>
          <w:noProof/>
        </w:rPr>
        <w:tab/>
      </w:r>
      <w:r>
        <w:rPr>
          <w:noProof/>
        </w:rPr>
        <w:fldChar w:fldCharType="begin"/>
      </w:r>
      <w:r>
        <w:rPr>
          <w:noProof/>
        </w:rPr>
        <w:instrText xml:space="preserve"> PAGEREF _Toc80100796 \h </w:instrText>
      </w:r>
      <w:r>
        <w:rPr>
          <w:noProof/>
        </w:rPr>
      </w:r>
      <w:r>
        <w:rPr>
          <w:noProof/>
        </w:rPr>
        <w:fldChar w:fldCharType="separate"/>
      </w:r>
      <w:r w:rsidR="00753090">
        <w:rPr>
          <w:noProof/>
        </w:rPr>
        <w:t>35</w:t>
      </w:r>
      <w:r>
        <w:rPr>
          <w:noProof/>
        </w:rPr>
        <w:fldChar w:fldCharType="end"/>
      </w:r>
    </w:p>
    <w:p w14:paraId="28135617" w14:textId="2B8EED12" w:rsidR="001551FC" w:rsidRDefault="001551FC">
      <w:pPr>
        <w:pStyle w:val="TOC3"/>
        <w:rPr>
          <w:rFonts w:asciiTheme="minorHAnsi" w:eastAsiaTheme="minorEastAsia" w:hAnsiTheme="minorHAnsi" w:cstheme="minorBidi"/>
          <w:noProof/>
          <w:lang w:val="en-AU" w:eastAsia="en-AU"/>
        </w:rPr>
      </w:pPr>
      <w:r>
        <w:rPr>
          <w:noProof/>
        </w:rPr>
        <w:t>Information access and deletion</w:t>
      </w:r>
      <w:r>
        <w:rPr>
          <w:noProof/>
        </w:rPr>
        <w:tab/>
      </w:r>
      <w:r>
        <w:rPr>
          <w:noProof/>
        </w:rPr>
        <w:fldChar w:fldCharType="begin"/>
      </w:r>
      <w:r>
        <w:rPr>
          <w:noProof/>
        </w:rPr>
        <w:instrText xml:space="preserve"> PAGEREF _Toc80100797 \h </w:instrText>
      </w:r>
      <w:r>
        <w:rPr>
          <w:noProof/>
        </w:rPr>
      </w:r>
      <w:r>
        <w:rPr>
          <w:noProof/>
        </w:rPr>
        <w:fldChar w:fldCharType="separate"/>
      </w:r>
      <w:r w:rsidR="00753090">
        <w:rPr>
          <w:noProof/>
        </w:rPr>
        <w:t>36</w:t>
      </w:r>
      <w:r>
        <w:rPr>
          <w:noProof/>
        </w:rPr>
        <w:fldChar w:fldCharType="end"/>
      </w:r>
    </w:p>
    <w:p w14:paraId="08DA8374" w14:textId="48A09895" w:rsidR="001551FC" w:rsidRDefault="001551FC">
      <w:pPr>
        <w:pStyle w:val="TOC3"/>
        <w:rPr>
          <w:rFonts w:asciiTheme="minorHAnsi" w:eastAsiaTheme="minorEastAsia" w:hAnsiTheme="minorHAnsi" w:cstheme="minorBidi"/>
          <w:noProof/>
          <w:lang w:val="en-AU" w:eastAsia="en-AU"/>
        </w:rPr>
      </w:pPr>
      <w:r>
        <w:rPr>
          <w:noProof/>
        </w:rPr>
        <w:t>Privacy by design and disabling CIoT functions</w:t>
      </w:r>
      <w:r>
        <w:rPr>
          <w:noProof/>
        </w:rPr>
        <w:tab/>
      </w:r>
      <w:r>
        <w:rPr>
          <w:noProof/>
        </w:rPr>
        <w:fldChar w:fldCharType="begin"/>
      </w:r>
      <w:r>
        <w:rPr>
          <w:noProof/>
        </w:rPr>
        <w:instrText xml:space="preserve"> PAGEREF _Toc80100798 \h </w:instrText>
      </w:r>
      <w:r>
        <w:rPr>
          <w:noProof/>
        </w:rPr>
      </w:r>
      <w:r>
        <w:rPr>
          <w:noProof/>
        </w:rPr>
        <w:fldChar w:fldCharType="separate"/>
      </w:r>
      <w:r w:rsidR="00753090">
        <w:rPr>
          <w:noProof/>
        </w:rPr>
        <w:t>37</w:t>
      </w:r>
      <w:r>
        <w:rPr>
          <w:noProof/>
        </w:rPr>
        <w:fldChar w:fldCharType="end"/>
      </w:r>
    </w:p>
    <w:p w14:paraId="41F1BD7A" w14:textId="30ED8AA0" w:rsidR="001551FC" w:rsidRDefault="001551FC">
      <w:pPr>
        <w:pStyle w:val="TOC3"/>
        <w:rPr>
          <w:rFonts w:asciiTheme="minorHAnsi" w:eastAsiaTheme="minorEastAsia" w:hAnsiTheme="minorHAnsi" w:cstheme="minorBidi"/>
          <w:noProof/>
          <w:lang w:val="en-AU" w:eastAsia="en-AU"/>
        </w:rPr>
      </w:pPr>
      <w:r>
        <w:rPr>
          <w:noProof/>
        </w:rPr>
        <w:t>PPS updates</w:t>
      </w:r>
      <w:r>
        <w:rPr>
          <w:noProof/>
        </w:rPr>
        <w:tab/>
      </w:r>
      <w:r>
        <w:rPr>
          <w:noProof/>
        </w:rPr>
        <w:fldChar w:fldCharType="begin"/>
      </w:r>
      <w:r>
        <w:rPr>
          <w:noProof/>
        </w:rPr>
        <w:instrText xml:space="preserve"> PAGEREF _Toc80100799 \h </w:instrText>
      </w:r>
      <w:r>
        <w:rPr>
          <w:noProof/>
        </w:rPr>
      </w:r>
      <w:r>
        <w:rPr>
          <w:noProof/>
        </w:rPr>
        <w:fldChar w:fldCharType="separate"/>
      </w:r>
      <w:r w:rsidR="00753090">
        <w:rPr>
          <w:noProof/>
        </w:rPr>
        <w:t>37</w:t>
      </w:r>
      <w:r>
        <w:rPr>
          <w:noProof/>
        </w:rPr>
        <w:fldChar w:fldCharType="end"/>
      </w:r>
    </w:p>
    <w:p w14:paraId="71FEBDF8" w14:textId="2C25AEFA" w:rsidR="001551FC" w:rsidRDefault="001551FC">
      <w:pPr>
        <w:pStyle w:val="TOC2"/>
        <w:rPr>
          <w:rFonts w:asciiTheme="minorHAnsi" w:eastAsiaTheme="minorEastAsia" w:hAnsiTheme="minorHAnsi" w:cstheme="minorBidi"/>
          <w:noProof/>
          <w:lang w:val="en-AU" w:eastAsia="en-AU"/>
        </w:rPr>
      </w:pPr>
      <w:r>
        <w:rPr>
          <w:noProof/>
        </w:rPr>
        <w:t>Public knowledge and awareness of PPS</w:t>
      </w:r>
      <w:r>
        <w:rPr>
          <w:noProof/>
        </w:rPr>
        <w:tab/>
      </w:r>
      <w:r>
        <w:rPr>
          <w:noProof/>
        </w:rPr>
        <w:fldChar w:fldCharType="begin"/>
      </w:r>
      <w:r>
        <w:rPr>
          <w:noProof/>
        </w:rPr>
        <w:instrText xml:space="preserve"> PAGEREF _Toc80100800 \h </w:instrText>
      </w:r>
      <w:r>
        <w:rPr>
          <w:noProof/>
        </w:rPr>
      </w:r>
      <w:r>
        <w:rPr>
          <w:noProof/>
        </w:rPr>
        <w:fldChar w:fldCharType="separate"/>
      </w:r>
      <w:r w:rsidR="00753090">
        <w:rPr>
          <w:noProof/>
        </w:rPr>
        <w:t>38</w:t>
      </w:r>
      <w:r>
        <w:rPr>
          <w:noProof/>
        </w:rPr>
        <w:fldChar w:fldCharType="end"/>
      </w:r>
    </w:p>
    <w:p w14:paraId="54CACC54" w14:textId="3DE37AE6" w:rsidR="001551FC" w:rsidRDefault="001551FC">
      <w:pPr>
        <w:pStyle w:val="TOC2"/>
        <w:rPr>
          <w:rFonts w:asciiTheme="minorHAnsi" w:eastAsiaTheme="minorEastAsia" w:hAnsiTheme="minorHAnsi" w:cstheme="minorBidi"/>
          <w:noProof/>
          <w:lang w:val="en-AU" w:eastAsia="en-AU"/>
        </w:rPr>
      </w:pPr>
      <w:r>
        <w:rPr>
          <w:noProof/>
        </w:rPr>
        <w:t>Perceived utility of PPS</w:t>
      </w:r>
      <w:r>
        <w:rPr>
          <w:noProof/>
        </w:rPr>
        <w:tab/>
      </w:r>
      <w:r>
        <w:rPr>
          <w:noProof/>
        </w:rPr>
        <w:fldChar w:fldCharType="begin"/>
      </w:r>
      <w:r>
        <w:rPr>
          <w:noProof/>
        </w:rPr>
        <w:instrText xml:space="preserve"> PAGEREF _Toc80100801 \h </w:instrText>
      </w:r>
      <w:r>
        <w:rPr>
          <w:noProof/>
        </w:rPr>
      </w:r>
      <w:r>
        <w:rPr>
          <w:noProof/>
        </w:rPr>
        <w:fldChar w:fldCharType="separate"/>
      </w:r>
      <w:r w:rsidR="00753090">
        <w:rPr>
          <w:noProof/>
        </w:rPr>
        <w:t>39</w:t>
      </w:r>
      <w:r>
        <w:rPr>
          <w:noProof/>
        </w:rPr>
        <w:fldChar w:fldCharType="end"/>
      </w:r>
    </w:p>
    <w:p w14:paraId="030D8876" w14:textId="106C6674" w:rsidR="001551FC" w:rsidRDefault="001551FC">
      <w:pPr>
        <w:pStyle w:val="TOC2"/>
        <w:rPr>
          <w:rFonts w:asciiTheme="minorHAnsi" w:eastAsiaTheme="minorEastAsia" w:hAnsiTheme="minorHAnsi" w:cstheme="minorBidi"/>
          <w:noProof/>
          <w:lang w:val="en-AU" w:eastAsia="en-AU"/>
        </w:rPr>
      </w:pPr>
      <w:r>
        <w:rPr>
          <w:noProof/>
        </w:rPr>
        <w:t>Perspectives of notification and consent</w:t>
      </w:r>
      <w:r>
        <w:rPr>
          <w:noProof/>
        </w:rPr>
        <w:tab/>
      </w:r>
      <w:r>
        <w:rPr>
          <w:noProof/>
        </w:rPr>
        <w:fldChar w:fldCharType="begin"/>
      </w:r>
      <w:r>
        <w:rPr>
          <w:noProof/>
        </w:rPr>
        <w:instrText xml:space="preserve"> PAGEREF _Toc80100802 \h </w:instrText>
      </w:r>
      <w:r>
        <w:rPr>
          <w:noProof/>
        </w:rPr>
      </w:r>
      <w:r>
        <w:rPr>
          <w:noProof/>
        </w:rPr>
        <w:fldChar w:fldCharType="separate"/>
      </w:r>
      <w:r w:rsidR="00753090">
        <w:rPr>
          <w:noProof/>
        </w:rPr>
        <w:t>40</w:t>
      </w:r>
      <w:r>
        <w:rPr>
          <w:noProof/>
        </w:rPr>
        <w:fldChar w:fldCharType="end"/>
      </w:r>
    </w:p>
    <w:p w14:paraId="3938D775" w14:textId="72103C46" w:rsidR="001551FC" w:rsidRDefault="001551FC">
      <w:pPr>
        <w:pStyle w:val="TOC2"/>
        <w:rPr>
          <w:rFonts w:asciiTheme="minorHAnsi" w:eastAsiaTheme="minorEastAsia" w:hAnsiTheme="minorHAnsi" w:cstheme="minorBidi"/>
          <w:noProof/>
          <w:lang w:val="en-AU" w:eastAsia="en-AU"/>
        </w:rPr>
      </w:pPr>
      <w:r>
        <w:rPr>
          <w:noProof/>
        </w:rPr>
        <w:t>Conclusion</w:t>
      </w:r>
      <w:r>
        <w:rPr>
          <w:noProof/>
        </w:rPr>
        <w:tab/>
      </w:r>
      <w:r>
        <w:rPr>
          <w:noProof/>
        </w:rPr>
        <w:fldChar w:fldCharType="begin"/>
      </w:r>
      <w:r>
        <w:rPr>
          <w:noProof/>
        </w:rPr>
        <w:instrText xml:space="preserve"> PAGEREF _Toc80100803 \h </w:instrText>
      </w:r>
      <w:r>
        <w:rPr>
          <w:noProof/>
        </w:rPr>
      </w:r>
      <w:r>
        <w:rPr>
          <w:noProof/>
        </w:rPr>
        <w:fldChar w:fldCharType="separate"/>
      </w:r>
      <w:r w:rsidR="00753090">
        <w:rPr>
          <w:noProof/>
        </w:rPr>
        <w:t>41</w:t>
      </w:r>
      <w:r>
        <w:rPr>
          <w:noProof/>
        </w:rPr>
        <w:fldChar w:fldCharType="end"/>
      </w:r>
    </w:p>
    <w:p w14:paraId="54AE6D03" w14:textId="3F1B5407"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5. Patterns and Perspectives of CIoTs</w:t>
      </w:r>
      <w:r>
        <w:rPr>
          <w:noProof/>
        </w:rPr>
        <w:tab/>
      </w:r>
      <w:r>
        <w:rPr>
          <w:noProof/>
        </w:rPr>
        <w:fldChar w:fldCharType="begin"/>
      </w:r>
      <w:r>
        <w:rPr>
          <w:noProof/>
        </w:rPr>
        <w:instrText xml:space="preserve"> PAGEREF _Toc80100804 \h </w:instrText>
      </w:r>
      <w:r>
        <w:rPr>
          <w:noProof/>
        </w:rPr>
      </w:r>
      <w:r>
        <w:rPr>
          <w:noProof/>
        </w:rPr>
        <w:fldChar w:fldCharType="separate"/>
      </w:r>
      <w:r w:rsidR="00753090">
        <w:rPr>
          <w:noProof/>
        </w:rPr>
        <w:t>43</w:t>
      </w:r>
      <w:r>
        <w:rPr>
          <w:noProof/>
        </w:rPr>
        <w:fldChar w:fldCharType="end"/>
      </w:r>
    </w:p>
    <w:p w14:paraId="4298DDD6" w14:textId="660CB487" w:rsidR="001551FC" w:rsidRDefault="001551FC">
      <w:pPr>
        <w:pStyle w:val="TOC2"/>
        <w:rPr>
          <w:rFonts w:asciiTheme="minorHAnsi" w:eastAsiaTheme="minorEastAsia" w:hAnsiTheme="minorHAnsi" w:cstheme="minorBidi"/>
          <w:noProof/>
          <w:lang w:val="en-AU" w:eastAsia="en-AU"/>
        </w:rPr>
      </w:pPr>
      <w:r>
        <w:rPr>
          <w:noProof/>
        </w:rPr>
        <w:t>Consumer purchasing patterns</w:t>
      </w:r>
      <w:r>
        <w:rPr>
          <w:noProof/>
        </w:rPr>
        <w:tab/>
      </w:r>
      <w:r>
        <w:rPr>
          <w:noProof/>
        </w:rPr>
        <w:fldChar w:fldCharType="begin"/>
      </w:r>
      <w:r>
        <w:rPr>
          <w:noProof/>
        </w:rPr>
        <w:instrText xml:space="preserve"> PAGEREF _Toc80100805 \h </w:instrText>
      </w:r>
      <w:r>
        <w:rPr>
          <w:noProof/>
        </w:rPr>
      </w:r>
      <w:r>
        <w:rPr>
          <w:noProof/>
        </w:rPr>
        <w:fldChar w:fldCharType="separate"/>
      </w:r>
      <w:r w:rsidR="00753090">
        <w:rPr>
          <w:noProof/>
        </w:rPr>
        <w:t>43</w:t>
      </w:r>
      <w:r>
        <w:rPr>
          <w:noProof/>
        </w:rPr>
        <w:fldChar w:fldCharType="end"/>
      </w:r>
    </w:p>
    <w:p w14:paraId="7D833B19" w14:textId="304C96A1" w:rsidR="001551FC" w:rsidRDefault="001551FC">
      <w:pPr>
        <w:pStyle w:val="TOC2"/>
        <w:rPr>
          <w:rFonts w:asciiTheme="minorHAnsi" w:eastAsiaTheme="minorEastAsia" w:hAnsiTheme="minorHAnsi" w:cstheme="minorBidi"/>
          <w:noProof/>
          <w:lang w:val="en-AU" w:eastAsia="en-AU"/>
        </w:rPr>
      </w:pPr>
      <w:r>
        <w:rPr>
          <w:noProof/>
        </w:rPr>
        <w:t>Benefits of IoTs</w:t>
      </w:r>
      <w:r>
        <w:rPr>
          <w:noProof/>
        </w:rPr>
        <w:tab/>
      </w:r>
      <w:r>
        <w:rPr>
          <w:noProof/>
        </w:rPr>
        <w:fldChar w:fldCharType="begin"/>
      </w:r>
      <w:r>
        <w:rPr>
          <w:noProof/>
        </w:rPr>
        <w:instrText xml:space="preserve"> PAGEREF _Toc80100806 \h </w:instrText>
      </w:r>
      <w:r>
        <w:rPr>
          <w:noProof/>
        </w:rPr>
      </w:r>
      <w:r>
        <w:rPr>
          <w:noProof/>
        </w:rPr>
        <w:fldChar w:fldCharType="separate"/>
      </w:r>
      <w:r w:rsidR="00753090">
        <w:rPr>
          <w:noProof/>
        </w:rPr>
        <w:t>44</w:t>
      </w:r>
      <w:r>
        <w:rPr>
          <w:noProof/>
        </w:rPr>
        <w:fldChar w:fldCharType="end"/>
      </w:r>
    </w:p>
    <w:p w14:paraId="2E7F1E8D" w14:textId="567B3510" w:rsidR="001551FC" w:rsidRDefault="001551FC">
      <w:pPr>
        <w:pStyle w:val="TOC2"/>
        <w:rPr>
          <w:rFonts w:asciiTheme="minorHAnsi" w:eastAsiaTheme="minorEastAsia" w:hAnsiTheme="minorHAnsi" w:cstheme="minorBidi"/>
          <w:noProof/>
          <w:lang w:val="en-AU" w:eastAsia="en-AU"/>
        </w:rPr>
      </w:pPr>
      <w:r>
        <w:rPr>
          <w:noProof/>
        </w:rPr>
        <w:t>Concerns about IoTs</w:t>
      </w:r>
      <w:r>
        <w:rPr>
          <w:noProof/>
        </w:rPr>
        <w:tab/>
      </w:r>
      <w:r>
        <w:rPr>
          <w:noProof/>
        </w:rPr>
        <w:fldChar w:fldCharType="begin"/>
      </w:r>
      <w:r>
        <w:rPr>
          <w:noProof/>
        </w:rPr>
        <w:instrText xml:space="preserve"> PAGEREF _Toc80100807 \h </w:instrText>
      </w:r>
      <w:r>
        <w:rPr>
          <w:noProof/>
        </w:rPr>
      </w:r>
      <w:r>
        <w:rPr>
          <w:noProof/>
        </w:rPr>
        <w:fldChar w:fldCharType="separate"/>
      </w:r>
      <w:r w:rsidR="00753090">
        <w:rPr>
          <w:noProof/>
        </w:rPr>
        <w:t>45</w:t>
      </w:r>
      <w:r>
        <w:rPr>
          <w:noProof/>
        </w:rPr>
        <w:fldChar w:fldCharType="end"/>
      </w:r>
    </w:p>
    <w:p w14:paraId="5DC3D36C" w14:textId="1F3726AE"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Information and security risks of IoTs</w:t>
      </w:r>
      <w:r>
        <w:rPr>
          <w:noProof/>
        </w:rPr>
        <w:tab/>
      </w:r>
      <w:r>
        <w:rPr>
          <w:noProof/>
        </w:rPr>
        <w:fldChar w:fldCharType="begin"/>
      </w:r>
      <w:r>
        <w:rPr>
          <w:noProof/>
        </w:rPr>
        <w:instrText xml:space="preserve"> PAGEREF _Toc80100808 \h </w:instrText>
      </w:r>
      <w:r>
        <w:rPr>
          <w:noProof/>
        </w:rPr>
      </w:r>
      <w:r>
        <w:rPr>
          <w:noProof/>
        </w:rPr>
        <w:fldChar w:fldCharType="separate"/>
      </w:r>
      <w:r w:rsidR="00753090">
        <w:rPr>
          <w:noProof/>
        </w:rPr>
        <w:t>47</w:t>
      </w:r>
      <w:r>
        <w:rPr>
          <w:noProof/>
        </w:rPr>
        <w:fldChar w:fldCharType="end"/>
      </w:r>
    </w:p>
    <w:p w14:paraId="3C92CC06" w14:textId="513A84B9"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Privacy concerns</w:t>
      </w:r>
      <w:r>
        <w:rPr>
          <w:noProof/>
        </w:rPr>
        <w:tab/>
      </w:r>
      <w:r>
        <w:rPr>
          <w:noProof/>
        </w:rPr>
        <w:fldChar w:fldCharType="begin"/>
      </w:r>
      <w:r>
        <w:rPr>
          <w:noProof/>
        </w:rPr>
        <w:instrText xml:space="preserve"> PAGEREF _Toc80100809 \h </w:instrText>
      </w:r>
      <w:r>
        <w:rPr>
          <w:noProof/>
        </w:rPr>
      </w:r>
      <w:r>
        <w:rPr>
          <w:noProof/>
        </w:rPr>
        <w:fldChar w:fldCharType="separate"/>
      </w:r>
      <w:r w:rsidR="00753090">
        <w:rPr>
          <w:noProof/>
        </w:rPr>
        <w:t>48</w:t>
      </w:r>
      <w:r>
        <w:rPr>
          <w:noProof/>
        </w:rPr>
        <w:fldChar w:fldCharType="end"/>
      </w:r>
    </w:p>
    <w:p w14:paraId="66A9CA55" w14:textId="77370FAE"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Responsibility</w:t>
      </w:r>
      <w:r>
        <w:rPr>
          <w:noProof/>
        </w:rPr>
        <w:tab/>
      </w:r>
      <w:r>
        <w:rPr>
          <w:noProof/>
        </w:rPr>
        <w:fldChar w:fldCharType="begin"/>
      </w:r>
      <w:r>
        <w:rPr>
          <w:noProof/>
        </w:rPr>
        <w:instrText xml:space="preserve"> PAGEREF _Toc80100810 \h </w:instrText>
      </w:r>
      <w:r>
        <w:rPr>
          <w:noProof/>
        </w:rPr>
      </w:r>
      <w:r>
        <w:rPr>
          <w:noProof/>
        </w:rPr>
        <w:fldChar w:fldCharType="separate"/>
      </w:r>
      <w:r w:rsidR="00753090">
        <w:rPr>
          <w:noProof/>
        </w:rPr>
        <w:t>51</w:t>
      </w:r>
      <w:r>
        <w:rPr>
          <w:noProof/>
        </w:rPr>
        <w:fldChar w:fldCharType="end"/>
      </w:r>
    </w:p>
    <w:p w14:paraId="1AC41C03" w14:textId="360CA6A7"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Children and IoTs</w:t>
      </w:r>
      <w:r>
        <w:rPr>
          <w:noProof/>
        </w:rPr>
        <w:tab/>
      </w:r>
      <w:r>
        <w:rPr>
          <w:noProof/>
        </w:rPr>
        <w:fldChar w:fldCharType="begin"/>
      </w:r>
      <w:r>
        <w:rPr>
          <w:noProof/>
        </w:rPr>
        <w:instrText xml:space="preserve"> PAGEREF _Toc80100811 \h </w:instrText>
      </w:r>
      <w:r>
        <w:rPr>
          <w:noProof/>
        </w:rPr>
      </w:r>
      <w:r>
        <w:rPr>
          <w:noProof/>
        </w:rPr>
        <w:fldChar w:fldCharType="separate"/>
      </w:r>
      <w:r w:rsidR="00753090">
        <w:rPr>
          <w:noProof/>
        </w:rPr>
        <w:t>52</w:t>
      </w:r>
      <w:r>
        <w:rPr>
          <w:noProof/>
        </w:rPr>
        <w:fldChar w:fldCharType="end"/>
      </w:r>
    </w:p>
    <w:p w14:paraId="70735F9A" w14:textId="36996EAB"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CIoTs and accessibility</w:t>
      </w:r>
      <w:r>
        <w:rPr>
          <w:noProof/>
        </w:rPr>
        <w:tab/>
      </w:r>
      <w:r>
        <w:rPr>
          <w:noProof/>
        </w:rPr>
        <w:fldChar w:fldCharType="begin"/>
      </w:r>
      <w:r>
        <w:rPr>
          <w:noProof/>
        </w:rPr>
        <w:instrText xml:space="preserve"> PAGEREF _Toc80100812 \h </w:instrText>
      </w:r>
      <w:r>
        <w:rPr>
          <w:noProof/>
        </w:rPr>
      </w:r>
      <w:r>
        <w:rPr>
          <w:noProof/>
        </w:rPr>
        <w:fldChar w:fldCharType="separate"/>
      </w:r>
      <w:r w:rsidR="00753090">
        <w:rPr>
          <w:noProof/>
        </w:rPr>
        <w:t>55</w:t>
      </w:r>
      <w:r>
        <w:rPr>
          <w:noProof/>
        </w:rPr>
        <w:fldChar w:fldCharType="end"/>
      </w:r>
    </w:p>
    <w:p w14:paraId="15277FD9" w14:textId="637331B0" w:rsidR="001551FC" w:rsidRDefault="001551FC">
      <w:pPr>
        <w:pStyle w:val="TOC3"/>
        <w:rPr>
          <w:rFonts w:asciiTheme="minorHAnsi" w:eastAsiaTheme="minorEastAsia" w:hAnsiTheme="minorHAnsi" w:cstheme="minorBidi"/>
          <w:noProof/>
          <w:lang w:val="en-AU" w:eastAsia="en-AU"/>
        </w:rPr>
      </w:pPr>
      <w:r w:rsidRPr="0028003B">
        <w:rPr>
          <w:rFonts w:asciiTheme="minorHAnsi" w:hAnsiTheme="minorHAnsi"/>
          <w:noProof/>
        </w:rPr>
        <w:t>Conclusion</w:t>
      </w:r>
      <w:r>
        <w:rPr>
          <w:noProof/>
        </w:rPr>
        <w:tab/>
      </w:r>
      <w:r>
        <w:rPr>
          <w:noProof/>
        </w:rPr>
        <w:fldChar w:fldCharType="begin"/>
      </w:r>
      <w:r>
        <w:rPr>
          <w:noProof/>
        </w:rPr>
        <w:instrText xml:space="preserve"> PAGEREF _Toc80100813 \h </w:instrText>
      </w:r>
      <w:r>
        <w:rPr>
          <w:noProof/>
        </w:rPr>
      </w:r>
      <w:r>
        <w:rPr>
          <w:noProof/>
        </w:rPr>
        <w:fldChar w:fldCharType="separate"/>
      </w:r>
      <w:r w:rsidR="00753090">
        <w:rPr>
          <w:noProof/>
        </w:rPr>
        <w:t>56</w:t>
      </w:r>
      <w:r>
        <w:rPr>
          <w:noProof/>
        </w:rPr>
        <w:fldChar w:fldCharType="end"/>
      </w:r>
    </w:p>
    <w:p w14:paraId="276066B3" w14:textId="7A6AB2DE"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6. Privacy and Regulation</w:t>
      </w:r>
      <w:r>
        <w:rPr>
          <w:noProof/>
        </w:rPr>
        <w:tab/>
      </w:r>
      <w:r>
        <w:rPr>
          <w:noProof/>
        </w:rPr>
        <w:fldChar w:fldCharType="begin"/>
      </w:r>
      <w:r>
        <w:rPr>
          <w:noProof/>
        </w:rPr>
        <w:instrText xml:space="preserve"> PAGEREF _Toc80100814 \h </w:instrText>
      </w:r>
      <w:r>
        <w:rPr>
          <w:noProof/>
        </w:rPr>
      </w:r>
      <w:r>
        <w:rPr>
          <w:noProof/>
        </w:rPr>
        <w:fldChar w:fldCharType="separate"/>
      </w:r>
      <w:r w:rsidR="00753090">
        <w:rPr>
          <w:noProof/>
        </w:rPr>
        <w:t>57</w:t>
      </w:r>
      <w:r>
        <w:rPr>
          <w:noProof/>
        </w:rPr>
        <w:fldChar w:fldCharType="end"/>
      </w:r>
    </w:p>
    <w:p w14:paraId="3850A3B7" w14:textId="08C5A439" w:rsidR="001551FC" w:rsidRDefault="001551FC">
      <w:pPr>
        <w:pStyle w:val="TOC2"/>
        <w:rPr>
          <w:rFonts w:asciiTheme="minorHAnsi" w:eastAsiaTheme="minorEastAsia" w:hAnsiTheme="minorHAnsi" w:cstheme="minorBidi"/>
          <w:noProof/>
          <w:lang w:val="en-AU" w:eastAsia="en-AU"/>
        </w:rPr>
      </w:pPr>
      <w:r>
        <w:rPr>
          <w:noProof/>
        </w:rPr>
        <w:t>Problems with privacy law, regulation and enforcement</w:t>
      </w:r>
      <w:r>
        <w:rPr>
          <w:noProof/>
        </w:rPr>
        <w:tab/>
      </w:r>
      <w:r>
        <w:rPr>
          <w:noProof/>
        </w:rPr>
        <w:fldChar w:fldCharType="begin"/>
      </w:r>
      <w:r>
        <w:rPr>
          <w:noProof/>
        </w:rPr>
        <w:instrText xml:space="preserve"> PAGEREF _Toc80100815 \h </w:instrText>
      </w:r>
      <w:r>
        <w:rPr>
          <w:noProof/>
        </w:rPr>
      </w:r>
      <w:r>
        <w:rPr>
          <w:noProof/>
        </w:rPr>
        <w:fldChar w:fldCharType="separate"/>
      </w:r>
      <w:r w:rsidR="00753090">
        <w:rPr>
          <w:noProof/>
        </w:rPr>
        <w:t>57</w:t>
      </w:r>
      <w:r>
        <w:rPr>
          <w:noProof/>
        </w:rPr>
        <w:fldChar w:fldCharType="end"/>
      </w:r>
    </w:p>
    <w:p w14:paraId="08A57049" w14:textId="402D5EAC" w:rsidR="001551FC" w:rsidRDefault="001551FC">
      <w:pPr>
        <w:pStyle w:val="TOC2"/>
        <w:rPr>
          <w:rFonts w:asciiTheme="minorHAnsi" w:eastAsiaTheme="minorEastAsia" w:hAnsiTheme="minorHAnsi" w:cstheme="minorBidi"/>
          <w:noProof/>
          <w:lang w:val="en-AU" w:eastAsia="en-AU"/>
        </w:rPr>
      </w:pPr>
      <w:r>
        <w:rPr>
          <w:noProof/>
        </w:rPr>
        <w:t>The role of consumer law</w:t>
      </w:r>
      <w:r>
        <w:rPr>
          <w:noProof/>
        </w:rPr>
        <w:tab/>
      </w:r>
      <w:r>
        <w:rPr>
          <w:noProof/>
        </w:rPr>
        <w:fldChar w:fldCharType="begin"/>
      </w:r>
      <w:r>
        <w:rPr>
          <w:noProof/>
        </w:rPr>
        <w:instrText xml:space="preserve"> PAGEREF _Toc80100816 \h </w:instrText>
      </w:r>
      <w:r>
        <w:rPr>
          <w:noProof/>
        </w:rPr>
      </w:r>
      <w:r>
        <w:rPr>
          <w:noProof/>
        </w:rPr>
        <w:fldChar w:fldCharType="separate"/>
      </w:r>
      <w:r w:rsidR="00753090">
        <w:rPr>
          <w:noProof/>
        </w:rPr>
        <w:t>59</w:t>
      </w:r>
      <w:r>
        <w:rPr>
          <w:noProof/>
        </w:rPr>
        <w:fldChar w:fldCharType="end"/>
      </w:r>
    </w:p>
    <w:p w14:paraId="4DD15AF7" w14:textId="371A1902" w:rsidR="001551FC" w:rsidRDefault="001551FC">
      <w:pPr>
        <w:pStyle w:val="TOC2"/>
        <w:rPr>
          <w:rFonts w:asciiTheme="minorHAnsi" w:eastAsiaTheme="minorEastAsia" w:hAnsiTheme="minorHAnsi" w:cstheme="minorBidi"/>
          <w:noProof/>
          <w:lang w:val="en-AU" w:eastAsia="en-AU"/>
        </w:rPr>
      </w:pPr>
      <w:r>
        <w:rPr>
          <w:noProof/>
        </w:rPr>
        <w:t>Regulatory responsiveness: self-, co- and ‘smart’ regulatory approaches</w:t>
      </w:r>
      <w:r>
        <w:rPr>
          <w:noProof/>
        </w:rPr>
        <w:tab/>
      </w:r>
      <w:r>
        <w:rPr>
          <w:noProof/>
        </w:rPr>
        <w:fldChar w:fldCharType="begin"/>
      </w:r>
      <w:r>
        <w:rPr>
          <w:noProof/>
        </w:rPr>
        <w:instrText xml:space="preserve"> PAGEREF _Toc80100817 \h </w:instrText>
      </w:r>
      <w:r>
        <w:rPr>
          <w:noProof/>
        </w:rPr>
      </w:r>
      <w:r>
        <w:rPr>
          <w:noProof/>
        </w:rPr>
        <w:fldChar w:fldCharType="separate"/>
      </w:r>
      <w:r w:rsidR="00753090">
        <w:rPr>
          <w:noProof/>
        </w:rPr>
        <w:t>60</w:t>
      </w:r>
      <w:r>
        <w:rPr>
          <w:noProof/>
        </w:rPr>
        <w:fldChar w:fldCharType="end"/>
      </w:r>
    </w:p>
    <w:p w14:paraId="739B8347" w14:textId="0F49B4D4" w:rsidR="001551FC" w:rsidRDefault="001551FC">
      <w:pPr>
        <w:pStyle w:val="TOC2"/>
        <w:rPr>
          <w:rFonts w:asciiTheme="minorHAnsi" w:eastAsiaTheme="minorEastAsia" w:hAnsiTheme="minorHAnsi" w:cstheme="minorBidi"/>
          <w:noProof/>
          <w:lang w:val="en-AU" w:eastAsia="en-AU"/>
        </w:rPr>
      </w:pPr>
      <w:r>
        <w:rPr>
          <w:noProof/>
        </w:rPr>
        <w:t>Improved security, product standards and enforcement</w:t>
      </w:r>
      <w:r>
        <w:rPr>
          <w:noProof/>
        </w:rPr>
        <w:tab/>
      </w:r>
      <w:r>
        <w:rPr>
          <w:noProof/>
        </w:rPr>
        <w:fldChar w:fldCharType="begin"/>
      </w:r>
      <w:r>
        <w:rPr>
          <w:noProof/>
        </w:rPr>
        <w:instrText xml:space="preserve"> PAGEREF _Toc80100818 \h </w:instrText>
      </w:r>
      <w:r>
        <w:rPr>
          <w:noProof/>
        </w:rPr>
      </w:r>
      <w:r>
        <w:rPr>
          <w:noProof/>
        </w:rPr>
        <w:fldChar w:fldCharType="separate"/>
      </w:r>
      <w:r w:rsidR="00753090">
        <w:rPr>
          <w:noProof/>
        </w:rPr>
        <w:t>63</w:t>
      </w:r>
      <w:r>
        <w:rPr>
          <w:noProof/>
        </w:rPr>
        <w:fldChar w:fldCharType="end"/>
      </w:r>
    </w:p>
    <w:p w14:paraId="30083AEC" w14:textId="4BB9D55C" w:rsidR="001551FC" w:rsidRDefault="001551FC">
      <w:pPr>
        <w:pStyle w:val="TOC2"/>
        <w:rPr>
          <w:rFonts w:asciiTheme="minorHAnsi" w:eastAsiaTheme="minorEastAsia" w:hAnsiTheme="minorHAnsi" w:cstheme="minorBidi"/>
          <w:noProof/>
          <w:lang w:val="en-AU" w:eastAsia="en-AU"/>
        </w:rPr>
      </w:pPr>
      <w:r>
        <w:rPr>
          <w:noProof/>
        </w:rPr>
        <w:t>Conclusion</w:t>
      </w:r>
      <w:r>
        <w:rPr>
          <w:noProof/>
        </w:rPr>
        <w:tab/>
      </w:r>
      <w:r>
        <w:rPr>
          <w:noProof/>
        </w:rPr>
        <w:fldChar w:fldCharType="begin"/>
      </w:r>
      <w:r>
        <w:rPr>
          <w:noProof/>
        </w:rPr>
        <w:instrText xml:space="preserve"> PAGEREF _Toc80100819 \h </w:instrText>
      </w:r>
      <w:r>
        <w:rPr>
          <w:noProof/>
        </w:rPr>
      </w:r>
      <w:r>
        <w:rPr>
          <w:noProof/>
        </w:rPr>
        <w:fldChar w:fldCharType="separate"/>
      </w:r>
      <w:r w:rsidR="00753090">
        <w:rPr>
          <w:noProof/>
        </w:rPr>
        <w:t>65</w:t>
      </w:r>
      <w:r>
        <w:rPr>
          <w:noProof/>
        </w:rPr>
        <w:fldChar w:fldCharType="end"/>
      </w:r>
    </w:p>
    <w:p w14:paraId="46C93A96" w14:textId="77E069E0" w:rsidR="001551FC" w:rsidRDefault="001551FC">
      <w:pPr>
        <w:pStyle w:val="TOC1"/>
        <w:rPr>
          <w:rFonts w:asciiTheme="minorHAnsi" w:eastAsiaTheme="minorEastAsia" w:hAnsiTheme="minorHAnsi" w:cstheme="minorBidi"/>
          <w:noProof/>
          <w:lang w:eastAsia="en-AU"/>
        </w:rPr>
      </w:pPr>
      <w:r w:rsidRPr="0028003B">
        <w:rPr>
          <w:noProof/>
          <w:lang w:val="en-US" w:eastAsia="ja-JP"/>
        </w:rPr>
        <w:t>Chapter 7. Icons</w:t>
      </w:r>
      <w:r>
        <w:rPr>
          <w:noProof/>
        </w:rPr>
        <w:tab/>
      </w:r>
      <w:r>
        <w:rPr>
          <w:noProof/>
        </w:rPr>
        <w:fldChar w:fldCharType="begin"/>
      </w:r>
      <w:r>
        <w:rPr>
          <w:noProof/>
        </w:rPr>
        <w:instrText xml:space="preserve"> PAGEREF _Toc80100820 \h </w:instrText>
      </w:r>
      <w:r>
        <w:rPr>
          <w:noProof/>
        </w:rPr>
      </w:r>
      <w:r>
        <w:rPr>
          <w:noProof/>
        </w:rPr>
        <w:fldChar w:fldCharType="separate"/>
      </w:r>
      <w:r w:rsidR="00753090">
        <w:rPr>
          <w:noProof/>
        </w:rPr>
        <w:t>66</w:t>
      </w:r>
      <w:r>
        <w:rPr>
          <w:noProof/>
        </w:rPr>
        <w:fldChar w:fldCharType="end"/>
      </w:r>
    </w:p>
    <w:p w14:paraId="30D977F1" w14:textId="0543006F" w:rsidR="001551FC" w:rsidRDefault="001551FC">
      <w:pPr>
        <w:pStyle w:val="TOC2"/>
        <w:rPr>
          <w:rFonts w:asciiTheme="minorHAnsi" w:eastAsiaTheme="minorEastAsia" w:hAnsiTheme="minorHAnsi" w:cstheme="minorBidi"/>
          <w:noProof/>
          <w:lang w:val="en-AU" w:eastAsia="en-AU"/>
        </w:rPr>
      </w:pPr>
      <w:r>
        <w:rPr>
          <w:noProof/>
        </w:rPr>
        <w:t>Icon design</w:t>
      </w:r>
      <w:r>
        <w:rPr>
          <w:noProof/>
        </w:rPr>
        <w:tab/>
      </w:r>
      <w:r>
        <w:rPr>
          <w:noProof/>
        </w:rPr>
        <w:fldChar w:fldCharType="begin"/>
      </w:r>
      <w:r>
        <w:rPr>
          <w:noProof/>
        </w:rPr>
        <w:instrText xml:space="preserve"> PAGEREF _Toc80100821 \h </w:instrText>
      </w:r>
      <w:r>
        <w:rPr>
          <w:noProof/>
        </w:rPr>
      </w:r>
      <w:r>
        <w:rPr>
          <w:noProof/>
        </w:rPr>
        <w:fldChar w:fldCharType="separate"/>
      </w:r>
      <w:r w:rsidR="00753090">
        <w:rPr>
          <w:noProof/>
        </w:rPr>
        <w:t>66</w:t>
      </w:r>
      <w:r>
        <w:rPr>
          <w:noProof/>
        </w:rPr>
        <w:fldChar w:fldCharType="end"/>
      </w:r>
    </w:p>
    <w:p w14:paraId="21DB1E29" w14:textId="690F1F81" w:rsidR="001551FC" w:rsidRDefault="001551FC">
      <w:pPr>
        <w:pStyle w:val="TOC2"/>
        <w:rPr>
          <w:rFonts w:asciiTheme="minorHAnsi" w:eastAsiaTheme="minorEastAsia" w:hAnsiTheme="minorHAnsi" w:cstheme="minorBidi"/>
          <w:noProof/>
          <w:lang w:val="en-AU" w:eastAsia="en-AU"/>
        </w:rPr>
      </w:pPr>
      <w:r>
        <w:rPr>
          <w:noProof/>
        </w:rPr>
        <w:t>Icon prototypes</w:t>
      </w:r>
      <w:r>
        <w:rPr>
          <w:noProof/>
        </w:rPr>
        <w:tab/>
      </w:r>
      <w:r>
        <w:rPr>
          <w:noProof/>
        </w:rPr>
        <w:fldChar w:fldCharType="begin"/>
      </w:r>
      <w:r>
        <w:rPr>
          <w:noProof/>
        </w:rPr>
        <w:instrText xml:space="preserve"> PAGEREF _Toc80100822 \h </w:instrText>
      </w:r>
      <w:r>
        <w:rPr>
          <w:noProof/>
        </w:rPr>
      </w:r>
      <w:r>
        <w:rPr>
          <w:noProof/>
        </w:rPr>
        <w:fldChar w:fldCharType="separate"/>
      </w:r>
      <w:r w:rsidR="00753090">
        <w:rPr>
          <w:noProof/>
        </w:rPr>
        <w:t>68</w:t>
      </w:r>
      <w:r>
        <w:rPr>
          <w:noProof/>
        </w:rPr>
        <w:fldChar w:fldCharType="end"/>
      </w:r>
    </w:p>
    <w:p w14:paraId="6E20DAEA" w14:textId="064642DB" w:rsidR="001551FC" w:rsidRDefault="001551FC">
      <w:pPr>
        <w:pStyle w:val="TOC3"/>
        <w:rPr>
          <w:rFonts w:asciiTheme="minorHAnsi" w:eastAsiaTheme="minorEastAsia" w:hAnsiTheme="minorHAnsi" w:cstheme="minorBidi"/>
          <w:noProof/>
          <w:lang w:val="en-AU" w:eastAsia="en-AU"/>
        </w:rPr>
      </w:pPr>
      <w:r>
        <w:rPr>
          <w:noProof/>
        </w:rPr>
        <w:lastRenderedPageBreak/>
        <w:t>Utility of icons</w:t>
      </w:r>
      <w:r>
        <w:rPr>
          <w:noProof/>
        </w:rPr>
        <w:tab/>
      </w:r>
      <w:r>
        <w:rPr>
          <w:noProof/>
        </w:rPr>
        <w:fldChar w:fldCharType="begin"/>
      </w:r>
      <w:r>
        <w:rPr>
          <w:noProof/>
        </w:rPr>
        <w:instrText xml:space="preserve"> PAGEREF _Toc80100823 \h </w:instrText>
      </w:r>
      <w:r>
        <w:rPr>
          <w:noProof/>
        </w:rPr>
      </w:r>
      <w:r>
        <w:rPr>
          <w:noProof/>
        </w:rPr>
        <w:fldChar w:fldCharType="separate"/>
      </w:r>
      <w:r w:rsidR="00753090">
        <w:rPr>
          <w:noProof/>
        </w:rPr>
        <w:t>71</w:t>
      </w:r>
      <w:r>
        <w:rPr>
          <w:noProof/>
        </w:rPr>
        <w:fldChar w:fldCharType="end"/>
      </w:r>
    </w:p>
    <w:p w14:paraId="7D7B42E8" w14:textId="485B755F" w:rsidR="001551FC" w:rsidRDefault="001551FC">
      <w:pPr>
        <w:pStyle w:val="TOC3"/>
        <w:rPr>
          <w:rFonts w:asciiTheme="minorHAnsi" w:eastAsiaTheme="minorEastAsia" w:hAnsiTheme="minorHAnsi" w:cstheme="minorBidi"/>
          <w:noProof/>
          <w:lang w:val="en-AU" w:eastAsia="en-AU"/>
        </w:rPr>
      </w:pPr>
      <w:r>
        <w:rPr>
          <w:noProof/>
        </w:rPr>
        <w:t>Limits of icons</w:t>
      </w:r>
      <w:r>
        <w:rPr>
          <w:noProof/>
        </w:rPr>
        <w:tab/>
      </w:r>
      <w:r>
        <w:rPr>
          <w:noProof/>
        </w:rPr>
        <w:fldChar w:fldCharType="begin"/>
      </w:r>
      <w:r>
        <w:rPr>
          <w:noProof/>
        </w:rPr>
        <w:instrText xml:space="preserve"> PAGEREF _Toc80100824 \h </w:instrText>
      </w:r>
      <w:r>
        <w:rPr>
          <w:noProof/>
        </w:rPr>
      </w:r>
      <w:r>
        <w:rPr>
          <w:noProof/>
        </w:rPr>
        <w:fldChar w:fldCharType="separate"/>
      </w:r>
      <w:r w:rsidR="00753090">
        <w:rPr>
          <w:noProof/>
        </w:rPr>
        <w:t>72</w:t>
      </w:r>
      <w:r>
        <w:rPr>
          <w:noProof/>
        </w:rPr>
        <w:fldChar w:fldCharType="end"/>
      </w:r>
    </w:p>
    <w:p w14:paraId="7CC2C0E1" w14:textId="16F8454E" w:rsidR="001551FC" w:rsidRDefault="001551FC">
      <w:pPr>
        <w:pStyle w:val="TOC3"/>
        <w:rPr>
          <w:rFonts w:asciiTheme="minorHAnsi" w:eastAsiaTheme="minorEastAsia" w:hAnsiTheme="minorHAnsi" w:cstheme="minorBidi"/>
          <w:noProof/>
          <w:lang w:val="en-AU" w:eastAsia="en-AU"/>
        </w:rPr>
      </w:pPr>
      <w:r>
        <w:rPr>
          <w:noProof/>
        </w:rPr>
        <w:t>Icons and community education</w:t>
      </w:r>
      <w:r>
        <w:rPr>
          <w:noProof/>
        </w:rPr>
        <w:tab/>
      </w:r>
      <w:r>
        <w:rPr>
          <w:noProof/>
        </w:rPr>
        <w:fldChar w:fldCharType="begin"/>
      </w:r>
      <w:r>
        <w:rPr>
          <w:noProof/>
        </w:rPr>
        <w:instrText xml:space="preserve"> PAGEREF _Toc80100825 \h </w:instrText>
      </w:r>
      <w:r>
        <w:rPr>
          <w:noProof/>
        </w:rPr>
      </w:r>
      <w:r>
        <w:rPr>
          <w:noProof/>
        </w:rPr>
        <w:fldChar w:fldCharType="separate"/>
      </w:r>
      <w:r w:rsidR="00753090">
        <w:rPr>
          <w:noProof/>
        </w:rPr>
        <w:t>73</w:t>
      </w:r>
      <w:r>
        <w:rPr>
          <w:noProof/>
        </w:rPr>
        <w:fldChar w:fldCharType="end"/>
      </w:r>
    </w:p>
    <w:p w14:paraId="566E68A7" w14:textId="61B8944D" w:rsidR="001551FC" w:rsidRDefault="001551FC">
      <w:pPr>
        <w:pStyle w:val="TOC2"/>
        <w:rPr>
          <w:rFonts w:asciiTheme="minorHAnsi" w:eastAsiaTheme="minorEastAsia" w:hAnsiTheme="minorHAnsi" w:cstheme="minorBidi"/>
          <w:noProof/>
          <w:lang w:val="en-AU" w:eastAsia="en-AU"/>
        </w:rPr>
      </w:pPr>
      <w:r>
        <w:rPr>
          <w:noProof/>
        </w:rPr>
        <w:t>Conclusion</w:t>
      </w:r>
      <w:r>
        <w:rPr>
          <w:noProof/>
        </w:rPr>
        <w:tab/>
      </w:r>
      <w:r>
        <w:rPr>
          <w:noProof/>
        </w:rPr>
        <w:fldChar w:fldCharType="begin"/>
      </w:r>
      <w:r>
        <w:rPr>
          <w:noProof/>
        </w:rPr>
        <w:instrText xml:space="preserve"> PAGEREF _Toc80100826 \h </w:instrText>
      </w:r>
      <w:r>
        <w:rPr>
          <w:noProof/>
        </w:rPr>
      </w:r>
      <w:r>
        <w:rPr>
          <w:noProof/>
        </w:rPr>
        <w:fldChar w:fldCharType="separate"/>
      </w:r>
      <w:r w:rsidR="00753090">
        <w:rPr>
          <w:noProof/>
        </w:rPr>
        <w:t>75</w:t>
      </w:r>
      <w:r>
        <w:rPr>
          <w:noProof/>
        </w:rPr>
        <w:fldChar w:fldCharType="end"/>
      </w:r>
    </w:p>
    <w:p w14:paraId="64B1C4AE" w14:textId="7E5457F0" w:rsidR="001551FC" w:rsidRDefault="001551FC">
      <w:pPr>
        <w:pStyle w:val="TOC1"/>
        <w:rPr>
          <w:rFonts w:asciiTheme="minorHAnsi" w:eastAsiaTheme="minorEastAsia" w:hAnsiTheme="minorHAnsi" w:cstheme="minorBidi"/>
          <w:noProof/>
          <w:lang w:eastAsia="en-AU"/>
        </w:rPr>
      </w:pPr>
      <w:r w:rsidRPr="0028003B">
        <w:rPr>
          <w:noProof/>
          <w:lang w:val="en-US" w:eastAsia="ja-JP"/>
        </w:rPr>
        <w:t>Conclusions</w:t>
      </w:r>
      <w:r>
        <w:rPr>
          <w:noProof/>
        </w:rPr>
        <w:tab/>
      </w:r>
      <w:r>
        <w:rPr>
          <w:noProof/>
        </w:rPr>
        <w:fldChar w:fldCharType="begin"/>
      </w:r>
      <w:r>
        <w:rPr>
          <w:noProof/>
        </w:rPr>
        <w:instrText xml:space="preserve"> PAGEREF _Toc80100827 \h </w:instrText>
      </w:r>
      <w:r>
        <w:rPr>
          <w:noProof/>
        </w:rPr>
      </w:r>
      <w:r>
        <w:rPr>
          <w:noProof/>
        </w:rPr>
        <w:fldChar w:fldCharType="separate"/>
      </w:r>
      <w:r w:rsidR="00753090">
        <w:rPr>
          <w:noProof/>
        </w:rPr>
        <w:t>76</w:t>
      </w:r>
      <w:r>
        <w:rPr>
          <w:noProof/>
        </w:rPr>
        <w:fldChar w:fldCharType="end"/>
      </w:r>
    </w:p>
    <w:p w14:paraId="12D32446" w14:textId="1ADE07D4" w:rsidR="001551FC" w:rsidRDefault="001551FC">
      <w:pPr>
        <w:pStyle w:val="TOC1"/>
        <w:rPr>
          <w:rFonts w:asciiTheme="minorHAnsi" w:eastAsiaTheme="minorEastAsia" w:hAnsiTheme="minorHAnsi" w:cstheme="minorBidi"/>
          <w:noProof/>
          <w:lang w:eastAsia="en-AU"/>
        </w:rPr>
      </w:pPr>
      <w:r w:rsidRPr="0028003B">
        <w:rPr>
          <w:noProof/>
          <w:lang w:val="en-US" w:eastAsia="ja-JP"/>
        </w:rPr>
        <w:t>Recommendations</w:t>
      </w:r>
      <w:r>
        <w:rPr>
          <w:noProof/>
        </w:rPr>
        <w:tab/>
      </w:r>
      <w:r>
        <w:rPr>
          <w:noProof/>
        </w:rPr>
        <w:fldChar w:fldCharType="begin"/>
      </w:r>
      <w:r>
        <w:rPr>
          <w:noProof/>
        </w:rPr>
        <w:instrText xml:space="preserve"> PAGEREF _Toc80100828 \h </w:instrText>
      </w:r>
      <w:r>
        <w:rPr>
          <w:noProof/>
        </w:rPr>
      </w:r>
      <w:r>
        <w:rPr>
          <w:noProof/>
        </w:rPr>
        <w:fldChar w:fldCharType="separate"/>
      </w:r>
      <w:r w:rsidR="00753090">
        <w:rPr>
          <w:noProof/>
        </w:rPr>
        <w:t>78</w:t>
      </w:r>
      <w:r>
        <w:rPr>
          <w:noProof/>
        </w:rPr>
        <w:fldChar w:fldCharType="end"/>
      </w:r>
    </w:p>
    <w:p w14:paraId="49235BD5" w14:textId="51DA9BD5" w:rsidR="001551FC" w:rsidRDefault="001551FC">
      <w:pPr>
        <w:pStyle w:val="TOC2"/>
        <w:rPr>
          <w:rFonts w:asciiTheme="minorHAnsi" w:eastAsiaTheme="minorEastAsia" w:hAnsiTheme="minorHAnsi" w:cstheme="minorBidi"/>
          <w:noProof/>
          <w:lang w:val="en-AU" w:eastAsia="en-AU"/>
        </w:rPr>
      </w:pPr>
      <w:r>
        <w:rPr>
          <w:noProof/>
        </w:rPr>
        <w:t>Recommendation 1</w:t>
      </w:r>
      <w:r>
        <w:rPr>
          <w:noProof/>
        </w:rPr>
        <w:tab/>
      </w:r>
      <w:r>
        <w:rPr>
          <w:noProof/>
        </w:rPr>
        <w:fldChar w:fldCharType="begin"/>
      </w:r>
      <w:r>
        <w:rPr>
          <w:noProof/>
        </w:rPr>
        <w:instrText xml:space="preserve"> PAGEREF _Toc80100829 \h </w:instrText>
      </w:r>
      <w:r>
        <w:rPr>
          <w:noProof/>
        </w:rPr>
      </w:r>
      <w:r>
        <w:rPr>
          <w:noProof/>
        </w:rPr>
        <w:fldChar w:fldCharType="separate"/>
      </w:r>
      <w:r w:rsidR="00753090">
        <w:rPr>
          <w:noProof/>
        </w:rPr>
        <w:t>78</w:t>
      </w:r>
      <w:r>
        <w:rPr>
          <w:noProof/>
        </w:rPr>
        <w:fldChar w:fldCharType="end"/>
      </w:r>
    </w:p>
    <w:p w14:paraId="6C86E261" w14:textId="6CCC23F9" w:rsidR="001551FC" w:rsidRDefault="001551FC">
      <w:pPr>
        <w:pStyle w:val="TOC2"/>
        <w:rPr>
          <w:rFonts w:asciiTheme="minorHAnsi" w:eastAsiaTheme="minorEastAsia" w:hAnsiTheme="minorHAnsi" w:cstheme="minorBidi"/>
          <w:noProof/>
          <w:lang w:val="en-AU" w:eastAsia="en-AU"/>
        </w:rPr>
      </w:pPr>
      <w:r>
        <w:rPr>
          <w:noProof/>
        </w:rPr>
        <w:t>Recommendation 2</w:t>
      </w:r>
      <w:r>
        <w:rPr>
          <w:noProof/>
        </w:rPr>
        <w:tab/>
      </w:r>
      <w:r>
        <w:rPr>
          <w:noProof/>
        </w:rPr>
        <w:fldChar w:fldCharType="begin"/>
      </w:r>
      <w:r>
        <w:rPr>
          <w:noProof/>
        </w:rPr>
        <w:instrText xml:space="preserve"> PAGEREF _Toc80100830 \h </w:instrText>
      </w:r>
      <w:r>
        <w:rPr>
          <w:noProof/>
        </w:rPr>
      </w:r>
      <w:r>
        <w:rPr>
          <w:noProof/>
        </w:rPr>
        <w:fldChar w:fldCharType="separate"/>
      </w:r>
      <w:r w:rsidR="00753090">
        <w:rPr>
          <w:noProof/>
        </w:rPr>
        <w:t>78</w:t>
      </w:r>
      <w:r>
        <w:rPr>
          <w:noProof/>
        </w:rPr>
        <w:fldChar w:fldCharType="end"/>
      </w:r>
    </w:p>
    <w:p w14:paraId="0DA78194" w14:textId="2F2A4115" w:rsidR="001551FC" w:rsidRDefault="001551FC">
      <w:pPr>
        <w:pStyle w:val="TOC2"/>
        <w:rPr>
          <w:rFonts w:asciiTheme="minorHAnsi" w:eastAsiaTheme="minorEastAsia" w:hAnsiTheme="minorHAnsi" w:cstheme="minorBidi"/>
          <w:noProof/>
          <w:lang w:val="en-AU" w:eastAsia="en-AU"/>
        </w:rPr>
      </w:pPr>
      <w:r>
        <w:rPr>
          <w:noProof/>
        </w:rPr>
        <w:t>Recommendation 3</w:t>
      </w:r>
      <w:r>
        <w:rPr>
          <w:noProof/>
        </w:rPr>
        <w:tab/>
      </w:r>
      <w:r>
        <w:rPr>
          <w:noProof/>
        </w:rPr>
        <w:fldChar w:fldCharType="begin"/>
      </w:r>
      <w:r>
        <w:rPr>
          <w:noProof/>
        </w:rPr>
        <w:instrText xml:space="preserve"> PAGEREF _Toc80100831 \h </w:instrText>
      </w:r>
      <w:r>
        <w:rPr>
          <w:noProof/>
        </w:rPr>
      </w:r>
      <w:r>
        <w:rPr>
          <w:noProof/>
        </w:rPr>
        <w:fldChar w:fldCharType="separate"/>
      </w:r>
      <w:r w:rsidR="00753090">
        <w:rPr>
          <w:noProof/>
        </w:rPr>
        <w:t>78</w:t>
      </w:r>
      <w:r>
        <w:rPr>
          <w:noProof/>
        </w:rPr>
        <w:fldChar w:fldCharType="end"/>
      </w:r>
    </w:p>
    <w:p w14:paraId="6E22B240" w14:textId="073D8CED" w:rsidR="001551FC" w:rsidRDefault="001551FC">
      <w:pPr>
        <w:pStyle w:val="TOC2"/>
        <w:rPr>
          <w:rFonts w:asciiTheme="minorHAnsi" w:eastAsiaTheme="minorEastAsia" w:hAnsiTheme="minorHAnsi" w:cstheme="minorBidi"/>
          <w:noProof/>
          <w:lang w:val="en-AU" w:eastAsia="en-AU"/>
        </w:rPr>
      </w:pPr>
      <w:r>
        <w:rPr>
          <w:noProof/>
        </w:rPr>
        <w:t>Recommendation 4</w:t>
      </w:r>
      <w:r>
        <w:rPr>
          <w:noProof/>
        </w:rPr>
        <w:tab/>
      </w:r>
      <w:r>
        <w:rPr>
          <w:noProof/>
        </w:rPr>
        <w:fldChar w:fldCharType="begin"/>
      </w:r>
      <w:r>
        <w:rPr>
          <w:noProof/>
        </w:rPr>
        <w:instrText xml:space="preserve"> PAGEREF _Toc80100832 \h </w:instrText>
      </w:r>
      <w:r>
        <w:rPr>
          <w:noProof/>
        </w:rPr>
      </w:r>
      <w:r>
        <w:rPr>
          <w:noProof/>
        </w:rPr>
        <w:fldChar w:fldCharType="separate"/>
      </w:r>
      <w:r w:rsidR="00753090">
        <w:rPr>
          <w:noProof/>
        </w:rPr>
        <w:t>78</w:t>
      </w:r>
      <w:r>
        <w:rPr>
          <w:noProof/>
        </w:rPr>
        <w:fldChar w:fldCharType="end"/>
      </w:r>
    </w:p>
    <w:p w14:paraId="441D36E3" w14:textId="3951821E" w:rsidR="001551FC" w:rsidRDefault="001551FC">
      <w:pPr>
        <w:pStyle w:val="TOC2"/>
        <w:rPr>
          <w:rFonts w:asciiTheme="minorHAnsi" w:eastAsiaTheme="minorEastAsia" w:hAnsiTheme="minorHAnsi" w:cstheme="minorBidi"/>
          <w:noProof/>
          <w:lang w:val="en-AU" w:eastAsia="en-AU"/>
        </w:rPr>
      </w:pPr>
      <w:r>
        <w:rPr>
          <w:noProof/>
        </w:rPr>
        <w:t>Recommendation 5</w:t>
      </w:r>
      <w:r>
        <w:rPr>
          <w:noProof/>
        </w:rPr>
        <w:tab/>
      </w:r>
      <w:r>
        <w:rPr>
          <w:noProof/>
        </w:rPr>
        <w:fldChar w:fldCharType="begin"/>
      </w:r>
      <w:r>
        <w:rPr>
          <w:noProof/>
        </w:rPr>
        <w:instrText xml:space="preserve"> PAGEREF _Toc80100833 \h </w:instrText>
      </w:r>
      <w:r>
        <w:rPr>
          <w:noProof/>
        </w:rPr>
      </w:r>
      <w:r>
        <w:rPr>
          <w:noProof/>
        </w:rPr>
        <w:fldChar w:fldCharType="separate"/>
      </w:r>
      <w:r w:rsidR="00753090">
        <w:rPr>
          <w:noProof/>
        </w:rPr>
        <w:t>79</w:t>
      </w:r>
      <w:r>
        <w:rPr>
          <w:noProof/>
        </w:rPr>
        <w:fldChar w:fldCharType="end"/>
      </w:r>
    </w:p>
    <w:p w14:paraId="2FCF8333" w14:textId="2F375191" w:rsidR="001551FC" w:rsidRDefault="001551FC">
      <w:pPr>
        <w:pStyle w:val="TOC2"/>
        <w:rPr>
          <w:rFonts w:asciiTheme="minorHAnsi" w:eastAsiaTheme="minorEastAsia" w:hAnsiTheme="minorHAnsi" w:cstheme="minorBidi"/>
          <w:noProof/>
          <w:lang w:val="en-AU" w:eastAsia="en-AU"/>
        </w:rPr>
      </w:pPr>
      <w:r>
        <w:rPr>
          <w:noProof/>
        </w:rPr>
        <w:t>Recommendation 6</w:t>
      </w:r>
      <w:r>
        <w:rPr>
          <w:noProof/>
        </w:rPr>
        <w:tab/>
      </w:r>
      <w:r>
        <w:rPr>
          <w:noProof/>
        </w:rPr>
        <w:fldChar w:fldCharType="begin"/>
      </w:r>
      <w:r>
        <w:rPr>
          <w:noProof/>
        </w:rPr>
        <w:instrText xml:space="preserve"> PAGEREF _Toc80100834 \h </w:instrText>
      </w:r>
      <w:r>
        <w:rPr>
          <w:noProof/>
        </w:rPr>
      </w:r>
      <w:r>
        <w:rPr>
          <w:noProof/>
        </w:rPr>
        <w:fldChar w:fldCharType="separate"/>
      </w:r>
      <w:r w:rsidR="00753090">
        <w:rPr>
          <w:noProof/>
        </w:rPr>
        <w:t>79</w:t>
      </w:r>
      <w:r>
        <w:rPr>
          <w:noProof/>
        </w:rPr>
        <w:fldChar w:fldCharType="end"/>
      </w:r>
    </w:p>
    <w:p w14:paraId="46E9021C" w14:textId="6F03EC38" w:rsidR="001551FC" w:rsidRDefault="001551FC">
      <w:pPr>
        <w:pStyle w:val="TOC2"/>
        <w:rPr>
          <w:rFonts w:asciiTheme="minorHAnsi" w:eastAsiaTheme="minorEastAsia" w:hAnsiTheme="minorHAnsi" w:cstheme="minorBidi"/>
          <w:noProof/>
          <w:lang w:val="en-AU" w:eastAsia="en-AU"/>
        </w:rPr>
      </w:pPr>
      <w:r>
        <w:rPr>
          <w:noProof/>
        </w:rPr>
        <w:t>Recommendation 7</w:t>
      </w:r>
      <w:r>
        <w:rPr>
          <w:noProof/>
        </w:rPr>
        <w:tab/>
      </w:r>
      <w:r>
        <w:rPr>
          <w:noProof/>
        </w:rPr>
        <w:fldChar w:fldCharType="begin"/>
      </w:r>
      <w:r>
        <w:rPr>
          <w:noProof/>
        </w:rPr>
        <w:instrText xml:space="preserve"> PAGEREF _Toc80100835 \h </w:instrText>
      </w:r>
      <w:r>
        <w:rPr>
          <w:noProof/>
        </w:rPr>
      </w:r>
      <w:r>
        <w:rPr>
          <w:noProof/>
        </w:rPr>
        <w:fldChar w:fldCharType="separate"/>
      </w:r>
      <w:r w:rsidR="00753090">
        <w:rPr>
          <w:noProof/>
        </w:rPr>
        <w:t>79</w:t>
      </w:r>
      <w:r>
        <w:rPr>
          <w:noProof/>
        </w:rPr>
        <w:fldChar w:fldCharType="end"/>
      </w:r>
    </w:p>
    <w:p w14:paraId="7402CA0E" w14:textId="41A7F143" w:rsidR="001551FC" w:rsidRDefault="001551FC">
      <w:pPr>
        <w:pStyle w:val="TOC2"/>
        <w:rPr>
          <w:rFonts w:asciiTheme="minorHAnsi" w:eastAsiaTheme="minorEastAsia" w:hAnsiTheme="minorHAnsi" w:cstheme="minorBidi"/>
          <w:noProof/>
          <w:lang w:val="en-AU" w:eastAsia="en-AU"/>
        </w:rPr>
      </w:pPr>
      <w:r>
        <w:rPr>
          <w:noProof/>
        </w:rPr>
        <w:t>Recommendation 8</w:t>
      </w:r>
      <w:r>
        <w:rPr>
          <w:noProof/>
        </w:rPr>
        <w:tab/>
      </w:r>
      <w:r>
        <w:rPr>
          <w:noProof/>
        </w:rPr>
        <w:fldChar w:fldCharType="begin"/>
      </w:r>
      <w:r>
        <w:rPr>
          <w:noProof/>
        </w:rPr>
        <w:instrText xml:space="preserve"> PAGEREF _Toc80100836 \h </w:instrText>
      </w:r>
      <w:r>
        <w:rPr>
          <w:noProof/>
        </w:rPr>
      </w:r>
      <w:r>
        <w:rPr>
          <w:noProof/>
        </w:rPr>
        <w:fldChar w:fldCharType="separate"/>
      </w:r>
      <w:r w:rsidR="00753090">
        <w:rPr>
          <w:noProof/>
        </w:rPr>
        <w:t>79</w:t>
      </w:r>
      <w:r>
        <w:rPr>
          <w:noProof/>
        </w:rPr>
        <w:fldChar w:fldCharType="end"/>
      </w:r>
    </w:p>
    <w:p w14:paraId="2A0E6BC8" w14:textId="313C60ED" w:rsidR="001551FC" w:rsidRDefault="001551FC">
      <w:pPr>
        <w:pStyle w:val="TOC1"/>
        <w:rPr>
          <w:rFonts w:asciiTheme="minorHAnsi" w:eastAsiaTheme="minorEastAsia" w:hAnsiTheme="minorHAnsi" w:cstheme="minorBidi"/>
          <w:noProof/>
          <w:lang w:eastAsia="en-AU"/>
        </w:rPr>
      </w:pPr>
      <w:r w:rsidRPr="0028003B">
        <w:rPr>
          <w:noProof/>
          <w:lang w:val="en-US" w:eastAsia="ja-JP"/>
        </w:rPr>
        <w:t>Authors</w:t>
      </w:r>
      <w:r>
        <w:rPr>
          <w:noProof/>
        </w:rPr>
        <w:tab/>
      </w:r>
      <w:r>
        <w:rPr>
          <w:noProof/>
        </w:rPr>
        <w:fldChar w:fldCharType="begin"/>
      </w:r>
      <w:r>
        <w:rPr>
          <w:noProof/>
        </w:rPr>
        <w:instrText xml:space="preserve"> PAGEREF _Toc80100837 \h </w:instrText>
      </w:r>
      <w:r>
        <w:rPr>
          <w:noProof/>
        </w:rPr>
      </w:r>
      <w:r>
        <w:rPr>
          <w:noProof/>
        </w:rPr>
        <w:fldChar w:fldCharType="separate"/>
      </w:r>
      <w:r w:rsidR="00753090">
        <w:rPr>
          <w:noProof/>
        </w:rPr>
        <w:t>80</w:t>
      </w:r>
      <w:r>
        <w:rPr>
          <w:noProof/>
        </w:rPr>
        <w:fldChar w:fldCharType="end"/>
      </w:r>
    </w:p>
    <w:p w14:paraId="06499254" w14:textId="048A555B" w:rsidR="001551FC" w:rsidRDefault="001551FC">
      <w:pPr>
        <w:pStyle w:val="TOC1"/>
        <w:rPr>
          <w:rFonts w:asciiTheme="minorHAnsi" w:eastAsiaTheme="minorEastAsia" w:hAnsiTheme="minorHAnsi" w:cstheme="minorBidi"/>
          <w:noProof/>
          <w:lang w:eastAsia="en-AU"/>
        </w:rPr>
      </w:pPr>
      <w:r w:rsidRPr="0028003B">
        <w:rPr>
          <w:noProof/>
          <w:lang w:val="en-US" w:eastAsia="ja-JP"/>
        </w:rPr>
        <w:t>Appendix 1 Consumer Privacy and the Internet of Things: Survey Tool</w:t>
      </w:r>
      <w:r>
        <w:rPr>
          <w:noProof/>
        </w:rPr>
        <w:tab/>
      </w:r>
      <w:r>
        <w:rPr>
          <w:noProof/>
        </w:rPr>
        <w:fldChar w:fldCharType="begin"/>
      </w:r>
      <w:r>
        <w:rPr>
          <w:noProof/>
        </w:rPr>
        <w:instrText xml:space="preserve"> PAGEREF _Toc80100838 \h </w:instrText>
      </w:r>
      <w:r>
        <w:rPr>
          <w:noProof/>
        </w:rPr>
      </w:r>
      <w:r>
        <w:rPr>
          <w:noProof/>
        </w:rPr>
        <w:fldChar w:fldCharType="separate"/>
      </w:r>
      <w:r w:rsidR="00753090">
        <w:rPr>
          <w:noProof/>
        </w:rPr>
        <w:t>81</w:t>
      </w:r>
      <w:r>
        <w:rPr>
          <w:noProof/>
        </w:rPr>
        <w:fldChar w:fldCharType="end"/>
      </w:r>
    </w:p>
    <w:p w14:paraId="4F7F5C9C" w14:textId="78335BAE" w:rsidR="001551FC" w:rsidRDefault="001551FC">
      <w:pPr>
        <w:pStyle w:val="TOC1"/>
        <w:rPr>
          <w:rFonts w:asciiTheme="minorHAnsi" w:eastAsiaTheme="minorEastAsia" w:hAnsiTheme="minorHAnsi" w:cstheme="minorBidi"/>
          <w:noProof/>
          <w:lang w:eastAsia="en-AU"/>
        </w:rPr>
      </w:pPr>
      <w:r w:rsidRPr="0028003B">
        <w:rPr>
          <w:noProof/>
          <w:lang w:val="en-US" w:eastAsia="ja-JP"/>
        </w:rPr>
        <w:t>Appendix 2 Consumer Privacy and the Internet of Things: Interview Schedule</w:t>
      </w:r>
      <w:r>
        <w:rPr>
          <w:noProof/>
        </w:rPr>
        <w:tab/>
      </w:r>
      <w:r>
        <w:rPr>
          <w:noProof/>
        </w:rPr>
        <w:fldChar w:fldCharType="begin"/>
      </w:r>
      <w:r>
        <w:rPr>
          <w:noProof/>
        </w:rPr>
        <w:instrText xml:space="preserve"> PAGEREF _Toc80100839 \h </w:instrText>
      </w:r>
      <w:r>
        <w:rPr>
          <w:noProof/>
        </w:rPr>
      </w:r>
      <w:r>
        <w:rPr>
          <w:noProof/>
        </w:rPr>
        <w:fldChar w:fldCharType="separate"/>
      </w:r>
      <w:r w:rsidR="00753090">
        <w:rPr>
          <w:noProof/>
        </w:rPr>
        <w:t>106</w:t>
      </w:r>
      <w:r>
        <w:rPr>
          <w:noProof/>
        </w:rPr>
        <w:fldChar w:fldCharType="end"/>
      </w:r>
    </w:p>
    <w:p w14:paraId="64109A12" w14:textId="74A7CDFE" w:rsidR="001551FC" w:rsidRDefault="001551FC">
      <w:pPr>
        <w:pStyle w:val="TOC1"/>
        <w:rPr>
          <w:rFonts w:asciiTheme="minorHAnsi" w:eastAsiaTheme="minorEastAsia" w:hAnsiTheme="minorHAnsi" w:cstheme="minorBidi"/>
          <w:noProof/>
          <w:lang w:eastAsia="en-AU"/>
        </w:rPr>
      </w:pPr>
      <w:r w:rsidRPr="0028003B">
        <w:rPr>
          <w:noProof/>
          <w:lang w:val="en-US" w:eastAsia="ja-JP"/>
        </w:rPr>
        <w:t>References</w:t>
      </w:r>
      <w:r>
        <w:rPr>
          <w:noProof/>
        </w:rPr>
        <w:tab/>
      </w:r>
      <w:r>
        <w:rPr>
          <w:noProof/>
        </w:rPr>
        <w:fldChar w:fldCharType="begin"/>
      </w:r>
      <w:r>
        <w:rPr>
          <w:noProof/>
        </w:rPr>
        <w:instrText xml:space="preserve"> PAGEREF _Toc80100840 \h </w:instrText>
      </w:r>
      <w:r>
        <w:rPr>
          <w:noProof/>
        </w:rPr>
      </w:r>
      <w:r>
        <w:rPr>
          <w:noProof/>
        </w:rPr>
        <w:fldChar w:fldCharType="separate"/>
      </w:r>
      <w:r w:rsidR="00753090">
        <w:rPr>
          <w:noProof/>
        </w:rPr>
        <w:t>112</w:t>
      </w:r>
      <w:r>
        <w:rPr>
          <w:noProof/>
        </w:rPr>
        <w:fldChar w:fldCharType="end"/>
      </w:r>
    </w:p>
    <w:p w14:paraId="6848DD7B" w14:textId="6BF396BA" w:rsidR="00A555FF" w:rsidRDefault="00A555FF" w:rsidP="00A555FF">
      <w:pPr>
        <w:pStyle w:val="Heading1"/>
      </w:pPr>
      <w:r>
        <w:rPr>
          <w:lang w:val="en-US" w:eastAsia="ja-JP"/>
        </w:rPr>
        <w:lastRenderedPageBreak/>
        <w:fldChar w:fldCharType="end"/>
      </w:r>
      <w:bookmarkStart w:id="2" w:name="_Toc80100760"/>
      <w:r w:rsidR="00D151E9">
        <w:t xml:space="preserve">List of </w:t>
      </w:r>
      <w:r>
        <w:t>Tables</w:t>
      </w:r>
      <w:bookmarkEnd w:id="2"/>
    </w:p>
    <w:p w14:paraId="2325D3A5" w14:textId="27DB9020" w:rsidR="00A650D5" w:rsidRDefault="0098432E">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80100845" w:history="1">
        <w:r w:rsidR="00A650D5" w:rsidRPr="00A8184A">
          <w:rPr>
            <w:rStyle w:val="Hyperlink"/>
            <w:noProof/>
          </w:rPr>
          <w:t>Table 1 Types of CIoT sensor devices</w:t>
        </w:r>
        <w:r w:rsidR="00A650D5">
          <w:rPr>
            <w:noProof/>
            <w:webHidden/>
          </w:rPr>
          <w:tab/>
        </w:r>
        <w:r w:rsidR="00A650D5">
          <w:rPr>
            <w:noProof/>
            <w:webHidden/>
          </w:rPr>
          <w:fldChar w:fldCharType="begin"/>
        </w:r>
        <w:r w:rsidR="00A650D5">
          <w:rPr>
            <w:noProof/>
            <w:webHidden/>
          </w:rPr>
          <w:instrText xml:space="preserve"> PAGEREF _Toc80100845 \h </w:instrText>
        </w:r>
        <w:r w:rsidR="00A650D5">
          <w:rPr>
            <w:noProof/>
            <w:webHidden/>
          </w:rPr>
        </w:r>
        <w:r w:rsidR="00A650D5">
          <w:rPr>
            <w:noProof/>
            <w:webHidden/>
          </w:rPr>
          <w:fldChar w:fldCharType="separate"/>
        </w:r>
        <w:r w:rsidR="00753090">
          <w:rPr>
            <w:noProof/>
            <w:webHidden/>
          </w:rPr>
          <w:t>11</w:t>
        </w:r>
        <w:r w:rsidR="00A650D5">
          <w:rPr>
            <w:noProof/>
            <w:webHidden/>
          </w:rPr>
          <w:fldChar w:fldCharType="end"/>
        </w:r>
      </w:hyperlink>
    </w:p>
    <w:p w14:paraId="7D352174" w14:textId="60CE4986"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46" w:history="1">
        <w:r w:rsidR="00A650D5" w:rsidRPr="00A8184A">
          <w:rPr>
            <w:rStyle w:val="Hyperlink"/>
            <w:noProof/>
          </w:rPr>
          <w:t>Table 2 Best practice for privacy notice design</w:t>
        </w:r>
        <w:r w:rsidR="00A650D5">
          <w:rPr>
            <w:noProof/>
            <w:webHidden/>
          </w:rPr>
          <w:tab/>
        </w:r>
        <w:r w:rsidR="00A650D5">
          <w:rPr>
            <w:noProof/>
            <w:webHidden/>
          </w:rPr>
          <w:fldChar w:fldCharType="begin"/>
        </w:r>
        <w:r w:rsidR="00A650D5">
          <w:rPr>
            <w:noProof/>
            <w:webHidden/>
          </w:rPr>
          <w:instrText xml:space="preserve"> PAGEREF _Toc80100846 \h </w:instrText>
        </w:r>
        <w:r w:rsidR="00A650D5">
          <w:rPr>
            <w:noProof/>
            <w:webHidden/>
          </w:rPr>
        </w:r>
        <w:r w:rsidR="00A650D5">
          <w:rPr>
            <w:noProof/>
            <w:webHidden/>
          </w:rPr>
          <w:fldChar w:fldCharType="separate"/>
        </w:r>
        <w:r w:rsidR="00753090">
          <w:rPr>
            <w:noProof/>
            <w:webHidden/>
          </w:rPr>
          <w:t>23</w:t>
        </w:r>
        <w:r w:rsidR="00A650D5">
          <w:rPr>
            <w:noProof/>
            <w:webHidden/>
          </w:rPr>
          <w:fldChar w:fldCharType="end"/>
        </w:r>
      </w:hyperlink>
    </w:p>
    <w:p w14:paraId="7A514809" w14:textId="238E8A35"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47" w:history="1">
        <w:r w:rsidR="00A650D5" w:rsidRPr="00A8184A">
          <w:rPr>
            <w:rStyle w:val="Hyperlink"/>
            <w:noProof/>
          </w:rPr>
          <w:t>Table 3 Codes and descriptors for visual privacy</w:t>
        </w:r>
        <w:r w:rsidR="00A650D5">
          <w:rPr>
            <w:noProof/>
            <w:webHidden/>
          </w:rPr>
          <w:tab/>
        </w:r>
        <w:r w:rsidR="00A650D5">
          <w:rPr>
            <w:noProof/>
            <w:webHidden/>
          </w:rPr>
          <w:fldChar w:fldCharType="begin"/>
        </w:r>
        <w:r w:rsidR="00A650D5">
          <w:rPr>
            <w:noProof/>
            <w:webHidden/>
          </w:rPr>
          <w:instrText xml:space="preserve"> PAGEREF _Toc80100847 \h </w:instrText>
        </w:r>
        <w:r w:rsidR="00A650D5">
          <w:rPr>
            <w:noProof/>
            <w:webHidden/>
          </w:rPr>
        </w:r>
        <w:r w:rsidR="00A650D5">
          <w:rPr>
            <w:noProof/>
            <w:webHidden/>
          </w:rPr>
          <w:fldChar w:fldCharType="separate"/>
        </w:r>
        <w:r w:rsidR="00753090">
          <w:rPr>
            <w:noProof/>
            <w:webHidden/>
          </w:rPr>
          <w:t>25</w:t>
        </w:r>
        <w:r w:rsidR="00A650D5">
          <w:rPr>
            <w:noProof/>
            <w:webHidden/>
          </w:rPr>
          <w:fldChar w:fldCharType="end"/>
        </w:r>
      </w:hyperlink>
    </w:p>
    <w:p w14:paraId="1B458CDD" w14:textId="21ACA480"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48" w:history="1">
        <w:r w:rsidR="00A650D5" w:rsidRPr="00A8184A">
          <w:rPr>
            <w:rStyle w:val="Hyperlink"/>
            <w:noProof/>
          </w:rPr>
          <w:t>Table 4 IoT device purchases in the previous 12 months</w:t>
        </w:r>
        <w:r w:rsidR="00A650D5">
          <w:rPr>
            <w:noProof/>
            <w:webHidden/>
          </w:rPr>
          <w:tab/>
        </w:r>
        <w:r w:rsidR="00A650D5">
          <w:rPr>
            <w:noProof/>
            <w:webHidden/>
          </w:rPr>
          <w:fldChar w:fldCharType="begin"/>
        </w:r>
        <w:r w:rsidR="00A650D5">
          <w:rPr>
            <w:noProof/>
            <w:webHidden/>
          </w:rPr>
          <w:instrText xml:space="preserve"> PAGEREF _Toc80100848 \h </w:instrText>
        </w:r>
        <w:r w:rsidR="00A650D5">
          <w:rPr>
            <w:noProof/>
            <w:webHidden/>
          </w:rPr>
        </w:r>
        <w:r w:rsidR="00A650D5">
          <w:rPr>
            <w:noProof/>
            <w:webHidden/>
          </w:rPr>
          <w:fldChar w:fldCharType="separate"/>
        </w:r>
        <w:r w:rsidR="00753090">
          <w:rPr>
            <w:noProof/>
            <w:webHidden/>
          </w:rPr>
          <w:t>28</w:t>
        </w:r>
        <w:r w:rsidR="00A650D5">
          <w:rPr>
            <w:noProof/>
            <w:webHidden/>
          </w:rPr>
          <w:fldChar w:fldCharType="end"/>
        </w:r>
      </w:hyperlink>
    </w:p>
    <w:p w14:paraId="5639BD0C" w14:textId="759C6928"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49" w:history="1">
        <w:r w:rsidR="00A650D5" w:rsidRPr="00A8184A">
          <w:rPr>
            <w:rStyle w:val="Hyperlink"/>
            <w:noProof/>
          </w:rPr>
          <w:t>Table 5 Survey respondents according to gender identity</w:t>
        </w:r>
        <w:r w:rsidR="00A650D5">
          <w:rPr>
            <w:noProof/>
            <w:webHidden/>
          </w:rPr>
          <w:tab/>
        </w:r>
        <w:r w:rsidR="00A650D5">
          <w:rPr>
            <w:noProof/>
            <w:webHidden/>
          </w:rPr>
          <w:fldChar w:fldCharType="begin"/>
        </w:r>
        <w:r w:rsidR="00A650D5">
          <w:rPr>
            <w:noProof/>
            <w:webHidden/>
          </w:rPr>
          <w:instrText xml:space="preserve"> PAGEREF _Toc80100849 \h </w:instrText>
        </w:r>
        <w:r w:rsidR="00A650D5">
          <w:rPr>
            <w:noProof/>
            <w:webHidden/>
          </w:rPr>
        </w:r>
        <w:r w:rsidR="00A650D5">
          <w:rPr>
            <w:noProof/>
            <w:webHidden/>
          </w:rPr>
          <w:fldChar w:fldCharType="separate"/>
        </w:r>
        <w:r w:rsidR="00753090">
          <w:rPr>
            <w:noProof/>
            <w:webHidden/>
          </w:rPr>
          <w:t>29</w:t>
        </w:r>
        <w:r w:rsidR="00A650D5">
          <w:rPr>
            <w:noProof/>
            <w:webHidden/>
          </w:rPr>
          <w:fldChar w:fldCharType="end"/>
        </w:r>
      </w:hyperlink>
    </w:p>
    <w:p w14:paraId="00164922" w14:textId="6BDA2C3F"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0" w:history="1">
        <w:r w:rsidR="00A650D5" w:rsidRPr="00A8184A">
          <w:rPr>
            <w:rStyle w:val="Hyperlink"/>
            <w:noProof/>
          </w:rPr>
          <w:t>Table 6 Survey respondents according to geographic location</w:t>
        </w:r>
        <w:r w:rsidR="00A650D5">
          <w:rPr>
            <w:noProof/>
            <w:webHidden/>
          </w:rPr>
          <w:tab/>
        </w:r>
        <w:r w:rsidR="00A650D5">
          <w:rPr>
            <w:noProof/>
            <w:webHidden/>
          </w:rPr>
          <w:fldChar w:fldCharType="begin"/>
        </w:r>
        <w:r w:rsidR="00A650D5">
          <w:rPr>
            <w:noProof/>
            <w:webHidden/>
          </w:rPr>
          <w:instrText xml:space="preserve"> PAGEREF _Toc80100850 \h </w:instrText>
        </w:r>
        <w:r w:rsidR="00A650D5">
          <w:rPr>
            <w:noProof/>
            <w:webHidden/>
          </w:rPr>
        </w:r>
        <w:r w:rsidR="00A650D5">
          <w:rPr>
            <w:noProof/>
            <w:webHidden/>
          </w:rPr>
          <w:fldChar w:fldCharType="separate"/>
        </w:r>
        <w:r w:rsidR="00753090">
          <w:rPr>
            <w:noProof/>
            <w:webHidden/>
          </w:rPr>
          <w:t>30</w:t>
        </w:r>
        <w:r w:rsidR="00A650D5">
          <w:rPr>
            <w:noProof/>
            <w:webHidden/>
          </w:rPr>
          <w:fldChar w:fldCharType="end"/>
        </w:r>
      </w:hyperlink>
    </w:p>
    <w:p w14:paraId="720053AC" w14:textId="5AFF8619"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1" w:history="1">
        <w:r w:rsidR="00A650D5" w:rsidRPr="00A8184A">
          <w:rPr>
            <w:rStyle w:val="Hyperlink"/>
            <w:noProof/>
          </w:rPr>
          <w:t>Table 7 Key stakeholders and their fields of expertise</w:t>
        </w:r>
        <w:r w:rsidR="00A650D5">
          <w:rPr>
            <w:noProof/>
            <w:webHidden/>
          </w:rPr>
          <w:tab/>
        </w:r>
        <w:r w:rsidR="00A650D5">
          <w:rPr>
            <w:noProof/>
            <w:webHidden/>
          </w:rPr>
          <w:fldChar w:fldCharType="begin"/>
        </w:r>
        <w:r w:rsidR="00A650D5">
          <w:rPr>
            <w:noProof/>
            <w:webHidden/>
          </w:rPr>
          <w:instrText xml:space="preserve"> PAGEREF _Toc80100851 \h </w:instrText>
        </w:r>
        <w:r w:rsidR="00A650D5">
          <w:rPr>
            <w:noProof/>
            <w:webHidden/>
          </w:rPr>
        </w:r>
        <w:r w:rsidR="00A650D5">
          <w:rPr>
            <w:noProof/>
            <w:webHidden/>
          </w:rPr>
          <w:fldChar w:fldCharType="separate"/>
        </w:r>
        <w:r w:rsidR="00753090">
          <w:rPr>
            <w:noProof/>
            <w:webHidden/>
          </w:rPr>
          <w:t>31</w:t>
        </w:r>
        <w:r w:rsidR="00A650D5">
          <w:rPr>
            <w:noProof/>
            <w:webHidden/>
          </w:rPr>
          <w:fldChar w:fldCharType="end"/>
        </w:r>
      </w:hyperlink>
    </w:p>
    <w:p w14:paraId="1196E1C7" w14:textId="7DB98AD6"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2" w:history="1">
        <w:r w:rsidR="00A650D5" w:rsidRPr="00A8184A">
          <w:rPr>
            <w:rStyle w:val="Hyperlink"/>
            <w:noProof/>
          </w:rPr>
          <w:t>Table 8 Proportion of respondents who do and do not read PPS</w:t>
        </w:r>
        <w:r w:rsidR="00A650D5">
          <w:rPr>
            <w:noProof/>
            <w:webHidden/>
          </w:rPr>
          <w:tab/>
        </w:r>
        <w:r w:rsidR="00A650D5">
          <w:rPr>
            <w:noProof/>
            <w:webHidden/>
          </w:rPr>
          <w:fldChar w:fldCharType="begin"/>
        </w:r>
        <w:r w:rsidR="00A650D5">
          <w:rPr>
            <w:noProof/>
            <w:webHidden/>
          </w:rPr>
          <w:instrText xml:space="preserve"> PAGEREF _Toc80100852 \h </w:instrText>
        </w:r>
        <w:r w:rsidR="00A650D5">
          <w:rPr>
            <w:noProof/>
            <w:webHidden/>
          </w:rPr>
        </w:r>
        <w:r w:rsidR="00A650D5">
          <w:rPr>
            <w:noProof/>
            <w:webHidden/>
          </w:rPr>
          <w:fldChar w:fldCharType="separate"/>
        </w:r>
        <w:r w:rsidR="00753090">
          <w:rPr>
            <w:noProof/>
            <w:webHidden/>
          </w:rPr>
          <w:t>38</w:t>
        </w:r>
        <w:r w:rsidR="00A650D5">
          <w:rPr>
            <w:noProof/>
            <w:webHidden/>
          </w:rPr>
          <w:fldChar w:fldCharType="end"/>
        </w:r>
      </w:hyperlink>
    </w:p>
    <w:p w14:paraId="64604CF5" w14:textId="52917D7E"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3" w:history="1">
        <w:r w:rsidR="00A650D5" w:rsidRPr="00A8184A">
          <w:rPr>
            <w:rStyle w:val="Hyperlink"/>
            <w:noProof/>
          </w:rPr>
          <w:t>Table 9 Reasons why respondents decide to read PPS</w:t>
        </w:r>
        <w:r w:rsidR="00A650D5">
          <w:rPr>
            <w:noProof/>
            <w:webHidden/>
          </w:rPr>
          <w:tab/>
        </w:r>
        <w:r w:rsidR="00A650D5">
          <w:rPr>
            <w:noProof/>
            <w:webHidden/>
          </w:rPr>
          <w:fldChar w:fldCharType="begin"/>
        </w:r>
        <w:r w:rsidR="00A650D5">
          <w:rPr>
            <w:noProof/>
            <w:webHidden/>
          </w:rPr>
          <w:instrText xml:space="preserve"> PAGEREF _Toc80100853 \h </w:instrText>
        </w:r>
        <w:r w:rsidR="00A650D5">
          <w:rPr>
            <w:noProof/>
            <w:webHidden/>
          </w:rPr>
        </w:r>
        <w:r w:rsidR="00A650D5">
          <w:rPr>
            <w:noProof/>
            <w:webHidden/>
          </w:rPr>
          <w:fldChar w:fldCharType="separate"/>
        </w:r>
        <w:r w:rsidR="00753090">
          <w:rPr>
            <w:noProof/>
            <w:webHidden/>
          </w:rPr>
          <w:t>38</w:t>
        </w:r>
        <w:r w:rsidR="00A650D5">
          <w:rPr>
            <w:noProof/>
            <w:webHidden/>
          </w:rPr>
          <w:fldChar w:fldCharType="end"/>
        </w:r>
      </w:hyperlink>
    </w:p>
    <w:p w14:paraId="5D753FA6" w14:textId="2A731DE9"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4" w:history="1">
        <w:r w:rsidR="00A650D5" w:rsidRPr="00A8184A">
          <w:rPr>
            <w:rStyle w:val="Hyperlink"/>
            <w:noProof/>
          </w:rPr>
          <w:t>Table 10 Reasons why respondents decide not to read PPS</w:t>
        </w:r>
        <w:r w:rsidR="00A650D5">
          <w:rPr>
            <w:noProof/>
            <w:webHidden/>
          </w:rPr>
          <w:tab/>
        </w:r>
        <w:r w:rsidR="00A650D5">
          <w:rPr>
            <w:noProof/>
            <w:webHidden/>
          </w:rPr>
          <w:fldChar w:fldCharType="begin"/>
        </w:r>
        <w:r w:rsidR="00A650D5">
          <w:rPr>
            <w:noProof/>
            <w:webHidden/>
          </w:rPr>
          <w:instrText xml:space="preserve"> PAGEREF _Toc80100854 \h </w:instrText>
        </w:r>
        <w:r w:rsidR="00A650D5">
          <w:rPr>
            <w:noProof/>
            <w:webHidden/>
          </w:rPr>
        </w:r>
        <w:r w:rsidR="00A650D5">
          <w:rPr>
            <w:noProof/>
            <w:webHidden/>
          </w:rPr>
          <w:fldChar w:fldCharType="separate"/>
        </w:r>
        <w:r w:rsidR="00753090">
          <w:rPr>
            <w:noProof/>
            <w:webHidden/>
          </w:rPr>
          <w:t>39</w:t>
        </w:r>
        <w:r w:rsidR="00A650D5">
          <w:rPr>
            <w:noProof/>
            <w:webHidden/>
          </w:rPr>
          <w:fldChar w:fldCharType="end"/>
        </w:r>
      </w:hyperlink>
    </w:p>
    <w:p w14:paraId="7617ABAD" w14:textId="0231EFB4"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5" w:history="1">
        <w:r w:rsidR="00A650D5" w:rsidRPr="00A8184A">
          <w:rPr>
            <w:rStyle w:val="Hyperlink"/>
            <w:noProof/>
          </w:rPr>
          <w:t>Table 11 Perceived utility of PPS</w:t>
        </w:r>
        <w:r w:rsidR="00A650D5">
          <w:rPr>
            <w:noProof/>
            <w:webHidden/>
          </w:rPr>
          <w:tab/>
        </w:r>
        <w:r w:rsidR="00A650D5">
          <w:rPr>
            <w:noProof/>
            <w:webHidden/>
          </w:rPr>
          <w:fldChar w:fldCharType="begin"/>
        </w:r>
        <w:r w:rsidR="00A650D5">
          <w:rPr>
            <w:noProof/>
            <w:webHidden/>
          </w:rPr>
          <w:instrText xml:space="preserve"> PAGEREF _Toc80100855 \h </w:instrText>
        </w:r>
        <w:r w:rsidR="00A650D5">
          <w:rPr>
            <w:noProof/>
            <w:webHidden/>
          </w:rPr>
        </w:r>
        <w:r w:rsidR="00A650D5">
          <w:rPr>
            <w:noProof/>
            <w:webHidden/>
          </w:rPr>
          <w:fldChar w:fldCharType="separate"/>
        </w:r>
        <w:r w:rsidR="00753090">
          <w:rPr>
            <w:noProof/>
            <w:webHidden/>
          </w:rPr>
          <w:t>39</w:t>
        </w:r>
        <w:r w:rsidR="00A650D5">
          <w:rPr>
            <w:noProof/>
            <w:webHidden/>
          </w:rPr>
          <w:fldChar w:fldCharType="end"/>
        </w:r>
      </w:hyperlink>
    </w:p>
    <w:p w14:paraId="05220D07" w14:textId="42DE63CC"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6" w:history="1">
        <w:r w:rsidR="00A650D5" w:rsidRPr="00A8184A">
          <w:rPr>
            <w:rStyle w:val="Hyperlink"/>
            <w:noProof/>
          </w:rPr>
          <w:t>Table 12 IoT devices purchased by respondents in the previous 12 months</w:t>
        </w:r>
        <w:r w:rsidR="00A650D5">
          <w:rPr>
            <w:noProof/>
            <w:webHidden/>
          </w:rPr>
          <w:tab/>
        </w:r>
        <w:r w:rsidR="00A650D5">
          <w:rPr>
            <w:noProof/>
            <w:webHidden/>
          </w:rPr>
          <w:fldChar w:fldCharType="begin"/>
        </w:r>
        <w:r w:rsidR="00A650D5">
          <w:rPr>
            <w:noProof/>
            <w:webHidden/>
          </w:rPr>
          <w:instrText xml:space="preserve"> PAGEREF _Toc80100856 \h </w:instrText>
        </w:r>
        <w:r w:rsidR="00A650D5">
          <w:rPr>
            <w:noProof/>
            <w:webHidden/>
          </w:rPr>
        </w:r>
        <w:r w:rsidR="00A650D5">
          <w:rPr>
            <w:noProof/>
            <w:webHidden/>
          </w:rPr>
          <w:fldChar w:fldCharType="separate"/>
        </w:r>
        <w:r w:rsidR="00753090">
          <w:rPr>
            <w:noProof/>
            <w:webHidden/>
          </w:rPr>
          <w:t>43</w:t>
        </w:r>
        <w:r w:rsidR="00A650D5">
          <w:rPr>
            <w:noProof/>
            <w:webHidden/>
          </w:rPr>
          <w:fldChar w:fldCharType="end"/>
        </w:r>
      </w:hyperlink>
    </w:p>
    <w:p w14:paraId="065A7EB8" w14:textId="7A3542CE"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7" w:history="1">
        <w:r w:rsidR="00A650D5" w:rsidRPr="00A8184A">
          <w:rPr>
            <w:rStyle w:val="Hyperlink"/>
            <w:noProof/>
          </w:rPr>
          <w:t>Table 13 Perceived value of functions and characteristics of IoT devices</w:t>
        </w:r>
        <w:r w:rsidR="00A650D5">
          <w:rPr>
            <w:noProof/>
            <w:webHidden/>
          </w:rPr>
          <w:tab/>
        </w:r>
        <w:r w:rsidR="00A650D5">
          <w:rPr>
            <w:noProof/>
            <w:webHidden/>
          </w:rPr>
          <w:fldChar w:fldCharType="begin"/>
        </w:r>
        <w:r w:rsidR="00A650D5">
          <w:rPr>
            <w:noProof/>
            <w:webHidden/>
          </w:rPr>
          <w:instrText xml:space="preserve"> PAGEREF _Toc80100857 \h </w:instrText>
        </w:r>
        <w:r w:rsidR="00A650D5">
          <w:rPr>
            <w:noProof/>
            <w:webHidden/>
          </w:rPr>
        </w:r>
        <w:r w:rsidR="00A650D5">
          <w:rPr>
            <w:noProof/>
            <w:webHidden/>
          </w:rPr>
          <w:fldChar w:fldCharType="separate"/>
        </w:r>
        <w:r w:rsidR="00753090">
          <w:rPr>
            <w:noProof/>
            <w:webHidden/>
          </w:rPr>
          <w:t>45</w:t>
        </w:r>
        <w:r w:rsidR="00A650D5">
          <w:rPr>
            <w:noProof/>
            <w:webHidden/>
          </w:rPr>
          <w:fldChar w:fldCharType="end"/>
        </w:r>
      </w:hyperlink>
    </w:p>
    <w:p w14:paraId="58BBFCA9" w14:textId="0127606F"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8" w:history="1">
        <w:r w:rsidR="00A650D5" w:rsidRPr="00A8184A">
          <w:rPr>
            <w:rStyle w:val="Hyperlink"/>
            <w:noProof/>
          </w:rPr>
          <w:t>Table 14 Perceived concern about different types of data collection by IoT devices</w:t>
        </w:r>
        <w:r w:rsidR="00A650D5">
          <w:rPr>
            <w:noProof/>
            <w:webHidden/>
          </w:rPr>
          <w:tab/>
        </w:r>
        <w:r w:rsidR="00A650D5">
          <w:rPr>
            <w:noProof/>
            <w:webHidden/>
          </w:rPr>
          <w:fldChar w:fldCharType="begin"/>
        </w:r>
        <w:r w:rsidR="00A650D5">
          <w:rPr>
            <w:noProof/>
            <w:webHidden/>
          </w:rPr>
          <w:instrText xml:space="preserve"> PAGEREF _Toc80100858 \h </w:instrText>
        </w:r>
        <w:r w:rsidR="00A650D5">
          <w:rPr>
            <w:noProof/>
            <w:webHidden/>
          </w:rPr>
        </w:r>
        <w:r w:rsidR="00A650D5">
          <w:rPr>
            <w:noProof/>
            <w:webHidden/>
          </w:rPr>
          <w:fldChar w:fldCharType="separate"/>
        </w:r>
        <w:r w:rsidR="00753090">
          <w:rPr>
            <w:noProof/>
            <w:webHidden/>
          </w:rPr>
          <w:t>46</w:t>
        </w:r>
        <w:r w:rsidR="00A650D5">
          <w:rPr>
            <w:noProof/>
            <w:webHidden/>
          </w:rPr>
          <w:fldChar w:fldCharType="end"/>
        </w:r>
      </w:hyperlink>
    </w:p>
    <w:p w14:paraId="3ED8B27E" w14:textId="6A8C1C03"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59" w:history="1">
        <w:r w:rsidR="00A650D5" w:rsidRPr="00A8184A">
          <w:rPr>
            <w:rStyle w:val="Hyperlink"/>
            <w:noProof/>
          </w:rPr>
          <w:t>Table 15 Responses to items measuring privacy concern</w:t>
        </w:r>
        <w:r w:rsidR="00A650D5">
          <w:rPr>
            <w:noProof/>
            <w:webHidden/>
          </w:rPr>
          <w:tab/>
        </w:r>
        <w:r w:rsidR="00A650D5">
          <w:rPr>
            <w:noProof/>
            <w:webHidden/>
          </w:rPr>
          <w:fldChar w:fldCharType="begin"/>
        </w:r>
        <w:r w:rsidR="00A650D5">
          <w:rPr>
            <w:noProof/>
            <w:webHidden/>
          </w:rPr>
          <w:instrText xml:space="preserve"> PAGEREF _Toc80100859 \h </w:instrText>
        </w:r>
        <w:r w:rsidR="00A650D5">
          <w:rPr>
            <w:noProof/>
            <w:webHidden/>
          </w:rPr>
        </w:r>
        <w:r w:rsidR="00A650D5">
          <w:rPr>
            <w:noProof/>
            <w:webHidden/>
          </w:rPr>
          <w:fldChar w:fldCharType="separate"/>
        </w:r>
        <w:r w:rsidR="00753090">
          <w:rPr>
            <w:noProof/>
            <w:webHidden/>
          </w:rPr>
          <w:t>50</w:t>
        </w:r>
        <w:r w:rsidR="00A650D5">
          <w:rPr>
            <w:noProof/>
            <w:webHidden/>
          </w:rPr>
          <w:fldChar w:fldCharType="end"/>
        </w:r>
      </w:hyperlink>
    </w:p>
    <w:p w14:paraId="1A44501C" w14:textId="691CE48A"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0" w:history="1">
        <w:r w:rsidR="00A650D5" w:rsidRPr="00A8184A">
          <w:rPr>
            <w:rStyle w:val="Hyperlink"/>
            <w:noProof/>
          </w:rPr>
          <w:t>Table 16 Perceived responsibilities of individual consumers</w:t>
        </w:r>
        <w:r w:rsidR="00A650D5">
          <w:rPr>
            <w:noProof/>
            <w:webHidden/>
          </w:rPr>
          <w:tab/>
        </w:r>
        <w:r w:rsidR="00A650D5">
          <w:rPr>
            <w:noProof/>
            <w:webHidden/>
          </w:rPr>
          <w:fldChar w:fldCharType="begin"/>
        </w:r>
        <w:r w:rsidR="00A650D5">
          <w:rPr>
            <w:noProof/>
            <w:webHidden/>
          </w:rPr>
          <w:instrText xml:space="preserve"> PAGEREF _Toc80100860 \h </w:instrText>
        </w:r>
        <w:r w:rsidR="00A650D5">
          <w:rPr>
            <w:noProof/>
            <w:webHidden/>
          </w:rPr>
        </w:r>
        <w:r w:rsidR="00A650D5">
          <w:rPr>
            <w:noProof/>
            <w:webHidden/>
          </w:rPr>
          <w:fldChar w:fldCharType="separate"/>
        </w:r>
        <w:r w:rsidR="00753090">
          <w:rPr>
            <w:noProof/>
            <w:webHidden/>
          </w:rPr>
          <w:t>51</w:t>
        </w:r>
        <w:r w:rsidR="00A650D5">
          <w:rPr>
            <w:noProof/>
            <w:webHidden/>
          </w:rPr>
          <w:fldChar w:fldCharType="end"/>
        </w:r>
      </w:hyperlink>
    </w:p>
    <w:p w14:paraId="49C20ED3" w14:textId="6B0DD2DD"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1" w:history="1">
        <w:r w:rsidR="00A650D5" w:rsidRPr="00A8184A">
          <w:rPr>
            <w:rStyle w:val="Hyperlink"/>
            <w:noProof/>
          </w:rPr>
          <w:t>Table 17 Perceptions of organisational responsibility for raising consumer awareness of IoTs</w:t>
        </w:r>
        <w:r w:rsidR="00A650D5">
          <w:rPr>
            <w:noProof/>
            <w:webHidden/>
          </w:rPr>
          <w:tab/>
        </w:r>
        <w:r w:rsidR="00A650D5">
          <w:rPr>
            <w:noProof/>
            <w:webHidden/>
          </w:rPr>
          <w:fldChar w:fldCharType="begin"/>
        </w:r>
        <w:r w:rsidR="00A650D5">
          <w:rPr>
            <w:noProof/>
            <w:webHidden/>
          </w:rPr>
          <w:instrText xml:space="preserve"> PAGEREF _Toc80100861 \h </w:instrText>
        </w:r>
        <w:r w:rsidR="00A650D5">
          <w:rPr>
            <w:noProof/>
            <w:webHidden/>
          </w:rPr>
        </w:r>
        <w:r w:rsidR="00A650D5">
          <w:rPr>
            <w:noProof/>
            <w:webHidden/>
          </w:rPr>
          <w:fldChar w:fldCharType="separate"/>
        </w:r>
        <w:r w:rsidR="00753090">
          <w:rPr>
            <w:noProof/>
            <w:webHidden/>
          </w:rPr>
          <w:t>51</w:t>
        </w:r>
        <w:r w:rsidR="00A650D5">
          <w:rPr>
            <w:noProof/>
            <w:webHidden/>
          </w:rPr>
          <w:fldChar w:fldCharType="end"/>
        </w:r>
      </w:hyperlink>
    </w:p>
    <w:p w14:paraId="34BF8786" w14:textId="425DDEFC"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2" w:history="1">
        <w:r w:rsidR="00A650D5" w:rsidRPr="00A8184A">
          <w:rPr>
            <w:rStyle w:val="Hyperlink"/>
            <w:noProof/>
          </w:rPr>
          <w:t>Table 18 Summary of perceptions of children’s privacy</w:t>
        </w:r>
        <w:r w:rsidR="00A650D5">
          <w:rPr>
            <w:noProof/>
            <w:webHidden/>
          </w:rPr>
          <w:tab/>
        </w:r>
        <w:r w:rsidR="00A650D5">
          <w:rPr>
            <w:noProof/>
            <w:webHidden/>
          </w:rPr>
          <w:fldChar w:fldCharType="begin"/>
        </w:r>
        <w:r w:rsidR="00A650D5">
          <w:rPr>
            <w:noProof/>
            <w:webHidden/>
          </w:rPr>
          <w:instrText xml:space="preserve"> PAGEREF _Toc80100862 \h </w:instrText>
        </w:r>
        <w:r w:rsidR="00A650D5">
          <w:rPr>
            <w:noProof/>
            <w:webHidden/>
          </w:rPr>
        </w:r>
        <w:r w:rsidR="00A650D5">
          <w:rPr>
            <w:noProof/>
            <w:webHidden/>
          </w:rPr>
          <w:fldChar w:fldCharType="separate"/>
        </w:r>
        <w:r w:rsidR="00753090">
          <w:rPr>
            <w:noProof/>
            <w:webHidden/>
          </w:rPr>
          <w:t>54</w:t>
        </w:r>
        <w:r w:rsidR="00A650D5">
          <w:rPr>
            <w:noProof/>
            <w:webHidden/>
          </w:rPr>
          <w:fldChar w:fldCharType="end"/>
        </w:r>
      </w:hyperlink>
    </w:p>
    <w:p w14:paraId="32BEF579" w14:textId="0C518887"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3" w:history="1">
        <w:r w:rsidR="00A650D5" w:rsidRPr="00A8184A">
          <w:rPr>
            <w:rStyle w:val="Hyperlink"/>
            <w:noProof/>
          </w:rPr>
          <w:t>Table 19 Icon recognition task: Complete results</w:t>
        </w:r>
        <w:r w:rsidR="00A650D5">
          <w:rPr>
            <w:noProof/>
            <w:webHidden/>
          </w:rPr>
          <w:tab/>
        </w:r>
        <w:r w:rsidR="00A650D5">
          <w:rPr>
            <w:noProof/>
            <w:webHidden/>
          </w:rPr>
          <w:fldChar w:fldCharType="begin"/>
        </w:r>
        <w:r w:rsidR="00A650D5">
          <w:rPr>
            <w:noProof/>
            <w:webHidden/>
          </w:rPr>
          <w:instrText xml:space="preserve"> PAGEREF _Toc80100863 \h </w:instrText>
        </w:r>
        <w:r w:rsidR="00A650D5">
          <w:rPr>
            <w:noProof/>
            <w:webHidden/>
          </w:rPr>
        </w:r>
        <w:r w:rsidR="00A650D5">
          <w:rPr>
            <w:noProof/>
            <w:webHidden/>
          </w:rPr>
          <w:fldChar w:fldCharType="separate"/>
        </w:r>
        <w:r w:rsidR="00753090">
          <w:rPr>
            <w:noProof/>
            <w:webHidden/>
          </w:rPr>
          <w:t>71</w:t>
        </w:r>
        <w:r w:rsidR="00A650D5">
          <w:rPr>
            <w:noProof/>
            <w:webHidden/>
          </w:rPr>
          <w:fldChar w:fldCharType="end"/>
        </w:r>
      </w:hyperlink>
    </w:p>
    <w:p w14:paraId="62DBFBF8" w14:textId="2CA67735"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4" w:history="1">
        <w:r w:rsidR="00A650D5" w:rsidRPr="00A8184A">
          <w:rPr>
            <w:rStyle w:val="Hyperlink"/>
            <w:noProof/>
          </w:rPr>
          <w:t>Table 20 Distribution of perceived utility of piloted consumer icons</w:t>
        </w:r>
        <w:r w:rsidR="00A650D5">
          <w:rPr>
            <w:noProof/>
            <w:webHidden/>
          </w:rPr>
          <w:tab/>
        </w:r>
        <w:r w:rsidR="00A650D5">
          <w:rPr>
            <w:noProof/>
            <w:webHidden/>
          </w:rPr>
          <w:fldChar w:fldCharType="begin"/>
        </w:r>
        <w:r w:rsidR="00A650D5">
          <w:rPr>
            <w:noProof/>
            <w:webHidden/>
          </w:rPr>
          <w:instrText xml:space="preserve"> PAGEREF _Toc80100864 \h </w:instrText>
        </w:r>
        <w:r w:rsidR="00A650D5">
          <w:rPr>
            <w:noProof/>
            <w:webHidden/>
          </w:rPr>
        </w:r>
        <w:r w:rsidR="00A650D5">
          <w:rPr>
            <w:noProof/>
            <w:webHidden/>
          </w:rPr>
          <w:fldChar w:fldCharType="separate"/>
        </w:r>
        <w:r w:rsidR="00753090">
          <w:rPr>
            <w:noProof/>
            <w:webHidden/>
          </w:rPr>
          <w:t>71</w:t>
        </w:r>
        <w:r w:rsidR="00A650D5">
          <w:rPr>
            <w:noProof/>
            <w:webHidden/>
          </w:rPr>
          <w:fldChar w:fldCharType="end"/>
        </w:r>
      </w:hyperlink>
    </w:p>
    <w:p w14:paraId="2C5E5135" w14:textId="44EFBCA9"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5" w:history="1">
        <w:r w:rsidR="00A650D5" w:rsidRPr="00A8184A">
          <w:rPr>
            <w:rStyle w:val="Hyperlink"/>
            <w:noProof/>
          </w:rPr>
          <w:t>Table 21 Reasons why consumer icons are perceived as useful</w:t>
        </w:r>
        <w:r w:rsidR="00A650D5">
          <w:rPr>
            <w:noProof/>
            <w:webHidden/>
          </w:rPr>
          <w:tab/>
        </w:r>
        <w:r w:rsidR="00A650D5">
          <w:rPr>
            <w:noProof/>
            <w:webHidden/>
          </w:rPr>
          <w:fldChar w:fldCharType="begin"/>
        </w:r>
        <w:r w:rsidR="00A650D5">
          <w:rPr>
            <w:noProof/>
            <w:webHidden/>
          </w:rPr>
          <w:instrText xml:space="preserve"> PAGEREF _Toc80100865 \h </w:instrText>
        </w:r>
        <w:r w:rsidR="00A650D5">
          <w:rPr>
            <w:noProof/>
            <w:webHidden/>
          </w:rPr>
        </w:r>
        <w:r w:rsidR="00A650D5">
          <w:rPr>
            <w:noProof/>
            <w:webHidden/>
          </w:rPr>
          <w:fldChar w:fldCharType="separate"/>
        </w:r>
        <w:r w:rsidR="00753090">
          <w:rPr>
            <w:noProof/>
            <w:webHidden/>
          </w:rPr>
          <w:t>72</w:t>
        </w:r>
        <w:r w:rsidR="00A650D5">
          <w:rPr>
            <w:noProof/>
            <w:webHidden/>
          </w:rPr>
          <w:fldChar w:fldCharType="end"/>
        </w:r>
      </w:hyperlink>
    </w:p>
    <w:p w14:paraId="395E1840" w14:textId="01F9C362"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6" w:history="1">
        <w:r w:rsidR="00A650D5" w:rsidRPr="00A8184A">
          <w:rPr>
            <w:rStyle w:val="Hyperlink"/>
            <w:noProof/>
          </w:rPr>
          <w:t>Table 22 Reasons why consumer icons are not considered useful</w:t>
        </w:r>
        <w:r w:rsidR="00A650D5">
          <w:rPr>
            <w:noProof/>
            <w:webHidden/>
          </w:rPr>
          <w:tab/>
        </w:r>
        <w:r w:rsidR="00A650D5">
          <w:rPr>
            <w:noProof/>
            <w:webHidden/>
          </w:rPr>
          <w:fldChar w:fldCharType="begin"/>
        </w:r>
        <w:r w:rsidR="00A650D5">
          <w:rPr>
            <w:noProof/>
            <w:webHidden/>
          </w:rPr>
          <w:instrText xml:space="preserve"> PAGEREF _Toc80100866 \h </w:instrText>
        </w:r>
        <w:r w:rsidR="00A650D5">
          <w:rPr>
            <w:noProof/>
            <w:webHidden/>
          </w:rPr>
        </w:r>
        <w:r w:rsidR="00A650D5">
          <w:rPr>
            <w:noProof/>
            <w:webHidden/>
          </w:rPr>
          <w:fldChar w:fldCharType="separate"/>
        </w:r>
        <w:r w:rsidR="00753090">
          <w:rPr>
            <w:noProof/>
            <w:webHidden/>
          </w:rPr>
          <w:t>73</w:t>
        </w:r>
        <w:r w:rsidR="00A650D5">
          <w:rPr>
            <w:noProof/>
            <w:webHidden/>
          </w:rPr>
          <w:fldChar w:fldCharType="end"/>
        </w:r>
      </w:hyperlink>
    </w:p>
    <w:p w14:paraId="2162AF0B" w14:textId="69D5195A" w:rsidR="00A55CE0" w:rsidRPr="00E173BC" w:rsidRDefault="0098432E" w:rsidP="00E173BC">
      <w:r>
        <w:fldChar w:fldCharType="end"/>
      </w:r>
    </w:p>
    <w:p w14:paraId="187C559C" w14:textId="3863B7E1" w:rsidR="00A55CE0" w:rsidRDefault="00A55CE0" w:rsidP="00A55CE0">
      <w:pPr>
        <w:pStyle w:val="Heading1"/>
      </w:pPr>
      <w:bookmarkStart w:id="3" w:name="_Toc80100761"/>
      <w:r>
        <w:lastRenderedPageBreak/>
        <w:t>List of Figures</w:t>
      </w:r>
      <w:bookmarkEnd w:id="3"/>
    </w:p>
    <w:p w14:paraId="1AC26C41" w14:textId="71D4994F" w:rsidR="00A650D5" w:rsidRDefault="00CC7AAB">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80100867" w:history="1">
        <w:r w:rsidR="00A650D5" w:rsidRPr="00B70C49">
          <w:rPr>
            <w:rStyle w:val="Hyperlink"/>
            <w:noProof/>
          </w:rPr>
          <w:t>Figure 1 Privacy law and the problem of consent</w:t>
        </w:r>
        <w:r w:rsidR="00A650D5">
          <w:rPr>
            <w:noProof/>
            <w:webHidden/>
          </w:rPr>
          <w:tab/>
        </w:r>
        <w:r w:rsidR="00A650D5">
          <w:rPr>
            <w:noProof/>
            <w:webHidden/>
          </w:rPr>
          <w:fldChar w:fldCharType="begin"/>
        </w:r>
        <w:r w:rsidR="00A650D5">
          <w:rPr>
            <w:noProof/>
            <w:webHidden/>
          </w:rPr>
          <w:instrText xml:space="preserve"> PAGEREF _Toc80100867 \h </w:instrText>
        </w:r>
        <w:r w:rsidR="00A650D5">
          <w:rPr>
            <w:noProof/>
            <w:webHidden/>
          </w:rPr>
        </w:r>
        <w:r w:rsidR="00A650D5">
          <w:rPr>
            <w:noProof/>
            <w:webHidden/>
          </w:rPr>
          <w:fldChar w:fldCharType="separate"/>
        </w:r>
        <w:r w:rsidR="00753090">
          <w:rPr>
            <w:noProof/>
            <w:webHidden/>
          </w:rPr>
          <w:t>3</w:t>
        </w:r>
        <w:r w:rsidR="00A650D5">
          <w:rPr>
            <w:noProof/>
            <w:webHidden/>
          </w:rPr>
          <w:fldChar w:fldCharType="end"/>
        </w:r>
      </w:hyperlink>
    </w:p>
    <w:p w14:paraId="2FBFBED9" w14:textId="1FD74349"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8" w:history="1">
        <w:r w:rsidR="00A650D5" w:rsidRPr="00B70C49">
          <w:rPr>
            <w:rStyle w:val="Hyperlink"/>
            <w:noProof/>
          </w:rPr>
          <w:t>Figure 2 Icons illustrating sensors and other technological functions</w:t>
        </w:r>
        <w:r w:rsidR="00A650D5">
          <w:rPr>
            <w:noProof/>
            <w:webHidden/>
          </w:rPr>
          <w:tab/>
        </w:r>
        <w:r w:rsidR="00A650D5">
          <w:rPr>
            <w:noProof/>
            <w:webHidden/>
          </w:rPr>
          <w:fldChar w:fldCharType="begin"/>
        </w:r>
        <w:r w:rsidR="00A650D5">
          <w:rPr>
            <w:noProof/>
            <w:webHidden/>
          </w:rPr>
          <w:instrText xml:space="preserve"> PAGEREF _Toc80100868 \h </w:instrText>
        </w:r>
        <w:r w:rsidR="00A650D5">
          <w:rPr>
            <w:noProof/>
            <w:webHidden/>
          </w:rPr>
        </w:r>
        <w:r w:rsidR="00A650D5">
          <w:rPr>
            <w:noProof/>
            <w:webHidden/>
          </w:rPr>
          <w:fldChar w:fldCharType="separate"/>
        </w:r>
        <w:r w:rsidR="00753090">
          <w:rPr>
            <w:noProof/>
            <w:webHidden/>
          </w:rPr>
          <w:t>12</w:t>
        </w:r>
        <w:r w:rsidR="00A650D5">
          <w:rPr>
            <w:noProof/>
            <w:webHidden/>
          </w:rPr>
          <w:fldChar w:fldCharType="end"/>
        </w:r>
      </w:hyperlink>
    </w:p>
    <w:p w14:paraId="6A095E60" w14:textId="6294CAD8"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69" w:history="1">
        <w:r w:rsidR="00A650D5" w:rsidRPr="00B70C49">
          <w:rPr>
            <w:rStyle w:val="Hyperlink"/>
            <w:noProof/>
          </w:rPr>
          <w:t>Figure 3 Privacy Commissioner of New Zealand Trustmark – Te Mana Matapono Matatapu</w:t>
        </w:r>
        <w:r w:rsidR="00A650D5">
          <w:rPr>
            <w:noProof/>
            <w:webHidden/>
          </w:rPr>
          <w:tab/>
        </w:r>
        <w:r w:rsidR="00A650D5">
          <w:rPr>
            <w:noProof/>
            <w:webHidden/>
          </w:rPr>
          <w:fldChar w:fldCharType="begin"/>
        </w:r>
        <w:r w:rsidR="00A650D5">
          <w:rPr>
            <w:noProof/>
            <w:webHidden/>
          </w:rPr>
          <w:instrText xml:space="preserve"> PAGEREF _Toc80100869 \h </w:instrText>
        </w:r>
        <w:r w:rsidR="00A650D5">
          <w:rPr>
            <w:noProof/>
            <w:webHidden/>
          </w:rPr>
        </w:r>
        <w:r w:rsidR="00A650D5">
          <w:rPr>
            <w:noProof/>
            <w:webHidden/>
          </w:rPr>
          <w:fldChar w:fldCharType="separate"/>
        </w:r>
        <w:r w:rsidR="00753090">
          <w:rPr>
            <w:noProof/>
            <w:webHidden/>
          </w:rPr>
          <w:t>67</w:t>
        </w:r>
        <w:r w:rsidR="00A650D5">
          <w:rPr>
            <w:noProof/>
            <w:webHidden/>
          </w:rPr>
          <w:fldChar w:fldCharType="end"/>
        </w:r>
      </w:hyperlink>
    </w:p>
    <w:p w14:paraId="04767706" w14:textId="2A0954FF"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0" w:history="1">
        <w:r w:rsidR="00A650D5" w:rsidRPr="00B70C49">
          <w:rPr>
            <w:rStyle w:val="Hyperlink"/>
            <w:noProof/>
          </w:rPr>
          <w:t>Figure 4 Californian IoT Privacy Icon</w:t>
        </w:r>
        <w:r w:rsidR="00A650D5">
          <w:rPr>
            <w:noProof/>
            <w:webHidden/>
          </w:rPr>
          <w:tab/>
        </w:r>
        <w:r w:rsidR="00A650D5">
          <w:rPr>
            <w:noProof/>
            <w:webHidden/>
          </w:rPr>
          <w:fldChar w:fldCharType="begin"/>
        </w:r>
        <w:r w:rsidR="00A650D5">
          <w:rPr>
            <w:noProof/>
            <w:webHidden/>
          </w:rPr>
          <w:instrText xml:space="preserve"> PAGEREF _Toc80100870 \h </w:instrText>
        </w:r>
        <w:r w:rsidR="00A650D5">
          <w:rPr>
            <w:noProof/>
            <w:webHidden/>
          </w:rPr>
        </w:r>
        <w:r w:rsidR="00A650D5">
          <w:rPr>
            <w:noProof/>
            <w:webHidden/>
          </w:rPr>
          <w:fldChar w:fldCharType="separate"/>
        </w:r>
        <w:r w:rsidR="00753090">
          <w:rPr>
            <w:noProof/>
            <w:webHidden/>
          </w:rPr>
          <w:t>68</w:t>
        </w:r>
        <w:r w:rsidR="00A650D5">
          <w:rPr>
            <w:noProof/>
            <w:webHidden/>
          </w:rPr>
          <w:fldChar w:fldCharType="end"/>
        </w:r>
      </w:hyperlink>
    </w:p>
    <w:p w14:paraId="4FC0D51B" w14:textId="210F8D3F"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1" w:history="1">
        <w:r w:rsidR="00A650D5" w:rsidRPr="00B70C49">
          <w:rPr>
            <w:rStyle w:val="Hyperlink"/>
            <w:noProof/>
          </w:rPr>
          <w:t>Figure 5 Icon prototype: Offline</w:t>
        </w:r>
        <w:r w:rsidR="00A650D5">
          <w:rPr>
            <w:noProof/>
            <w:webHidden/>
          </w:rPr>
          <w:tab/>
        </w:r>
        <w:r w:rsidR="00A650D5">
          <w:rPr>
            <w:noProof/>
            <w:webHidden/>
          </w:rPr>
          <w:fldChar w:fldCharType="begin"/>
        </w:r>
        <w:r w:rsidR="00A650D5">
          <w:rPr>
            <w:noProof/>
            <w:webHidden/>
          </w:rPr>
          <w:instrText xml:space="preserve"> PAGEREF _Toc80100871 \h </w:instrText>
        </w:r>
        <w:r w:rsidR="00A650D5">
          <w:rPr>
            <w:noProof/>
            <w:webHidden/>
          </w:rPr>
        </w:r>
        <w:r w:rsidR="00A650D5">
          <w:rPr>
            <w:noProof/>
            <w:webHidden/>
          </w:rPr>
          <w:fldChar w:fldCharType="separate"/>
        </w:r>
        <w:r w:rsidR="00753090">
          <w:rPr>
            <w:noProof/>
            <w:webHidden/>
          </w:rPr>
          <w:t>68</w:t>
        </w:r>
        <w:r w:rsidR="00A650D5">
          <w:rPr>
            <w:noProof/>
            <w:webHidden/>
          </w:rPr>
          <w:fldChar w:fldCharType="end"/>
        </w:r>
      </w:hyperlink>
    </w:p>
    <w:p w14:paraId="33BC41EE" w14:textId="61984A41"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2" w:history="1">
        <w:r w:rsidR="00A650D5" w:rsidRPr="00B70C49">
          <w:rPr>
            <w:rStyle w:val="Hyperlink"/>
            <w:noProof/>
          </w:rPr>
          <w:t>Figure 6 Icon prototype: Overseas data sharing</w:t>
        </w:r>
        <w:r w:rsidR="00A650D5">
          <w:rPr>
            <w:noProof/>
            <w:webHidden/>
          </w:rPr>
          <w:tab/>
        </w:r>
        <w:r w:rsidR="00A650D5">
          <w:rPr>
            <w:noProof/>
            <w:webHidden/>
          </w:rPr>
          <w:fldChar w:fldCharType="begin"/>
        </w:r>
        <w:r w:rsidR="00A650D5">
          <w:rPr>
            <w:noProof/>
            <w:webHidden/>
          </w:rPr>
          <w:instrText xml:space="preserve"> PAGEREF _Toc80100872 \h </w:instrText>
        </w:r>
        <w:r w:rsidR="00A650D5">
          <w:rPr>
            <w:noProof/>
            <w:webHidden/>
          </w:rPr>
        </w:r>
        <w:r w:rsidR="00A650D5">
          <w:rPr>
            <w:noProof/>
            <w:webHidden/>
          </w:rPr>
          <w:fldChar w:fldCharType="separate"/>
        </w:r>
        <w:r w:rsidR="00753090">
          <w:rPr>
            <w:noProof/>
            <w:webHidden/>
          </w:rPr>
          <w:t>69</w:t>
        </w:r>
        <w:r w:rsidR="00A650D5">
          <w:rPr>
            <w:noProof/>
            <w:webHidden/>
          </w:rPr>
          <w:fldChar w:fldCharType="end"/>
        </w:r>
      </w:hyperlink>
    </w:p>
    <w:p w14:paraId="583A081F" w14:textId="135598C7"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3" w:history="1">
        <w:r w:rsidR="00A650D5" w:rsidRPr="00B70C49">
          <w:rPr>
            <w:rStyle w:val="Hyperlink"/>
            <w:noProof/>
          </w:rPr>
          <w:t>Figure 7 Icon prototype: Privacy safeguards</w:t>
        </w:r>
        <w:r w:rsidR="00A650D5">
          <w:rPr>
            <w:noProof/>
            <w:webHidden/>
          </w:rPr>
          <w:tab/>
        </w:r>
        <w:r w:rsidR="00A650D5">
          <w:rPr>
            <w:noProof/>
            <w:webHidden/>
          </w:rPr>
          <w:fldChar w:fldCharType="begin"/>
        </w:r>
        <w:r w:rsidR="00A650D5">
          <w:rPr>
            <w:noProof/>
            <w:webHidden/>
          </w:rPr>
          <w:instrText xml:space="preserve"> PAGEREF _Toc80100873 \h </w:instrText>
        </w:r>
        <w:r w:rsidR="00A650D5">
          <w:rPr>
            <w:noProof/>
            <w:webHidden/>
          </w:rPr>
        </w:r>
        <w:r w:rsidR="00A650D5">
          <w:rPr>
            <w:noProof/>
            <w:webHidden/>
          </w:rPr>
          <w:fldChar w:fldCharType="separate"/>
        </w:r>
        <w:r w:rsidR="00753090">
          <w:rPr>
            <w:noProof/>
            <w:webHidden/>
          </w:rPr>
          <w:t>69</w:t>
        </w:r>
        <w:r w:rsidR="00A650D5">
          <w:rPr>
            <w:noProof/>
            <w:webHidden/>
          </w:rPr>
          <w:fldChar w:fldCharType="end"/>
        </w:r>
      </w:hyperlink>
    </w:p>
    <w:p w14:paraId="45568419" w14:textId="149E1403"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4" w:history="1">
        <w:r w:rsidR="00A650D5" w:rsidRPr="00B70C49">
          <w:rPr>
            <w:rStyle w:val="Hyperlink"/>
            <w:noProof/>
          </w:rPr>
          <w:t>Figure 8 Icon prototype: Child safety controls</w:t>
        </w:r>
        <w:r w:rsidR="00A650D5">
          <w:rPr>
            <w:noProof/>
            <w:webHidden/>
          </w:rPr>
          <w:tab/>
        </w:r>
        <w:r w:rsidR="00A650D5">
          <w:rPr>
            <w:noProof/>
            <w:webHidden/>
          </w:rPr>
          <w:fldChar w:fldCharType="begin"/>
        </w:r>
        <w:r w:rsidR="00A650D5">
          <w:rPr>
            <w:noProof/>
            <w:webHidden/>
          </w:rPr>
          <w:instrText xml:space="preserve"> PAGEREF _Toc80100874 \h </w:instrText>
        </w:r>
        <w:r w:rsidR="00A650D5">
          <w:rPr>
            <w:noProof/>
            <w:webHidden/>
          </w:rPr>
        </w:r>
        <w:r w:rsidR="00A650D5">
          <w:rPr>
            <w:noProof/>
            <w:webHidden/>
          </w:rPr>
          <w:fldChar w:fldCharType="separate"/>
        </w:r>
        <w:r w:rsidR="00753090">
          <w:rPr>
            <w:noProof/>
            <w:webHidden/>
          </w:rPr>
          <w:t>70</w:t>
        </w:r>
        <w:r w:rsidR="00A650D5">
          <w:rPr>
            <w:noProof/>
            <w:webHidden/>
          </w:rPr>
          <w:fldChar w:fldCharType="end"/>
        </w:r>
      </w:hyperlink>
    </w:p>
    <w:p w14:paraId="23169012" w14:textId="34DEFDCB"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5" w:history="1">
        <w:r w:rsidR="00A650D5" w:rsidRPr="00B70C49">
          <w:rPr>
            <w:rStyle w:val="Hyperlink"/>
            <w:noProof/>
          </w:rPr>
          <w:t>Figure 9 Icon prototype: Environmentally conscious</w:t>
        </w:r>
        <w:r w:rsidR="00A650D5">
          <w:rPr>
            <w:noProof/>
            <w:webHidden/>
          </w:rPr>
          <w:tab/>
        </w:r>
        <w:r w:rsidR="00A650D5">
          <w:rPr>
            <w:noProof/>
            <w:webHidden/>
          </w:rPr>
          <w:fldChar w:fldCharType="begin"/>
        </w:r>
        <w:r w:rsidR="00A650D5">
          <w:rPr>
            <w:noProof/>
            <w:webHidden/>
          </w:rPr>
          <w:instrText xml:space="preserve"> PAGEREF _Toc80100875 \h </w:instrText>
        </w:r>
        <w:r w:rsidR="00A650D5">
          <w:rPr>
            <w:noProof/>
            <w:webHidden/>
          </w:rPr>
        </w:r>
        <w:r w:rsidR="00A650D5">
          <w:rPr>
            <w:noProof/>
            <w:webHidden/>
          </w:rPr>
          <w:fldChar w:fldCharType="separate"/>
        </w:r>
        <w:r w:rsidR="00753090">
          <w:rPr>
            <w:noProof/>
            <w:webHidden/>
          </w:rPr>
          <w:t>70</w:t>
        </w:r>
        <w:r w:rsidR="00A650D5">
          <w:rPr>
            <w:noProof/>
            <w:webHidden/>
          </w:rPr>
          <w:fldChar w:fldCharType="end"/>
        </w:r>
      </w:hyperlink>
    </w:p>
    <w:p w14:paraId="33A1C5FA" w14:textId="4E55B263"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6" w:history="1">
        <w:r w:rsidR="00A650D5" w:rsidRPr="00B70C49">
          <w:rPr>
            <w:rStyle w:val="Hyperlink"/>
            <w:noProof/>
          </w:rPr>
          <w:t>Figure 10 Consumer privacy educational flyer: facing side</w:t>
        </w:r>
        <w:r w:rsidR="00A650D5">
          <w:rPr>
            <w:noProof/>
            <w:webHidden/>
          </w:rPr>
          <w:tab/>
        </w:r>
        <w:r w:rsidR="00A650D5">
          <w:rPr>
            <w:noProof/>
            <w:webHidden/>
          </w:rPr>
          <w:fldChar w:fldCharType="begin"/>
        </w:r>
        <w:r w:rsidR="00A650D5">
          <w:rPr>
            <w:noProof/>
            <w:webHidden/>
          </w:rPr>
          <w:instrText xml:space="preserve"> PAGEREF _Toc80100876 \h </w:instrText>
        </w:r>
        <w:r w:rsidR="00A650D5">
          <w:rPr>
            <w:noProof/>
            <w:webHidden/>
          </w:rPr>
        </w:r>
        <w:r w:rsidR="00A650D5">
          <w:rPr>
            <w:noProof/>
            <w:webHidden/>
          </w:rPr>
          <w:fldChar w:fldCharType="separate"/>
        </w:r>
        <w:r w:rsidR="00753090">
          <w:rPr>
            <w:noProof/>
            <w:webHidden/>
          </w:rPr>
          <w:t>74</w:t>
        </w:r>
        <w:r w:rsidR="00A650D5">
          <w:rPr>
            <w:noProof/>
            <w:webHidden/>
          </w:rPr>
          <w:fldChar w:fldCharType="end"/>
        </w:r>
      </w:hyperlink>
    </w:p>
    <w:p w14:paraId="6034CD94" w14:textId="233A8D45" w:rsidR="00A650D5" w:rsidRDefault="00BB1C34">
      <w:pPr>
        <w:pStyle w:val="TableofFigures"/>
        <w:tabs>
          <w:tab w:val="right" w:leader="dot" w:pos="9016"/>
        </w:tabs>
        <w:rPr>
          <w:rFonts w:asciiTheme="minorHAnsi" w:eastAsiaTheme="minorEastAsia" w:hAnsiTheme="minorHAnsi" w:cstheme="minorBidi"/>
          <w:noProof/>
          <w:lang w:eastAsia="en-AU"/>
        </w:rPr>
      </w:pPr>
      <w:hyperlink w:anchor="_Toc80100877" w:history="1">
        <w:r w:rsidR="00A650D5" w:rsidRPr="00B70C49">
          <w:rPr>
            <w:rStyle w:val="Hyperlink"/>
            <w:noProof/>
          </w:rPr>
          <w:t>Figure 11 Consumer privacy educational flyer: rear side (8 key consumer information issues)</w:t>
        </w:r>
        <w:r w:rsidR="00A650D5">
          <w:rPr>
            <w:noProof/>
            <w:webHidden/>
          </w:rPr>
          <w:tab/>
        </w:r>
        <w:r w:rsidR="00A650D5">
          <w:rPr>
            <w:noProof/>
            <w:webHidden/>
          </w:rPr>
          <w:fldChar w:fldCharType="begin"/>
        </w:r>
        <w:r w:rsidR="00A650D5">
          <w:rPr>
            <w:noProof/>
            <w:webHidden/>
          </w:rPr>
          <w:instrText xml:space="preserve"> PAGEREF _Toc80100877 \h </w:instrText>
        </w:r>
        <w:r w:rsidR="00A650D5">
          <w:rPr>
            <w:noProof/>
            <w:webHidden/>
          </w:rPr>
        </w:r>
        <w:r w:rsidR="00A650D5">
          <w:rPr>
            <w:noProof/>
            <w:webHidden/>
          </w:rPr>
          <w:fldChar w:fldCharType="separate"/>
        </w:r>
        <w:r w:rsidR="00753090">
          <w:rPr>
            <w:noProof/>
            <w:webHidden/>
          </w:rPr>
          <w:t>74</w:t>
        </w:r>
        <w:r w:rsidR="00A650D5">
          <w:rPr>
            <w:noProof/>
            <w:webHidden/>
          </w:rPr>
          <w:fldChar w:fldCharType="end"/>
        </w:r>
      </w:hyperlink>
    </w:p>
    <w:p w14:paraId="64920FDF" w14:textId="64BF84B9" w:rsidR="00CC7AAB" w:rsidRDefault="00CC7AAB" w:rsidP="00CC7AAB">
      <w:r>
        <w:fldChar w:fldCharType="end"/>
      </w:r>
    </w:p>
    <w:p w14:paraId="73E9003A" w14:textId="07DD9014" w:rsidR="00A55CE0" w:rsidRPr="00361C5D" w:rsidRDefault="00A55CE0" w:rsidP="00A55CE0">
      <w:pPr>
        <w:rPr>
          <w:rFonts w:asciiTheme="majorHAnsi" w:eastAsia="Times New Roman" w:hAnsiTheme="majorHAnsi" w:cstheme="majorHAnsi"/>
          <w:b/>
        </w:rPr>
      </w:pPr>
    </w:p>
    <w:p w14:paraId="2CDD0277" w14:textId="77777777" w:rsidR="00B0467B" w:rsidRDefault="00B0467B" w:rsidP="00A55CE0">
      <w:pPr>
        <w:rPr>
          <w:rFonts w:asciiTheme="majorHAnsi" w:eastAsia="Times New Roman" w:hAnsiTheme="majorHAnsi" w:cstheme="majorHAnsi"/>
          <w:b/>
        </w:rPr>
        <w:sectPr w:rsidR="00B0467B" w:rsidSect="005F5E15">
          <w:footerReference w:type="default" r:id="rId21"/>
          <w:footerReference w:type="first" r:id="rId22"/>
          <w:pgSz w:w="11906" w:h="16838"/>
          <w:pgMar w:top="1440" w:right="1440" w:bottom="1440" w:left="1440" w:header="74" w:footer="283" w:gutter="0"/>
          <w:pgNumType w:fmt="lowerRoman" w:start="1"/>
          <w:cols w:space="708"/>
          <w:docGrid w:linePitch="360"/>
        </w:sectPr>
      </w:pPr>
    </w:p>
    <w:p w14:paraId="263879F9" w14:textId="77777777" w:rsidR="00425794" w:rsidRPr="00DD6F0E" w:rsidRDefault="00425794" w:rsidP="00425794">
      <w:pPr>
        <w:pStyle w:val="Heading1"/>
      </w:pPr>
      <w:bookmarkStart w:id="4" w:name="_Toc80100762"/>
      <w:r w:rsidRPr="00DD6F0E">
        <w:lastRenderedPageBreak/>
        <w:t>Acknowledgements</w:t>
      </w:r>
      <w:bookmarkEnd w:id="4"/>
    </w:p>
    <w:p w14:paraId="5FAC09CA" w14:textId="6539E1BE" w:rsidR="00425794" w:rsidRDefault="00425794" w:rsidP="00425794">
      <w:r>
        <w:t>We gratefully acknowledge the</w:t>
      </w:r>
      <w:r w:rsidR="00FC6B73">
        <w:t xml:space="preserve"> input and</w:t>
      </w:r>
      <w:r w:rsidR="0009476B">
        <w:t xml:space="preserve"> assistance </w:t>
      </w:r>
      <w:r>
        <w:t>of the following people.</w:t>
      </w:r>
    </w:p>
    <w:p w14:paraId="66007D65" w14:textId="1731880B" w:rsidR="00425794" w:rsidRDefault="00425794" w:rsidP="00425794">
      <w:pPr>
        <w:ind w:left="720"/>
      </w:pPr>
      <w:r>
        <w:t xml:space="preserve">Michael Wilson, Chloe Boyd, Sally Kennedy and Kat Scanlon for </w:t>
      </w:r>
      <w:r w:rsidR="00302784">
        <w:t xml:space="preserve">providing </w:t>
      </w:r>
      <w:r>
        <w:t>dedicated research assistance.</w:t>
      </w:r>
    </w:p>
    <w:p w14:paraId="3BD784ED" w14:textId="1EA1E49D" w:rsidR="00425794" w:rsidRDefault="00425794" w:rsidP="00425794">
      <w:pPr>
        <w:ind w:left="720"/>
      </w:pPr>
      <w:r>
        <w:t>Kathrin Kohl for producing the icon prototypes.</w:t>
      </w:r>
    </w:p>
    <w:p w14:paraId="56134DE4" w14:textId="23A4C5BB" w:rsidR="00425794" w:rsidRDefault="0026338B" w:rsidP="00425794">
      <w:pPr>
        <w:ind w:left="720"/>
      </w:pPr>
      <w:r>
        <w:t xml:space="preserve">Lauren Solomon, Andrew Thomsen and </w:t>
      </w:r>
      <w:r w:rsidR="00425794">
        <w:t>Brig</w:t>
      </w:r>
      <w:r>
        <w:t xml:space="preserve">id </w:t>
      </w:r>
      <w:r w:rsidR="00425794">
        <w:t>Richmond</w:t>
      </w:r>
      <w:r w:rsidR="00302784">
        <w:t>, who</w:t>
      </w:r>
      <w:r w:rsidR="00425794">
        <w:t xml:space="preserve"> provided vital insights into consumer law and policy.</w:t>
      </w:r>
    </w:p>
    <w:p w14:paraId="3D9FFCD8" w14:textId="65AA53D6" w:rsidR="00425794" w:rsidRDefault="00425794" w:rsidP="00425794">
      <w:pPr>
        <w:ind w:left="720"/>
      </w:pPr>
      <w:r>
        <w:t>Kayleen Manwaring and Lee Bygrave</w:t>
      </w:r>
      <w:r w:rsidR="00302784">
        <w:t xml:space="preserve"> who</w:t>
      </w:r>
      <w:r>
        <w:t xml:space="preserve"> provided </w:t>
      </w:r>
      <w:r w:rsidR="00302784">
        <w:t>important</w:t>
      </w:r>
      <w:r>
        <w:t xml:space="preserve"> feedback on different iterations of the literature review and survey.</w:t>
      </w:r>
    </w:p>
    <w:p w14:paraId="3DB3BC37" w14:textId="03425833" w:rsidR="00425794" w:rsidRDefault="00425794" w:rsidP="00425794">
      <w:pPr>
        <w:ind w:left="720"/>
      </w:pPr>
      <w:r>
        <w:t>Luca Treccani, working on behalf of the Online Research Unit,</w:t>
      </w:r>
      <w:r w:rsidR="00302784">
        <w:t xml:space="preserve"> who </w:t>
      </w:r>
      <w:r>
        <w:t xml:space="preserve">was extremely helpful in reviewing several drafts of the CPIoT </w:t>
      </w:r>
      <w:r w:rsidR="00167ED2">
        <w:t xml:space="preserve">survey </w:t>
      </w:r>
      <w:r>
        <w:t>pilot, organising the pilot and ensuring rapid administration of the final survey and</w:t>
      </w:r>
      <w:r w:rsidR="009E76A4">
        <w:t xml:space="preserve"> consolidation of</w:t>
      </w:r>
      <w:r>
        <w:t xml:space="preserve"> raw data.</w:t>
      </w:r>
    </w:p>
    <w:p w14:paraId="33486A57" w14:textId="4FB3BB8C" w:rsidR="00425794" w:rsidRDefault="00425794" w:rsidP="00425794">
      <w:pPr>
        <w:ind w:left="720"/>
      </w:pPr>
      <w:r>
        <w:t>All key stakeholders for providing us with their time and insights in the extended interviews, all of which</w:t>
      </w:r>
      <w:r w:rsidR="002F0C25">
        <w:t xml:space="preserve"> provided </w:t>
      </w:r>
      <w:r>
        <w:t>valuable</w:t>
      </w:r>
      <w:r w:rsidR="002F0C25">
        <w:t xml:space="preserve"> data and important</w:t>
      </w:r>
      <w:r>
        <w:t xml:space="preserve"> learning experiences.</w:t>
      </w:r>
    </w:p>
    <w:p w14:paraId="7C2455B5" w14:textId="3E9B4272" w:rsidR="00425794" w:rsidRDefault="00425794" w:rsidP="00425794">
      <w:pPr>
        <w:ind w:left="720"/>
      </w:pPr>
      <w:r>
        <w:t>U3A Geelong and the Centre for Cyber Security Research and Innovation at Deakin University for providing opportunities to present early iterations of the literature</w:t>
      </w:r>
      <w:r w:rsidR="009E76A4">
        <w:t xml:space="preserve"> review</w:t>
      </w:r>
      <w:r>
        <w:t xml:space="preserve"> and findings from this research.</w:t>
      </w:r>
    </w:p>
    <w:p w14:paraId="236D6ED3" w14:textId="066C2FC0" w:rsidR="007A2F4F" w:rsidRDefault="00425794" w:rsidP="0026338B">
      <w:pPr>
        <w:ind w:left="720"/>
      </w:pPr>
      <w:r>
        <w:t xml:space="preserve">Tanya </w:t>
      </w:r>
      <w:r w:rsidR="00A010C3">
        <w:t>Karliychuk</w:t>
      </w:r>
      <w:r>
        <w:t xml:space="preserve">, Catherine Wyburn and Stephanie Whitelock for ongoing guidance, support and flexibility during the various interruptions to this project at the height of the </w:t>
      </w:r>
      <w:r w:rsidR="00FB25F9">
        <w:t>COVID</w:t>
      </w:r>
      <w:r>
        <w:t xml:space="preserve">-19 pandemic. </w:t>
      </w:r>
      <w:r w:rsidR="002F0C25">
        <w:t xml:space="preserve">Your </w:t>
      </w:r>
      <w:r w:rsidR="00302784">
        <w:t>constant support and</w:t>
      </w:r>
      <w:r>
        <w:t xml:space="preserve"> encouragement were highly valued.</w:t>
      </w:r>
    </w:p>
    <w:p w14:paraId="3EE2C458" w14:textId="57001521" w:rsidR="007A2F4F" w:rsidRDefault="007A2F4F" w:rsidP="007A2F4F">
      <w:r>
        <w:t>The CPIoT survey and key stakeholder interviews were conducted with ethics approval from the Faculty of Arts and Education Human Ethics Advisory Group at Deakin University (HAE 20-012).</w:t>
      </w:r>
    </w:p>
    <w:p w14:paraId="0D750FAA" w14:textId="403D1267" w:rsidR="00D151E9" w:rsidRPr="00D151E9" w:rsidRDefault="00B721E6" w:rsidP="00D151E9">
      <w:pPr>
        <w:pStyle w:val="Heading1"/>
      </w:pPr>
      <w:bookmarkStart w:id="5" w:name="_Toc80100763"/>
      <w:r>
        <w:lastRenderedPageBreak/>
        <w:t>Executive Summary</w:t>
      </w:r>
      <w:bookmarkEnd w:id="5"/>
    </w:p>
    <w:p w14:paraId="5EE69691" w14:textId="28F3F3E0" w:rsidR="00D151E9" w:rsidRPr="00D151E9" w:rsidRDefault="00D151E9" w:rsidP="00D151E9">
      <w:pPr>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This report presents empirical data about the purchasing patterns, common uses and knowledge Australians have of </w:t>
      </w:r>
      <w:r w:rsidR="002F0C25">
        <w:rPr>
          <w:rFonts w:asciiTheme="minorHAnsi" w:eastAsia="Times New Roman" w:hAnsiTheme="minorHAnsi" w:cstheme="minorHAnsi"/>
        </w:rPr>
        <w:t xml:space="preserve">the privacy impacts of </w:t>
      </w:r>
      <w:r w:rsidRPr="00D151E9">
        <w:rPr>
          <w:rFonts w:asciiTheme="minorHAnsi" w:eastAsia="Times New Roman" w:hAnsiTheme="minorHAnsi" w:cstheme="minorHAnsi"/>
        </w:rPr>
        <w:t xml:space="preserve">consumer </w:t>
      </w:r>
      <w:r w:rsidR="00330151">
        <w:rPr>
          <w:rFonts w:asciiTheme="minorHAnsi" w:eastAsia="Times New Roman" w:hAnsiTheme="minorHAnsi" w:cstheme="minorHAnsi"/>
        </w:rPr>
        <w:t>I</w:t>
      </w:r>
      <w:r w:rsidRPr="00D151E9">
        <w:rPr>
          <w:rFonts w:asciiTheme="minorHAnsi" w:eastAsia="Times New Roman" w:hAnsiTheme="minorHAnsi" w:cstheme="minorHAnsi"/>
        </w:rPr>
        <w:t xml:space="preserve">nternet of </w:t>
      </w:r>
      <w:r w:rsidR="00330151">
        <w:rPr>
          <w:rFonts w:asciiTheme="minorHAnsi" w:eastAsia="Times New Roman" w:hAnsiTheme="minorHAnsi" w:cstheme="minorHAnsi"/>
        </w:rPr>
        <w:t>T</w:t>
      </w:r>
      <w:r w:rsidRPr="00D151E9">
        <w:rPr>
          <w:rFonts w:asciiTheme="minorHAnsi" w:eastAsia="Times New Roman" w:hAnsiTheme="minorHAnsi" w:cstheme="minorHAnsi"/>
        </w:rPr>
        <w:t xml:space="preserve">hings (CIoTs) </w:t>
      </w:r>
      <w:r w:rsidR="002F0C25">
        <w:rPr>
          <w:rFonts w:asciiTheme="minorHAnsi" w:eastAsia="Times New Roman" w:hAnsiTheme="minorHAnsi" w:cstheme="minorHAnsi"/>
        </w:rPr>
        <w:t>devices</w:t>
      </w:r>
      <w:r w:rsidRPr="00D151E9">
        <w:rPr>
          <w:rFonts w:asciiTheme="minorHAnsi" w:eastAsia="Times New Roman" w:hAnsiTheme="minorHAnsi" w:cstheme="minorHAnsi"/>
        </w:rPr>
        <w:t xml:space="preserve">. This data is supplemented by interviews concerning the security, privacy and regulatory risks of CIoTs with 32 key stakeholders </w:t>
      </w:r>
      <w:r w:rsidR="00D10FEB">
        <w:rPr>
          <w:rFonts w:asciiTheme="minorHAnsi" w:eastAsia="Times New Roman" w:hAnsiTheme="minorHAnsi" w:cstheme="minorHAnsi"/>
        </w:rPr>
        <w:t>from</w:t>
      </w:r>
      <w:r w:rsidRPr="00D151E9">
        <w:rPr>
          <w:rFonts w:asciiTheme="minorHAnsi" w:eastAsia="Times New Roman" w:hAnsiTheme="minorHAnsi" w:cstheme="minorHAnsi"/>
        </w:rPr>
        <w:t xml:space="preserve"> the fields of information security, regulation and academi</w:t>
      </w:r>
      <w:r w:rsidR="002F0C25">
        <w:rPr>
          <w:rFonts w:asciiTheme="minorHAnsi" w:eastAsia="Times New Roman" w:hAnsiTheme="minorHAnsi" w:cstheme="minorHAnsi"/>
        </w:rPr>
        <w:t>a</w:t>
      </w:r>
      <w:r w:rsidRPr="00D151E9">
        <w:rPr>
          <w:rFonts w:asciiTheme="minorHAnsi" w:eastAsia="Times New Roman" w:hAnsiTheme="minorHAnsi" w:cstheme="minorHAnsi"/>
        </w:rPr>
        <w:t xml:space="preserve">. These perspectives provide new understandings of the role of CIoTs in contemporary Australian life and </w:t>
      </w:r>
      <w:r w:rsidR="009E76A4">
        <w:rPr>
          <w:rFonts w:asciiTheme="minorHAnsi" w:eastAsia="Times New Roman" w:hAnsiTheme="minorHAnsi" w:cstheme="minorHAnsi"/>
        </w:rPr>
        <w:t xml:space="preserve">demonstrate </w:t>
      </w:r>
      <w:r w:rsidRPr="00D151E9">
        <w:rPr>
          <w:rFonts w:asciiTheme="minorHAnsi" w:eastAsia="Times New Roman" w:hAnsiTheme="minorHAnsi" w:cstheme="minorHAnsi"/>
        </w:rPr>
        <w:t>the policy and regulatory challenges that emerge from their rapid</w:t>
      </w:r>
      <w:r w:rsidR="009E76A4">
        <w:rPr>
          <w:rFonts w:asciiTheme="minorHAnsi" w:eastAsia="Times New Roman" w:hAnsiTheme="minorHAnsi" w:cstheme="minorHAnsi"/>
        </w:rPr>
        <w:t>ly expanding use</w:t>
      </w:r>
      <w:r w:rsidRPr="00D151E9">
        <w:rPr>
          <w:rFonts w:asciiTheme="minorHAnsi" w:eastAsia="Times New Roman" w:hAnsiTheme="minorHAnsi" w:cstheme="minorHAnsi"/>
        </w:rPr>
        <w:t xml:space="preserve">. </w:t>
      </w:r>
      <w:r w:rsidR="002F0C25">
        <w:rPr>
          <w:rFonts w:asciiTheme="minorHAnsi" w:eastAsia="Times New Roman" w:hAnsiTheme="minorHAnsi" w:cstheme="minorHAnsi"/>
        </w:rPr>
        <w:t>Graphic i</w:t>
      </w:r>
      <w:r w:rsidR="00341E8D">
        <w:rPr>
          <w:rFonts w:asciiTheme="minorHAnsi" w:eastAsia="Times New Roman" w:hAnsiTheme="minorHAnsi" w:cstheme="minorHAnsi"/>
        </w:rPr>
        <w:t>cons w</w:t>
      </w:r>
      <w:r w:rsidR="002F0C25">
        <w:rPr>
          <w:rFonts w:asciiTheme="minorHAnsi" w:eastAsia="Times New Roman" w:hAnsiTheme="minorHAnsi" w:cstheme="minorHAnsi"/>
        </w:rPr>
        <w:t>ere</w:t>
      </w:r>
      <w:r w:rsidRPr="00D151E9">
        <w:rPr>
          <w:rFonts w:asciiTheme="minorHAnsi" w:eastAsia="Times New Roman" w:hAnsiTheme="minorHAnsi" w:cstheme="minorHAnsi"/>
        </w:rPr>
        <w:t xml:space="preserve"> also considered as a</w:t>
      </w:r>
      <w:r w:rsidR="002F0C25">
        <w:rPr>
          <w:rFonts w:asciiTheme="minorHAnsi" w:eastAsia="Times New Roman" w:hAnsiTheme="minorHAnsi" w:cstheme="minorHAnsi"/>
        </w:rPr>
        <w:t xml:space="preserve"> potential</w:t>
      </w:r>
      <w:r w:rsidRPr="00D151E9">
        <w:rPr>
          <w:rFonts w:asciiTheme="minorHAnsi" w:eastAsia="Times New Roman" w:hAnsiTheme="minorHAnsi" w:cstheme="minorHAnsi"/>
        </w:rPr>
        <w:t xml:space="preserve"> mechanism for raising consumer awareness of privacy issues associated with CIoTs, but survey and interview findings indicate that substantial law reform and greater industry engagement are required before icons can have meaningful impact in addressing the privacy issues </w:t>
      </w:r>
      <w:r w:rsidR="00341E8D">
        <w:rPr>
          <w:rFonts w:asciiTheme="minorHAnsi" w:eastAsia="Times New Roman" w:hAnsiTheme="minorHAnsi" w:cstheme="minorHAnsi"/>
        </w:rPr>
        <w:t xml:space="preserve">relating to </w:t>
      </w:r>
      <w:r w:rsidRPr="00D151E9">
        <w:rPr>
          <w:rFonts w:asciiTheme="minorHAnsi" w:eastAsia="Times New Roman" w:hAnsiTheme="minorHAnsi" w:cstheme="minorHAnsi"/>
        </w:rPr>
        <w:t>CIoTs.</w:t>
      </w:r>
    </w:p>
    <w:p w14:paraId="15DCD29E" w14:textId="7FC21613" w:rsidR="00D151E9" w:rsidRPr="00CF51D4" w:rsidRDefault="00CF51D4" w:rsidP="00CF51D4">
      <w:pPr>
        <w:pStyle w:val="Heading2"/>
      </w:pPr>
      <w:bookmarkStart w:id="6" w:name="_Toc80100764"/>
      <w:r>
        <w:t>Main findings</w:t>
      </w:r>
      <w:bookmarkEnd w:id="6"/>
    </w:p>
    <w:p w14:paraId="5B4B1B8D" w14:textId="5480040A" w:rsidR="00E21E44" w:rsidRDefault="00D151E9" w:rsidP="00D151E9">
      <w:pPr>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The literature on IoTs, CIoTs and devices targeting specific groups of consumers, such as children and their parents, illustrates a range of privacy and consumer protection issues that are inherent in the commercial expansion and popular appeal of </w:t>
      </w:r>
      <w:r w:rsidR="002F0C25">
        <w:rPr>
          <w:rFonts w:asciiTheme="minorHAnsi" w:eastAsia="Times New Roman" w:hAnsiTheme="minorHAnsi" w:cstheme="minorHAnsi"/>
        </w:rPr>
        <w:t>these technologies</w:t>
      </w:r>
      <w:r w:rsidRPr="00D151E9">
        <w:rPr>
          <w:rFonts w:asciiTheme="minorHAnsi" w:eastAsia="Times New Roman" w:hAnsiTheme="minorHAnsi" w:cstheme="minorHAnsi"/>
        </w:rPr>
        <w:t xml:space="preserve">. As </w:t>
      </w:r>
      <w:r w:rsidR="002D10B4">
        <w:rPr>
          <w:rFonts w:asciiTheme="minorHAnsi" w:eastAsia="Times New Roman" w:hAnsiTheme="minorHAnsi" w:cstheme="minorHAnsi"/>
        </w:rPr>
        <w:fldChar w:fldCharType="begin"/>
      </w:r>
      <w:r w:rsidR="002D10B4">
        <w:rPr>
          <w:rFonts w:asciiTheme="minorHAnsi" w:eastAsia="Times New Roman" w:hAnsiTheme="minorHAnsi" w:cstheme="minorHAnsi"/>
        </w:rPr>
        <w:instrText xml:space="preserve"> REF _Ref76761963 \h </w:instrText>
      </w:r>
      <w:r w:rsidR="002D10B4">
        <w:rPr>
          <w:rFonts w:asciiTheme="minorHAnsi" w:eastAsia="Times New Roman" w:hAnsiTheme="minorHAnsi" w:cstheme="minorHAnsi"/>
        </w:rPr>
      </w:r>
      <w:r w:rsidR="002D10B4">
        <w:rPr>
          <w:rFonts w:asciiTheme="minorHAnsi" w:eastAsia="Times New Roman" w:hAnsiTheme="minorHAnsi" w:cstheme="minorHAnsi"/>
        </w:rPr>
        <w:fldChar w:fldCharType="separate"/>
      </w:r>
      <w:r w:rsidR="00753090">
        <w:rPr>
          <w:lang w:val="en-US" w:eastAsia="ja-JP"/>
        </w:rPr>
        <w:t>Chapter 4. Privacy Policy Statements and Terms of Service</w:t>
      </w:r>
      <w:r w:rsidR="002D10B4">
        <w:rPr>
          <w:rFonts w:asciiTheme="minorHAnsi" w:eastAsia="Times New Roman" w:hAnsiTheme="minorHAnsi" w:cstheme="minorHAnsi"/>
        </w:rPr>
        <w:fldChar w:fldCharType="end"/>
      </w:r>
      <w:r w:rsidRPr="00D151E9">
        <w:rPr>
          <w:rFonts w:asciiTheme="minorHAnsi" w:eastAsia="Times New Roman" w:hAnsiTheme="minorHAnsi" w:cstheme="minorHAnsi"/>
        </w:rPr>
        <w:t xml:space="preserve"> indicates, there is some commercial incentive, but limited regulatory incentive</w:t>
      </w:r>
      <w:r w:rsidR="00D75ABC">
        <w:rPr>
          <w:rFonts w:asciiTheme="minorHAnsi" w:eastAsia="Times New Roman" w:hAnsiTheme="minorHAnsi" w:cstheme="minorHAnsi"/>
        </w:rPr>
        <w:t>,</w:t>
      </w:r>
      <w:r w:rsidRPr="00D151E9">
        <w:rPr>
          <w:rFonts w:asciiTheme="minorHAnsi" w:eastAsia="Times New Roman" w:hAnsiTheme="minorHAnsi" w:cstheme="minorHAnsi"/>
        </w:rPr>
        <w:t xml:space="preserve"> for technology companies to simplify the communication of privacy policies to consumers. These approaches are sanctioned by the A</w:t>
      </w:r>
      <w:r w:rsidR="00D75ABC">
        <w:rPr>
          <w:rFonts w:asciiTheme="minorHAnsi" w:eastAsia="Times New Roman" w:hAnsiTheme="minorHAnsi" w:cstheme="minorHAnsi"/>
        </w:rPr>
        <w:t xml:space="preserve">ustralian </w:t>
      </w:r>
      <w:r w:rsidRPr="00D151E9">
        <w:rPr>
          <w:rFonts w:asciiTheme="minorHAnsi" w:eastAsia="Times New Roman" w:hAnsiTheme="minorHAnsi" w:cstheme="minorHAnsi"/>
        </w:rPr>
        <w:t>P</w:t>
      </w:r>
      <w:r w:rsidR="00D75ABC">
        <w:rPr>
          <w:rFonts w:asciiTheme="minorHAnsi" w:eastAsia="Times New Roman" w:hAnsiTheme="minorHAnsi" w:cstheme="minorHAnsi"/>
        </w:rPr>
        <w:t xml:space="preserve">rivacy </w:t>
      </w:r>
      <w:r w:rsidRPr="00D151E9">
        <w:rPr>
          <w:rFonts w:asciiTheme="minorHAnsi" w:eastAsia="Times New Roman" w:hAnsiTheme="minorHAnsi" w:cstheme="minorHAnsi"/>
        </w:rPr>
        <w:t>P</w:t>
      </w:r>
      <w:r w:rsidR="00D75ABC">
        <w:rPr>
          <w:rFonts w:asciiTheme="minorHAnsi" w:eastAsia="Times New Roman" w:hAnsiTheme="minorHAnsi" w:cstheme="minorHAnsi"/>
        </w:rPr>
        <w:t>rinciple</w:t>
      </w:r>
      <w:r w:rsidRPr="00D151E9">
        <w:rPr>
          <w:rFonts w:asciiTheme="minorHAnsi" w:eastAsia="Times New Roman" w:hAnsiTheme="minorHAnsi" w:cstheme="minorHAnsi"/>
        </w:rPr>
        <w:t>s</w:t>
      </w:r>
      <w:r w:rsidR="00D75ABC">
        <w:rPr>
          <w:rFonts w:asciiTheme="minorHAnsi" w:eastAsia="Times New Roman" w:hAnsiTheme="minorHAnsi" w:cstheme="minorHAnsi"/>
        </w:rPr>
        <w:t xml:space="preserve"> (APPs)</w:t>
      </w:r>
      <w:r w:rsidRPr="00D151E9">
        <w:rPr>
          <w:rFonts w:asciiTheme="minorHAnsi" w:eastAsia="Times New Roman" w:hAnsiTheme="minorHAnsi" w:cstheme="minorHAnsi"/>
        </w:rPr>
        <w:t xml:space="preserve"> under the </w:t>
      </w:r>
      <w:r w:rsidRPr="00D151E9">
        <w:rPr>
          <w:rFonts w:asciiTheme="minorHAnsi" w:eastAsia="Times New Roman" w:hAnsiTheme="minorHAnsi" w:cstheme="minorHAnsi"/>
          <w:i/>
        </w:rPr>
        <w:t>Privacy Act 1988</w:t>
      </w:r>
      <w:r w:rsidRPr="00D151E9">
        <w:rPr>
          <w:rFonts w:asciiTheme="minorHAnsi" w:eastAsia="Times New Roman" w:hAnsiTheme="minorHAnsi" w:cstheme="minorHAnsi"/>
        </w:rPr>
        <w:t xml:space="preserve"> (Cth) and are tied to problems </w:t>
      </w:r>
      <w:r w:rsidR="00CD56D0">
        <w:rPr>
          <w:rFonts w:asciiTheme="minorHAnsi" w:eastAsia="Times New Roman" w:hAnsiTheme="minorHAnsi" w:cstheme="minorHAnsi"/>
        </w:rPr>
        <w:t>with</w:t>
      </w:r>
      <w:r w:rsidRPr="00D151E9">
        <w:rPr>
          <w:rFonts w:asciiTheme="minorHAnsi" w:eastAsia="Times New Roman" w:hAnsiTheme="minorHAnsi" w:cstheme="minorHAnsi"/>
        </w:rPr>
        <w:t xml:space="preserve"> the notice and consent model of privacy, which requires technology companies to inform consumers of privacy risks in a way that </w:t>
      </w:r>
      <w:r w:rsidR="00CD56D0">
        <w:rPr>
          <w:rFonts w:asciiTheme="minorHAnsi" w:eastAsia="Times New Roman" w:hAnsiTheme="minorHAnsi" w:cstheme="minorHAnsi"/>
        </w:rPr>
        <w:t>provides</w:t>
      </w:r>
      <w:r w:rsidR="00CD56D0" w:rsidRPr="00D151E9">
        <w:rPr>
          <w:rFonts w:asciiTheme="minorHAnsi" w:eastAsia="Times New Roman" w:hAnsiTheme="minorHAnsi" w:cstheme="minorHAnsi"/>
        </w:rPr>
        <w:t xml:space="preserve"> </w:t>
      </w:r>
      <w:r w:rsidRPr="00D151E9">
        <w:rPr>
          <w:rFonts w:asciiTheme="minorHAnsi" w:eastAsia="Times New Roman" w:hAnsiTheme="minorHAnsi" w:cstheme="minorHAnsi"/>
        </w:rPr>
        <w:t>a limited ‘take-it-or-leave-it choice: give up your privacy or go elsewhere’ (Schaub et al.</w:t>
      </w:r>
      <w:r w:rsidR="00D75ABC">
        <w:rPr>
          <w:rFonts w:asciiTheme="minorHAnsi" w:eastAsia="Times New Roman" w:hAnsiTheme="minorHAnsi" w:cstheme="minorHAnsi"/>
        </w:rPr>
        <w:t>,</w:t>
      </w:r>
      <w:r w:rsidRPr="00D151E9">
        <w:rPr>
          <w:rFonts w:asciiTheme="minorHAnsi" w:eastAsia="Times New Roman" w:hAnsiTheme="minorHAnsi" w:cstheme="minorHAnsi"/>
        </w:rPr>
        <w:t xml:space="preserve"> 2018, pp. 674-675).</w:t>
      </w:r>
      <w:r w:rsidR="00E21E44">
        <w:rPr>
          <w:rFonts w:asciiTheme="minorHAnsi" w:eastAsia="Times New Roman" w:hAnsiTheme="minorHAnsi" w:cstheme="minorHAnsi"/>
        </w:rPr>
        <w:t xml:space="preserve"> </w:t>
      </w:r>
      <w:r w:rsidR="00E21E44">
        <w:t xml:space="preserve">A fundamental problem with the regulation of </w:t>
      </w:r>
      <w:r w:rsidR="009E76A4">
        <w:t>C</w:t>
      </w:r>
      <w:r w:rsidR="00E21E44">
        <w:t xml:space="preserve">IoT devices is the current regime </w:t>
      </w:r>
      <w:r w:rsidR="009E76A4">
        <w:t>under</w:t>
      </w:r>
      <w:r w:rsidR="00E21E44">
        <w:t xml:space="preserve"> the </w:t>
      </w:r>
      <w:r w:rsidR="00E21E44" w:rsidRPr="009E76A4">
        <w:rPr>
          <w:i/>
          <w:iCs/>
        </w:rPr>
        <w:t>Privacy Act</w:t>
      </w:r>
      <w:r w:rsidR="00E21E44">
        <w:t xml:space="preserve">, </w:t>
      </w:r>
      <w:r w:rsidR="009E76A4">
        <w:t>the APP</w:t>
      </w:r>
      <w:r w:rsidR="00395B53">
        <w:t>s</w:t>
      </w:r>
      <w:r w:rsidR="00E21E44">
        <w:t xml:space="preserve"> and case law</w:t>
      </w:r>
      <w:r w:rsidR="00CD56D0">
        <w:t xml:space="preserve"> was</w:t>
      </w:r>
      <w:r w:rsidR="00E21E44">
        <w:t xml:space="preserve"> developed in a pre-digital era. The inadequacy of this regime means there is very limited legal protection for consumers who use </w:t>
      </w:r>
      <w:r w:rsidR="009E76A4">
        <w:t>CIoT</w:t>
      </w:r>
      <w:r w:rsidR="00E21E44">
        <w:t xml:space="preserve"> devices, </w:t>
      </w:r>
      <w:r w:rsidR="009E76A4">
        <w:t xml:space="preserve">which </w:t>
      </w:r>
      <w:r w:rsidR="002F0C25">
        <w:t xml:space="preserve">places much </w:t>
      </w:r>
      <w:r w:rsidR="00E21E44">
        <w:t>responsibility for safety and security is</w:t>
      </w:r>
      <w:r w:rsidR="009E76A4">
        <w:t xml:space="preserve">sues </w:t>
      </w:r>
      <w:r w:rsidR="00E21E44">
        <w:t>onto the consumer. Device manufacturers are</w:t>
      </w:r>
      <w:r w:rsidR="002F0C25">
        <w:t xml:space="preserve"> also</w:t>
      </w:r>
      <w:r w:rsidR="009E76A4">
        <w:t xml:space="preserve"> largely</w:t>
      </w:r>
      <w:r w:rsidR="00E21E44">
        <w:t xml:space="preserve"> unaccountable for any privacy or security</w:t>
      </w:r>
      <w:r w:rsidR="00CD56D0">
        <w:t xml:space="preserve"> breaches</w:t>
      </w:r>
      <w:r w:rsidR="00A90FF8">
        <w:t xml:space="preserve"> (Posadas, 2017)</w:t>
      </w:r>
      <w:r w:rsidR="00E21E44">
        <w:t xml:space="preserve">. Their only requirement is to request and obtain consent from consumers before using the </w:t>
      </w:r>
      <w:r w:rsidR="009E76A4">
        <w:t xml:space="preserve">CIoT </w:t>
      </w:r>
      <w:r w:rsidR="00E21E44">
        <w:t>device.</w:t>
      </w:r>
      <w:r w:rsidRPr="00D151E9">
        <w:rPr>
          <w:rFonts w:asciiTheme="minorHAnsi" w:eastAsia="Times New Roman" w:hAnsiTheme="minorHAnsi" w:cstheme="minorHAnsi"/>
        </w:rPr>
        <w:t xml:space="preserve"> This approach significantly limits </w:t>
      </w:r>
      <w:r w:rsidR="00D75ABC">
        <w:rPr>
          <w:rFonts w:asciiTheme="minorHAnsi" w:eastAsia="Times New Roman" w:hAnsiTheme="minorHAnsi" w:cstheme="minorHAnsi"/>
        </w:rPr>
        <w:t xml:space="preserve">the opportunity for </w:t>
      </w:r>
      <w:r w:rsidRPr="00D151E9">
        <w:rPr>
          <w:rFonts w:asciiTheme="minorHAnsi" w:eastAsia="Times New Roman" w:hAnsiTheme="minorHAnsi" w:cstheme="minorHAnsi"/>
        </w:rPr>
        <w:t>consumer</w:t>
      </w:r>
      <w:r w:rsidR="00D75ABC">
        <w:rPr>
          <w:rFonts w:asciiTheme="minorHAnsi" w:eastAsia="Times New Roman" w:hAnsiTheme="minorHAnsi" w:cstheme="minorHAnsi"/>
        </w:rPr>
        <w:t>s</w:t>
      </w:r>
      <w:r w:rsidRPr="00D151E9">
        <w:rPr>
          <w:rFonts w:asciiTheme="minorHAnsi" w:eastAsia="Times New Roman" w:hAnsiTheme="minorHAnsi" w:cstheme="minorHAnsi"/>
        </w:rPr>
        <w:t xml:space="preserve"> to provide meaningful consent to commercial privacy policy statements (PPS) (Solove, 2013, Kim, 2019). </w:t>
      </w:r>
      <w:r w:rsidR="00E21E44">
        <w:t>The “notice and consent model of privacy” is one element of the privacy regulatory framework</w:t>
      </w:r>
      <w:r w:rsidR="009E76A4">
        <w:t xml:space="preserve"> that requires reconsideration and reform </w:t>
      </w:r>
      <w:r w:rsidR="006D1609">
        <w:t xml:space="preserve">due to </w:t>
      </w:r>
      <w:r w:rsidR="009E76A4">
        <w:t>the unique functions of CIoTs.</w:t>
      </w:r>
    </w:p>
    <w:p w14:paraId="1EA39FAE" w14:textId="3FCCE0CE" w:rsidR="00577C1D" w:rsidRDefault="00E21E44" w:rsidP="006D1609">
      <w:pPr>
        <w:spacing w:line="360" w:lineRule="auto"/>
        <w:jc w:val="both"/>
      </w:pPr>
      <w:r>
        <w:lastRenderedPageBreak/>
        <w:t>Power disparities between manufacturer</w:t>
      </w:r>
      <w:r w:rsidR="00CD56D0">
        <w:t>s</w:t>
      </w:r>
      <w:r>
        <w:t xml:space="preserve"> and consumers </w:t>
      </w:r>
      <w:r w:rsidR="009E76A4">
        <w:t xml:space="preserve">undermine the capacity of the “notice and consent model” to </w:t>
      </w:r>
      <w:r w:rsidR="00CD56D0">
        <w:t xml:space="preserve">produce </w:t>
      </w:r>
      <w:r>
        <w:t xml:space="preserve">genuine consent from consumers. People are forced into accepting the terms and conditions if they want to use </w:t>
      </w:r>
      <w:r w:rsidR="009E76A4">
        <w:t xml:space="preserve">CIoT devices. If consent is not provided, they won’t be able to </w:t>
      </w:r>
      <w:r>
        <w:t>use the device.</w:t>
      </w:r>
      <w:r w:rsidR="009E76A4">
        <w:t xml:space="preserve"> </w:t>
      </w:r>
      <w:r w:rsidR="009E76A4">
        <w:rPr>
          <w:rFonts w:asciiTheme="minorHAnsi" w:eastAsia="Times New Roman" w:hAnsiTheme="minorHAnsi" w:cstheme="minorHAnsi"/>
        </w:rPr>
        <w:t>The p</w:t>
      </w:r>
      <w:r w:rsidR="009E76A4" w:rsidRPr="00D151E9">
        <w:rPr>
          <w:rFonts w:asciiTheme="minorHAnsi" w:eastAsia="Times New Roman" w:hAnsiTheme="minorHAnsi" w:cstheme="minorHAnsi"/>
        </w:rPr>
        <w:t xml:space="preserve">ower disparities that underpin these arrangements </w:t>
      </w:r>
      <w:r w:rsidR="009E76A4">
        <w:rPr>
          <w:rFonts w:asciiTheme="minorHAnsi" w:eastAsia="Times New Roman" w:hAnsiTheme="minorHAnsi" w:cstheme="minorHAnsi"/>
        </w:rPr>
        <w:t xml:space="preserve">are </w:t>
      </w:r>
      <w:r w:rsidR="009E76A4" w:rsidRPr="00D151E9">
        <w:rPr>
          <w:rFonts w:asciiTheme="minorHAnsi" w:eastAsia="Times New Roman" w:hAnsiTheme="minorHAnsi" w:cstheme="minorHAnsi"/>
        </w:rPr>
        <w:t>also acknowledged to produce privacy fatigue</w:t>
      </w:r>
      <w:r w:rsidR="002F0C25">
        <w:rPr>
          <w:rFonts w:asciiTheme="minorHAnsi" w:eastAsia="Times New Roman" w:hAnsiTheme="minorHAnsi" w:cstheme="minorHAnsi"/>
        </w:rPr>
        <w:t xml:space="preserve"> and digital resignation</w:t>
      </w:r>
      <w:r w:rsidR="009E76A4" w:rsidRPr="00D151E9">
        <w:rPr>
          <w:rFonts w:asciiTheme="minorHAnsi" w:eastAsia="Times New Roman" w:hAnsiTheme="minorHAnsi" w:cstheme="minorHAnsi"/>
        </w:rPr>
        <w:t xml:space="preserve"> amongst consumers (Draper and Turow, 2019).</w:t>
      </w:r>
      <w:r w:rsidR="009E76A4">
        <w:rPr>
          <w:rFonts w:asciiTheme="minorHAnsi" w:eastAsia="Times New Roman" w:hAnsiTheme="minorHAnsi" w:cstheme="minorHAnsi"/>
        </w:rPr>
        <w:t xml:space="preserve"> This means consumers tend to uncritically accept the terms and conditions without reading them in detail because they want access to the device or can only gain access if they consent to the collection and use of their personal data. These problems warrant reconsidering and </w:t>
      </w:r>
      <w:r w:rsidR="00D151E9" w:rsidRPr="00D151E9">
        <w:rPr>
          <w:rFonts w:asciiTheme="minorHAnsi" w:eastAsia="Times New Roman" w:hAnsiTheme="minorHAnsi" w:cstheme="minorHAnsi"/>
        </w:rPr>
        <w:t xml:space="preserve">strengthening both </w:t>
      </w:r>
      <w:r w:rsidR="00CD56D0">
        <w:rPr>
          <w:rFonts w:asciiTheme="minorHAnsi" w:eastAsia="Times New Roman" w:hAnsiTheme="minorHAnsi" w:cstheme="minorHAnsi"/>
        </w:rPr>
        <w:t xml:space="preserve">under </w:t>
      </w:r>
      <w:r w:rsidR="002F0C25">
        <w:rPr>
          <w:rFonts w:asciiTheme="minorHAnsi" w:eastAsia="Times New Roman" w:hAnsiTheme="minorHAnsi" w:cstheme="minorHAnsi"/>
        </w:rPr>
        <w:t xml:space="preserve">Australian </w:t>
      </w:r>
      <w:r w:rsidR="00D151E9" w:rsidRPr="00D151E9">
        <w:rPr>
          <w:rFonts w:asciiTheme="minorHAnsi" w:eastAsia="Times New Roman" w:hAnsiTheme="minorHAnsi" w:cstheme="minorHAnsi"/>
        </w:rPr>
        <w:t>privacy and consumer protection requirements for</w:t>
      </w:r>
      <w:r w:rsidR="002F0C25">
        <w:rPr>
          <w:rFonts w:asciiTheme="minorHAnsi" w:eastAsia="Times New Roman" w:hAnsiTheme="minorHAnsi" w:cstheme="minorHAnsi"/>
        </w:rPr>
        <w:t xml:space="preserve"> both</w:t>
      </w:r>
      <w:r w:rsidR="00D151E9" w:rsidRPr="00D151E9">
        <w:rPr>
          <w:rFonts w:asciiTheme="minorHAnsi" w:eastAsia="Times New Roman" w:hAnsiTheme="minorHAnsi" w:cstheme="minorHAnsi"/>
        </w:rPr>
        <w:t xml:space="preserve"> CIoTs and other online services (ACCC, 2019; Manwaring, 2017b).</w:t>
      </w:r>
      <w:r w:rsidR="009E76A4">
        <w:rPr>
          <w:rFonts w:asciiTheme="minorHAnsi" w:eastAsia="Times New Roman" w:hAnsiTheme="minorHAnsi" w:cstheme="minorHAnsi"/>
        </w:rPr>
        <w:t xml:space="preserve"> The following flowchart outlines how consumer choice about providing personal data is compromised by the current Australian privacy regime</w:t>
      </w:r>
      <w:r w:rsidR="00CF10B7">
        <w:rPr>
          <w:rFonts w:asciiTheme="minorHAnsi" w:eastAsia="Times New Roman" w:hAnsiTheme="minorHAnsi" w:cstheme="minorHAnsi"/>
        </w:rPr>
        <w:t>.</w:t>
      </w:r>
      <w:r w:rsidR="009E76A4">
        <w:rPr>
          <w:rFonts w:asciiTheme="minorHAnsi" w:eastAsia="Times New Roman" w:hAnsiTheme="minorHAnsi" w:cstheme="minorHAnsi"/>
        </w:rPr>
        <w:t xml:space="preserve"> </w:t>
      </w:r>
    </w:p>
    <w:p w14:paraId="2FE02175" w14:textId="325C40D1" w:rsidR="006D1609" w:rsidRPr="00296CE6" w:rsidRDefault="00577C1D" w:rsidP="006D1609">
      <w:pPr>
        <w:pStyle w:val="CommentText"/>
      </w:pPr>
      <w:r>
        <w:rPr>
          <w:noProof/>
        </w:rPr>
        <w:drawing>
          <wp:inline distT="0" distB="0" distL="0" distR="0" wp14:anchorId="3FFFC061" wp14:editId="51688757">
            <wp:extent cx="6075680" cy="3808675"/>
            <wp:effectExtent l="0" t="0" r="20320" b="1905"/>
            <wp:docPr id="41" name="Diagram 41" descr="flow chart showing how the reform needed in the regulartory regime means the Notice &amp; Consent model fails consumers, leading to Privacy &amp; consent fatigue in consumers, resulting in poor consumer outcom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484BD08" w14:textId="1DA5E83D" w:rsidR="00E21E44" w:rsidRPr="00D151E9" w:rsidRDefault="008D4436" w:rsidP="00262A55">
      <w:pPr>
        <w:pStyle w:val="Caption"/>
        <w:rPr>
          <w:rFonts w:asciiTheme="minorHAnsi" w:eastAsia="Times New Roman" w:hAnsiTheme="minorHAnsi" w:cstheme="minorHAnsi"/>
        </w:rPr>
      </w:pPr>
      <w:bookmarkStart w:id="7" w:name="_Toc80100867"/>
      <w:r>
        <w:t xml:space="preserve">Figure </w:t>
      </w:r>
      <w:fldSimple w:instr=" SEQ Figure \* ARABIC ">
        <w:r w:rsidR="00753090">
          <w:rPr>
            <w:noProof/>
          </w:rPr>
          <w:t>1</w:t>
        </w:r>
      </w:fldSimple>
      <w:r>
        <w:t xml:space="preserve"> </w:t>
      </w:r>
      <w:r w:rsidRPr="00614115">
        <w:t>Privacy law and the problem of consent</w:t>
      </w:r>
      <w:bookmarkEnd w:id="7"/>
    </w:p>
    <w:p w14:paraId="302CA087" w14:textId="77777777" w:rsidR="00E848DF" w:rsidRDefault="00E848DF" w:rsidP="00D151E9">
      <w:pPr>
        <w:shd w:val="clear" w:color="auto" w:fill="FFFFFF"/>
        <w:spacing w:line="360" w:lineRule="auto"/>
        <w:jc w:val="both"/>
        <w:rPr>
          <w:rFonts w:asciiTheme="minorHAnsi" w:eastAsia="Times New Roman" w:hAnsiTheme="minorHAnsi" w:cstheme="minorHAnsi"/>
        </w:rPr>
      </w:pPr>
    </w:p>
    <w:p w14:paraId="72725AD9" w14:textId="16FD7FD2" w:rsidR="006D1609" w:rsidRDefault="00CD56D0" w:rsidP="00D151E9">
      <w:pPr>
        <w:shd w:val="clear" w:color="auto" w:fill="FFFFFF"/>
        <w:spacing w:line="360" w:lineRule="auto"/>
        <w:jc w:val="both"/>
        <w:rPr>
          <w:rFonts w:asciiTheme="minorHAnsi" w:eastAsia="Times New Roman" w:hAnsiTheme="minorHAnsi" w:cstheme="minorHAnsi"/>
        </w:rPr>
      </w:pPr>
      <w:r>
        <w:rPr>
          <w:rFonts w:asciiTheme="minorHAnsi" w:eastAsia="Times New Roman" w:hAnsiTheme="minorHAnsi" w:cstheme="minorHAnsi"/>
        </w:rPr>
        <w:t>T</w:t>
      </w:r>
      <w:r w:rsidR="00D151E9" w:rsidRPr="00D151E9">
        <w:rPr>
          <w:rFonts w:asciiTheme="minorHAnsi" w:eastAsia="Times New Roman" w:hAnsiTheme="minorHAnsi" w:cstheme="minorHAnsi"/>
        </w:rPr>
        <w:t>here</w:t>
      </w:r>
      <w:r w:rsidR="006D1609">
        <w:rPr>
          <w:rFonts w:asciiTheme="minorHAnsi" w:eastAsia="Times New Roman" w:hAnsiTheme="minorHAnsi" w:cstheme="minorHAnsi"/>
        </w:rPr>
        <w:t xml:space="preserve"> also</w:t>
      </w:r>
      <w:r w:rsidR="00D151E9" w:rsidRPr="00D151E9">
        <w:rPr>
          <w:rFonts w:asciiTheme="minorHAnsi" w:eastAsia="Times New Roman" w:hAnsiTheme="minorHAnsi" w:cstheme="minorHAnsi"/>
        </w:rPr>
        <w:t xml:space="preserve"> is a contradiction between these issues and the data from a national Consumer Privacy and the Internet of Things (CPIoT) survey</w:t>
      </w:r>
      <w:r w:rsidR="00D75ABC">
        <w:rPr>
          <w:rFonts w:asciiTheme="minorHAnsi" w:eastAsia="Times New Roman" w:hAnsiTheme="minorHAnsi" w:cstheme="minorHAnsi"/>
        </w:rPr>
        <w:t xml:space="preserve"> administered for this study</w:t>
      </w:r>
      <w:r w:rsidR="00D151E9" w:rsidRPr="00D151E9">
        <w:rPr>
          <w:rFonts w:asciiTheme="minorHAnsi" w:eastAsia="Times New Roman" w:hAnsiTheme="minorHAnsi" w:cstheme="minorHAnsi"/>
        </w:rPr>
        <w:t xml:space="preserve">. </w:t>
      </w:r>
      <w:r w:rsidR="00D75ABC">
        <w:rPr>
          <w:rFonts w:asciiTheme="minorHAnsi" w:eastAsia="Times New Roman" w:hAnsiTheme="minorHAnsi" w:cstheme="minorHAnsi"/>
        </w:rPr>
        <w:t>In a</w:t>
      </w:r>
      <w:r w:rsidR="00D151E9" w:rsidRPr="00D151E9">
        <w:rPr>
          <w:rFonts w:asciiTheme="minorHAnsi" w:eastAsia="Times New Roman" w:hAnsiTheme="minorHAnsi" w:cstheme="minorHAnsi"/>
        </w:rPr>
        <w:t xml:space="preserve"> sample of 1052 </w:t>
      </w:r>
      <w:r w:rsidR="006D1609">
        <w:rPr>
          <w:rFonts w:asciiTheme="minorHAnsi" w:eastAsia="Times New Roman" w:hAnsiTheme="minorHAnsi" w:cstheme="minorHAnsi"/>
        </w:rPr>
        <w:t xml:space="preserve">Australian </w:t>
      </w:r>
      <w:r w:rsidR="00D151E9" w:rsidRPr="00D151E9">
        <w:rPr>
          <w:rFonts w:asciiTheme="minorHAnsi" w:eastAsia="Times New Roman" w:hAnsiTheme="minorHAnsi" w:cstheme="minorHAnsi"/>
        </w:rPr>
        <w:t xml:space="preserve">respondents, which comprised 844 CIoT consumers, </w:t>
      </w:r>
      <w:r w:rsidR="00D75ABC">
        <w:rPr>
          <w:rFonts w:asciiTheme="minorHAnsi" w:eastAsia="Times New Roman" w:hAnsiTheme="minorHAnsi" w:cstheme="minorHAnsi"/>
        </w:rPr>
        <w:t>it was</w:t>
      </w:r>
      <w:r w:rsidR="00D151E9" w:rsidRPr="00D151E9">
        <w:rPr>
          <w:rFonts w:asciiTheme="minorHAnsi" w:eastAsia="Times New Roman" w:hAnsiTheme="minorHAnsi" w:cstheme="minorHAnsi"/>
        </w:rPr>
        <w:t xml:space="preserve"> reported the convenience provided by these devices largely outweighed </w:t>
      </w:r>
      <w:r w:rsidR="00AA1641">
        <w:rPr>
          <w:rFonts w:asciiTheme="minorHAnsi" w:eastAsia="Times New Roman" w:hAnsiTheme="minorHAnsi" w:cstheme="minorHAnsi"/>
        </w:rPr>
        <w:t xml:space="preserve">concern </w:t>
      </w:r>
      <w:r>
        <w:rPr>
          <w:rFonts w:asciiTheme="minorHAnsi" w:eastAsia="Times New Roman" w:hAnsiTheme="minorHAnsi" w:cstheme="minorHAnsi"/>
        </w:rPr>
        <w:t xml:space="preserve">about </w:t>
      </w:r>
      <w:r w:rsidR="00D151E9" w:rsidRPr="00D151E9">
        <w:rPr>
          <w:rFonts w:asciiTheme="minorHAnsi" w:eastAsia="Times New Roman" w:hAnsiTheme="minorHAnsi" w:cstheme="minorHAnsi"/>
        </w:rPr>
        <w:t xml:space="preserve">their privacy impacts. The survey indicates consumers want to control their </w:t>
      </w:r>
      <w:r w:rsidRPr="00D151E9">
        <w:rPr>
          <w:rFonts w:asciiTheme="minorHAnsi" w:eastAsia="Times New Roman" w:hAnsiTheme="minorHAnsi" w:cstheme="minorHAnsi"/>
        </w:rPr>
        <w:t>data yet</w:t>
      </w:r>
      <w:r w:rsidR="00D151E9" w:rsidRPr="00D151E9">
        <w:rPr>
          <w:rFonts w:asciiTheme="minorHAnsi" w:eastAsia="Times New Roman" w:hAnsiTheme="minorHAnsi" w:cstheme="minorHAnsi"/>
        </w:rPr>
        <w:t xml:space="preserve"> remain willing to provide personal information to access the </w:t>
      </w:r>
      <w:r w:rsidR="00D151E9" w:rsidRPr="00D151E9">
        <w:rPr>
          <w:rFonts w:asciiTheme="minorHAnsi" w:eastAsia="Times New Roman" w:hAnsiTheme="minorHAnsi" w:cstheme="minorHAnsi"/>
        </w:rPr>
        <w:lastRenderedPageBreak/>
        <w:t xml:space="preserve">benefits of CIoTs. In line with other Australian research (Richardson et al., 2017), </w:t>
      </w:r>
      <w:r w:rsidR="00D75ABC">
        <w:rPr>
          <w:rFonts w:asciiTheme="minorHAnsi" w:eastAsia="Times New Roman" w:hAnsiTheme="minorHAnsi" w:cstheme="minorHAnsi"/>
        </w:rPr>
        <w:t xml:space="preserve">CPIoT </w:t>
      </w:r>
      <w:r w:rsidR="00D151E9" w:rsidRPr="00D151E9">
        <w:rPr>
          <w:rFonts w:asciiTheme="minorHAnsi" w:eastAsia="Times New Roman" w:hAnsiTheme="minorHAnsi" w:cstheme="minorHAnsi"/>
        </w:rPr>
        <w:t xml:space="preserve">survey respondents were also concerned about the ability of CIoTs to collect certain forms of personal data, such as credit card information, phone conversations and photographs. However, this concern does not extend to the data associated with personal or family habits that stem from ongoing interactions with CIoT devices. </w:t>
      </w:r>
    </w:p>
    <w:p w14:paraId="3E8956F9" w14:textId="3A9A8FD0" w:rsidR="00072773" w:rsidRDefault="00D151E9" w:rsidP="006D1609">
      <w:pPr>
        <w:shd w:val="clear" w:color="auto" w:fill="FFFFFF"/>
        <w:spacing w:line="360" w:lineRule="auto"/>
        <w:jc w:val="both"/>
      </w:pPr>
      <w:r w:rsidRPr="00D151E9">
        <w:rPr>
          <w:rFonts w:asciiTheme="minorHAnsi" w:eastAsia="Times New Roman" w:hAnsiTheme="minorHAnsi" w:cstheme="minorHAnsi"/>
        </w:rPr>
        <w:t xml:space="preserve">When combined with concerns expressed by </w:t>
      </w:r>
      <w:r w:rsidR="00D75ABC">
        <w:rPr>
          <w:rFonts w:asciiTheme="minorHAnsi" w:eastAsia="Times New Roman" w:hAnsiTheme="minorHAnsi" w:cstheme="minorHAnsi"/>
        </w:rPr>
        <w:t>key stakeholders</w:t>
      </w:r>
      <w:r w:rsidRPr="00D151E9">
        <w:rPr>
          <w:rFonts w:asciiTheme="minorHAnsi" w:eastAsia="Times New Roman" w:hAnsiTheme="minorHAnsi" w:cstheme="minorHAnsi"/>
        </w:rPr>
        <w:t xml:space="preserve"> about the lack of general data security standards for CIoT devices, even with Australia’s IoT security code of practice (Manwaring and Clarke, 2021), </w:t>
      </w:r>
      <w:r w:rsidR="006D1609">
        <w:rPr>
          <w:rFonts w:asciiTheme="minorHAnsi" w:eastAsia="Times New Roman" w:hAnsiTheme="minorHAnsi" w:cstheme="minorHAnsi"/>
        </w:rPr>
        <w:t>consumers appear to believe</w:t>
      </w:r>
      <w:r w:rsidRPr="00D151E9">
        <w:rPr>
          <w:rFonts w:asciiTheme="minorHAnsi" w:eastAsia="Times New Roman" w:hAnsiTheme="minorHAnsi" w:cstheme="minorHAnsi"/>
        </w:rPr>
        <w:t xml:space="preserve"> technology companies have limited </w:t>
      </w:r>
      <w:r w:rsidR="00D75ABC">
        <w:rPr>
          <w:rFonts w:asciiTheme="minorHAnsi" w:eastAsia="Times New Roman" w:hAnsiTheme="minorHAnsi" w:cstheme="minorHAnsi"/>
        </w:rPr>
        <w:t>accountability for</w:t>
      </w:r>
      <w:r w:rsidRPr="00D151E9">
        <w:rPr>
          <w:rFonts w:asciiTheme="minorHAnsi" w:eastAsia="Times New Roman" w:hAnsiTheme="minorHAnsi" w:cstheme="minorHAnsi"/>
        </w:rPr>
        <w:t xml:space="preserve"> their data collection practices</w:t>
      </w:r>
      <w:r w:rsidR="006D1609">
        <w:rPr>
          <w:rFonts w:asciiTheme="minorHAnsi" w:eastAsia="Times New Roman" w:hAnsiTheme="minorHAnsi" w:cstheme="minorHAnsi"/>
        </w:rPr>
        <w:t>. However, they feel they can do little about this problem if they want the benefits of CIoTs</w:t>
      </w:r>
      <w:r w:rsidRPr="00D151E9">
        <w:rPr>
          <w:rFonts w:asciiTheme="minorHAnsi" w:eastAsia="Times New Roman" w:hAnsiTheme="minorHAnsi" w:cstheme="minorHAnsi"/>
        </w:rPr>
        <w:t xml:space="preserve">. </w:t>
      </w:r>
      <w:r w:rsidR="00E21E44">
        <w:t xml:space="preserve">Lack of enforced accountability for </w:t>
      </w:r>
      <w:r w:rsidR="00CB27EA">
        <w:t>data</w:t>
      </w:r>
      <w:r w:rsidR="00E21E44">
        <w:t xml:space="preserve"> security</w:t>
      </w:r>
      <w:r w:rsidR="00CB27EA">
        <w:t xml:space="preserve"> breaches</w:t>
      </w:r>
      <w:r w:rsidR="00E21E44">
        <w:t xml:space="preserve"> is </w:t>
      </w:r>
      <w:r w:rsidR="006D1609">
        <w:t xml:space="preserve">also </w:t>
      </w:r>
      <w:r w:rsidR="00E21E44">
        <w:t xml:space="preserve">an issue with the current consumer protection regime.  </w:t>
      </w:r>
    </w:p>
    <w:p w14:paraId="3567B340" w14:textId="539A0F85" w:rsidR="00D151E9" w:rsidRPr="00D151E9" w:rsidRDefault="00D151E9" w:rsidP="006D1609">
      <w:pPr>
        <w:shd w:val="clear" w:color="auto" w:fill="FFFFFF"/>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Of particular concern amongst key stakeholders interviewed for this project is the lack of appropriate regulatory oversight of CIoT development, security and marketing. </w:t>
      </w:r>
      <w:r w:rsidR="00E21E44">
        <w:t>Lack of regulatory oversight is an issue with both the current privacy and consumer protection regimes.</w:t>
      </w:r>
      <w:r w:rsidR="006D1609">
        <w:t xml:space="preserve"> </w:t>
      </w:r>
      <w:r w:rsidR="006D1609">
        <w:rPr>
          <w:rFonts w:asciiTheme="minorHAnsi" w:eastAsia="Times New Roman" w:hAnsiTheme="minorHAnsi" w:cstheme="minorHAnsi"/>
        </w:rPr>
        <w:t xml:space="preserve">Although </w:t>
      </w:r>
      <w:r w:rsidRPr="00D151E9">
        <w:rPr>
          <w:rFonts w:asciiTheme="minorHAnsi" w:eastAsia="Times New Roman" w:hAnsiTheme="minorHAnsi" w:cstheme="minorHAnsi"/>
        </w:rPr>
        <w:t>opinion is divided on the optimum approach for regulating CIoTs, it is recommended a ‘smart’ approach to the regulation of ‘smart’ technologies is required. This could involve incentivised compliance and self-regulation as a starting point, with stronger external enforcement</w:t>
      </w:r>
      <w:r w:rsidR="006D1609">
        <w:rPr>
          <w:rFonts w:asciiTheme="minorHAnsi" w:eastAsia="Times New Roman" w:hAnsiTheme="minorHAnsi" w:cstheme="minorHAnsi"/>
        </w:rPr>
        <w:t xml:space="preserve"> of penalties for breaches of privacy and consumer protection laws</w:t>
      </w:r>
      <w:r w:rsidRPr="00D151E9">
        <w:rPr>
          <w:rFonts w:asciiTheme="minorHAnsi" w:eastAsia="Times New Roman" w:hAnsiTheme="minorHAnsi" w:cstheme="minorHAnsi"/>
        </w:rPr>
        <w:t xml:space="preserve"> by organisations such as the Office of the Australian Information Commissioner (OAIC) or Australian Competition </w:t>
      </w:r>
      <w:r w:rsidR="00C56AAD">
        <w:rPr>
          <w:rFonts w:asciiTheme="minorHAnsi" w:eastAsia="Times New Roman" w:hAnsiTheme="minorHAnsi" w:cstheme="minorHAnsi"/>
        </w:rPr>
        <w:t xml:space="preserve">and </w:t>
      </w:r>
      <w:r w:rsidRPr="00D151E9">
        <w:rPr>
          <w:rFonts w:asciiTheme="minorHAnsi" w:eastAsia="Times New Roman" w:hAnsiTheme="minorHAnsi" w:cstheme="minorHAnsi"/>
        </w:rPr>
        <w:t>Consumer Commission (ACCC) to enhance CIoT product standards</w:t>
      </w:r>
      <w:r w:rsidR="00D75ABC">
        <w:rPr>
          <w:rFonts w:asciiTheme="minorHAnsi" w:eastAsia="Times New Roman" w:hAnsiTheme="minorHAnsi" w:cstheme="minorHAnsi"/>
        </w:rPr>
        <w:t xml:space="preserve"> and consumer protection</w:t>
      </w:r>
      <w:r w:rsidRPr="00D151E9">
        <w:rPr>
          <w:rFonts w:asciiTheme="minorHAnsi" w:eastAsia="Times New Roman" w:hAnsiTheme="minorHAnsi" w:cstheme="minorHAnsi"/>
        </w:rPr>
        <w:t>.</w:t>
      </w:r>
    </w:p>
    <w:p w14:paraId="3CADFBFE" w14:textId="2CC2AE3E" w:rsidR="00CF51D4" w:rsidRPr="00BA0D9B" w:rsidRDefault="00CF51D4" w:rsidP="00CF51D4">
      <w:pPr>
        <w:pStyle w:val="Heading2"/>
      </w:pPr>
      <w:bookmarkStart w:id="8" w:name="_Toc80100765"/>
      <w:r>
        <w:t xml:space="preserve">The </w:t>
      </w:r>
      <w:r w:rsidR="00E5755B">
        <w:t xml:space="preserve">role </w:t>
      </w:r>
      <w:r>
        <w:t>of icons</w:t>
      </w:r>
      <w:bookmarkEnd w:id="8"/>
    </w:p>
    <w:p w14:paraId="451E53EE" w14:textId="49A8061F" w:rsidR="009677D8" w:rsidRDefault="0061353A" w:rsidP="00D151E9">
      <w:pPr>
        <w:shd w:val="clear" w:color="auto" w:fill="FFFFFF"/>
        <w:spacing w:line="360" w:lineRule="auto"/>
        <w:jc w:val="both"/>
        <w:rPr>
          <w:rFonts w:asciiTheme="minorHAnsi" w:eastAsia="Times New Roman" w:hAnsiTheme="minorHAnsi" w:cstheme="minorHAnsi"/>
        </w:rPr>
      </w:pPr>
      <w:r>
        <w:rPr>
          <w:rFonts w:asciiTheme="minorHAnsi" w:eastAsia="Times New Roman" w:hAnsiTheme="minorHAnsi" w:cstheme="minorHAnsi"/>
        </w:rPr>
        <w:t>Recommendation</w:t>
      </w:r>
      <w:r w:rsidR="006833F1">
        <w:rPr>
          <w:rFonts w:asciiTheme="minorHAnsi" w:eastAsia="Times New Roman" w:hAnsiTheme="minorHAnsi" w:cstheme="minorHAnsi"/>
        </w:rPr>
        <w:t xml:space="preserve">s </w:t>
      </w:r>
      <w:r w:rsidR="003646AF">
        <w:rPr>
          <w:rFonts w:asciiTheme="minorHAnsi" w:eastAsia="Times New Roman" w:hAnsiTheme="minorHAnsi" w:cstheme="minorHAnsi"/>
        </w:rPr>
        <w:fldChar w:fldCharType="begin"/>
      </w:r>
      <w:r w:rsidR="003646AF">
        <w:rPr>
          <w:rFonts w:asciiTheme="minorHAnsi" w:eastAsia="Times New Roman" w:hAnsiTheme="minorHAnsi" w:cstheme="minorHAnsi"/>
        </w:rPr>
        <w:instrText xml:space="preserve"> REF _Ref79092416 \h </w:instrText>
      </w:r>
      <w:r w:rsidR="003646AF">
        <w:rPr>
          <w:rFonts w:asciiTheme="minorHAnsi" w:eastAsia="Times New Roman" w:hAnsiTheme="minorHAnsi" w:cstheme="minorHAnsi"/>
        </w:rPr>
      </w:r>
      <w:r w:rsidR="003646AF">
        <w:rPr>
          <w:rFonts w:asciiTheme="minorHAnsi" w:eastAsia="Times New Roman" w:hAnsiTheme="minorHAnsi" w:cstheme="minorHAnsi"/>
        </w:rPr>
        <w:fldChar w:fldCharType="separate"/>
      </w:r>
      <w:r w:rsidR="00753090">
        <w:rPr>
          <w:lang w:eastAsia="ja-JP"/>
        </w:rPr>
        <w:t>Recommendation 5</w:t>
      </w:r>
      <w:r w:rsidR="003646AF">
        <w:rPr>
          <w:rFonts w:asciiTheme="minorHAnsi" w:eastAsia="Times New Roman" w:hAnsiTheme="minorHAnsi" w:cstheme="minorHAnsi"/>
        </w:rPr>
        <w:fldChar w:fldCharType="end"/>
      </w:r>
      <w:r w:rsidR="006833F1">
        <w:rPr>
          <w:rFonts w:asciiTheme="minorHAnsi" w:eastAsia="Times New Roman" w:hAnsiTheme="minorHAnsi" w:cstheme="minorHAnsi"/>
        </w:rPr>
        <w:t xml:space="preserve"> and</w:t>
      </w:r>
      <w:r>
        <w:rPr>
          <w:rFonts w:asciiTheme="minorHAnsi" w:eastAsia="Times New Roman" w:hAnsiTheme="minorHAnsi" w:cstheme="minorHAnsi"/>
        </w:rPr>
        <w:t xml:space="preserve"> </w:t>
      </w:r>
      <w:r w:rsidR="003646AF">
        <w:rPr>
          <w:rFonts w:asciiTheme="minorHAnsi" w:eastAsia="Times New Roman" w:hAnsiTheme="minorHAnsi" w:cstheme="minorHAnsi"/>
        </w:rPr>
        <w:fldChar w:fldCharType="begin"/>
      </w:r>
      <w:r w:rsidR="003646AF">
        <w:rPr>
          <w:rFonts w:asciiTheme="minorHAnsi" w:eastAsia="Times New Roman" w:hAnsiTheme="minorHAnsi" w:cstheme="minorHAnsi"/>
        </w:rPr>
        <w:instrText xml:space="preserve"> REF _Ref79092435 \h </w:instrText>
      </w:r>
      <w:r w:rsidR="003646AF">
        <w:rPr>
          <w:rFonts w:asciiTheme="minorHAnsi" w:eastAsia="Times New Roman" w:hAnsiTheme="minorHAnsi" w:cstheme="minorHAnsi"/>
        </w:rPr>
      </w:r>
      <w:r w:rsidR="003646AF">
        <w:rPr>
          <w:rFonts w:asciiTheme="minorHAnsi" w:eastAsia="Times New Roman" w:hAnsiTheme="minorHAnsi" w:cstheme="minorHAnsi"/>
        </w:rPr>
        <w:fldChar w:fldCharType="separate"/>
      </w:r>
      <w:r w:rsidR="00753090">
        <w:rPr>
          <w:lang w:eastAsia="ja-JP"/>
        </w:rPr>
        <w:t>Recommendation 6</w:t>
      </w:r>
      <w:r w:rsidR="003646AF">
        <w:rPr>
          <w:rFonts w:asciiTheme="minorHAnsi" w:eastAsia="Times New Roman" w:hAnsiTheme="minorHAnsi" w:cstheme="minorHAnsi"/>
        </w:rPr>
        <w:fldChar w:fldCharType="end"/>
      </w:r>
      <w:r>
        <w:rPr>
          <w:rFonts w:asciiTheme="minorHAnsi" w:eastAsia="Times New Roman" w:hAnsiTheme="minorHAnsi" w:cstheme="minorHAnsi"/>
        </w:rPr>
        <w:t xml:space="preserve"> indicate that any icon system must be situated within a stronger privacy and consumer protection framework</w:t>
      </w:r>
      <w:r w:rsidR="006833F1">
        <w:rPr>
          <w:rFonts w:asciiTheme="minorHAnsi" w:eastAsia="Times New Roman" w:hAnsiTheme="minorHAnsi" w:cstheme="minorHAnsi"/>
        </w:rPr>
        <w:t xml:space="preserve"> that is</w:t>
      </w:r>
      <w:r>
        <w:rPr>
          <w:rFonts w:asciiTheme="minorHAnsi" w:eastAsia="Times New Roman" w:hAnsiTheme="minorHAnsi" w:cstheme="minorHAnsi"/>
        </w:rPr>
        <w:t xml:space="preserve"> supported by adequate enforcement mechanisms and potentially supplemented by direct involvement of the CIoT industry. While t</w:t>
      </w:r>
      <w:r w:rsidR="00D151E9" w:rsidRPr="00D151E9">
        <w:rPr>
          <w:rFonts w:asciiTheme="minorHAnsi" w:eastAsia="Times New Roman" w:hAnsiTheme="minorHAnsi" w:cstheme="minorHAnsi"/>
        </w:rPr>
        <w:t>here were mixed views about the value of the icon prototypes produced for this study</w:t>
      </w:r>
      <w:r>
        <w:rPr>
          <w:rFonts w:asciiTheme="minorHAnsi" w:eastAsia="Times New Roman" w:hAnsiTheme="minorHAnsi" w:cstheme="minorHAnsi"/>
        </w:rPr>
        <w:t xml:space="preserve">, </w:t>
      </w:r>
      <w:r w:rsidR="00B52579">
        <w:rPr>
          <w:rFonts w:asciiTheme="minorHAnsi" w:eastAsia="Times New Roman" w:hAnsiTheme="minorHAnsi" w:cstheme="minorHAnsi"/>
        </w:rPr>
        <w:t xml:space="preserve">survey and interview findings </w:t>
      </w:r>
      <w:r>
        <w:rPr>
          <w:rFonts w:asciiTheme="minorHAnsi" w:eastAsia="Times New Roman" w:hAnsiTheme="minorHAnsi" w:cstheme="minorHAnsi"/>
        </w:rPr>
        <w:t>lead to the conclusion</w:t>
      </w:r>
      <w:r w:rsidR="00B52579">
        <w:rPr>
          <w:rFonts w:asciiTheme="minorHAnsi" w:eastAsia="Times New Roman" w:hAnsiTheme="minorHAnsi" w:cstheme="minorHAnsi"/>
        </w:rPr>
        <w:t xml:space="preserve"> that icons may have an important role to play</w:t>
      </w:r>
      <w:r w:rsidR="00180A63">
        <w:rPr>
          <w:rFonts w:asciiTheme="minorHAnsi" w:eastAsia="Times New Roman" w:hAnsiTheme="minorHAnsi" w:cstheme="minorHAnsi"/>
        </w:rPr>
        <w:t xml:space="preserve"> </w:t>
      </w:r>
      <w:r w:rsidR="00D151E9" w:rsidRPr="00D151E9">
        <w:rPr>
          <w:rFonts w:asciiTheme="minorHAnsi" w:eastAsia="Times New Roman" w:hAnsiTheme="minorHAnsi" w:cstheme="minorHAnsi"/>
        </w:rPr>
        <w:t>in enhancing consumer awareness of privacy issues</w:t>
      </w:r>
      <w:r>
        <w:rPr>
          <w:rFonts w:asciiTheme="minorHAnsi" w:eastAsia="Times New Roman" w:hAnsiTheme="minorHAnsi" w:cstheme="minorHAnsi"/>
        </w:rPr>
        <w:t xml:space="preserve"> associated with CIoTs. This could lead to consumers altering their purchasing behaviour or potentially forcing much needed regulatory change associated with CIoT technologies. </w:t>
      </w:r>
    </w:p>
    <w:p w14:paraId="7A141DA7" w14:textId="2D577A54" w:rsidR="00D151E9" w:rsidRPr="00D151E9" w:rsidRDefault="00D151E9" w:rsidP="00D151E9">
      <w:pPr>
        <w:shd w:val="clear" w:color="auto" w:fill="FFFFFF"/>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Survey</w:t>
      </w:r>
      <w:r w:rsidR="00F542B0">
        <w:rPr>
          <w:rFonts w:asciiTheme="minorHAnsi" w:eastAsia="Times New Roman" w:hAnsiTheme="minorHAnsi" w:cstheme="minorHAnsi"/>
        </w:rPr>
        <w:t xml:space="preserve"> and key stakeholder interview</w:t>
      </w:r>
      <w:r w:rsidRPr="00D151E9">
        <w:rPr>
          <w:rFonts w:asciiTheme="minorHAnsi" w:eastAsia="Times New Roman" w:hAnsiTheme="minorHAnsi" w:cstheme="minorHAnsi"/>
        </w:rPr>
        <w:t xml:space="preserve"> findings indicated that icons </w:t>
      </w:r>
      <w:r w:rsidR="009677D8">
        <w:rPr>
          <w:rFonts w:asciiTheme="minorHAnsi" w:eastAsia="Times New Roman" w:hAnsiTheme="minorHAnsi" w:cstheme="minorHAnsi"/>
        </w:rPr>
        <w:t xml:space="preserve">alone </w:t>
      </w:r>
      <w:r w:rsidRPr="00D151E9">
        <w:rPr>
          <w:rFonts w:asciiTheme="minorHAnsi" w:eastAsia="Times New Roman" w:hAnsiTheme="minorHAnsi" w:cstheme="minorHAnsi"/>
        </w:rPr>
        <w:t xml:space="preserve">would not remedy many of the issues related to CIoTs that relate to a lack of adequate regulatory oversight. There are also hidden costs associated with their development and use. For example, several key-stakeholders indicated </w:t>
      </w:r>
      <w:r w:rsidRPr="00D151E9">
        <w:rPr>
          <w:rFonts w:asciiTheme="minorHAnsi" w:eastAsia="Times New Roman" w:hAnsiTheme="minorHAnsi" w:cstheme="minorHAnsi"/>
        </w:rPr>
        <w:lastRenderedPageBreak/>
        <w:t>that the global nature of the CIoT industry demanded a global standard for</w:t>
      </w:r>
      <w:r w:rsidR="00D147F1">
        <w:rPr>
          <w:rFonts w:asciiTheme="minorHAnsi" w:eastAsia="Times New Roman" w:hAnsiTheme="minorHAnsi" w:cstheme="minorHAnsi"/>
        </w:rPr>
        <w:t xml:space="preserve"> its regulation, which</w:t>
      </w:r>
      <w:r w:rsidRPr="00D151E9">
        <w:rPr>
          <w:rFonts w:asciiTheme="minorHAnsi" w:eastAsia="Times New Roman" w:hAnsiTheme="minorHAnsi" w:cstheme="minorHAnsi"/>
        </w:rPr>
        <w:t xml:space="preserve"> icon development </w:t>
      </w:r>
      <w:r w:rsidR="00D147F1">
        <w:rPr>
          <w:rFonts w:asciiTheme="minorHAnsi" w:eastAsia="Times New Roman" w:hAnsiTheme="minorHAnsi" w:cstheme="minorHAnsi"/>
        </w:rPr>
        <w:t>should reflect</w:t>
      </w:r>
      <w:r w:rsidRPr="00D151E9">
        <w:rPr>
          <w:rFonts w:asciiTheme="minorHAnsi" w:eastAsia="Times New Roman" w:hAnsiTheme="minorHAnsi" w:cstheme="minorHAnsi"/>
        </w:rPr>
        <w:t xml:space="preserve">. Moreover, the range of design considerations </w:t>
      </w:r>
      <w:r w:rsidR="00B738B7">
        <w:rPr>
          <w:rFonts w:asciiTheme="minorHAnsi" w:eastAsia="Times New Roman" w:hAnsiTheme="minorHAnsi" w:cstheme="minorHAnsi"/>
        </w:rPr>
        <w:t xml:space="preserve">intended to simplify the process of icon recognition (Consumers International, 2019; </w:t>
      </w:r>
      <w:r w:rsidRPr="00D151E9">
        <w:rPr>
          <w:rFonts w:asciiTheme="minorHAnsi" w:eastAsia="Times New Roman" w:hAnsiTheme="minorHAnsi" w:cstheme="minorHAnsi"/>
        </w:rPr>
        <w:t xml:space="preserve">Genaro Motti and Caine, 2016) can </w:t>
      </w:r>
      <w:r w:rsidR="00B738B7">
        <w:rPr>
          <w:rFonts w:asciiTheme="minorHAnsi" w:eastAsia="Times New Roman" w:hAnsiTheme="minorHAnsi" w:cstheme="minorHAnsi"/>
        </w:rPr>
        <w:t xml:space="preserve">also </w:t>
      </w:r>
      <w:r w:rsidRPr="00D151E9">
        <w:rPr>
          <w:rFonts w:asciiTheme="minorHAnsi" w:eastAsia="Times New Roman" w:hAnsiTheme="minorHAnsi" w:cstheme="minorHAnsi"/>
        </w:rPr>
        <w:t xml:space="preserve">unduly complicate </w:t>
      </w:r>
      <w:r w:rsidR="00B738B7">
        <w:rPr>
          <w:rFonts w:asciiTheme="minorHAnsi" w:eastAsia="Times New Roman" w:hAnsiTheme="minorHAnsi" w:cstheme="minorHAnsi"/>
        </w:rPr>
        <w:t>the process for consumers</w:t>
      </w:r>
      <w:r w:rsidRPr="00D151E9">
        <w:rPr>
          <w:rFonts w:asciiTheme="minorHAnsi" w:eastAsia="Times New Roman" w:hAnsiTheme="minorHAnsi" w:cstheme="minorHAnsi"/>
        </w:rPr>
        <w:t xml:space="preserve">. Ultimately, icons can place more demands on consumers to protect their </w:t>
      </w:r>
      <w:r w:rsidR="00CB27EA">
        <w:rPr>
          <w:rFonts w:asciiTheme="minorHAnsi" w:eastAsia="Times New Roman" w:hAnsiTheme="minorHAnsi" w:cstheme="minorHAnsi"/>
        </w:rPr>
        <w:t xml:space="preserve">own </w:t>
      </w:r>
      <w:r w:rsidRPr="00D151E9">
        <w:rPr>
          <w:rFonts w:asciiTheme="minorHAnsi" w:eastAsia="Times New Roman" w:hAnsiTheme="minorHAnsi" w:cstheme="minorHAnsi"/>
        </w:rPr>
        <w:t>rights</w:t>
      </w:r>
      <w:r w:rsidR="00CB27EA">
        <w:rPr>
          <w:rFonts w:asciiTheme="minorHAnsi" w:eastAsia="Times New Roman" w:hAnsiTheme="minorHAnsi" w:cstheme="minorHAnsi"/>
        </w:rPr>
        <w:t xml:space="preserve"> and interests</w:t>
      </w:r>
      <w:r w:rsidRPr="00D151E9">
        <w:rPr>
          <w:rFonts w:asciiTheme="minorHAnsi" w:eastAsia="Times New Roman" w:hAnsiTheme="minorHAnsi" w:cstheme="minorHAnsi"/>
        </w:rPr>
        <w:t xml:space="preserve"> when making CIoT purchasing choices. In other words, while many </w:t>
      </w:r>
      <w:r w:rsidR="006E1A91">
        <w:rPr>
          <w:rFonts w:asciiTheme="minorHAnsi" w:eastAsia="Times New Roman" w:hAnsiTheme="minorHAnsi" w:cstheme="minorHAnsi"/>
        </w:rPr>
        <w:t>survey</w:t>
      </w:r>
      <w:r w:rsidRPr="00D151E9">
        <w:rPr>
          <w:rFonts w:asciiTheme="minorHAnsi" w:eastAsia="Times New Roman" w:hAnsiTheme="minorHAnsi" w:cstheme="minorHAnsi"/>
        </w:rPr>
        <w:t xml:space="preserve"> respondents and key stakeholders favoured icons as one way of potentially simplifying the content of PPS, they may place additional burdens on consumers that do nothing to address fundamental gaps in regulatory oversight. It is unlikely privacy icons will have significant impact in addressing privacy issues that arise from CIoTs in the absence of substantive legislative reform, enforcement</w:t>
      </w:r>
      <w:r w:rsidR="00F542B0">
        <w:rPr>
          <w:rFonts w:asciiTheme="minorHAnsi" w:eastAsia="Times New Roman" w:hAnsiTheme="minorHAnsi" w:cstheme="minorHAnsi"/>
        </w:rPr>
        <w:t xml:space="preserve"> oversight</w:t>
      </w:r>
      <w:r w:rsidRPr="00D151E9">
        <w:rPr>
          <w:rFonts w:asciiTheme="minorHAnsi" w:eastAsia="Times New Roman" w:hAnsiTheme="minorHAnsi" w:cstheme="minorHAnsi"/>
        </w:rPr>
        <w:t xml:space="preserve">, and industry engagement. </w:t>
      </w:r>
    </w:p>
    <w:p w14:paraId="28BD21C6" w14:textId="566C5B34" w:rsidR="00D147F1" w:rsidRPr="00D151E9" w:rsidRDefault="00D151E9" w:rsidP="00341E8D">
      <w:pPr>
        <w:shd w:val="clear" w:color="auto" w:fill="FFFFFF"/>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This study provides empirical evidence highlighting the need for regulatory reform to enhance </w:t>
      </w:r>
      <w:r w:rsidR="00D147F1">
        <w:rPr>
          <w:rFonts w:asciiTheme="minorHAnsi" w:eastAsia="Times New Roman" w:hAnsiTheme="minorHAnsi" w:cstheme="minorHAnsi"/>
        </w:rPr>
        <w:t xml:space="preserve">the </w:t>
      </w:r>
      <w:r w:rsidRPr="00D151E9">
        <w:rPr>
          <w:rFonts w:asciiTheme="minorHAnsi" w:eastAsia="Times New Roman" w:hAnsiTheme="minorHAnsi" w:cstheme="minorHAnsi"/>
        </w:rPr>
        <w:t>transparency o</w:t>
      </w:r>
      <w:r w:rsidR="00D147F1">
        <w:rPr>
          <w:rFonts w:asciiTheme="minorHAnsi" w:eastAsia="Times New Roman" w:hAnsiTheme="minorHAnsi" w:cstheme="minorHAnsi"/>
        </w:rPr>
        <w:t>f</w:t>
      </w:r>
      <w:r w:rsidRPr="00D151E9">
        <w:rPr>
          <w:rFonts w:asciiTheme="minorHAnsi" w:eastAsia="Times New Roman" w:hAnsiTheme="minorHAnsi" w:cstheme="minorHAnsi"/>
        </w:rPr>
        <w:t xml:space="preserve"> CIoT data collection practices. The optimal form of such regulation is less clear. </w:t>
      </w:r>
      <w:r w:rsidR="00D147F1">
        <w:rPr>
          <w:rFonts w:asciiTheme="minorHAnsi" w:eastAsia="Times New Roman" w:hAnsiTheme="minorHAnsi" w:cstheme="minorHAnsi"/>
        </w:rPr>
        <w:t xml:space="preserve">CPIoT </w:t>
      </w:r>
      <w:r w:rsidRPr="00D151E9">
        <w:rPr>
          <w:rFonts w:asciiTheme="minorHAnsi" w:eastAsia="Times New Roman" w:hAnsiTheme="minorHAnsi" w:cstheme="minorHAnsi"/>
        </w:rPr>
        <w:t xml:space="preserve">survey and interview data suggest that consumers and key stakeholders like the idea of icons to simplify the content of PPS, but also recognise that icons will be insufficient to address many of the concerns associated with CIoTs. </w:t>
      </w:r>
      <w:r w:rsidR="00D147F1">
        <w:rPr>
          <w:rFonts w:asciiTheme="minorHAnsi" w:eastAsia="Times New Roman" w:hAnsiTheme="minorHAnsi" w:cstheme="minorHAnsi"/>
        </w:rPr>
        <w:t>Therefore, i</w:t>
      </w:r>
      <w:r w:rsidRPr="00D151E9">
        <w:rPr>
          <w:rFonts w:asciiTheme="minorHAnsi" w:eastAsia="Times New Roman" w:hAnsiTheme="minorHAnsi" w:cstheme="minorHAnsi"/>
        </w:rPr>
        <w:t>n absence of holistic reform to privacy and consumer law</w:t>
      </w:r>
      <w:r w:rsidR="00F542B0">
        <w:rPr>
          <w:rFonts w:asciiTheme="minorHAnsi" w:eastAsia="Times New Roman" w:hAnsiTheme="minorHAnsi" w:cstheme="minorHAnsi"/>
        </w:rPr>
        <w:t>s</w:t>
      </w:r>
      <w:r w:rsidRPr="00D151E9">
        <w:rPr>
          <w:rFonts w:asciiTheme="minorHAnsi" w:eastAsia="Times New Roman" w:hAnsiTheme="minorHAnsi" w:cstheme="minorHAnsi"/>
        </w:rPr>
        <w:t xml:space="preserve"> and their related enforcement processes, the value of icons to educate consumers about the risks of CIoTs is </w:t>
      </w:r>
      <w:r w:rsidR="00D147F1">
        <w:rPr>
          <w:rFonts w:asciiTheme="minorHAnsi" w:eastAsia="Times New Roman" w:hAnsiTheme="minorHAnsi" w:cstheme="minorHAnsi"/>
        </w:rPr>
        <w:t>likely to be</w:t>
      </w:r>
      <w:r w:rsidRPr="00D151E9">
        <w:rPr>
          <w:rFonts w:asciiTheme="minorHAnsi" w:eastAsia="Times New Roman" w:hAnsiTheme="minorHAnsi" w:cstheme="minorHAnsi"/>
        </w:rPr>
        <w:t xml:space="preserve"> limited.</w:t>
      </w:r>
      <w:r w:rsidR="00E21E44">
        <w:rPr>
          <w:rFonts w:asciiTheme="minorHAnsi" w:eastAsia="Times New Roman" w:hAnsiTheme="minorHAnsi" w:cstheme="minorHAnsi"/>
        </w:rPr>
        <w:t xml:space="preserve"> </w:t>
      </w:r>
      <w:r w:rsidR="006833F1">
        <w:rPr>
          <w:rFonts w:asciiTheme="minorHAnsi" w:eastAsia="Times New Roman" w:hAnsiTheme="minorHAnsi" w:cstheme="minorHAnsi"/>
        </w:rPr>
        <w:t>In other words, icons should not serve as a substitute for regulatory reform but can have an important supplementary role in any reform process.</w:t>
      </w:r>
    </w:p>
    <w:p w14:paraId="12EAC70B" w14:textId="235571CC" w:rsidR="00D151E9" w:rsidRPr="00CF51D4" w:rsidRDefault="00CF51D4" w:rsidP="00CF51D4">
      <w:pPr>
        <w:pStyle w:val="Heading2"/>
      </w:pPr>
      <w:bookmarkStart w:id="9" w:name="_Toc80100766"/>
      <w:r>
        <w:t>Recommendations</w:t>
      </w:r>
      <w:bookmarkEnd w:id="9"/>
    </w:p>
    <w:p w14:paraId="3A7E941A" w14:textId="58EEDB94" w:rsidR="00D151E9" w:rsidRPr="00D151E9" w:rsidRDefault="00D151E9" w:rsidP="00D151E9">
      <w:pPr>
        <w:spacing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The recommendations from </w:t>
      </w:r>
      <w:r w:rsidR="006833F1">
        <w:rPr>
          <w:rFonts w:asciiTheme="minorHAnsi" w:eastAsia="Times New Roman" w:hAnsiTheme="minorHAnsi" w:cstheme="minorHAnsi"/>
        </w:rPr>
        <w:t>this study</w:t>
      </w:r>
      <w:r w:rsidRPr="00D151E9">
        <w:rPr>
          <w:rFonts w:asciiTheme="minorHAnsi" w:eastAsia="Times New Roman" w:hAnsiTheme="minorHAnsi" w:cstheme="minorHAnsi"/>
        </w:rPr>
        <w:t xml:space="preserve"> are:</w:t>
      </w:r>
    </w:p>
    <w:p w14:paraId="37D74895" w14:textId="3BE0F5CE" w:rsid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t>P</w:t>
      </w:r>
      <w:r w:rsidR="00D151E9" w:rsidRPr="00D151E9">
        <w:rPr>
          <w:rFonts w:asciiTheme="minorHAnsi" w:eastAsia="Times New Roman" w:hAnsiTheme="minorHAnsi" w:cstheme="minorHAnsi"/>
        </w:rPr>
        <w:t xml:space="preserve">revailing sentiment amongst key stakeholders interviewed for this research </w:t>
      </w:r>
      <w:r>
        <w:rPr>
          <w:rFonts w:asciiTheme="minorHAnsi" w:eastAsia="Times New Roman" w:hAnsiTheme="minorHAnsi" w:cstheme="minorHAnsi"/>
        </w:rPr>
        <w:t>strongly indicated</w:t>
      </w:r>
      <w:r w:rsidR="00D151E9" w:rsidRPr="00D151E9">
        <w:rPr>
          <w:rFonts w:asciiTheme="minorHAnsi" w:eastAsia="Times New Roman" w:hAnsiTheme="minorHAnsi" w:cstheme="minorHAnsi"/>
        </w:rPr>
        <w:t xml:space="preserve"> that Australia does not currently have adequate protections for consumers for the many privacy, security and safety concerns presented by CIoT</w:t>
      </w:r>
      <w:r w:rsidR="006833F1">
        <w:rPr>
          <w:rFonts w:asciiTheme="minorHAnsi" w:eastAsia="Times New Roman" w:hAnsiTheme="minorHAnsi" w:cstheme="minorHAnsi"/>
        </w:rPr>
        <w:t>s</w:t>
      </w:r>
      <w:r w:rsidR="00D151E9" w:rsidRPr="00D151E9">
        <w:rPr>
          <w:rFonts w:asciiTheme="minorHAnsi" w:eastAsia="Times New Roman" w:hAnsiTheme="minorHAnsi" w:cstheme="minorHAnsi"/>
        </w:rPr>
        <w:t>. It is recommended that additional regulatory and enforcement efforts are pursued to address these deficiencies, particularly in light of the expanding presence and penetration of CIoT</w:t>
      </w:r>
      <w:r w:rsidR="006833F1">
        <w:rPr>
          <w:rFonts w:asciiTheme="minorHAnsi" w:eastAsia="Times New Roman" w:hAnsiTheme="minorHAnsi" w:cstheme="minorHAnsi"/>
        </w:rPr>
        <w:t>s</w:t>
      </w:r>
      <w:r w:rsidR="00D151E9" w:rsidRPr="00D151E9">
        <w:rPr>
          <w:rFonts w:asciiTheme="minorHAnsi" w:eastAsia="Times New Roman" w:hAnsiTheme="minorHAnsi" w:cstheme="minorHAnsi"/>
        </w:rPr>
        <w:t xml:space="preserve"> into the community. </w:t>
      </w:r>
    </w:p>
    <w:p w14:paraId="474FEE8E" w14:textId="77777777" w:rsidR="00425794" w:rsidRPr="00425794" w:rsidRDefault="00425794" w:rsidP="00425794">
      <w:pPr>
        <w:spacing w:after="0" w:line="360" w:lineRule="auto"/>
        <w:ind w:left="720"/>
        <w:jc w:val="both"/>
        <w:rPr>
          <w:rFonts w:asciiTheme="minorHAnsi" w:eastAsia="Times New Roman" w:hAnsiTheme="minorHAnsi" w:cstheme="minorHAnsi"/>
        </w:rPr>
      </w:pPr>
    </w:p>
    <w:p w14:paraId="59084D33" w14:textId="32BEB082" w:rsidR="00D151E9" w:rsidRP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t>Several</w:t>
      </w:r>
      <w:r w:rsidR="00D151E9" w:rsidRPr="00D151E9">
        <w:rPr>
          <w:rFonts w:asciiTheme="minorHAnsi" w:eastAsia="Times New Roman" w:hAnsiTheme="minorHAnsi" w:cstheme="minorHAnsi"/>
        </w:rPr>
        <w:t xml:space="preserve"> </w:t>
      </w:r>
      <w:r>
        <w:rPr>
          <w:rFonts w:asciiTheme="minorHAnsi" w:eastAsia="Times New Roman" w:hAnsiTheme="minorHAnsi" w:cstheme="minorHAnsi"/>
        </w:rPr>
        <w:t>key stakeholders</w:t>
      </w:r>
      <w:r w:rsidR="00D151E9" w:rsidRPr="00D151E9">
        <w:rPr>
          <w:rFonts w:asciiTheme="minorHAnsi" w:eastAsia="Times New Roman" w:hAnsiTheme="minorHAnsi" w:cstheme="minorHAnsi"/>
        </w:rPr>
        <w:t xml:space="preserve"> identified compelling arguments that specific groups such as children, the elderly, and those living with a </w:t>
      </w:r>
      <w:r>
        <w:rPr>
          <w:rFonts w:asciiTheme="minorHAnsi" w:eastAsia="Times New Roman" w:hAnsiTheme="minorHAnsi" w:cstheme="minorHAnsi"/>
        </w:rPr>
        <w:t xml:space="preserve">physical or intellectual </w:t>
      </w:r>
      <w:r w:rsidR="006E55FE">
        <w:rPr>
          <w:rFonts w:asciiTheme="minorHAnsi" w:eastAsia="Times New Roman" w:hAnsiTheme="minorHAnsi" w:cstheme="minorHAnsi"/>
        </w:rPr>
        <w:t>disability</w:t>
      </w:r>
      <w:r w:rsidR="00CB27EA">
        <w:rPr>
          <w:rFonts w:asciiTheme="minorHAnsi" w:eastAsia="Times New Roman" w:hAnsiTheme="minorHAnsi" w:cstheme="minorHAnsi"/>
        </w:rPr>
        <w:t>,</w:t>
      </w:r>
      <w:r w:rsidR="006E55FE">
        <w:rPr>
          <w:rFonts w:asciiTheme="minorHAnsi" w:eastAsia="Times New Roman" w:hAnsiTheme="minorHAnsi" w:cstheme="minorHAnsi"/>
        </w:rPr>
        <w:t xml:space="preserve"> </w:t>
      </w:r>
      <w:r w:rsidR="00D151E9" w:rsidRPr="00D151E9">
        <w:rPr>
          <w:rFonts w:asciiTheme="minorHAnsi" w:eastAsia="Times New Roman" w:hAnsiTheme="minorHAnsi" w:cstheme="minorHAnsi"/>
        </w:rPr>
        <w:t xml:space="preserve">face </w:t>
      </w:r>
      <w:r w:rsidR="00CB27EA">
        <w:rPr>
          <w:rFonts w:asciiTheme="minorHAnsi" w:eastAsia="Times New Roman" w:hAnsiTheme="minorHAnsi" w:cstheme="minorHAnsi"/>
        </w:rPr>
        <w:t xml:space="preserve">specific </w:t>
      </w:r>
      <w:r w:rsidR="00DA6066">
        <w:rPr>
          <w:rFonts w:asciiTheme="minorHAnsi" w:eastAsia="Times New Roman" w:hAnsiTheme="minorHAnsi" w:cstheme="minorHAnsi"/>
        </w:rPr>
        <w:t xml:space="preserve">problems </w:t>
      </w:r>
      <w:r>
        <w:rPr>
          <w:rFonts w:asciiTheme="minorHAnsi" w:eastAsia="Times New Roman" w:hAnsiTheme="minorHAnsi" w:cstheme="minorHAnsi"/>
        </w:rPr>
        <w:t>with CIoTs and other digital technologies. This</w:t>
      </w:r>
      <w:r w:rsidR="00D151E9" w:rsidRPr="00D151E9">
        <w:rPr>
          <w:rFonts w:asciiTheme="minorHAnsi" w:eastAsia="Times New Roman" w:hAnsiTheme="minorHAnsi" w:cstheme="minorHAnsi"/>
        </w:rPr>
        <w:t xml:space="preserve"> includes the </w:t>
      </w:r>
      <w:r>
        <w:rPr>
          <w:rFonts w:asciiTheme="minorHAnsi" w:eastAsia="Times New Roman" w:hAnsiTheme="minorHAnsi" w:cstheme="minorHAnsi"/>
        </w:rPr>
        <w:t>in</w:t>
      </w:r>
      <w:r w:rsidR="00D151E9" w:rsidRPr="00D151E9">
        <w:rPr>
          <w:rFonts w:asciiTheme="minorHAnsi" w:eastAsia="Times New Roman" w:hAnsiTheme="minorHAnsi" w:cstheme="minorHAnsi"/>
        </w:rPr>
        <w:t>ability to</w:t>
      </w:r>
      <w:r w:rsidR="00CB27EA">
        <w:rPr>
          <w:rFonts w:asciiTheme="minorHAnsi" w:eastAsia="Times New Roman" w:hAnsiTheme="minorHAnsi" w:cstheme="minorHAnsi"/>
        </w:rPr>
        <w:t xml:space="preserve"> provide direct</w:t>
      </w:r>
      <w:r w:rsidR="00D151E9" w:rsidRPr="00D151E9">
        <w:rPr>
          <w:rFonts w:asciiTheme="minorHAnsi" w:eastAsia="Times New Roman" w:hAnsiTheme="minorHAnsi" w:cstheme="minorHAnsi"/>
        </w:rPr>
        <w:t xml:space="preserve"> consent </w:t>
      </w:r>
      <w:r w:rsidR="00F003B6">
        <w:rPr>
          <w:rFonts w:asciiTheme="minorHAnsi" w:eastAsia="Times New Roman" w:hAnsiTheme="minorHAnsi" w:cstheme="minorHAnsi"/>
        </w:rPr>
        <w:t>if</w:t>
      </w:r>
      <w:r w:rsidR="00D151E9" w:rsidRPr="00D151E9">
        <w:rPr>
          <w:rFonts w:asciiTheme="minorHAnsi" w:eastAsia="Times New Roman" w:hAnsiTheme="minorHAnsi" w:cstheme="minorHAnsi"/>
        </w:rPr>
        <w:t xml:space="preserve"> other individuals are setting-up </w:t>
      </w:r>
      <w:r>
        <w:rPr>
          <w:rFonts w:asciiTheme="minorHAnsi" w:eastAsia="Times New Roman" w:hAnsiTheme="minorHAnsi" w:cstheme="minorHAnsi"/>
        </w:rPr>
        <w:t>devices</w:t>
      </w:r>
      <w:r w:rsidR="00D151E9" w:rsidRPr="00D151E9">
        <w:rPr>
          <w:rFonts w:asciiTheme="minorHAnsi" w:eastAsia="Times New Roman" w:hAnsiTheme="minorHAnsi" w:cstheme="minorHAnsi"/>
        </w:rPr>
        <w:t>. It is recommended any future regulatory efforts are cognisant</w:t>
      </w:r>
      <w:r w:rsidR="00F542B0">
        <w:rPr>
          <w:rFonts w:asciiTheme="minorHAnsi" w:eastAsia="Times New Roman" w:hAnsiTheme="minorHAnsi" w:cstheme="minorHAnsi"/>
        </w:rPr>
        <w:t xml:space="preserve"> of,</w:t>
      </w:r>
      <w:r w:rsidR="00D151E9" w:rsidRPr="00D151E9">
        <w:rPr>
          <w:rFonts w:asciiTheme="minorHAnsi" w:eastAsia="Times New Roman" w:hAnsiTheme="minorHAnsi" w:cstheme="minorHAnsi"/>
        </w:rPr>
        <w:t xml:space="preserve"> and responsive to</w:t>
      </w:r>
      <w:r w:rsidR="00F542B0">
        <w:rPr>
          <w:rFonts w:asciiTheme="minorHAnsi" w:eastAsia="Times New Roman" w:hAnsiTheme="minorHAnsi" w:cstheme="minorHAnsi"/>
        </w:rPr>
        <w:t>,</w:t>
      </w:r>
      <w:r w:rsidR="00D151E9" w:rsidRPr="00D151E9">
        <w:rPr>
          <w:rFonts w:asciiTheme="minorHAnsi" w:eastAsia="Times New Roman" w:hAnsiTheme="minorHAnsi" w:cstheme="minorHAnsi"/>
        </w:rPr>
        <w:t xml:space="preserve"> the</w:t>
      </w:r>
      <w:r w:rsidR="00ED3854">
        <w:rPr>
          <w:rFonts w:asciiTheme="minorHAnsi" w:eastAsia="Times New Roman" w:hAnsiTheme="minorHAnsi" w:cstheme="minorHAnsi"/>
        </w:rPr>
        <w:t xml:space="preserve"> privacy impacts of CIoTs </w:t>
      </w:r>
      <w:r w:rsidR="00D151E9" w:rsidRPr="00D151E9">
        <w:rPr>
          <w:rFonts w:asciiTheme="minorHAnsi" w:eastAsia="Times New Roman" w:hAnsiTheme="minorHAnsi" w:cstheme="minorHAnsi"/>
        </w:rPr>
        <w:t xml:space="preserve">on specific populations where consent cannot be assured. </w:t>
      </w:r>
    </w:p>
    <w:p w14:paraId="2E868BE6" w14:textId="77777777" w:rsidR="00D151E9" w:rsidRPr="00D151E9" w:rsidRDefault="00D151E9" w:rsidP="00D151E9">
      <w:pPr>
        <w:spacing w:line="360" w:lineRule="auto"/>
        <w:ind w:left="720"/>
        <w:jc w:val="both"/>
        <w:rPr>
          <w:rFonts w:asciiTheme="minorHAnsi" w:eastAsia="Times New Roman" w:hAnsiTheme="minorHAnsi" w:cstheme="minorHAnsi"/>
        </w:rPr>
      </w:pPr>
    </w:p>
    <w:p w14:paraId="7AB1BF62" w14:textId="17D08FCB" w:rsidR="00D151E9" w:rsidRP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lastRenderedPageBreak/>
        <w:t>Several key</w:t>
      </w:r>
      <w:r w:rsidR="00D151E9" w:rsidRPr="00D151E9">
        <w:rPr>
          <w:rFonts w:asciiTheme="minorHAnsi" w:eastAsia="Times New Roman" w:hAnsiTheme="minorHAnsi" w:cstheme="minorHAnsi"/>
        </w:rPr>
        <w:t xml:space="preserve"> stakeholders criticised the current model of notice and consent</w:t>
      </w:r>
      <w:r>
        <w:rPr>
          <w:rFonts w:asciiTheme="minorHAnsi" w:eastAsia="Times New Roman" w:hAnsiTheme="minorHAnsi" w:cstheme="minorHAnsi"/>
        </w:rPr>
        <w:t>. This has led to</w:t>
      </w:r>
      <w:r w:rsidR="00D151E9" w:rsidRPr="00D151E9">
        <w:rPr>
          <w:rFonts w:asciiTheme="minorHAnsi" w:eastAsia="Times New Roman" w:hAnsiTheme="minorHAnsi" w:cstheme="minorHAnsi"/>
        </w:rPr>
        <w:t xml:space="preserve"> long and complex terms of service </w:t>
      </w:r>
      <w:r>
        <w:rPr>
          <w:rFonts w:asciiTheme="minorHAnsi" w:eastAsia="Times New Roman" w:hAnsiTheme="minorHAnsi" w:cstheme="minorHAnsi"/>
        </w:rPr>
        <w:t>and PPS</w:t>
      </w:r>
      <w:r w:rsidR="00D151E9" w:rsidRPr="00D151E9">
        <w:rPr>
          <w:rFonts w:asciiTheme="minorHAnsi" w:eastAsia="Times New Roman" w:hAnsiTheme="minorHAnsi" w:cstheme="minorHAnsi"/>
        </w:rPr>
        <w:t xml:space="preserve"> </w:t>
      </w:r>
      <w:r>
        <w:rPr>
          <w:rFonts w:asciiTheme="minorHAnsi" w:eastAsia="Times New Roman" w:hAnsiTheme="minorHAnsi" w:cstheme="minorHAnsi"/>
        </w:rPr>
        <w:t>that are assumed</w:t>
      </w:r>
      <w:r w:rsidR="00D151E9" w:rsidRPr="00D151E9">
        <w:rPr>
          <w:rFonts w:asciiTheme="minorHAnsi" w:eastAsia="Times New Roman" w:hAnsiTheme="minorHAnsi" w:cstheme="minorHAnsi"/>
        </w:rPr>
        <w:t xml:space="preserve"> to reflect an adequate level of consumer </w:t>
      </w:r>
      <w:r w:rsidR="00ED3854">
        <w:rPr>
          <w:rFonts w:asciiTheme="minorHAnsi" w:eastAsia="Times New Roman" w:hAnsiTheme="minorHAnsi" w:cstheme="minorHAnsi"/>
        </w:rPr>
        <w:t xml:space="preserve">understanding and informed </w:t>
      </w:r>
      <w:r w:rsidR="00D151E9" w:rsidRPr="00D151E9">
        <w:rPr>
          <w:rFonts w:asciiTheme="minorHAnsi" w:eastAsia="Times New Roman" w:hAnsiTheme="minorHAnsi" w:cstheme="minorHAnsi"/>
        </w:rPr>
        <w:t>consent</w:t>
      </w:r>
      <w:r w:rsidR="004D4C82">
        <w:rPr>
          <w:rFonts w:asciiTheme="minorHAnsi" w:eastAsia="Times New Roman" w:hAnsiTheme="minorHAnsi" w:cstheme="minorHAnsi"/>
        </w:rPr>
        <w:t>. Of our survey respondents,</w:t>
      </w:r>
      <w:r w:rsidR="006833F1">
        <w:rPr>
          <w:rFonts w:asciiTheme="minorHAnsi" w:eastAsia="Times New Roman" w:hAnsiTheme="minorHAnsi" w:cstheme="minorHAnsi"/>
        </w:rPr>
        <w:t xml:space="preserve"> 47% </w:t>
      </w:r>
      <w:r w:rsidR="00D151E9" w:rsidRPr="00D151E9">
        <w:rPr>
          <w:rFonts w:asciiTheme="minorHAnsi" w:eastAsia="Times New Roman" w:hAnsiTheme="minorHAnsi" w:cstheme="minorHAnsi"/>
        </w:rPr>
        <w:t>report</w:t>
      </w:r>
      <w:r w:rsidR="006833F1">
        <w:rPr>
          <w:rFonts w:asciiTheme="minorHAnsi" w:eastAsia="Times New Roman" w:hAnsiTheme="minorHAnsi" w:cstheme="minorHAnsi"/>
        </w:rPr>
        <w:t>ed</w:t>
      </w:r>
      <w:r w:rsidR="00D151E9" w:rsidRPr="00D151E9">
        <w:rPr>
          <w:rFonts w:asciiTheme="minorHAnsi" w:eastAsia="Times New Roman" w:hAnsiTheme="minorHAnsi" w:cstheme="minorHAnsi"/>
        </w:rPr>
        <w:t xml:space="preserve"> that they did not read </w:t>
      </w:r>
      <w:r>
        <w:rPr>
          <w:rFonts w:asciiTheme="minorHAnsi" w:eastAsia="Times New Roman" w:hAnsiTheme="minorHAnsi" w:cstheme="minorHAnsi"/>
        </w:rPr>
        <w:t>PPS</w:t>
      </w:r>
      <w:r w:rsidR="00D151E9" w:rsidRPr="00D151E9">
        <w:rPr>
          <w:rFonts w:asciiTheme="minorHAnsi" w:eastAsia="Times New Roman" w:hAnsiTheme="minorHAnsi" w:cstheme="minorHAnsi"/>
        </w:rPr>
        <w:t xml:space="preserve">. It is recommended efforts are taken to simplify, enhance and reconsider obligations and approaches to informing consumers about the privacy implications of CIoTs. </w:t>
      </w:r>
    </w:p>
    <w:p w14:paraId="100801B9" w14:textId="77777777" w:rsidR="00D151E9" w:rsidRPr="00D151E9" w:rsidRDefault="00D151E9" w:rsidP="00ED3854">
      <w:pPr>
        <w:spacing w:line="360" w:lineRule="auto"/>
        <w:ind w:left="360"/>
        <w:jc w:val="both"/>
        <w:rPr>
          <w:rFonts w:asciiTheme="minorHAnsi" w:eastAsia="Times New Roman" w:hAnsiTheme="minorHAnsi" w:cstheme="minorHAnsi"/>
        </w:rPr>
      </w:pPr>
    </w:p>
    <w:p w14:paraId="390BF76B" w14:textId="217971E8" w:rsid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t>Key s</w:t>
      </w:r>
      <w:r w:rsidR="00D151E9" w:rsidRPr="00D151E9">
        <w:rPr>
          <w:rFonts w:asciiTheme="minorHAnsi" w:eastAsia="Times New Roman" w:hAnsiTheme="minorHAnsi" w:cstheme="minorHAnsi"/>
        </w:rPr>
        <w:t xml:space="preserve">takeholders were often critical of </w:t>
      </w:r>
      <w:r>
        <w:rPr>
          <w:rFonts w:asciiTheme="minorHAnsi" w:eastAsia="Times New Roman" w:hAnsiTheme="minorHAnsi" w:cstheme="minorHAnsi"/>
        </w:rPr>
        <w:t>the lack of transparency and clear information about CIoT data</w:t>
      </w:r>
      <w:r w:rsidR="00D151E9" w:rsidRPr="00D151E9">
        <w:rPr>
          <w:rFonts w:asciiTheme="minorHAnsi" w:eastAsia="Times New Roman" w:hAnsiTheme="minorHAnsi" w:cstheme="minorHAnsi"/>
        </w:rPr>
        <w:t xml:space="preserve"> collection and handling practices</w:t>
      </w:r>
      <w:r w:rsidR="00ED3854">
        <w:rPr>
          <w:rFonts w:asciiTheme="minorHAnsi" w:eastAsia="Times New Roman" w:hAnsiTheme="minorHAnsi" w:cstheme="minorHAnsi"/>
        </w:rPr>
        <w:t>. In addition,</w:t>
      </w:r>
      <w:r w:rsidR="004D4C82" w:rsidRPr="00D151E9">
        <w:rPr>
          <w:rFonts w:asciiTheme="minorHAnsi" w:eastAsia="Times New Roman" w:hAnsiTheme="minorHAnsi" w:cstheme="minorHAnsi"/>
        </w:rPr>
        <w:t xml:space="preserve"> </w:t>
      </w:r>
      <w:r w:rsidR="00D151E9" w:rsidRPr="00D151E9">
        <w:rPr>
          <w:rFonts w:asciiTheme="minorHAnsi" w:eastAsia="Times New Roman" w:hAnsiTheme="minorHAnsi" w:cstheme="minorHAnsi"/>
        </w:rPr>
        <w:t>54% of survey respondents hold technology companies responsible for raising awareness of the privacy impacts of CIoTs. It is recommended further pressure is placed on CIoT</w:t>
      </w:r>
      <w:r>
        <w:rPr>
          <w:rFonts w:asciiTheme="minorHAnsi" w:eastAsia="Times New Roman" w:hAnsiTheme="minorHAnsi" w:cstheme="minorHAnsi"/>
        </w:rPr>
        <w:t xml:space="preserve"> manufacturers and</w:t>
      </w:r>
      <w:r w:rsidR="00D151E9" w:rsidRPr="00D151E9">
        <w:rPr>
          <w:rFonts w:asciiTheme="minorHAnsi" w:eastAsia="Times New Roman" w:hAnsiTheme="minorHAnsi" w:cstheme="minorHAnsi"/>
        </w:rPr>
        <w:t xml:space="preserve"> vendors to be more transparent about the data collection practices</w:t>
      </w:r>
      <w:r>
        <w:rPr>
          <w:rFonts w:asciiTheme="minorHAnsi" w:eastAsia="Times New Roman" w:hAnsiTheme="minorHAnsi" w:cstheme="minorHAnsi"/>
        </w:rPr>
        <w:t xml:space="preserve"> associated with these technologies.</w:t>
      </w:r>
    </w:p>
    <w:p w14:paraId="4A5A804E" w14:textId="77777777" w:rsidR="00425794" w:rsidRPr="00425794" w:rsidRDefault="00425794" w:rsidP="00425794">
      <w:pPr>
        <w:spacing w:after="0" w:line="360" w:lineRule="auto"/>
        <w:jc w:val="both"/>
        <w:rPr>
          <w:rFonts w:asciiTheme="minorHAnsi" w:eastAsia="Times New Roman" w:hAnsiTheme="minorHAnsi" w:cstheme="minorHAnsi"/>
        </w:rPr>
      </w:pPr>
    </w:p>
    <w:p w14:paraId="23490AF4" w14:textId="43DF12D0" w:rsid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t>Key s</w:t>
      </w:r>
      <w:r w:rsidR="00D151E9" w:rsidRPr="00D151E9">
        <w:rPr>
          <w:rFonts w:asciiTheme="minorHAnsi" w:eastAsia="Times New Roman" w:hAnsiTheme="minorHAnsi" w:cstheme="minorHAnsi"/>
        </w:rPr>
        <w:t xml:space="preserve">takeholders provided </w:t>
      </w:r>
      <w:r w:rsidR="001A6205">
        <w:rPr>
          <w:rFonts w:asciiTheme="minorHAnsi" w:eastAsia="Times New Roman" w:hAnsiTheme="minorHAnsi" w:cstheme="minorHAnsi"/>
        </w:rPr>
        <w:t>notional</w:t>
      </w:r>
      <w:r w:rsidR="00D151E9" w:rsidRPr="00D151E9">
        <w:rPr>
          <w:rFonts w:asciiTheme="minorHAnsi" w:eastAsia="Times New Roman" w:hAnsiTheme="minorHAnsi" w:cstheme="minorHAnsi"/>
        </w:rPr>
        <w:t xml:space="preserve"> support </w:t>
      </w:r>
      <w:r>
        <w:rPr>
          <w:rFonts w:asciiTheme="minorHAnsi" w:eastAsia="Times New Roman" w:hAnsiTheme="minorHAnsi" w:cstheme="minorHAnsi"/>
        </w:rPr>
        <w:t>for</w:t>
      </w:r>
      <w:r w:rsidR="00D151E9" w:rsidRPr="00D151E9">
        <w:rPr>
          <w:rFonts w:asciiTheme="minorHAnsi" w:eastAsia="Times New Roman" w:hAnsiTheme="minorHAnsi" w:cstheme="minorHAnsi"/>
        </w:rPr>
        <w:t xml:space="preserve"> an icon system to enhance consumer awareness of the privacy implications of CIoTs</w:t>
      </w:r>
      <w:r>
        <w:rPr>
          <w:rFonts w:asciiTheme="minorHAnsi" w:eastAsia="Times New Roman" w:hAnsiTheme="minorHAnsi" w:cstheme="minorHAnsi"/>
        </w:rPr>
        <w:t xml:space="preserve">, </w:t>
      </w:r>
      <w:r w:rsidR="00ED3854">
        <w:rPr>
          <w:rFonts w:asciiTheme="minorHAnsi" w:eastAsia="Times New Roman" w:hAnsiTheme="minorHAnsi" w:cstheme="minorHAnsi"/>
        </w:rPr>
        <w:t>while</w:t>
      </w:r>
      <w:r w:rsidR="00D151E9" w:rsidRPr="00D151E9">
        <w:rPr>
          <w:rFonts w:asciiTheme="minorHAnsi" w:eastAsia="Times New Roman" w:hAnsiTheme="minorHAnsi" w:cstheme="minorHAnsi"/>
        </w:rPr>
        <w:t xml:space="preserve"> 74% of survey respondents indicated icons would assist them to make purchasing decisions about IoT devices. It is recommended that an icon-based system </w:t>
      </w:r>
      <w:r>
        <w:rPr>
          <w:rFonts w:asciiTheme="minorHAnsi" w:eastAsia="Times New Roman" w:hAnsiTheme="minorHAnsi" w:cstheme="minorHAnsi"/>
        </w:rPr>
        <w:t>following the</w:t>
      </w:r>
      <w:r w:rsidR="00D151E9" w:rsidRPr="00D151E9">
        <w:rPr>
          <w:rFonts w:asciiTheme="minorHAnsi" w:eastAsia="Times New Roman" w:hAnsiTheme="minorHAnsi" w:cstheme="minorHAnsi"/>
        </w:rPr>
        <w:t xml:space="preserve"> New Zealand or California</w:t>
      </w:r>
      <w:r>
        <w:rPr>
          <w:rFonts w:asciiTheme="minorHAnsi" w:eastAsia="Times New Roman" w:hAnsiTheme="minorHAnsi" w:cstheme="minorHAnsi"/>
        </w:rPr>
        <w:t>n model</w:t>
      </w:r>
      <w:r w:rsidR="00D151E9" w:rsidRPr="00D151E9">
        <w:rPr>
          <w:rFonts w:asciiTheme="minorHAnsi" w:eastAsia="Times New Roman" w:hAnsiTheme="minorHAnsi" w:cstheme="minorHAnsi"/>
        </w:rPr>
        <w:t xml:space="preserve"> is considered in Australia</w:t>
      </w:r>
      <w:r>
        <w:rPr>
          <w:rFonts w:asciiTheme="minorHAnsi" w:eastAsia="Times New Roman" w:hAnsiTheme="minorHAnsi" w:cstheme="minorHAnsi"/>
        </w:rPr>
        <w:t>, supported by adequate regulatory oversight,</w:t>
      </w:r>
      <w:r w:rsidR="00D151E9" w:rsidRPr="00D151E9">
        <w:rPr>
          <w:rFonts w:asciiTheme="minorHAnsi" w:eastAsia="Times New Roman" w:hAnsiTheme="minorHAnsi" w:cstheme="minorHAnsi"/>
        </w:rPr>
        <w:t xml:space="preserve"> to address many of the current deficiencies of communicating privacy impacts of CIoTs. </w:t>
      </w:r>
    </w:p>
    <w:p w14:paraId="0DE0C99C" w14:textId="77777777" w:rsidR="00425794" w:rsidRPr="00425794" w:rsidRDefault="00425794" w:rsidP="00425794">
      <w:pPr>
        <w:spacing w:after="0" w:line="360" w:lineRule="auto"/>
        <w:jc w:val="both"/>
        <w:rPr>
          <w:rFonts w:asciiTheme="minorHAnsi" w:eastAsia="Times New Roman" w:hAnsiTheme="minorHAnsi" w:cstheme="minorHAnsi"/>
        </w:rPr>
      </w:pPr>
    </w:p>
    <w:p w14:paraId="4435E66B" w14:textId="54CC4894" w:rsidR="00D151E9" w:rsidRPr="00D151E9" w:rsidRDefault="00425794" w:rsidP="00D51739">
      <w:pPr>
        <w:numPr>
          <w:ilvl w:val="0"/>
          <w:numId w:val="1"/>
        </w:numPr>
        <w:spacing w:after="0" w:line="360" w:lineRule="auto"/>
        <w:jc w:val="both"/>
        <w:rPr>
          <w:rFonts w:asciiTheme="minorHAnsi" w:eastAsia="Times New Roman" w:hAnsiTheme="minorHAnsi" w:cstheme="minorHAnsi"/>
        </w:rPr>
      </w:pPr>
      <w:r>
        <w:rPr>
          <w:rFonts w:asciiTheme="minorHAnsi" w:eastAsia="Times New Roman" w:hAnsiTheme="minorHAnsi" w:cstheme="minorHAnsi"/>
        </w:rPr>
        <w:t>M</w:t>
      </w:r>
      <w:r w:rsidR="00D151E9" w:rsidRPr="00D151E9">
        <w:rPr>
          <w:rFonts w:asciiTheme="minorHAnsi" w:eastAsia="Times New Roman" w:hAnsiTheme="minorHAnsi" w:cstheme="minorHAnsi"/>
        </w:rPr>
        <w:t xml:space="preserve">any key stakeholders </w:t>
      </w:r>
      <w:r>
        <w:rPr>
          <w:rFonts w:asciiTheme="minorHAnsi" w:eastAsia="Times New Roman" w:hAnsiTheme="minorHAnsi" w:cstheme="minorHAnsi"/>
        </w:rPr>
        <w:t xml:space="preserve">indicated </w:t>
      </w:r>
      <w:r w:rsidR="00D151E9" w:rsidRPr="00D151E9">
        <w:rPr>
          <w:rFonts w:asciiTheme="minorHAnsi" w:eastAsia="Times New Roman" w:hAnsiTheme="minorHAnsi" w:cstheme="minorHAnsi"/>
        </w:rPr>
        <w:t xml:space="preserve">that any icon system would need to be situated within a robust regulatory framework </w:t>
      </w:r>
      <w:r w:rsidR="004D4C82">
        <w:rPr>
          <w:rFonts w:asciiTheme="minorHAnsi" w:eastAsia="Times New Roman" w:hAnsiTheme="minorHAnsi" w:cstheme="minorHAnsi"/>
        </w:rPr>
        <w:t>involving the</w:t>
      </w:r>
      <w:r w:rsidR="00D151E9" w:rsidRPr="00D151E9">
        <w:rPr>
          <w:rFonts w:asciiTheme="minorHAnsi" w:eastAsia="Times New Roman" w:hAnsiTheme="minorHAnsi" w:cstheme="minorHAnsi"/>
        </w:rPr>
        <w:t xml:space="preserve"> stronger enforcement and </w:t>
      </w:r>
      <w:r>
        <w:rPr>
          <w:rFonts w:asciiTheme="minorHAnsi" w:eastAsia="Times New Roman" w:hAnsiTheme="minorHAnsi" w:cstheme="minorHAnsi"/>
        </w:rPr>
        <w:t>protection</w:t>
      </w:r>
      <w:r w:rsidR="00D151E9" w:rsidRPr="00D151E9">
        <w:rPr>
          <w:rFonts w:asciiTheme="minorHAnsi" w:eastAsia="Times New Roman" w:hAnsiTheme="minorHAnsi" w:cstheme="minorHAnsi"/>
        </w:rPr>
        <w:t xml:space="preserve"> of the privacy and consumer rights of Australians. It is recommended </w:t>
      </w:r>
      <w:r>
        <w:rPr>
          <w:rFonts w:asciiTheme="minorHAnsi" w:eastAsia="Times New Roman" w:hAnsiTheme="minorHAnsi" w:cstheme="minorHAnsi"/>
        </w:rPr>
        <w:t>an</w:t>
      </w:r>
      <w:r w:rsidR="00D151E9" w:rsidRPr="00D151E9">
        <w:rPr>
          <w:rFonts w:asciiTheme="minorHAnsi" w:eastAsia="Times New Roman" w:hAnsiTheme="minorHAnsi" w:cstheme="minorHAnsi"/>
        </w:rPr>
        <w:t xml:space="preserve"> icon-system be</w:t>
      </w:r>
      <w:r>
        <w:rPr>
          <w:rFonts w:asciiTheme="minorHAnsi" w:eastAsia="Times New Roman" w:hAnsiTheme="minorHAnsi" w:cstheme="minorHAnsi"/>
        </w:rPr>
        <w:t xml:space="preserve"> incorporated into a broader </w:t>
      </w:r>
      <w:r w:rsidR="00BB61E7">
        <w:rPr>
          <w:rFonts w:asciiTheme="minorHAnsi" w:eastAsia="Times New Roman" w:hAnsiTheme="minorHAnsi" w:cstheme="minorHAnsi"/>
        </w:rPr>
        <w:t xml:space="preserve">process of reform to current privacy and consumer protection laws, which includes enhanced enforcement and placing increased </w:t>
      </w:r>
      <w:r w:rsidR="00D151E9" w:rsidRPr="00D151E9">
        <w:rPr>
          <w:rFonts w:asciiTheme="minorHAnsi" w:eastAsia="Times New Roman" w:hAnsiTheme="minorHAnsi" w:cstheme="minorHAnsi"/>
        </w:rPr>
        <w:t xml:space="preserve">obligations on the CIoT industry to </w:t>
      </w:r>
      <w:r>
        <w:rPr>
          <w:rFonts w:asciiTheme="minorHAnsi" w:eastAsia="Times New Roman" w:hAnsiTheme="minorHAnsi" w:cstheme="minorHAnsi"/>
        </w:rPr>
        <w:t>participate in these processes</w:t>
      </w:r>
      <w:r w:rsidR="00D151E9" w:rsidRPr="00D151E9">
        <w:rPr>
          <w:rFonts w:asciiTheme="minorHAnsi" w:eastAsia="Times New Roman" w:hAnsiTheme="minorHAnsi" w:cstheme="minorHAnsi"/>
        </w:rPr>
        <w:t xml:space="preserve">. </w:t>
      </w:r>
    </w:p>
    <w:p w14:paraId="62D55E0D" w14:textId="77777777" w:rsidR="00D151E9" w:rsidRPr="00D151E9" w:rsidRDefault="00D151E9" w:rsidP="00D151E9">
      <w:pPr>
        <w:pStyle w:val="ListParagraph"/>
        <w:rPr>
          <w:rFonts w:asciiTheme="minorHAnsi" w:eastAsia="Times New Roman" w:hAnsiTheme="minorHAnsi" w:cstheme="minorHAnsi"/>
        </w:rPr>
      </w:pPr>
    </w:p>
    <w:p w14:paraId="2E8607FE" w14:textId="7D9E56FE" w:rsidR="00D151E9" w:rsidRPr="00D151E9" w:rsidRDefault="00D151E9" w:rsidP="00D51739">
      <w:pPr>
        <w:numPr>
          <w:ilvl w:val="0"/>
          <w:numId w:val="1"/>
        </w:numPr>
        <w:spacing w:after="0" w:line="360" w:lineRule="auto"/>
        <w:jc w:val="both"/>
        <w:rPr>
          <w:rFonts w:asciiTheme="minorHAnsi" w:eastAsia="Times New Roman" w:hAnsiTheme="minorHAnsi" w:cstheme="minorHAnsi"/>
        </w:rPr>
      </w:pPr>
      <w:r w:rsidRPr="00D151E9">
        <w:rPr>
          <w:rFonts w:asciiTheme="minorHAnsi" w:eastAsia="Times New Roman" w:hAnsiTheme="minorHAnsi" w:cstheme="minorHAnsi"/>
        </w:rPr>
        <w:t>The commencement of a public campaign to educate consumers about the types of data collected by CIoTs relating to personal and family behaviours or habits, and how this</w:t>
      </w:r>
      <w:r w:rsidR="00425794">
        <w:rPr>
          <w:rFonts w:asciiTheme="minorHAnsi" w:eastAsia="Times New Roman" w:hAnsiTheme="minorHAnsi" w:cstheme="minorHAnsi"/>
        </w:rPr>
        <w:t xml:space="preserve"> type of information</w:t>
      </w:r>
      <w:r w:rsidRPr="00D151E9">
        <w:rPr>
          <w:rFonts w:asciiTheme="minorHAnsi" w:eastAsia="Times New Roman" w:hAnsiTheme="minorHAnsi" w:cstheme="minorHAnsi"/>
        </w:rPr>
        <w:t xml:space="preserve"> differs from conventional transactional data such as name, address and credit card details, which appear to generate the most privacy concern</w:t>
      </w:r>
      <w:r w:rsidR="00ED3854">
        <w:rPr>
          <w:rFonts w:asciiTheme="minorHAnsi" w:eastAsia="Times New Roman" w:hAnsiTheme="minorHAnsi" w:cstheme="minorHAnsi"/>
        </w:rPr>
        <w:t>.</w:t>
      </w:r>
    </w:p>
    <w:p w14:paraId="66ED6AFF" w14:textId="77777777" w:rsidR="00D151E9" w:rsidRPr="00D151E9" w:rsidRDefault="00D151E9" w:rsidP="00D151E9">
      <w:pPr>
        <w:pStyle w:val="ListParagraph"/>
        <w:rPr>
          <w:rFonts w:asciiTheme="minorHAnsi" w:eastAsia="Times New Roman" w:hAnsiTheme="minorHAnsi" w:cstheme="minorHAnsi"/>
        </w:rPr>
      </w:pPr>
    </w:p>
    <w:p w14:paraId="01AB5468" w14:textId="5F759F19" w:rsidR="00B721E6" w:rsidRPr="00C47129" w:rsidRDefault="00D151E9" w:rsidP="007F40D6">
      <w:pPr>
        <w:numPr>
          <w:ilvl w:val="0"/>
          <w:numId w:val="1"/>
        </w:numPr>
        <w:spacing w:after="0" w:line="360" w:lineRule="auto"/>
        <w:jc w:val="both"/>
        <w:rPr>
          <w:lang w:val="en-US" w:eastAsia="ja-JP"/>
        </w:rPr>
      </w:pPr>
      <w:r w:rsidRPr="00C47129">
        <w:rPr>
          <w:rFonts w:asciiTheme="minorHAnsi" w:eastAsia="Times New Roman" w:hAnsiTheme="minorHAnsi" w:cstheme="minorHAnsi"/>
        </w:rPr>
        <w:t xml:space="preserve">Future research </w:t>
      </w:r>
      <w:r w:rsidR="00425794" w:rsidRPr="00C47129">
        <w:rPr>
          <w:rFonts w:asciiTheme="minorHAnsi" w:eastAsia="Times New Roman" w:hAnsiTheme="minorHAnsi" w:cstheme="minorHAnsi"/>
        </w:rPr>
        <w:t>into</w:t>
      </w:r>
      <w:r w:rsidRPr="00C47129">
        <w:rPr>
          <w:rFonts w:asciiTheme="minorHAnsi" w:eastAsia="Times New Roman" w:hAnsiTheme="minorHAnsi" w:cstheme="minorHAnsi"/>
        </w:rPr>
        <w:t xml:space="preserve"> the counterintuitive nature of privacy attitudes and behaviours, as many CPIoT </w:t>
      </w:r>
      <w:r w:rsidR="00425794" w:rsidRPr="00C47129">
        <w:rPr>
          <w:rFonts w:asciiTheme="minorHAnsi" w:eastAsia="Times New Roman" w:hAnsiTheme="minorHAnsi" w:cstheme="minorHAnsi"/>
        </w:rPr>
        <w:t>respondents</w:t>
      </w:r>
      <w:r w:rsidRPr="00C47129">
        <w:rPr>
          <w:rFonts w:asciiTheme="minorHAnsi" w:eastAsia="Times New Roman" w:hAnsiTheme="minorHAnsi" w:cstheme="minorHAnsi"/>
        </w:rPr>
        <w:t xml:space="preserve"> appear willing to sacrifice their privacy for the convenience of device functionality. </w:t>
      </w:r>
    </w:p>
    <w:p w14:paraId="572E330D" w14:textId="018F3FB7" w:rsidR="00544D1F" w:rsidRPr="00544D1F" w:rsidRDefault="00544D1F" w:rsidP="00544D1F">
      <w:pPr>
        <w:pStyle w:val="Heading1"/>
        <w:rPr>
          <w:lang w:val="en-US" w:eastAsia="ja-JP"/>
        </w:rPr>
      </w:pPr>
      <w:bookmarkStart w:id="10" w:name="_Toc80100767"/>
      <w:r w:rsidRPr="00491ECE">
        <w:rPr>
          <w:lang w:val="en-US" w:eastAsia="ja-JP"/>
        </w:rPr>
        <w:lastRenderedPageBreak/>
        <w:t xml:space="preserve">Chapter 1. </w:t>
      </w:r>
      <w:r w:rsidR="00CE4AE2" w:rsidRPr="00491ECE">
        <w:rPr>
          <w:lang w:val="en-US" w:eastAsia="ja-JP"/>
        </w:rPr>
        <w:t>Introduction</w:t>
      </w:r>
      <w:bookmarkEnd w:id="10"/>
    </w:p>
    <w:p w14:paraId="402E5E45" w14:textId="60270E66" w:rsidR="003E62A2" w:rsidRDefault="003E62A2" w:rsidP="003E62A2">
      <w:pP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rPr>
        <w:t>This chapter provides an overview</w:t>
      </w:r>
      <w:r w:rsidRPr="003E62A2">
        <w:rPr>
          <w:rFonts w:asciiTheme="minorHAnsi" w:eastAsia="Times New Roman" w:hAnsiTheme="minorHAnsi" w:cstheme="majorHAnsi"/>
          <w:b/>
        </w:rPr>
        <w:t xml:space="preserve"> </w:t>
      </w:r>
      <w:r w:rsidRPr="003E62A2">
        <w:rPr>
          <w:rFonts w:asciiTheme="minorHAnsi" w:eastAsia="Times New Roman" w:hAnsiTheme="minorHAnsi" w:cstheme="majorHAnsi"/>
        </w:rPr>
        <w:t xml:space="preserve">of the aims, </w:t>
      </w:r>
      <w:r w:rsidR="00124B67" w:rsidRPr="003E62A2">
        <w:rPr>
          <w:rFonts w:asciiTheme="minorHAnsi" w:eastAsia="Times New Roman" w:hAnsiTheme="minorHAnsi" w:cstheme="majorHAnsi"/>
        </w:rPr>
        <w:t>rationale,</w:t>
      </w:r>
      <w:r w:rsidRPr="003E62A2">
        <w:rPr>
          <w:rFonts w:asciiTheme="minorHAnsi" w:eastAsia="Times New Roman" w:hAnsiTheme="minorHAnsi" w:cstheme="majorHAnsi"/>
        </w:rPr>
        <w:t xml:space="preserve"> and importance of this project, which examines consumer awareness of the privacy </w:t>
      </w:r>
      <w:r>
        <w:rPr>
          <w:rFonts w:asciiTheme="minorHAnsi" w:eastAsia="Times New Roman" w:hAnsiTheme="minorHAnsi" w:cstheme="majorHAnsi"/>
        </w:rPr>
        <w:t xml:space="preserve">issues </w:t>
      </w:r>
      <w:r w:rsidRPr="003E62A2">
        <w:rPr>
          <w:rFonts w:asciiTheme="minorHAnsi" w:eastAsia="Times New Roman" w:hAnsiTheme="minorHAnsi" w:cstheme="majorHAnsi"/>
        </w:rPr>
        <w:t xml:space="preserve">associated with Consumer Internet of Things (CIoT) devices. It </w:t>
      </w:r>
      <w:r w:rsidR="006110AC">
        <w:rPr>
          <w:rFonts w:asciiTheme="minorHAnsi" w:eastAsia="Times New Roman" w:hAnsiTheme="minorHAnsi" w:cstheme="majorHAnsi"/>
        </w:rPr>
        <w:t>provides a brief outline of the policy context for this report and the four key methodological approaches used to examine these issues.</w:t>
      </w:r>
    </w:p>
    <w:p w14:paraId="20EA7E84" w14:textId="77777777" w:rsidR="00FE416B" w:rsidRPr="003E62A2" w:rsidRDefault="00FE416B" w:rsidP="003E62A2">
      <w:pPr>
        <w:spacing w:line="360" w:lineRule="auto"/>
        <w:jc w:val="both"/>
        <w:rPr>
          <w:rFonts w:asciiTheme="minorHAnsi" w:eastAsia="Times New Roman" w:hAnsiTheme="minorHAnsi" w:cstheme="majorHAnsi"/>
        </w:rPr>
      </w:pPr>
    </w:p>
    <w:p w14:paraId="2798A433" w14:textId="69B74783" w:rsidR="00740379" w:rsidRPr="00BA0D9B" w:rsidRDefault="003E62A2" w:rsidP="00594933">
      <w:pPr>
        <w:pStyle w:val="Heading2"/>
      </w:pPr>
      <w:bookmarkStart w:id="11" w:name="_Toc80100768"/>
      <w:r>
        <w:t>Aims and rationale for this project</w:t>
      </w:r>
      <w:bookmarkEnd w:id="11"/>
    </w:p>
    <w:p w14:paraId="3422D0BA" w14:textId="4DCC17E7" w:rsidR="007F6451" w:rsidRPr="003E62A2" w:rsidRDefault="003E62A2" w:rsidP="003E62A2">
      <w:pPr>
        <w:spacing w:line="360" w:lineRule="auto"/>
        <w:jc w:val="both"/>
        <w:rPr>
          <w:rFonts w:asciiTheme="minorHAnsi" w:eastAsia="Times New Roman" w:hAnsiTheme="minorHAnsi" w:cstheme="majorHAnsi"/>
          <w:color w:val="000000"/>
        </w:rPr>
      </w:pPr>
      <w:bookmarkStart w:id="12" w:name="_Toc445818344"/>
      <w:r w:rsidRPr="003E62A2">
        <w:rPr>
          <w:rFonts w:asciiTheme="minorHAnsi" w:eastAsia="Times New Roman" w:hAnsiTheme="minorHAnsi" w:cstheme="majorHAnsi"/>
          <w:color w:val="000000"/>
        </w:rPr>
        <w:t xml:space="preserve">This project </w:t>
      </w:r>
      <w:r w:rsidRPr="003E62A2">
        <w:rPr>
          <w:rFonts w:asciiTheme="minorHAnsi" w:eastAsia="Times New Roman" w:hAnsiTheme="minorHAnsi" w:cstheme="majorHAnsi"/>
        </w:rPr>
        <w:t>seeks</w:t>
      </w:r>
      <w:r w:rsidRPr="003E62A2">
        <w:rPr>
          <w:rFonts w:asciiTheme="minorHAnsi" w:eastAsia="Times New Roman" w:hAnsiTheme="minorHAnsi" w:cstheme="majorHAnsi"/>
          <w:color w:val="000000"/>
        </w:rPr>
        <w:t xml:space="preserve"> to raise awareness about the scale and extent of personal information collected from IoT technologies, and, specifically, CIoTs in the home. The objective </w:t>
      </w:r>
      <w:r w:rsidRPr="003E62A2">
        <w:rPr>
          <w:rFonts w:asciiTheme="minorHAnsi" w:eastAsia="Times New Roman" w:hAnsiTheme="minorHAnsi" w:cstheme="majorHAnsi"/>
        </w:rPr>
        <w:t>was</w:t>
      </w:r>
      <w:r w:rsidRPr="003E62A2">
        <w:rPr>
          <w:rFonts w:asciiTheme="minorHAnsi" w:eastAsia="Times New Roman" w:hAnsiTheme="minorHAnsi" w:cstheme="majorHAnsi"/>
          <w:color w:val="000000"/>
        </w:rPr>
        <w:t xml:space="preserve"> to develop a series of icons </w:t>
      </w:r>
      <w:r w:rsidRPr="003E62A2">
        <w:rPr>
          <w:rFonts w:asciiTheme="minorHAnsi" w:eastAsia="Times New Roman" w:hAnsiTheme="minorHAnsi" w:cstheme="majorHAnsi"/>
        </w:rPr>
        <w:t>to educate and inform</w:t>
      </w:r>
      <w:r w:rsidRPr="003E62A2">
        <w:rPr>
          <w:rFonts w:asciiTheme="minorHAnsi" w:eastAsia="Times New Roman" w:hAnsiTheme="minorHAnsi" w:cstheme="majorHAnsi"/>
          <w:color w:val="000000"/>
        </w:rPr>
        <w:t xml:space="preserve"> consumers </w:t>
      </w:r>
      <w:r w:rsidRPr="003E62A2">
        <w:rPr>
          <w:rFonts w:asciiTheme="minorHAnsi" w:eastAsia="Times New Roman" w:hAnsiTheme="minorHAnsi" w:cstheme="majorHAnsi"/>
        </w:rPr>
        <w:t>about privacy</w:t>
      </w:r>
      <w:r w:rsidRPr="003E62A2">
        <w:rPr>
          <w:rFonts w:asciiTheme="minorHAnsi" w:eastAsia="Times New Roman" w:hAnsiTheme="minorHAnsi" w:cstheme="majorHAnsi"/>
          <w:color w:val="000000"/>
        </w:rPr>
        <w:t xml:space="preserve"> issues associated with CIoTs. For reasons explained throughout the report, the development of privacy icons was more difficult than originally anticipated. However, </w:t>
      </w:r>
      <w:r w:rsidR="003B5CCF">
        <w:rPr>
          <w:rFonts w:asciiTheme="minorHAnsi" w:eastAsia="Times New Roman" w:hAnsiTheme="minorHAnsi" w:cstheme="majorHAnsi"/>
          <w:color w:val="000000"/>
        </w:rPr>
        <w:t>th</w:t>
      </w:r>
      <w:r w:rsidR="00ED3854">
        <w:rPr>
          <w:rFonts w:asciiTheme="minorHAnsi" w:eastAsia="Times New Roman" w:hAnsiTheme="minorHAnsi" w:cstheme="majorHAnsi"/>
          <w:color w:val="000000"/>
        </w:rPr>
        <w:t>is</w:t>
      </w:r>
      <w:r w:rsidR="003B5CCF">
        <w:rPr>
          <w:rFonts w:asciiTheme="minorHAnsi" w:eastAsia="Times New Roman" w:hAnsiTheme="minorHAnsi" w:cstheme="majorHAnsi"/>
          <w:color w:val="000000"/>
        </w:rPr>
        <w:t xml:space="preserve"> research has demonstrated that </w:t>
      </w:r>
      <w:r w:rsidR="007F6451">
        <w:rPr>
          <w:rFonts w:asciiTheme="minorHAnsi" w:eastAsia="Times New Roman" w:hAnsiTheme="minorHAnsi" w:cstheme="majorHAnsi"/>
          <w:color w:val="000000"/>
        </w:rPr>
        <w:t xml:space="preserve">icons </w:t>
      </w:r>
      <w:r w:rsidR="00612473">
        <w:rPr>
          <w:rFonts w:asciiTheme="minorHAnsi" w:eastAsia="Times New Roman" w:hAnsiTheme="minorHAnsi" w:cstheme="majorHAnsi"/>
        </w:rPr>
        <w:t>may have a</w:t>
      </w:r>
      <w:r w:rsidR="00612473" w:rsidRPr="003E62A2">
        <w:rPr>
          <w:rFonts w:asciiTheme="minorHAnsi" w:eastAsia="Times New Roman" w:hAnsiTheme="minorHAnsi" w:cstheme="majorHAnsi"/>
        </w:rPr>
        <w:t xml:space="preserve"> </w:t>
      </w:r>
      <w:r w:rsidRPr="003E62A2">
        <w:rPr>
          <w:rFonts w:asciiTheme="minorHAnsi" w:eastAsia="Times New Roman" w:hAnsiTheme="minorHAnsi" w:cstheme="majorHAnsi"/>
        </w:rPr>
        <w:t>significant</w:t>
      </w:r>
      <w:r w:rsidR="00612473">
        <w:rPr>
          <w:rFonts w:asciiTheme="minorHAnsi" w:eastAsia="Times New Roman" w:hAnsiTheme="minorHAnsi" w:cstheme="majorHAnsi"/>
        </w:rPr>
        <w:t xml:space="preserve"> role to play in </w:t>
      </w:r>
      <w:r w:rsidR="006110AC">
        <w:rPr>
          <w:rFonts w:asciiTheme="minorHAnsi" w:eastAsia="Times New Roman" w:hAnsiTheme="minorHAnsi" w:cstheme="majorHAnsi"/>
        </w:rPr>
        <w:t>helping to reform</w:t>
      </w:r>
      <w:r w:rsidRPr="003E62A2">
        <w:rPr>
          <w:rFonts w:asciiTheme="minorHAnsi" w:eastAsia="Times New Roman" w:hAnsiTheme="minorHAnsi" w:cstheme="majorHAnsi"/>
          <w:color w:val="000000"/>
        </w:rPr>
        <w:t xml:space="preserve"> consumer protection and privacy regulat</w:t>
      </w:r>
      <w:r w:rsidR="00612473">
        <w:rPr>
          <w:rFonts w:asciiTheme="minorHAnsi" w:eastAsia="Times New Roman" w:hAnsiTheme="minorHAnsi" w:cstheme="majorHAnsi"/>
          <w:color w:val="000000"/>
        </w:rPr>
        <w:t>ion</w:t>
      </w:r>
      <w:r w:rsidR="00B3404B">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by </w:t>
      </w:r>
      <w:r w:rsidR="00B3404B">
        <w:rPr>
          <w:rFonts w:asciiTheme="minorHAnsi" w:eastAsia="Times New Roman" w:hAnsiTheme="minorHAnsi" w:cstheme="majorHAnsi"/>
          <w:color w:val="000000"/>
        </w:rPr>
        <w:t>improving</w:t>
      </w:r>
      <w:r w:rsidRPr="003E62A2">
        <w:rPr>
          <w:rFonts w:asciiTheme="minorHAnsi" w:eastAsia="Times New Roman" w:hAnsiTheme="minorHAnsi" w:cstheme="majorHAnsi"/>
          <w:color w:val="000000"/>
        </w:rPr>
        <w:t xml:space="preserve"> public awareness and, with time, </w:t>
      </w:r>
      <w:r w:rsidR="006110AC" w:rsidRPr="003E62A2">
        <w:rPr>
          <w:rFonts w:asciiTheme="minorHAnsi" w:eastAsia="Times New Roman" w:hAnsiTheme="minorHAnsi" w:cstheme="majorHAnsi"/>
          <w:color w:val="000000"/>
        </w:rPr>
        <w:t>simplify</w:t>
      </w:r>
      <w:r w:rsidR="006110AC">
        <w:rPr>
          <w:rFonts w:asciiTheme="minorHAnsi" w:eastAsia="Times New Roman" w:hAnsiTheme="minorHAnsi" w:cstheme="majorHAnsi"/>
          <w:color w:val="000000"/>
        </w:rPr>
        <w:t>ing</w:t>
      </w:r>
      <w:r w:rsidRPr="003E62A2">
        <w:rPr>
          <w:rFonts w:asciiTheme="minorHAnsi" w:eastAsia="Times New Roman" w:hAnsiTheme="minorHAnsi" w:cstheme="majorHAnsi"/>
          <w:color w:val="000000"/>
        </w:rPr>
        <w:t xml:space="preserve"> personal data collection standards.</w:t>
      </w:r>
    </w:p>
    <w:p w14:paraId="1EFD2789" w14:textId="5D8B2A8A" w:rsidR="00DD53A5" w:rsidRDefault="00B63B13" w:rsidP="00E21E44">
      <w:pPr>
        <w:pStyle w:val="Heading3"/>
      </w:pPr>
      <w:bookmarkStart w:id="13" w:name="_Toc80100769"/>
      <w:r>
        <w:t>P</w:t>
      </w:r>
      <w:r w:rsidR="00DF2869">
        <w:t xml:space="preserve">olicy </w:t>
      </w:r>
      <w:r>
        <w:t>context</w:t>
      </w:r>
      <w:bookmarkEnd w:id="13"/>
    </w:p>
    <w:p w14:paraId="5859E645" w14:textId="5A1112F9" w:rsidR="007F6451" w:rsidRPr="003E62A2" w:rsidRDefault="003E62A2" w:rsidP="003E62A2">
      <w:pP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color w:val="000000"/>
        </w:rPr>
        <w:t xml:space="preserve">Current policies for the collection and use of personal information from CIoTs include requirements under the 13 Australian Privacy Principles (APPs) contained within the Australian </w:t>
      </w:r>
      <w:r w:rsidRPr="003E62A2">
        <w:rPr>
          <w:rFonts w:asciiTheme="minorHAnsi" w:eastAsia="Times New Roman" w:hAnsiTheme="minorHAnsi" w:cstheme="majorHAnsi"/>
          <w:i/>
          <w:color w:val="000000"/>
        </w:rPr>
        <w:t xml:space="preserve">Privacy Act 1988 </w:t>
      </w:r>
      <w:r w:rsidRPr="003E62A2">
        <w:rPr>
          <w:rFonts w:asciiTheme="minorHAnsi" w:eastAsia="Times New Roman" w:hAnsiTheme="minorHAnsi" w:cstheme="majorHAnsi"/>
          <w:color w:val="000000"/>
        </w:rPr>
        <w:t xml:space="preserve">(Cth) (OAIC, 2014). These </w:t>
      </w:r>
      <w:r w:rsidR="006110AC">
        <w:rPr>
          <w:rFonts w:asciiTheme="minorHAnsi" w:eastAsia="Times New Roman" w:hAnsiTheme="minorHAnsi" w:cstheme="majorHAnsi"/>
          <w:color w:val="000000"/>
        </w:rPr>
        <w:t>involve</w:t>
      </w:r>
      <w:r w:rsidRPr="003E62A2">
        <w:rPr>
          <w:rFonts w:asciiTheme="minorHAnsi" w:eastAsia="Times New Roman" w:hAnsiTheme="minorHAnsi" w:cstheme="majorHAnsi"/>
          <w:color w:val="000000"/>
        </w:rPr>
        <w:t xml:space="preserve"> ensuring appropriate standards </w:t>
      </w:r>
      <w:r w:rsidRPr="003E62A2">
        <w:rPr>
          <w:rFonts w:asciiTheme="minorHAnsi" w:eastAsia="Times New Roman" w:hAnsiTheme="minorHAnsi" w:cstheme="majorHAnsi"/>
        </w:rPr>
        <w:t>for</w:t>
      </w:r>
      <w:r w:rsidRPr="003E62A2">
        <w:rPr>
          <w:rFonts w:asciiTheme="minorHAnsi" w:eastAsia="Times New Roman" w:hAnsiTheme="minorHAnsi" w:cstheme="majorHAnsi"/>
          <w:color w:val="000000"/>
        </w:rPr>
        <w:t xml:space="preserve"> the collection, storage and use of personal information. </w:t>
      </w:r>
      <w:r w:rsidRPr="003E62A2">
        <w:rPr>
          <w:rFonts w:asciiTheme="minorHAnsi" w:eastAsia="Times New Roman" w:hAnsiTheme="minorHAnsi" w:cstheme="majorHAnsi"/>
        </w:rPr>
        <w:t xml:space="preserve">These procedures and practices </w:t>
      </w:r>
      <w:r w:rsidRPr="003E62A2">
        <w:rPr>
          <w:rFonts w:asciiTheme="minorHAnsi" w:eastAsia="Times New Roman" w:hAnsiTheme="minorHAnsi" w:cstheme="majorHAnsi"/>
          <w:color w:val="000000"/>
        </w:rPr>
        <w:t xml:space="preserve">must be communicated to consumers of CIoTs and </w:t>
      </w:r>
      <w:r w:rsidRPr="003E62A2">
        <w:rPr>
          <w:rFonts w:asciiTheme="minorHAnsi" w:eastAsia="Times New Roman" w:hAnsiTheme="minorHAnsi" w:cstheme="majorHAnsi"/>
        </w:rPr>
        <w:t xml:space="preserve">related online services. </w:t>
      </w:r>
    </w:p>
    <w:p w14:paraId="3E641652" w14:textId="18F96521" w:rsidR="007F6451" w:rsidRPr="00FE416B"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T</w:t>
      </w:r>
      <w:r w:rsidRPr="003E62A2">
        <w:rPr>
          <w:rFonts w:asciiTheme="minorHAnsi" w:eastAsia="Times New Roman" w:hAnsiTheme="minorHAnsi" w:cstheme="majorHAnsi"/>
          <w:color w:val="000000"/>
        </w:rPr>
        <w:t xml:space="preserve">he </w:t>
      </w:r>
      <w:r w:rsidRPr="003E62A2">
        <w:rPr>
          <w:rFonts w:asciiTheme="minorHAnsi" w:eastAsia="Times New Roman" w:hAnsiTheme="minorHAnsi" w:cstheme="majorHAnsi"/>
          <w:i/>
          <w:color w:val="000000"/>
        </w:rPr>
        <w:t>Competition and Consumer Act 2010</w:t>
      </w:r>
      <w:r w:rsidRPr="003E62A2">
        <w:rPr>
          <w:rFonts w:asciiTheme="minorHAnsi" w:eastAsia="Times New Roman" w:hAnsiTheme="minorHAnsi" w:cstheme="majorHAnsi"/>
          <w:color w:val="000000"/>
        </w:rPr>
        <w:t xml:space="preserve"> deals with unfair contract terms, consumer product guarantees, national product safety requirements and various types of prohibited corporate conduct (see generally Carter and Chan, 2019). However, there are concerns that Australian and international consumer protection standards do not adequately address the technical functions of CIoTs (ACCC, 2019; Manwaring, 2017a; 2017b; 2018). Given this, icons offer </w:t>
      </w:r>
      <w:r w:rsidRPr="003E62A2">
        <w:rPr>
          <w:rFonts w:asciiTheme="minorHAnsi" w:eastAsia="Times New Roman" w:hAnsiTheme="minorHAnsi" w:cstheme="majorHAnsi"/>
        </w:rPr>
        <w:t xml:space="preserve">a potential </w:t>
      </w:r>
      <w:r w:rsidRPr="003E62A2">
        <w:rPr>
          <w:rFonts w:asciiTheme="minorHAnsi" w:eastAsia="Times New Roman" w:hAnsiTheme="minorHAnsi" w:cstheme="majorHAnsi"/>
          <w:color w:val="000000"/>
        </w:rPr>
        <w:t xml:space="preserve">method of raising privacy awareness </w:t>
      </w:r>
      <w:r w:rsidR="007F6451">
        <w:rPr>
          <w:rFonts w:asciiTheme="minorHAnsi" w:eastAsia="Times New Roman" w:hAnsiTheme="minorHAnsi" w:cstheme="majorHAnsi"/>
          <w:color w:val="000000"/>
        </w:rPr>
        <w:t>to protect</w:t>
      </w:r>
      <w:r w:rsidRPr="003E62A2">
        <w:rPr>
          <w:rFonts w:asciiTheme="minorHAnsi" w:eastAsia="Times New Roman" w:hAnsiTheme="minorHAnsi" w:cstheme="majorHAnsi"/>
          <w:color w:val="000000"/>
        </w:rPr>
        <w:t xml:space="preserve"> consumers. </w:t>
      </w:r>
    </w:p>
    <w:p w14:paraId="5A91BC51" w14:textId="2A431672" w:rsidR="007F6451" w:rsidRDefault="003E62A2" w:rsidP="003E62A2">
      <w:pP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color w:val="000000"/>
        </w:rPr>
        <w:t xml:space="preserve">There is </w:t>
      </w:r>
      <w:r w:rsidRPr="003E62A2">
        <w:rPr>
          <w:rFonts w:asciiTheme="minorHAnsi" w:eastAsia="Times New Roman" w:hAnsiTheme="minorHAnsi" w:cstheme="majorHAnsi"/>
        </w:rPr>
        <w:t xml:space="preserve">also a </w:t>
      </w:r>
      <w:r w:rsidRPr="003E62A2">
        <w:rPr>
          <w:rFonts w:asciiTheme="minorHAnsi" w:eastAsia="Times New Roman" w:hAnsiTheme="minorHAnsi" w:cstheme="majorHAnsi"/>
          <w:color w:val="000000"/>
        </w:rPr>
        <w:t xml:space="preserve">need for the simplification of </w:t>
      </w:r>
      <w:r w:rsidR="007F6451">
        <w:rPr>
          <w:rFonts w:asciiTheme="minorHAnsi" w:eastAsia="Times New Roman" w:hAnsiTheme="minorHAnsi" w:cstheme="majorHAnsi"/>
          <w:color w:val="000000"/>
        </w:rPr>
        <w:t>privacy policy statements (PPS)</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 xml:space="preserve">more generally. </w:t>
      </w:r>
      <w:r w:rsidR="007F6451">
        <w:rPr>
          <w:rFonts w:asciiTheme="minorHAnsi" w:eastAsia="Times New Roman" w:hAnsiTheme="minorHAnsi" w:cstheme="majorHAnsi"/>
        </w:rPr>
        <w:t>This is</w:t>
      </w:r>
      <w:r w:rsidRPr="003E62A2">
        <w:rPr>
          <w:rFonts w:asciiTheme="minorHAnsi" w:eastAsia="Times New Roman" w:hAnsiTheme="minorHAnsi" w:cstheme="majorHAnsi"/>
          <w:color w:val="000000"/>
        </w:rPr>
        <w:t xml:space="preserve"> now mandated under the European Union’s (EU) General Data Protection Regulation (GDPR) (Rossi and Palmirani, 2019), and the Californian Consumer Privacy Act (CCPA) (Rossner and Kennealy, 2018). </w:t>
      </w:r>
      <w:r w:rsidRPr="003E62A2">
        <w:rPr>
          <w:rFonts w:asciiTheme="minorHAnsi" w:eastAsia="Times New Roman" w:hAnsiTheme="minorHAnsi" w:cstheme="majorHAnsi"/>
        </w:rPr>
        <w:t>P</w:t>
      </w:r>
      <w:r w:rsidRPr="003E62A2">
        <w:rPr>
          <w:rFonts w:asciiTheme="minorHAnsi" w:eastAsia="Times New Roman" w:hAnsiTheme="minorHAnsi" w:cstheme="majorHAnsi"/>
          <w:color w:val="000000"/>
        </w:rPr>
        <w:t xml:space="preserve">rivacy icons </w:t>
      </w:r>
      <w:r w:rsidRPr="003E62A2">
        <w:rPr>
          <w:rFonts w:asciiTheme="minorHAnsi" w:eastAsia="Times New Roman" w:hAnsiTheme="minorHAnsi" w:cstheme="majorHAnsi"/>
        </w:rPr>
        <w:t>might</w:t>
      </w:r>
      <w:r w:rsidR="006110AC">
        <w:rPr>
          <w:rFonts w:asciiTheme="minorHAnsi" w:eastAsia="Times New Roman" w:hAnsiTheme="minorHAnsi" w:cstheme="majorHAnsi"/>
        </w:rPr>
        <w:t xml:space="preserve"> help to</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simplify corporate</w:t>
      </w:r>
      <w:r w:rsidRPr="003E62A2">
        <w:rPr>
          <w:rFonts w:asciiTheme="minorHAnsi" w:eastAsia="Times New Roman" w:hAnsiTheme="minorHAnsi" w:cstheme="majorHAnsi"/>
          <w:color w:val="000000"/>
        </w:rPr>
        <w:t xml:space="preserve"> notification </w:t>
      </w:r>
      <w:r w:rsidR="006110AC">
        <w:rPr>
          <w:rFonts w:asciiTheme="minorHAnsi" w:eastAsia="Times New Roman" w:hAnsiTheme="minorHAnsi" w:cstheme="majorHAnsi"/>
        </w:rPr>
        <w:t>and</w:t>
      </w:r>
      <w:r w:rsidR="006110AC" w:rsidRPr="003E62A2">
        <w:rPr>
          <w:rFonts w:asciiTheme="minorHAnsi" w:eastAsia="Times New Roman" w:hAnsiTheme="minorHAnsi" w:cstheme="majorHAnsi"/>
        </w:rPr>
        <w:t xml:space="preserve"> </w:t>
      </w:r>
      <w:r w:rsidRPr="003E62A2">
        <w:rPr>
          <w:rFonts w:asciiTheme="minorHAnsi" w:eastAsia="Times New Roman" w:hAnsiTheme="minorHAnsi" w:cstheme="majorHAnsi"/>
        </w:rPr>
        <w:t xml:space="preserve">data collection practices </w:t>
      </w:r>
      <w:r w:rsidR="00ED3854">
        <w:rPr>
          <w:rFonts w:asciiTheme="minorHAnsi" w:eastAsia="Times New Roman" w:hAnsiTheme="minorHAnsi" w:cstheme="majorHAnsi"/>
        </w:rPr>
        <w:t xml:space="preserve">for the benefit </w:t>
      </w:r>
      <w:r w:rsidR="00ED3854">
        <w:rPr>
          <w:rFonts w:asciiTheme="minorHAnsi" w:eastAsia="Times New Roman" w:hAnsiTheme="minorHAnsi" w:cstheme="majorHAnsi"/>
        </w:rPr>
        <w:lastRenderedPageBreak/>
        <w:t>of consumers</w:t>
      </w:r>
      <w:r w:rsidRPr="003E62A2">
        <w:rPr>
          <w:rFonts w:asciiTheme="minorHAnsi" w:eastAsia="Times New Roman" w:hAnsiTheme="minorHAnsi" w:cstheme="majorHAnsi"/>
        </w:rPr>
        <w:t xml:space="preserve">. However, substantial reform to the </w:t>
      </w:r>
      <w:r w:rsidR="004D4C82" w:rsidRPr="003E62A2">
        <w:rPr>
          <w:rFonts w:asciiTheme="minorHAnsi" w:eastAsia="Times New Roman" w:hAnsiTheme="minorHAnsi" w:cstheme="majorHAnsi"/>
        </w:rPr>
        <w:t>noti</w:t>
      </w:r>
      <w:r w:rsidR="004D4C82">
        <w:rPr>
          <w:rFonts w:asciiTheme="minorHAnsi" w:eastAsia="Times New Roman" w:hAnsiTheme="minorHAnsi" w:cstheme="majorHAnsi"/>
        </w:rPr>
        <w:t>ce</w:t>
      </w:r>
      <w:r w:rsidR="004D4C82" w:rsidRPr="003E62A2">
        <w:rPr>
          <w:rFonts w:asciiTheme="minorHAnsi" w:eastAsia="Times New Roman" w:hAnsiTheme="minorHAnsi" w:cstheme="majorHAnsi"/>
        </w:rPr>
        <w:t xml:space="preserve"> </w:t>
      </w:r>
      <w:r w:rsidRPr="003E62A2">
        <w:rPr>
          <w:rFonts w:asciiTheme="minorHAnsi" w:eastAsia="Times New Roman" w:hAnsiTheme="minorHAnsi" w:cstheme="majorHAnsi"/>
        </w:rPr>
        <w:t xml:space="preserve">and consent model </w:t>
      </w:r>
      <w:r w:rsidR="006110AC">
        <w:rPr>
          <w:rFonts w:asciiTheme="minorHAnsi" w:eastAsia="Times New Roman" w:hAnsiTheme="minorHAnsi" w:cstheme="majorHAnsi"/>
        </w:rPr>
        <w:t xml:space="preserve">associated with information privacy in Australia </w:t>
      </w:r>
      <w:r w:rsidRPr="003E62A2">
        <w:rPr>
          <w:rFonts w:asciiTheme="minorHAnsi" w:eastAsia="Times New Roman" w:hAnsiTheme="minorHAnsi" w:cstheme="majorHAnsi"/>
        </w:rPr>
        <w:t xml:space="preserve">is also necessary, as corporate practices generally aim to maximise </w:t>
      </w:r>
      <w:r w:rsidR="004D4C82">
        <w:rPr>
          <w:rFonts w:asciiTheme="minorHAnsi" w:eastAsia="Times New Roman" w:hAnsiTheme="minorHAnsi" w:cstheme="majorHAnsi"/>
        </w:rPr>
        <w:t xml:space="preserve">personal </w:t>
      </w:r>
      <w:r w:rsidRPr="003E62A2">
        <w:rPr>
          <w:rFonts w:asciiTheme="minorHAnsi" w:eastAsia="Times New Roman" w:hAnsiTheme="minorHAnsi" w:cstheme="majorHAnsi"/>
        </w:rPr>
        <w:t xml:space="preserve">data collection and CIoTs collect </w:t>
      </w:r>
      <w:r w:rsidR="007F6451">
        <w:rPr>
          <w:rFonts w:asciiTheme="minorHAnsi" w:eastAsia="Times New Roman" w:hAnsiTheme="minorHAnsi" w:cstheme="majorHAnsi"/>
        </w:rPr>
        <w:t xml:space="preserve">very </w:t>
      </w:r>
      <w:r w:rsidRPr="003E62A2">
        <w:rPr>
          <w:rFonts w:asciiTheme="minorHAnsi" w:eastAsia="Times New Roman" w:hAnsiTheme="minorHAnsi" w:cstheme="majorHAnsi"/>
        </w:rPr>
        <w:t xml:space="preserve">sensitive data about families and their habits or activities. </w:t>
      </w:r>
    </w:p>
    <w:p w14:paraId="06004097" w14:textId="04A630FF" w:rsidR="000E5B24" w:rsidRDefault="002738F9" w:rsidP="00E21E44">
      <w:pPr>
        <w:pStyle w:val="Heading3"/>
      </w:pPr>
      <w:bookmarkStart w:id="14" w:name="_Toc80100770"/>
      <w:r>
        <w:t xml:space="preserve">Project </w:t>
      </w:r>
      <w:r w:rsidR="006B59E5">
        <w:t>overview</w:t>
      </w:r>
      <w:bookmarkEnd w:id="14"/>
    </w:p>
    <w:p w14:paraId="05FA336B" w14:textId="14F06F1B" w:rsidR="007F6451" w:rsidRPr="007F6451" w:rsidRDefault="003E62A2" w:rsidP="007F6451">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In light </w:t>
      </w:r>
      <w:r w:rsidRPr="007F6451">
        <w:rPr>
          <w:rFonts w:asciiTheme="minorHAnsi" w:eastAsia="Times New Roman" w:hAnsiTheme="minorHAnsi" w:cstheme="majorHAnsi"/>
          <w:color w:val="000000"/>
        </w:rPr>
        <w:t xml:space="preserve">of </w:t>
      </w:r>
      <w:r w:rsidR="006110AC">
        <w:rPr>
          <w:rFonts w:asciiTheme="minorHAnsi" w:eastAsia="Times New Roman" w:hAnsiTheme="minorHAnsi" w:cstheme="majorHAnsi"/>
          <w:color w:val="000000"/>
        </w:rPr>
        <w:t>these issues</w:t>
      </w:r>
      <w:r w:rsidRPr="007F6451">
        <w:rPr>
          <w:rFonts w:asciiTheme="minorHAnsi" w:eastAsia="Times New Roman" w:hAnsiTheme="minorHAnsi" w:cstheme="majorHAnsi"/>
          <w:color w:val="000000"/>
        </w:rPr>
        <w:t>, th</w:t>
      </w:r>
      <w:r w:rsidRPr="007F6451">
        <w:rPr>
          <w:rFonts w:asciiTheme="minorHAnsi" w:eastAsia="Times New Roman" w:hAnsiTheme="minorHAnsi" w:cstheme="majorHAnsi"/>
        </w:rPr>
        <w:t>is</w:t>
      </w:r>
      <w:r w:rsidRPr="007F6451">
        <w:rPr>
          <w:rFonts w:asciiTheme="minorHAnsi" w:eastAsia="Times New Roman" w:hAnsiTheme="minorHAnsi" w:cstheme="majorHAnsi"/>
          <w:color w:val="000000"/>
        </w:rPr>
        <w:t xml:space="preserve"> project involved four methodological components:</w:t>
      </w:r>
    </w:p>
    <w:p w14:paraId="6638439A" w14:textId="6AC0E588" w:rsidR="007F6451" w:rsidRPr="007F6451" w:rsidRDefault="003E62A2" w:rsidP="00D51739">
      <w:pPr>
        <w:pStyle w:val="ListParagraph"/>
        <w:numPr>
          <w:ilvl w:val="0"/>
          <w:numId w:val="2"/>
        </w:numPr>
        <w:spacing w:line="360" w:lineRule="auto"/>
        <w:jc w:val="both"/>
        <w:rPr>
          <w:rFonts w:asciiTheme="minorHAnsi" w:eastAsia="Times New Roman" w:hAnsiTheme="minorHAnsi" w:cstheme="majorHAnsi"/>
          <w:color w:val="000000"/>
          <w:sz w:val="22"/>
          <w:szCs w:val="22"/>
        </w:rPr>
      </w:pPr>
      <w:r w:rsidRPr="007F6451">
        <w:rPr>
          <w:rFonts w:asciiTheme="minorHAnsi" w:eastAsia="Times New Roman" w:hAnsiTheme="minorHAnsi" w:cstheme="majorHAnsi"/>
          <w:color w:val="000000"/>
          <w:sz w:val="22"/>
          <w:szCs w:val="22"/>
        </w:rPr>
        <w:t>A systematic review of the literature on CIoTs</w:t>
      </w:r>
      <w:r w:rsidR="00ED3854">
        <w:rPr>
          <w:rFonts w:asciiTheme="minorHAnsi" w:eastAsia="Times New Roman" w:hAnsiTheme="minorHAnsi" w:cstheme="majorHAnsi"/>
          <w:color w:val="000000"/>
          <w:sz w:val="22"/>
          <w:szCs w:val="22"/>
        </w:rPr>
        <w:t>,</w:t>
      </w:r>
      <w:r w:rsidRPr="007F6451">
        <w:rPr>
          <w:rFonts w:asciiTheme="minorHAnsi" w:eastAsia="Times New Roman" w:hAnsiTheme="minorHAnsi" w:cstheme="majorHAnsi"/>
          <w:color w:val="000000"/>
          <w:sz w:val="22"/>
          <w:szCs w:val="22"/>
        </w:rPr>
        <w:t xml:space="preserve"> including </w:t>
      </w:r>
      <w:r w:rsidR="007F6451" w:rsidRPr="007F6451">
        <w:rPr>
          <w:rFonts w:asciiTheme="minorHAnsi" w:eastAsia="Times New Roman" w:hAnsiTheme="minorHAnsi" w:cstheme="majorHAnsi"/>
          <w:color w:val="000000"/>
          <w:sz w:val="22"/>
          <w:szCs w:val="22"/>
        </w:rPr>
        <w:t xml:space="preserve">an </w:t>
      </w:r>
      <w:r w:rsidRPr="007F6451">
        <w:rPr>
          <w:rFonts w:asciiTheme="minorHAnsi" w:eastAsia="Times New Roman" w:hAnsiTheme="minorHAnsi" w:cstheme="majorHAnsi"/>
          <w:color w:val="000000"/>
          <w:sz w:val="22"/>
          <w:szCs w:val="22"/>
        </w:rPr>
        <w:t>examination of their functions, risks, and the legal frameworks governing privacy and consumer protection;</w:t>
      </w:r>
    </w:p>
    <w:p w14:paraId="3105DFC5" w14:textId="77777777" w:rsidR="007F6451" w:rsidRPr="007F6451" w:rsidRDefault="007F6451" w:rsidP="007F6451">
      <w:pPr>
        <w:pStyle w:val="ListParagraph"/>
        <w:spacing w:line="360" w:lineRule="auto"/>
        <w:jc w:val="both"/>
        <w:rPr>
          <w:rFonts w:asciiTheme="minorHAnsi" w:eastAsia="Times New Roman" w:hAnsiTheme="minorHAnsi" w:cstheme="majorHAnsi"/>
          <w:color w:val="000000"/>
          <w:sz w:val="22"/>
          <w:szCs w:val="22"/>
        </w:rPr>
      </w:pPr>
    </w:p>
    <w:p w14:paraId="69F666DF" w14:textId="77777777" w:rsidR="007F6451" w:rsidRPr="007F6451" w:rsidRDefault="003E62A2" w:rsidP="00D51739">
      <w:pPr>
        <w:pStyle w:val="ListParagraph"/>
        <w:numPr>
          <w:ilvl w:val="0"/>
          <w:numId w:val="2"/>
        </w:numPr>
        <w:spacing w:line="360" w:lineRule="auto"/>
        <w:jc w:val="both"/>
        <w:rPr>
          <w:rFonts w:asciiTheme="minorHAnsi" w:eastAsia="Times New Roman" w:hAnsiTheme="minorHAnsi" w:cstheme="majorHAnsi"/>
          <w:color w:val="000000"/>
          <w:sz w:val="22"/>
          <w:szCs w:val="22"/>
        </w:rPr>
      </w:pPr>
      <w:r w:rsidRPr="007F6451">
        <w:rPr>
          <w:rFonts w:asciiTheme="minorHAnsi" w:eastAsia="Times New Roman" w:hAnsiTheme="minorHAnsi" w:cstheme="majorHAnsi"/>
          <w:sz w:val="22"/>
          <w:szCs w:val="22"/>
        </w:rPr>
        <w:t>A review of CIoT privacy policies, focusing on a range of devices including ‘smart’ speakers, connectable toys, security cameras and pet accessories;</w:t>
      </w:r>
    </w:p>
    <w:p w14:paraId="6F7A6A8B" w14:textId="77777777" w:rsidR="006110AC" w:rsidRPr="006110AC" w:rsidRDefault="006110AC" w:rsidP="007F6451">
      <w:pPr>
        <w:pStyle w:val="ListParagraph"/>
        <w:rPr>
          <w:rFonts w:asciiTheme="minorHAnsi" w:eastAsia="Times New Roman" w:hAnsiTheme="minorHAnsi" w:cstheme="majorHAnsi"/>
          <w:color w:val="000000"/>
          <w:sz w:val="22"/>
          <w:szCs w:val="22"/>
        </w:rPr>
      </w:pPr>
    </w:p>
    <w:p w14:paraId="15FDC1CD" w14:textId="2E5CB3EE" w:rsidR="007F6451" w:rsidRPr="006110AC" w:rsidRDefault="003E62A2" w:rsidP="00D51739">
      <w:pPr>
        <w:pStyle w:val="ListParagraph"/>
        <w:numPr>
          <w:ilvl w:val="0"/>
          <w:numId w:val="2"/>
        </w:numPr>
        <w:spacing w:line="360" w:lineRule="auto"/>
        <w:jc w:val="both"/>
        <w:rPr>
          <w:rFonts w:asciiTheme="minorHAnsi" w:eastAsia="Times New Roman" w:hAnsiTheme="minorHAnsi" w:cstheme="majorHAnsi"/>
          <w:color w:val="000000"/>
          <w:sz w:val="22"/>
          <w:szCs w:val="22"/>
        </w:rPr>
      </w:pPr>
      <w:r w:rsidRPr="006110AC">
        <w:rPr>
          <w:rFonts w:asciiTheme="minorHAnsi" w:eastAsia="Times New Roman" w:hAnsiTheme="minorHAnsi" w:cstheme="majorHAnsi"/>
          <w:color w:val="000000"/>
          <w:sz w:val="22"/>
          <w:szCs w:val="22"/>
        </w:rPr>
        <w:t>A survey examining consumer knowledge and behaviours associated with CIoTs, privacy and perspectives o</w:t>
      </w:r>
      <w:r w:rsidRPr="006110AC">
        <w:rPr>
          <w:rFonts w:asciiTheme="minorHAnsi" w:eastAsia="Times New Roman" w:hAnsiTheme="minorHAnsi" w:cstheme="majorHAnsi"/>
          <w:sz w:val="22"/>
          <w:szCs w:val="22"/>
        </w:rPr>
        <w:t xml:space="preserve">n </w:t>
      </w:r>
      <w:r w:rsidRPr="006110AC">
        <w:rPr>
          <w:rFonts w:asciiTheme="minorHAnsi" w:eastAsia="Times New Roman" w:hAnsiTheme="minorHAnsi" w:cstheme="majorHAnsi"/>
          <w:color w:val="000000"/>
          <w:sz w:val="22"/>
          <w:szCs w:val="22"/>
        </w:rPr>
        <w:t>a suite of icons developed for the project; and</w:t>
      </w:r>
    </w:p>
    <w:p w14:paraId="43009AC8" w14:textId="77777777" w:rsidR="007F6451" w:rsidRPr="007F6451" w:rsidRDefault="007F6451" w:rsidP="007F6451">
      <w:pPr>
        <w:pStyle w:val="ListParagraph"/>
        <w:rPr>
          <w:rFonts w:asciiTheme="minorHAnsi" w:eastAsia="Times New Roman" w:hAnsiTheme="minorHAnsi" w:cstheme="majorHAnsi"/>
          <w:color w:val="000000"/>
          <w:sz w:val="22"/>
          <w:szCs w:val="22"/>
        </w:rPr>
      </w:pPr>
    </w:p>
    <w:p w14:paraId="362C6414" w14:textId="498782FA" w:rsidR="003E62A2" w:rsidRPr="007F6451" w:rsidRDefault="003E62A2" w:rsidP="00D51739">
      <w:pPr>
        <w:pStyle w:val="ListParagraph"/>
        <w:numPr>
          <w:ilvl w:val="0"/>
          <w:numId w:val="2"/>
        </w:numPr>
        <w:spacing w:line="360" w:lineRule="auto"/>
        <w:jc w:val="both"/>
        <w:rPr>
          <w:rFonts w:asciiTheme="minorHAnsi" w:eastAsia="Times New Roman" w:hAnsiTheme="minorHAnsi" w:cstheme="majorHAnsi"/>
          <w:color w:val="000000"/>
          <w:sz w:val="22"/>
          <w:szCs w:val="22"/>
        </w:rPr>
      </w:pPr>
      <w:r w:rsidRPr="007F6451">
        <w:rPr>
          <w:rFonts w:asciiTheme="minorHAnsi" w:eastAsia="Times New Roman" w:hAnsiTheme="minorHAnsi" w:cstheme="majorHAnsi"/>
          <w:color w:val="000000"/>
          <w:sz w:val="22"/>
          <w:szCs w:val="22"/>
        </w:rPr>
        <w:t xml:space="preserve">Extended interviews with 32 key stakeholders with backgrounds in privacy compliance, regulation, security and accessibility, </w:t>
      </w:r>
      <w:r w:rsidR="00D22CCB">
        <w:rPr>
          <w:rFonts w:asciiTheme="minorHAnsi" w:eastAsia="Times New Roman" w:hAnsiTheme="minorHAnsi" w:cstheme="majorHAnsi"/>
          <w:color w:val="000000"/>
          <w:sz w:val="22"/>
          <w:szCs w:val="22"/>
        </w:rPr>
        <w:t>to examine</w:t>
      </w:r>
      <w:r w:rsidR="00D22CCB" w:rsidRPr="007F6451">
        <w:rPr>
          <w:rFonts w:asciiTheme="minorHAnsi" w:eastAsia="Times New Roman" w:hAnsiTheme="minorHAnsi" w:cstheme="majorHAnsi"/>
          <w:color w:val="000000"/>
          <w:sz w:val="22"/>
          <w:szCs w:val="22"/>
        </w:rPr>
        <w:t xml:space="preserve"> </w:t>
      </w:r>
      <w:r w:rsidRPr="007F6451">
        <w:rPr>
          <w:rFonts w:asciiTheme="minorHAnsi" w:eastAsia="Times New Roman" w:hAnsiTheme="minorHAnsi" w:cstheme="majorHAnsi"/>
          <w:color w:val="000000"/>
          <w:sz w:val="22"/>
          <w:szCs w:val="22"/>
        </w:rPr>
        <w:t>key privacy issues</w:t>
      </w:r>
      <w:r w:rsidR="00ED4094">
        <w:rPr>
          <w:rFonts w:asciiTheme="minorHAnsi" w:eastAsia="Times New Roman" w:hAnsiTheme="minorHAnsi" w:cstheme="majorHAnsi"/>
          <w:color w:val="000000"/>
          <w:sz w:val="22"/>
          <w:szCs w:val="22"/>
        </w:rPr>
        <w:t xml:space="preserve"> associated</w:t>
      </w:r>
      <w:r w:rsidRPr="007F6451">
        <w:rPr>
          <w:rFonts w:asciiTheme="minorHAnsi" w:eastAsia="Times New Roman" w:hAnsiTheme="minorHAnsi" w:cstheme="majorHAnsi"/>
          <w:color w:val="000000"/>
          <w:sz w:val="22"/>
          <w:szCs w:val="22"/>
        </w:rPr>
        <w:t xml:space="preserve"> with CIoTs and </w:t>
      </w:r>
      <w:r w:rsidR="00ED4094">
        <w:rPr>
          <w:rFonts w:asciiTheme="minorHAnsi" w:eastAsia="Times New Roman" w:hAnsiTheme="minorHAnsi" w:cstheme="majorHAnsi"/>
          <w:color w:val="000000"/>
          <w:sz w:val="22"/>
          <w:szCs w:val="22"/>
        </w:rPr>
        <w:t xml:space="preserve">providing </w:t>
      </w:r>
      <w:r w:rsidRPr="007F6451">
        <w:rPr>
          <w:rFonts w:asciiTheme="minorHAnsi" w:eastAsia="Times New Roman" w:hAnsiTheme="minorHAnsi" w:cstheme="majorHAnsi"/>
          <w:sz w:val="22"/>
          <w:szCs w:val="22"/>
        </w:rPr>
        <w:t xml:space="preserve">expert </w:t>
      </w:r>
      <w:r w:rsidRPr="007F6451">
        <w:rPr>
          <w:rFonts w:asciiTheme="minorHAnsi" w:eastAsia="Times New Roman" w:hAnsiTheme="minorHAnsi" w:cstheme="majorHAnsi"/>
          <w:color w:val="000000"/>
          <w:sz w:val="22"/>
          <w:szCs w:val="22"/>
        </w:rPr>
        <w:t>views on the roles of icons</w:t>
      </w:r>
      <w:r w:rsidRPr="007F6451">
        <w:rPr>
          <w:rFonts w:asciiTheme="minorHAnsi" w:eastAsia="Times New Roman" w:hAnsiTheme="minorHAnsi" w:cstheme="majorHAnsi"/>
          <w:sz w:val="22"/>
          <w:szCs w:val="22"/>
        </w:rPr>
        <w:t xml:space="preserve"> as a consumer protection measure.</w:t>
      </w:r>
    </w:p>
    <w:p w14:paraId="60082DC7" w14:textId="77777777" w:rsidR="003E62A2" w:rsidRPr="003E62A2" w:rsidRDefault="003E62A2" w:rsidP="003E62A2">
      <w:pPr>
        <w:spacing w:line="360" w:lineRule="auto"/>
        <w:jc w:val="both"/>
        <w:rPr>
          <w:rFonts w:asciiTheme="minorHAnsi" w:eastAsia="Times New Roman" w:hAnsiTheme="minorHAnsi" w:cstheme="majorHAnsi"/>
        </w:rPr>
      </w:pPr>
    </w:p>
    <w:p w14:paraId="7E9EDF6C" w14:textId="777C557C" w:rsidR="001055FD" w:rsidRDefault="008C5534" w:rsidP="00E21E44">
      <w:pPr>
        <w:pStyle w:val="Heading1"/>
      </w:pPr>
      <w:bookmarkStart w:id="15" w:name="_Toc80100771"/>
      <w:r>
        <w:lastRenderedPageBreak/>
        <w:t>Chapter</w:t>
      </w:r>
      <w:r w:rsidR="00F67AE1">
        <w:t xml:space="preserve"> 2. </w:t>
      </w:r>
      <w:r w:rsidR="00FE416B">
        <w:t>Consumer Internet of Things in the home</w:t>
      </w:r>
      <w:bookmarkEnd w:id="15"/>
    </w:p>
    <w:p w14:paraId="6C609BC3" w14:textId="44E3A2FF" w:rsidR="00FE416B" w:rsidRPr="00BA0D9B" w:rsidRDefault="001055FD" w:rsidP="00F67AE1">
      <w:pPr>
        <w:pStyle w:val="Heading2"/>
      </w:pPr>
      <w:bookmarkStart w:id="16" w:name="_Toc80100772"/>
      <w:r>
        <w:t>W</w:t>
      </w:r>
      <w:r w:rsidR="002418C1">
        <w:t xml:space="preserve">hat are </w:t>
      </w:r>
      <w:r w:rsidR="008734EE">
        <w:t>CIoTs</w:t>
      </w:r>
      <w:r w:rsidR="002418C1">
        <w:t>?</w:t>
      </w:r>
      <w:bookmarkEnd w:id="16"/>
    </w:p>
    <w:p w14:paraId="288306F4" w14:textId="59F38E89" w:rsidR="003E62A2" w:rsidRP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IoTs, also known as ‘smart devices’,</w:t>
      </w:r>
      <w:r w:rsidRPr="003E62A2">
        <w:rPr>
          <w:rFonts w:asciiTheme="minorHAnsi" w:eastAsia="Times New Roman" w:hAnsiTheme="minorHAnsi" w:cstheme="majorHAnsi"/>
          <w:color w:val="000000"/>
          <w:vertAlign w:val="superscript"/>
        </w:rPr>
        <w:footnoteReference w:id="2"/>
      </w:r>
      <w:r w:rsidRPr="003E62A2">
        <w:rPr>
          <w:rFonts w:asciiTheme="minorHAnsi" w:eastAsia="Times New Roman" w:hAnsiTheme="minorHAnsi" w:cstheme="majorHAnsi"/>
          <w:color w:val="000000"/>
        </w:rPr>
        <w:t xml:space="preserve"> connect to the internet and each other, to form a digital ecosystem in many contemporary homes (ACOLA, 2020, p. 24). Newer homes are likely to have a range of CIoT devices pre-installed, while a large proportion of the CIoT market involves stand-alone devices connected to a common</w:t>
      </w:r>
      <w:r w:rsidR="00D22CCB">
        <w:rPr>
          <w:rFonts w:asciiTheme="minorHAnsi" w:eastAsia="Times New Roman" w:hAnsiTheme="minorHAnsi" w:cstheme="majorHAnsi"/>
          <w:color w:val="000000"/>
        </w:rPr>
        <w:t xml:space="preserve"> hub or</w:t>
      </w:r>
      <w:r w:rsidRPr="003E62A2">
        <w:rPr>
          <w:rFonts w:asciiTheme="minorHAnsi" w:eastAsia="Times New Roman" w:hAnsiTheme="minorHAnsi" w:cstheme="majorHAnsi"/>
          <w:color w:val="000000"/>
        </w:rPr>
        <w:t xml:space="preserve"> router. All CIoTs have a unique </w:t>
      </w:r>
      <w:r w:rsidRPr="003E62A2">
        <w:rPr>
          <w:rFonts w:asciiTheme="minorHAnsi" w:eastAsia="Times New Roman" w:hAnsiTheme="minorHAnsi" w:cstheme="majorHAnsi"/>
        </w:rPr>
        <w:t xml:space="preserve">MAC (Media Access Control) </w:t>
      </w:r>
      <w:r w:rsidRPr="003E62A2">
        <w:rPr>
          <w:rFonts w:asciiTheme="minorHAnsi" w:eastAsia="Times New Roman" w:hAnsiTheme="minorHAnsi" w:cstheme="majorHAnsi"/>
          <w:color w:val="000000"/>
        </w:rPr>
        <w:t xml:space="preserve">identification number and an allocated internet protocol (IP) address. They </w:t>
      </w:r>
      <w:r w:rsidR="007F6451">
        <w:rPr>
          <w:rFonts w:asciiTheme="minorHAnsi" w:eastAsia="Times New Roman" w:hAnsiTheme="minorHAnsi" w:cstheme="majorHAnsi"/>
          <w:color w:val="000000"/>
        </w:rPr>
        <w:t>‘communicate’ with</w:t>
      </w:r>
      <w:r w:rsidRPr="003E62A2">
        <w:rPr>
          <w:rFonts w:asciiTheme="minorHAnsi" w:eastAsia="Times New Roman" w:hAnsiTheme="minorHAnsi" w:cstheme="majorHAnsi"/>
          <w:color w:val="000000"/>
        </w:rPr>
        <w:t xml:space="preserve"> other internet-enabled devices through either satellite, cellular, Wi-Fi, </w:t>
      </w:r>
      <w:r w:rsidRPr="003E62A2">
        <w:rPr>
          <w:rFonts w:asciiTheme="minorHAnsi" w:eastAsia="Times New Roman" w:hAnsiTheme="minorHAnsi" w:cstheme="majorHAnsi"/>
        </w:rPr>
        <w:t>or</w:t>
      </w:r>
      <w:r w:rsidRPr="003E62A2">
        <w:rPr>
          <w:rFonts w:asciiTheme="minorHAnsi" w:eastAsia="Times New Roman" w:hAnsiTheme="minorHAnsi" w:cstheme="majorHAnsi"/>
          <w:color w:val="000000"/>
        </w:rPr>
        <w:t xml:space="preserve"> Bluetooth </w:t>
      </w:r>
      <w:r w:rsidRPr="003E62A2">
        <w:rPr>
          <w:rFonts w:asciiTheme="minorHAnsi" w:eastAsia="Times New Roman" w:hAnsiTheme="minorHAnsi" w:cstheme="majorHAnsi"/>
        </w:rPr>
        <w:t>connections</w:t>
      </w:r>
      <w:r w:rsidRPr="003E62A2">
        <w:rPr>
          <w:rFonts w:asciiTheme="minorHAnsi" w:eastAsia="Times New Roman" w:hAnsiTheme="minorHAnsi" w:cstheme="majorHAnsi"/>
          <w:color w:val="000000"/>
        </w:rPr>
        <w:t xml:space="preserve"> (Greengard, 2015, p. 20). </w:t>
      </w:r>
    </w:p>
    <w:p w14:paraId="54FFE528" w14:textId="1BF4E2F5" w:rsidR="003E62A2" w:rsidRP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This project defines CIoTs as</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b/>
          <w:i/>
          <w:color w:val="000000"/>
        </w:rPr>
        <w:t>any device that can transmit or receive signals and commands via the internet or another internet-connected device, which enables remote, interconnected or automated functionality in the home.</w:t>
      </w:r>
      <w:r w:rsidRPr="003E62A2">
        <w:rPr>
          <w:rFonts w:asciiTheme="minorHAnsi" w:eastAsia="Times New Roman" w:hAnsiTheme="minorHAnsi" w:cstheme="majorHAnsi"/>
          <w:color w:val="000000"/>
        </w:rPr>
        <w:t xml:space="preserve"> The</w:t>
      </w:r>
      <w:r w:rsidRPr="003E62A2">
        <w:rPr>
          <w:rFonts w:asciiTheme="minorHAnsi" w:eastAsia="Times New Roman" w:hAnsiTheme="minorHAnsi" w:cstheme="majorHAnsi"/>
        </w:rPr>
        <w:t xml:space="preserve"> primary focus of attention in this project is </w:t>
      </w:r>
      <w:r w:rsidRPr="003E62A2">
        <w:rPr>
          <w:rFonts w:asciiTheme="minorHAnsi" w:eastAsia="Times New Roman" w:hAnsiTheme="minorHAnsi" w:cstheme="majorHAnsi"/>
          <w:i/>
        </w:rPr>
        <w:t xml:space="preserve">consumer </w:t>
      </w:r>
      <w:r w:rsidRPr="003E62A2">
        <w:rPr>
          <w:rFonts w:asciiTheme="minorHAnsi" w:eastAsia="Times New Roman" w:hAnsiTheme="minorHAnsi" w:cstheme="majorHAnsi"/>
        </w:rPr>
        <w:t>products that are commonly sold in popular commercial technology stores</w:t>
      </w:r>
      <w:r w:rsidR="007F6451">
        <w:rPr>
          <w:rFonts w:asciiTheme="minorHAnsi" w:eastAsia="Times New Roman" w:hAnsiTheme="minorHAnsi" w:cstheme="majorHAnsi"/>
        </w:rPr>
        <w:t>, or are pre-installed in newer homes,</w:t>
      </w:r>
      <w:r w:rsidRPr="003E62A2">
        <w:rPr>
          <w:rFonts w:asciiTheme="minorHAnsi" w:eastAsia="Times New Roman" w:hAnsiTheme="minorHAnsi" w:cstheme="majorHAnsi"/>
        </w:rPr>
        <w:t xml:space="preserve"> and are available to general consumers. CIoT devices</w:t>
      </w:r>
      <w:r w:rsidRPr="003E62A2">
        <w:rPr>
          <w:rFonts w:asciiTheme="minorHAnsi" w:eastAsia="Times New Roman" w:hAnsiTheme="minorHAnsi" w:cstheme="majorHAnsi"/>
          <w:color w:val="000000"/>
        </w:rPr>
        <w:t xml:space="preserve"> include:</w:t>
      </w:r>
    </w:p>
    <w:p w14:paraId="2FFF1C90" w14:textId="0ED98C49" w:rsidR="007F6451" w:rsidRPr="00300326" w:rsidRDefault="003E62A2" w:rsidP="00D51739">
      <w:pPr>
        <w:numPr>
          <w:ilvl w:val="0"/>
          <w:numId w:val="3"/>
        </w:numPr>
        <w:pBdr>
          <w:top w:val="nil"/>
          <w:left w:val="nil"/>
          <w:bottom w:val="nil"/>
          <w:right w:val="nil"/>
          <w:between w:val="nil"/>
        </w:pBdr>
        <w:spacing w:after="0" w:line="360" w:lineRule="auto"/>
        <w:jc w:val="both"/>
        <w:rPr>
          <w:rFonts w:asciiTheme="minorHAnsi" w:hAnsiTheme="minorHAnsi" w:cstheme="majorHAnsi"/>
          <w:color w:val="000000"/>
        </w:rPr>
      </w:pPr>
      <w:r w:rsidRPr="003E62A2">
        <w:rPr>
          <w:rFonts w:asciiTheme="minorHAnsi" w:eastAsia="Times New Roman" w:hAnsiTheme="minorHAnsi" w:cstheme="majorHAnsi"/>
          <w:color w:val="000000"/>
        </w:rPr>
        <w:t xml:space="preserve">Hubs which enable the connection of multiple devices that can be remotely controlled using </w:t>
      </w:r>
      <w:r w:rsidR="007F6451">
        <w:rPr>
          <w:rFonts w:asciiTheme="minorHAnsi" w:eastAsia="Times New Roman" w:hAnsiTheme="minorHAnsi" w:cstheme="majorHAnsi"/>
          <w:color w:val="000000"/>
        </w:rPr>
        <w:t xml:space="preserve">direct voice commands or via </w:t>
      </w:r>
      <w:r w:rsidRPr="003E62A2">
        <w:rPr>
          <w:rFonts w:asciiTheme="minorHAnsi" w:eastAsia="Times New Roman" w:hAnsiTheme="minorHAnsi" w:cstheme="majorHAnsi"/>
          <w:color w:val="000000"/>
        </w:rPr>
        <w:t>a mobile phone or tablet app;</w:t>
      </w:r>
    </w:p>
    <w:p w14:paraId="0B3576E6" w14:textId="61A3FC79" w:rsidR="007F6451" w:rsidRPr="00300326" w:rsidRDefault="003E62A2" w:rsidP="00D51739">
      <w:pPr>
        <w:numPr>
          <w:ilvl w:val="0"/>
          <w:numId w:val="3"/>
        </w:numPr>
        <w:pBdr>
          <w:top w:val="nil"/>
          <w:left w:val="nil"/>
          <w:bottom w:val="nil"/>
          <w:right w:val="nil"/>
          <w:between w:val="nil"/>
        </w:pBdr>
        <w:spacing w:after="0" w:line="360" w:lineRule="auto"/>
        <w:jc w:val="both"/>
        <w:rPr>
          <w:rFonts w:asciiTheme="minorHAnsi" w:hAnsiTheme="minorHAnsi" w:cstheme="majorHAnsi"/>
          <w:color w:val="000000"/>
        </w:rPr>
      </w:pPr>
      <w:r w:rsidRPr="003E62A2">
        <w:rPr>
          <w:rFonts w:asciiTheme="minorHAnsi" w:eastAsia="Times New Roman" w:hAnsiTheme="minorHAnsi" w:cstheme="majorHAnsi"/>
          <w:color w:val="000000"/>
        </w:rPr>
        <w:t xml:space="preserve">Individual ‘smart’ devices installed or fixed in the home, including thermostats, television sets, light globes, doorbells and other goods that operate with a Wi-Fi connection to a </w:t>
      </w:r>
      <w:r w:rsidRPr="003E62A2">
        <w:rPr>
          <w:rFonts w:asciiTheme="minorHAnsi" w:eastAsia="Times New Roman" w:hAnsiTheme="minorHAnsi" w:cstheme="majorHAnsi"/>
        </w:rPr>
        <w:t xml:space="preserve">domestic </w:t>
      </w:r>
      <w:r w:rsidRPr="003E62A2">
        <w:rPr>
          <w:rFonts w:asciiTheme="minorHAnsi" w:eastAsia="Times New Roman" w:hAnsiTheme="minorHAnsi" w:cstheme="majorHAnsi"/>
          <w:color w:val="000000"/>
        </w:rPr>
        <w:t>router or to another device</w:t>
      </w:r>
      <w:r w:rsidR="006110AC">
        <w:rPr>
          <w:rFonts w:asciiTheme="minorHAnsi" w:eastAsia="Times New Roman" w:hAnsiTheme="minorHAnsi" w:cstheme="majorHAnsi"/>
          <w:color w:val="000000"/>
        </w:rPr>
        <w:t xml:space="preserve"> using Bluetooth</w:t>
      </w:r>
      <w:r w:rsidRPr="003E62A2">
        <w:rPr>
          <w:rFonts w:asciiTheme="minorHAnsi" w:eastAsia="Times New Roman" w:hAnsiTheme="minorHAnsi" w:cstheme="majorHAnsi"/>
          <w:color w:val="000000"/>
        </w:rPr>
        <w:t>. These CIoTs can also be connected to and controlled via a hub, mobile phone or tablet app or another connected device;</w:t>
      </w:r>
    </w:p>
    <w:p w14:paraId="5F0D1562" w14:textId="6EB8949F" w:rsidR="003E62A2" w:rsidRDefault="003E62A2" w:rsidP="00D51739">
      <w:pPr>
        <w:numPr>
          <w:ilvl w:val="0"/>
          <w:numId w:val="3"/>
        </w:numPr>
        <w:pBdr>
          <w:top w:val="nil"/>
          <w:left w:val="nil"/>
          <w:bottom w:val="nil"/>
          <w:right w:val="nil"/>
          <w:between w:val="nil"/>
        </w:pBdr>
        <w:spacing w:after="0" w:line="360" w:lineRule="auto"/>
        <w:jc w:val="both"/>
        <w:rPr>
          <w:rFonts w:asciiTheme="minorHAnsi" w:hAnsiTheme="minorHAnsi" w:cstheme="majorHAnsi"/>
          <w:color w:val="000000"/>
        </w:rPr>
      </w:pPr>
      <w:r w:rsidRPr="003E62A2">
        <w:rPr>
          <w:rFonts w:asciiTheme="minorHAnsi" w:eastAsia="Times New Roman" w:hAnsiTheme="minorHAnsi" w:cstheme="majorHAnsi"/>
          <w:color w:val="000000"/>
        </w:rPr>
        <w:t>Any mobile device that is commonly used or synced in the home, such as a watch or wearable device.</w:t>
      </w:r>
    </w:p>
    <w:p w14:paraId="54BA1364" w14:textId="77777777" w:rsidR="00FE416B" w:rsidRPr="00FE416B" w:rsidRDefault="00FE416B" w:rsidP="00FE416B">
      <w:pPr>
        <w:pBdr>
          <w:top w:val="nil"/>
          <w:left w:val="nil"/>
          <w:bottom w:val="nil"/>
          <w:right w:val="nil"/>
          <w:between w:val="nil"/>
        </w:pBdr>
        <w:spacing w:after="0" w:line="360" w:lineRule="auto"/>
        <w:ind w:left="360"/>
        <w:jc w:val="both"/>
        <w:rPr>
          <w:rFonts w:asciiTheme="minorHAnsi" w:hAnsiTheme="minorHAnsi" w:cstheme="majorHAnsi"/>
          <w:color w:val="000000"/>
        </w:rPr>
      </w:pPr>
    </w:p>
    <w:p w14:paraId="7218DBF9" w14:textId="6AF58CFA" w:rsidR="00843E67" w:rsidRDefault="00A336C7" w:rsidP="00E21E44">
      <w:pPr>
        <w:pStyle w:val="Heading2"/>
      </w:pPr>
      <w:bookmarkStart w:id="17" w:name="_Toc80100773"/>
      <w:r>
        <w:t>The Internet of Toys</w:t>
      </w:r>
      <w:bookmarkEnd w:id="17"/>
    </w:p>
    <w:p w14:paraId="13FA4B0A" w14:textId="6ECFB609" w:rsid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An important subset of devices includes the Internet of Toys (IoToys) (Haber, 2020; Holloway, 2019; Albuquerque et al., 2020). </w:t>
      </w:r>
      <w:r w:rsidRPr="003E62A2">
        <w:rPr>
          <w:rFonts w:asciiTheme="minorHAnsi" w:eastAsia="Times New Roman" w:hAnsiTheme="minorHAnsi" w:cstheme="majorHAnsi"/>
        </w:rPr>
        <w:t>Child m</w:t>
      </w:r>
      <w:r w:rsidRPr="003E62A2">
        <w:rPr>
          <w:rFonts w:asciiTheme="minorHAnsi" w:eastAsia="Times New Roman" w:hAnsiTheme="minorHAnsi" w:cstheme="majorHAnsi"/>
          <w:color w:val="000000"/>
        </w:rPr>
        <w:t xml:space="preserve">onitoring technologies have been defined as ‘caregiver-focused IoT </w:t>
      </w:r>
      <w:r w:rsidRPr="003E62A2">
        <w:rPr>
          <w:rFonts w:asciiTheme="minorHAnsi" w:eastAsia="Times New Roman" w:hAnsiTheme="minorHAnsi" w:cstheme="majorHAnsi"/>
          <w:color w:val="000000"/>
        </w:rPr>
        <w:lastRenderedPageBreak/>
        <w:t xml:space="preserve">devices’ (Haber, 2020, p. 1218), and include </w:t>
      </w:r>
      <w:r w:rsidRPr="003E62A2">
        <w:rPr>
          <w:rFonts w:asciiTheme="minorHAnsi" w:eastAsia="Times New Roman" w:hAnsiTheme="minorHAnsi" w:cstheme="majorHAnsi"/>
        </w:rPr>
        <w:t>prenatal</w:t>
      </w:r>
      <w:r w:rsidRPr="003E62A2">
        <w:rPr>
          <w:rFonts w:asciiTheme="minorHAnsi" w:eastAsia="Times New Roman" w:hAnsiTheme="minorHAnsi" w:cstheme="majorHAnsi"/>
          <w:color w:val="000000"/>
        </w:rPr>
        <w:t xml:space="preserve"> testing devices, baby monitors, nanny cams, RFID-enabled clothing, and GPS trackers (</w:t>
      </w:r>
      <w:r w:rsidR="00041186" w:rsidRPr="003E62A2">
        <w:rPr>
          <w:rFonts w:asciiTheme="minorHAnsi" w:eastAsia="Times New Roman" w:hAnsiTheme="minorHAnsi" w:cstheme="majorHAnsi"/>
          <w:color w:val="000000"/>
        </w:rPr>
        <w:t>e.g.,</w:t>
      </w:r>
      <w:r w:rsidRPr="003E62A2">
        <w:rPr>
          <w:rFonts w:asciiTheme="minorHAnsi" w:eastAsia="Times New Roman" w:hAnsiTheme="minorHAnsi" w:cstheme="majorHAnsi"/>
          <w:color w:val="000000"/>
        </w:rPr>
        <w:t xml:space="preserve"> Mascheroni, 2018, p. 517). There are heightened concerns that data collected from CIoTs and IoToys can have profound impacts on a child’s education, wellbeing, privacy, and freedom of expression (Electronic Privacy Information Centre, 2018; McRae, Ellis and Kent, 2018; Forbrukerrådet, 2017; Forbrukerrådet, 2016). There are also limited controls over the retention and use of CIoT and IoToy data once it is collected (OECD 2021, p. 16). While it is increasingly difficult for children ‘to avoid surveillance and datafication’ (Haber, 2020, p. 1211)</w:t>
      </w:r>
      <w:r w:rsidR="007F6451">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the direct impacts of CIoTs on child privacy (Stoliova, Livingstone and Nandagiri, 20</w:t>
      </w:r>
      <w:r w:rsidRPr="003E62A2">
        <w:rPr>
          <w:rFonts w:asciiTheme="minorHAnsi" w:eastAsia="Times New Roman" w:hAnsiTheme="minorHAnsi" w:cstheme="majorHAnsi"/>
        </w:rPr>
        <w:t>20</w:t>
      </w:r>
      <w:r w:rsidRPr="003E62A2">
        <w:rPr>
          <w:rFonts w:asciiTheme="minorHAnsi" w:eastAsia="Times New Roman" w:hAnsiTheme="minorHAnsi" w:cstheme="majorHAnsi"/>
          <w:color w:val="000000"/>
        </w:rPr>
        <w:t xml:space="preserve">; Stoliova, Nandagiri and </w:t>
      </w:r>
      <w:r w:rsidRPr="003E62A2">
        <w:rPr>
          <w:rFonts w:asciiTheme="minorHAnsi" w:eastAsia="Times New Roman" w:hAnsiTheme="minorHAnsi" w:cstheme="majorHAnsi"/>
        </w:rPr>
        <w:t xml:space="preserve">Livingstone, </w:t>
      </w:r>
      <w:r w:rsidRPr="003E62A2">
        <w:rPr>
          <w:rFonts w:asciiTheme="minorHAnsi" w:eastAsia="Times New Roman" w:hAnsiTheme="minorHAnsi" w:cstheme="majorHAnsi"/>
          <w:color w:val="000000"/>
        </w:rPr>
        <w:t xml:space="preserve">2020; van der Hof, 2017) also extend to other members of a household or any non-resident guests. </w:t>
      </w:r>
    </w:p>
    <w:p w14:paraId="2C122428" w14:textId="5FB4E4F6" w:rsidR="003E62A2" w:rsidRPr="00BA0D9B" w:rsidRDefault="003E62A2" w:rsidP="003E62A2">
      <w:pPr>
        <w:pStyle w:val="Heading2"/>
      </w:pPr>
      <w:bookmarkStart w:id="18" w:name="_Toc80100774"/>
      <w:r>
        <w:t>CIoTs and sensors</w:t>
      </w:r>
      <w:bookmarkEnd w:id="18"/>
    </w:p>
    <w:p w14:paraId="4482C112" w14:textId="2BAAC6EB" w:rsidR="00576BA8" w:rsidRPr="003E62A2" w:rsidRDefault="00576BA8"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The types of sensors installed into household</w:t>
      </w:r>
      <w:r w:rsidRPr="003E62A2">
        <w:rPr>
          <w:rFonts w:asciiTheme="minorHAnsi" w:eastAsia="Times New Roman" w:hAnsiTheme="minorHAnsi" w:cstheme="majorHAnsi"/>
        </w:rPr>
        <w:t xml:space="preserve"> and consumer goods</w:t>
      </w:r>
      <w:r w:rsidRPr="003E62A2">
        <w:rPr>
          <w:rFonts w:asciiTheme="minorHAnsi" w:eastAsia="Times New Roman" w:hAnsiTheme="minorHAnsi" w:cstheme="majorHAnsi"/>
          <w:color w:val="000000"/>
        </w:rPr>
        <w:t xml:space="preserve"> determine the nature of the data that CIoTs can collect and transmit </w:t>
      </w:r>
      <w:r w:rsidRPr="003E62A2">
        <w:rPr>
          <w:rFonts w:asciiTheme="minorHAnsi" w:eastAsia="Times New Roman" w:hAnsiTheme="minorHAnsi" w:cstheme="majorHAnsi"/>
          <w:i/>
          <w:color w:val="000000"/>
        </w:rPr>
        <w:t>and</w:t>
      </w:r>
      <w:r w:rsidRPr="003E62A2">
        <w:rPr>
          <w:rFonts w:asciiTheme="minorHAnsi" w:eastAsia="Times New Roman" w:hAnsiTheme="minorHAnsi" w:cstheme="majorHAnsi"/>
          <w:color w:val="000000"/>
        </w:rPr>
        <w:t xml:space="preserve"> the privacy risks they generate. </w:t>
      </w:r>
      <w:r>
        <w:rPr>
          <w:rFonts w:asciiTheme="minorHAnsi" w:eastAsia="Times New Roman" w:hAnsiTheme="minorHAnsi" w:cstheme="majorHAnsi"/>
          <w:color w:val="000000"/>
        </w:rPr>
        <w:t xml:space="preserve">Sensors enable CIoTs to automatically send and receive data to and from </w:t>
      </w:r>
      <w:r w:rsidR="003E62A2" w:rsidRPr="003E62A2">
        <w:rPr>
          <w:rFonts w:asciiTheme="minorHAnsi" w:eastAsia="Times New Roman" w:hAnsiTheme="minorHAnsi" w:cstheme="majorHAnsi"/>
          <w:color w:val="000000"/>
        </w:rPr>
        <w:t>other devices, apps</w:t>
      </w:r>
      <w:r>
        <w:rPr>
          <w:rFonts w:asciiTheme="minorHAnsi" w:eastAsia="Times New Roman" w:hAnsiTheme="minorHAnsi" w:cstheme="majorHAnsi"/>
          <w:color w:val="000000"/>
        </w:rPr>
        <w:t>,</w:t>
      </w:r>
      <w:r w:rsidR="003E62A2" w:rsidRPr="003E62A2">
        <w:rPr>
          <w:rFonts w:asciiTheme="minorHAnsi" w:eastAsia="Times New Roman" w:hAnsiTheme="minorHAnsi" w:cstheme="majorHAnsi"/>
          <w:color w:val="000000"/>
        </w:rPr>
        <w:t xml:space="preserve"> computer programs</w:t>
      </w:r>
      <w:r>
        <w:rPr>
          <w:rFonts w:asciiTheme="minorHAnsi" w:eastAsia="Times New Roman" w:hAnsiTheme="minorHAnsi" w:cstheme="majorHAnsi"/>
          <w:color w:val="000000"/>
        </w:rPr>
        <w:t xml:space="preserve"> or an electronic communications service or network</w:t>
      </w:r>
      <w:r w:rsidR="003E62A2" w:rsidRPr="003E62A2">
        <w:rPr>
          <w:rFonts w:asciiTheme="minorHAnsi" w:eastAsia="Times New Roman" w:hAnsiTheme="minorHAnsi" w:cstheme="majorHAnsi"/>
          <w:color w:val="000000"/>
        </w:rPr>
        <w:t xml:space="preserve"> (ACOLA, 2020, p. 24</w:t>
      </w:r>
      <w:r>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Council of the European Union, 2021, p. 11). Sensors</w:t>
      </w:r>
      <w:r>
        <w:rPr>
          <w:rFonts w:asciiTheme="minorHAnsi" w:eastAsia="Times New Roman" w:hAnsiTheme="minorHAnsi" w:cstheme="majorHAnsi"/>
          <w:color w:val="000000"/>
        </w:rPr>
        <w:t xml:space="preserve"> give CIoTs their functionality, and can measure sound through in-built microphones,</w:t>
      </w:r>
      <w:r w:rsidR="003E62A2" w:rsidRPr="003E62A2">
        <w:rPr>
          <w:rFonts w:asciiTheme="minorHAnsi" w:eastAsia="Times New Roman" w:hAnsiTheme="minorHAnsi" w:cstheme="majorHAnsi"/>
          <w:color w:val="000000"/>
        </w:rPr>
        <w:t xml:space="preserve"> temperature, humidity, air pressure and quality, fluid levels, acceleration, heartbeat, images, geo-location</w:t>
      </w:r>
      <w:r>
        <w:rPr>
          <w:rFonts w:asciiTheme="minorHAnsi" w:eastAsia="Times New Roman" w:hAnsiTheme="minorHAnsi" w:cstheme="majorHAnsi"/>
          <w:color w:val="000000"/>
        </w:rPr>
        <w:t xml:space="preserve"> and</w:t>
      </w:r>
      <w:r w:rsidR="003E62A2" w:rsidRPr="003E62A2">
        <w:rPr>
          <w:rFonts w:asciiTheme="minorHAnsi" w:eastAsia="Times New Roman" w:hAnsiTheme="minorHAnsi" w:cstheme="majorHAnsi"/>
          <w:color w:val="000000"/>
        </w:rPr>
        <w:t xml:space="preserve"> device motion (see generally Peppet, 2014; Andrejevic and Burdon, 2015; Caron</w:t>
      </w:r>
      <w:r w:rsidR="003E62A2" w:rsidRPr="003E62A2">
        <w:rPr>
          <w:rFonts w:asciiTheme="minorHAnsi" w:eastAsia="Times New Roman" w:hAnsiTheme="minorHAnsi" w:cstheme="majorHAnsi"/>
        </w:rPr>
        <w:t xml:space="preserve"> et al.</w:t>
      </w:r>
      <w:r w:rsidR="003E62A2" w:rsidRPr="003E62A2">
        <w:rPr>
          <w:rFonts w:asciiTheme="minorHAnsi" w:eastAsia="Times New Roman" w:hAnsiTheme="minorHAnsi" w:cstheme="majorHAnsi"/>
          <w:color w:val="000000"/>
        </w:rPr>
        <w:t>, 2016; Manwaring and Clarke, 201</w:t>
      </w:r>
      <w:r w:rsidR="003E62A2" w:rsidRPr="003E62A2">
        <w:rPr>
          <w:rFonts w:asciiTheme="minorHAnsi" w:eastAsia="Times New Roman" w:hAnsiTheme="minorHAnsi" w:cstheme="majorHAnsi"/>
        </w:rPr>
        <w:t>5</w:t>
      </w:r>
      <w:r w:rsidR="003E62A2" w:rsidRPr="003E62A2">
        <w:rPr>
          <w:rFonts w:asciiTheme="minorHAnsi" w:eastAsia="Times New Roman" w:hAnsiTheme="minorHAnsi" w:cstheme="majorHAnsi"/>
          <w:color w:val="000000"/>
        </w:rPr>
        <w:t>). C</w:t>
      </w:r>
      <w:r w:rsidR="003E62A2" w:rsidRPr="003E62A2">
        <w:rPr>
          <w:rFonts w:asciiTheme="minorHAnsi" w:eastAsia="Times New Roman" w:hAnsiTheme="minorHAnsi" w:cstheme="majorHAnsi"/>
        </w:rPr>
        <w:t>IoT h</w:t>
      </w:r>
      <w:r w:rsidR="003E62A2" w:rsidRPr="003E62A2">
        <w:rPr>
          <w:rFonts w:asciiTheme="minorHAnsi" w:eastAsia="Times New Roman" w:hAnsiTheme="minorHAnsi" w:cstheme="majorHAnsi"/>
          <w:color w:val="000000"/>
        </w:rPr>
        <w:t xml:space="preserve">ubs </w:t>
      </w:r>
      <w:r>
        <w:rPr>
          <w:rFonts w:asciiTheme="minorHAnsi" w:eastAsia="Times New Roman" w:hAnsiTheme="minorHAnsi" w:cstheme="majorHAnsi"/>
          <w:color w:val="000000"/>
        </w:rPr>
        <w:t>communicate to the sensors installed in devices such as refrigerators or smart speakers and</w:t>
      </w:r>
      <w:r w:rsidR="00ED4094">
        <w:rPr>
          <w:rFonts w:asciiTheme="minorHAnsi" w:eastAsia="Times New Roman" w:hAnsiTheme="minorHAnsi" w:cstheme="majorHAnsi"/>
          <w:color w:val="000000"/>
        </w:rPr>
        <w:t xml:space="preserve"> enable the</w:t>
      </w:r>
      <w:r>
        <w:rPr>
          <w:rFonts w:asciiTheme="minorHAnsi" w:eastAsia="Times New Roman" w:hAnsiTheme="minorHAnsi" w:cstheme="majorHAnsi"/>
          <w:color w:val="000000"/>
        </w:rPr>
        <w:t xml:space="preserve"> execut</w:t>
      </w:r>
      <w:r w:rsidR="00ED4094">
        <w:rPr>
          <w:rFonts w:asciiTheme="minorHAnsi" w:eastAsia="Times New Roman" w:hAnsiTheme="minorHAnsi" w:cstheme="majorHAnsi"/>
          <w:color w:val="000000"/>
        </w:rPr>
        <w:t>ion of</w:t>
      </w:r>
      <w:r>
        <w:rPr>
          <w:rFonts w:asciiTheme="minorHAnsi" w:eastAsia="Times New Roman" w:hAnsiTheme="minorHAnsi" w:cstheme="majorHAnsi"/>
          <w:color w:val="000000"/>
        </w:rPr>
        <w:t xml:space="preserve"> device functions through </w:t>
      </w:r>
      <w:r w:rsidR="00D1226C">
        <w:rPr>
          <w:rFonts w:asciiTheme="minorHAnsi" w:eastAsia="Times New Roman" w:hAnsiTheme="minorHAnsi" w:cstheme="majorHAnsi"/>
          <w:color w:val="000000"/>
        </w:rPr>
        <w:t xml:space="preserve">direct </w:t>
      </w:r>
      <w:r w:rsidR="003E62A2" w:rsidRPr="003E62A2">
        <w:rPr>
          <w:rFonts w:asciiTheme="minorHAnsi" w:eastAsia="Times New Roman" w:hAnsiTheme="minorHAnsi" w:cstheme="majorHAnsi"/>
          <w:color w:val="000000"/>
        </w:rPr>
        <w:t>voice</w:t>
      </w:r>
      <w:r w:rsidR="00D1226C">
        <w:rPr>
          <w:rFonts w:asciiTheme="minorHAnsi" w:eastAsia="Times New Roman" w:hAnsiTheme="minorHAnsi" w:cstheme="majorHAnsi"/>
          <w:color w:val="000000"/>
        </w:rPr>
        <w:t xml:space="preserve"> commands</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 xml:space="preserve">or remote </w:t>
      </w:r>
      <w:r w:rsidR="00D1226C">
        <w:rPr>
          <w:rFonts w:asciiTheme="minorHAnsi" w:eastAsia="Times New Roman" w:hAnsiTheme="minorHAnsi" w:cstheme="majorHAnsi"/>
        </w:rPr>
        <w:t xml:space="preserve">control </w:t>
      </w:r>
      <w:r w:rsidR="00ED4094">
        <w:rPr>
          <w:rFonts w:asciiTheme="minorHAnsi" w:eastAsia="Times New Roman" w:hAnsiTheme="minorHAnsi" w:cstheme="majorHAnsi"/>
          <w:color w:val="000000"/>
        </w:rPr>
        <w:t>using</w:t>
      </w:r>
      <w:r w:rsidR="00ED4094"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 xml:space="preserve">a mobile phone or tablet application. </w:t>
      </w:r>
      <w:r>
        <w:rPr>
          <w:rFonts w:asciiTheme="minorHAnsi" w:eastAsia="Times New Roman" w:hAnsiTheme="minorHAnsi" w:cstheme="majorHAnsi"/>
          <w:color w:val="000000"/>
        </w:rPr>
        <w:t>Electronic sensors</w:t>
      </w:r>
      <w:r w:rsidR="00D1226C">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enable</w:t>
      </w:r>
      <w:r w:rsidR="00D1226C">
        <w:rPr>
          <w:rFonts w:asciiTheme="minorHAnsi" w:eastAsia="Times New Roman" w:hAnsiTheme="minorHAnsi" w:cstheme="majorHAnsi"/>
          <w:color w:val="000000"/>
        </w:rPr>
        <w:t xml:space="preserve"> device</w:t>
      </w:r>
      <w:r w:rsidR="003E62A2" w:rsidRPr="003E62A2">
        <w:rPr>
          <w:rFonts w:asciiTheme="minorHAnsi" w:eastAsia="Times New Roman" w:hAnsiTheme="minorHAnsi" w:cstheme="majorHAnsi"/>
          <w:color w:val="000000"/>
        </w:rPr>
        <w:t xml:space="preserve"> user</w:t>
      </w:r>
      <w:r w:rsidR="00A22AD1">
        <w:rPr>
          <w:rFonts w:asciiTheme="minorHAnsi" w:eastAsia="Times New Roman" w:hAnsiTheme="minorHAnsi" w:cstheme="majorHAnsi"/>
          <w:color w:val="000000"/>
        </w:rPr>
        <w:t>s</w:t>
      </w:r>
      <w:r w:rsidR="003E62A2" w:rsidRPr="003E62A2">
        <w:rPr>
          <w:rFonts w:asciiTheme="minorHAnsi" w:eastAsia="Times New Roman" w:hAnsiTheme="minorHAnsi" w:cstheme="majorHAnsi"/>
          <w:color w:val="000000"/>
        </w:rPr>
        <w:t xml:space="preserve"> or external provider</w:t>
      </w:r>
      <w:r w:rsidR="00D1226C">
        <w:rPr>
          <w:rFonts w:asciiTheme="minorHAnsi" w:eastAsia="Times New Roman" w:hAnsiTheme="minorHAnsi" w:cstheme="majorHAnsi"/>
          <w:color w:val="000000"/>
        </w:rPr>
        <w:t>s</w:t>
      </w:r>
      <w:r w:rsidR="003E62A2" w:rsidRPr="003E62A2">
        <w:rPr>
          <w:rFonts w:asciiTheme="minorHAnsi" w:eastAsia="Times New Roman" w:hAnsiTheme="minorHAnsi" w:cstheme="majorHAnsi"/>
          <w:color w:val="000000"/>
        </w:rPr>
        <w:t xml:space="preserve"> to direct the device or monitor things such as home temperature to activate heating thermostats, for example. </w:t>
      </w:r>
      <w:r w:rsidRPr="003E62A2">
        <w:rPr>
          <w:rFonts w:asciiTheme="minorHAnsi" w:eastAsia="Times New Roman" w:hAnsiTheme="minorHAnsi" w:cstheme="majorHAnsi"/>
          <w:color w:val="000000"/>
        </w:rPr>
        <w:t xml:space="preserve">The main types of CIoT devices and sensors are outlined in </w:t>
      </w:r>
      <w:r w:rsidR="00FF1640">
        <w:rPr>
          <w:rFonts w:asciiTheme="minorHAnsi" w:eastAsia="Times New Roman" w:hAnsiTheme="minorHAnsi" w:cstheme="majorHAnsi"/>
          <w:color w:val="000000"/>
        </w:rPr>
        <w:fldChar w:fldCharType="begin"/>
      </w:r>
      <w:r w:rsidR="00FF1640">
        <w:rPr>
          <w:rFonts w:asciiTheme="minorHAnsi" w:eastAsia="Times New Roman" w:hAnsiTheme="minorHAnsi" w:cstheme="majorHAnsi"/>
          <w:color w:val="000000"/>
        </w:rPr>
        <w:instrText xml:space="preserve"> REF _Ref79134062 \h </w:instrText>
      </w:r>
      <w:r w:rsidR="00FF1640">
        <w:rPr>
          <w:rFonts w:asciiTheme="minorHAnsi" w:eastAsia="Times New Roman" w:hAnsiTheme="minorHAnsi" w:cstheme="majorHAnsi"/>
          <w:color w:val="000000"/>
        </w:rPr>
      </w:r>
      <w:r w:rsidR="00FF1640">
        <w:rPr>
          <w:rFonts w:asciiTheme="minorHAnsi" w:eastAsia="Times New Roman" w:hAnsiTheme="minorHAnsi" w:cstheme="majorHAnsi"/>
          <w:color w:val="000000"/>
        </w:rPr>
        <w:fldChar w:fldCharType="separate"/>
      </w:r>
      <w:r w:rsidR="00753090">
        <w:t xml:space="preserve">Table </w:t>
      </w:r>
      <w:r w:rsidR="00753090">
        <w:rPr>
          <w:noProof/>
        </w:rPr>
        <w:t>1</w:t>
      </w:r>
      <w:r w:rsidR="00FF1640">
        <w:rPr>
          <w:rFonts w:asciiTheme="minorHAnsi" w:eastAsia="Times New Roman" w:hAnsiTheme="minorHAnsi" w:cstheme="majorHAnsi"/>
          <w:color w:val="000000"/>
        </w:rPr>
        <w:fldChar w:fldCharType="end"/>
      </w:r>
      <w:r w:rsidRPr="003E62A2">
        <w:rPr>
          <w:rFonts w:asciiTheme="minorHAnsi" w:eastAsia="Times New Roman" w:hAnsiTheme="minorHAnsi" w:cstheme="majorHAnsi"/>
          <w:color w:val="000000"/>
        </w:rPr>
        <w:t>.</w:t>
      </w:r>
    </w:p>
    <w:p w14:paraId="75ED8520" w14:textId="44927287" w:rsidR="003E62A2" w:rsidRDefault="003E62A2" w:rsidP="00C05D96">
      <w:pPr>
        <w:pStyle w:val="Caption"/>
      </w:pPr>
      <w:bookmarkStart w:id="19" w:name="_Ref79134062"/>
      <w:bookmarkStart w:id="20" w:name="_Toc80100845"/>
      <w:r>
        <w:lastRenderedPageBreak/>
        <w:t xml:space="preserve">Table </w:t>
      </w:r>
      <w:fldSimple w:instr=" SEQ Table \* ARABIC ">
        <w:r w:rsidR="00753090">
          <w:rPr>
            <w:noProof/>
          </w:rPr>
          <w:t>1</w:t>
        </w:r>
      </w:fldSimple>
      <w:bookmarkEnd w:id="19"/>
      <w:r>
        <w:t xml:space="preserve"> Types of CIoT sensor devices</w:t>
      </w:r>
      <w:bookmarkEnd w:id="20"/>
    </w:p>
    <w:p w14:paraId="69EFEFC7" w14:textId="16F02347" w:rsidR="00626562" w:rsidRPr="00C05D96" w:rsidRDefault="00626562" w:rsidP="00C05D96">
      <w:pPr>
        <w:pStyle w:val="Caption"/>
        <w:rPr>
          <w:b w:val="0"/>
          <w:bCs w:val="0"/>
        </w:rPr>
      </w:pPr>
      <w:r w:rsidRPr="00C05D96">
        <w:rPr>
          <w:b w:val="0"/>
          <w:bCs w:val="0"/>
        </w:rPr>
        <w:t>(derived from Peppet, 2014, pp. 98-117)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Describes 3 types of sensor (health &amp; fitness, Home &amp; electricity, Smartphone), where you might find them in the home, and examples of particular devices. "/>
      </w:tblPr>
      <w:tblGrid>
        <w:gridCol w:w="1414"/>
        <w:gridCol w:w="1547"/>
        <w:gridCol w:w="6055"/>
      </w:tblGrid>
      <w:tr w:rsidR="003E62A2" w:rsidRPr="00361C5D" w14:paraId="7C278FC5" w14:textId="77777777" w:rsidTr="00564D80">
        <w:trPr>
          <w:tblHeader/>
        </w:trPr>
        <w:tc>
          <w:tcPr>
            <w:tcW w:w="784" w:type="pct"/>
            <w:shd w:val="clear" w:color="auto" w:fill="BDD6EE" w:themeFill="accent5" w:themeFillTint="66"/>
          </w:tcPr>
          <w:p w14:paraId="2A4E80F7" w14:textId="2B2A9C1C" w:rsidR="003E62A2" w:rsidRPr="003E62A2" w:rsidRDefault="003E62A2" w:rsidP="00910F30">
            <w:pPr>
              <w:keepNext/>
              <w:spacing w:before="200"/>
              <w:jc w:val="center"/>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Sensor Type</w:t>
            </w:r>
          </w:p>
        </w:tc>
        <w:tc>
          <w:tcPr>
            <w:tcW w:w="858" w:type="pct"/>
            <w:shd w:val="clear" w:color="auto" w:fill="BDD6EE" w:themeFill="accent5" w:themeFillTint="66"/>
          </w:tcPr>
          <w:p w14:paraId="20B63E8D" w14:textId="77777777" w:rsidR="003E62A2" w:rsidRPr="003E62A2" w:rsidRDefault="003E62A2" w:rsidP="00910F30">
            <w:pPr>
              <w:keepNext/>
              <w:spacing w:before="200"/>
              <w:jc w:val="center"/>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Location</w:t>
            </w:r>
          </w:p>
        </w:tc>
        <w:tc>
          <w:tcPr>
            <w:tcW w:w="3359" w:type="pct"/>
            <w:shd w:val="clear" w:color="auto" w:fill="BDD6EE" w:themeFill="accent5" w:themeFillTint="66"/>
          </w:tcPr>
          <w:p w14:paraId="0A8A7141" w14:textId="77777777" w:rsidR="003E62A2" w:rsidRPr="003E62A2" w:rsidRDefault="003E62A2" w:rsidP="00910F30">
            <w:pPr>
              <w:keepNext/>
              <w:spacing w:before="200"/>
              <w:jc w:val="center"/>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Examples</w:t>
            </w:r>
          </w:p>
        </w:tc>
      </w:tr>
      <w:tr w:rsidR="003E62A2" w:rsidRPr="00361C5D" w14:paraId="1E04E2A0" w14:textId="77777777" w:rsidTr="003E62A2">
        <w:tc>
          <w:tcPr>
            <w:tcW w:w="784" w:type="pct"/>
            <w:vMerge w:val="restart"/>
          </w:tcPr>
          <w:p w14:paraId="14C36B82"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Health and Fitness</w:t>
            </w:r>
          </w:p>
        </w:tc>
        <w:tc>
          <w:tcPr>
            <w:tcW w:w="858" w:type="pct"/>
          </w:tcPr>
          <w:p w14:paraId="28002648" w14:textId="77777777"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b/>
                <w:color w:val="000000"/>
              </w:rPr>
              <w:t xml:space="preserve">Countertop </w:t>
            </w:r>
          </w:p>
        </w:tc>
        <w:tc>
          <w:tcPr>
            <w:tcW w:w="3359" w:type="pct"/>
          </w:tcPr>
          <w:p w14:paraId="4F80DF57" w14:textId="47FBDA3A"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Wi-Fi scales, kettles, blood pressure monitor, pill bottles, Hapifork</w:t>
            </w:r>
          </w:p>
        </w:tc>
      </w:tr>
      <w:tr w:rsidR="003E62A2" w:rsidRPr="00361C5D" w14:paraId="683DB050" w14:textId="77777777" w:rsidTr="003E62A2">
        <w:tc>
          <w:tcPr>
            <w:tcW w:w="784" w:type="pct"/>
            <w:vMerge/>
          </w:tcPr>
          <w:p w14:paraId="3C76DBAF" w14:textId="77777777" w:rsidR="003E62A2" w:rsidRPr="003E62A2" w:rsidRDefault="003E62A2" w:rsidP="00C05D96">
            <w:pPr>
              <w:keepNext/>
              <w:pBdr>
                <w:top w:val="nil"/>
                <w:left w:val="nil"/>
                <w:bottom w:val="nil"/>
                <w:right w:val="nil"/>
                <w:between w:val="nil"/>
              </w:pBdr>
              <w:rPr>
                <w:rFonts w:asciiTheme="minorHAnsi" w:eastAsia="Times New Roman" w:hAnsiTheme="minorHAnsi" w:cstheme="majorHAnsi"/>
                <w:color w:val="000000"/>
              </w:rPr>
            </w:pPr>
          </w:p>
        </w:tc>
        <w:tc>
          <w:tcPr>
            <w:tcW w:w="858" w:type="pct"/>
          </w:tcPr>
          <w:p w14:paraId="36D68DF5"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Wearable</w:t>
            </w:r>
          </w:p>
        </w:tc>
        <w:tc>
          <w:tcPr>
            <w:tcW w:w="3359" w:type="pct"/>
          </w:tcPr>
          <w:p w14:paraId="004167F4" w14:textId="72DCD792"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Fitbit, bio-tracking chips in armbands or clothing; iTbras that can detect heat abnormality as signs of breast cancer </w:t>
            </w:r>
          </w:p>
        </w:tc>
      </w:tr>
      <w:tr w:rsidR="003E62A2" w:rsidRPr="00361C5D" w14:paraId="04A50BA6" w14:textId="77777777" w:rsidTr="003E62A2">
        <w:tc>
          <w:tcPr>
            <w:tcW w:w="784" w:type="pct"/>
            <w:vMerge/>
          </w:tcPr>
          <w:p w14:paraId="21A1E181" w14:textId="77777777" w:rsidR="003E62A2" w:rsidRPr="003E62A2" w:rsidRDefault="003E62A2" w:rsidP="00C05D96">
            <w:pPr>
              <w:keepNext/>
              <w:pBdr>
                <w:top w:val="nil"/>
                <w:left w:val="nil"/>
                <w:bottom w:val="nil"/>
                <w:right w:val="nil"/>
                <w:between w:val="nil"/>
              </w:pBdr>
              <w:rPr>
                <w:rFonts w:asciiTheme="minorHAnsi" w:eastAsia="Times New Roman" w:hAnsiTheme="minorHAnsi" w:cstheme="majorHAnsi"/>
                <w:color w:val="000000"/>
              </w:rPr>
            </w:pPr>
          </w:p>
        </w:tc>
        <w:tc>
          <w:tcPr>
            <w:tcW w:w="858" w:type="pct"/>
          </w:tcPr>
          <w:p w14:paraId="5A54DE10"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Intimate contact sensors</w:t>
            </w:r>
          </w:p>
          <w:p w14:paraId="04D8019B" w14:textId="77777777" w:rsidR="003E62A2" w:rsidRPr="003E62A2" w:rsidRDefault="003E62A2" w:rsidP="00C05D96">
            <w:pPr>
              <w:keepNext/>
              <w:rPr>
                <w:rFonts w:asciiTheme="minorHAnsi" w:eastAsia="Times New Roman" w:hAnsiTheme="minorHAnsi" w:cstheme="majorHAnsi"/>
                <w:b/>
                <w:color w:val="000000"/>
              </w:rPr>
            </w:pPr>
          </w:p>
        </w:tc>
        <w:tc>
          <w:tcPr>
            <w:tcW w:w="3359" w:type="pct"/>
          </w:tcPr>
          <w:p w14:paraId="4F157136" w14:textId="1D46E8EA"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Epidermal electronics embedded in bandages, medical tape, patches, tattoos, peel and stick thermometers, biostamp Band-Aids that transmits heart rate, brain activity, body temperature, hydration and UV exposure</w:t>
            </w:r>
          </w:p>
        </w:tc>
      </w:tr>
      <w:tr w:rsidR="003E62A2" w:rsidRPr="00361C5D" w14:paraId="43CD72DB" w14:textId="77777777" w:rsidTr="003E62A2">
        <w:tc>
          <w:tcPr>
            <w:tcW w:w="784" w:type="pct"/>
            <w:vMerge/>
          </w:tcPr>
          <w:p w14:paraId="4ABC896A" w14:textId="77777777" w:rsidR="003E62A2" w:rsidRPr="003E62A2" w:rsidRDefault="003E62A2" w:rsidP="00C05D96">
            <w:pPr>
              <w:keepNext/>
              <w:pBdr>
                <w:top w:val="nil"/>
                <w:left w:val="nil"/>
                <w:bottom w:val="nil"/>
                <w:right w:val="nil"/>
                <w:between w:val="nil"/>
              </w:pBdr>
              <w:rPr>
                <w:rFonts w:asciiTheme="minorHAnsi" w:eastAsia="Times New Roman" w:hAnsiTheme="minorHAnsi" w:cstheme="majorHAnsi"/>
                <w:color w:val="000000"/>
              </w:rPr>
            </w:pPr>
          </w:p>
        </w:tc>
        <w:tc>
          <w:tcPr>
            <w:tcW w:w="858" w:type="pct"/>
          </w:tcPr>
          <w:p w14:paraId="3DF0847F"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Ingestible or implantable sensors</w:t>
            </w:r>
          </w:p>
        </w:tc>
        <w:tc>
          <w:tcPr>
            <w:tcW w:w="3359" w:type="pct"/>
          </w:tcPr>
          <w:p w14:paraId="5D1D3029" w14:textId="446209A3"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Smart pills that monitor inside the body, or contain ‘pill cam’, embedded sensors in medicines to monitor prescription compliance, dental devices that transmit information to a dentist</w:t>
            </w:r>
          </w:p>
        </w:tc>
      </w:tr>
      <w:tr w:rsidR="003E62A2" w:rsidRPr="00361C5D" w14:paraId="0D9DE90F" w14:textId="77777777" w:rsidTr="003E62A2">
        <w:tc>
          <w:tcPr>
            <w:tcW w:w="784" w:type="pct"/>
            <w:vMerge w:val="restart"/>
          </w:tcPr>
          <w:p w14:paraId="3BBC0CDB"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Home and Electricity</w:t>
            </w:r>
          </w:p>
        </w:tc>
        <w:tc>
          <w:tcPr>
            <w:tcW w:w="858" w:type="pct"/>
          </w:tcPr>
          <w:p w14:paraId="38460A78" w14:textId="3D8AB38B"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 xml:space="preserve">The </w:t>
            </w:r>
            <w:r w:rsidR="00ED4094">
              <w:rPr>
                <w:rFonts w:asciiTheme="minorHAnsi" w:eastAsia="Times New Roman" w:hAnsiTheme="minorHAnsi" w:cstheme="majorHAnsi"/>
                <w:b/>
                <w:color w:val="000000"/>
              </w:rPr>
              <w:t>‘</w:t>
            </w:r>
            <w:r w:rsidRPr="003E62A2">
              <w:rPr>
                <w:rFonts w:asciiTheme="minorHAnsi" w:eastAsia="Times New Roman" w:hAnsiTheme="minorHAnsi" w:cstheme="majorHAnsi"/>
                <w:b/>
                <w:color w:val="000000"/>
              </w:rPr>
              <w:t>smart</w:t>
            </w:r>
            <w:r w:rsidR="00ED4094">
              <w:rPr>
                <w:rFonts w:asciiTheme="minorHAnsi" w:eastAsia="Times New Roman" w:hAnsiTheme="minorHAnsi" w:cstheme="majorHAnsi"/>
                <w:b/>
                <w:color w:val="000000"/>
              </w:rPr>
              <w:t>’</w:t>
            </w:r>
            <w:r w:rsidRPr="003E62A2">
              <w:rPr>
                <w:rFonts w:asciiTheme="minorHAnsi" w:eastAsia="Times New Roman" w:hAnsiTheme="minorHAnsi" w:cstheme="majorHAnsi"/>
                <w:b/>
                <w:color w:val="000000"/>
              </w:rPr>
              <w:t xml:space="preserve"> home</w:t>
            </w:r>
          </w:p>
        </w:tc>
        <w:tc>
          <w:tcPr>
            <w:tcW w:w="3359" w:type="pct"/>
          </w:tcPr>
          <w:p w14:paraId="64A79F7A" w14:textId="001887A3"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Google Nest and related hubs; stand-alone devices, including ovens reporting temperature control, the ‘smart grid’ that remotely monitors home energy use, plant watering sensors, locks, alarms, vibration sensors, motion sensors monitoring sleep, fitness, medication, water use, home temperature</w:t>
            </w:r>
          </w:p>
        </w:tc>
      </w:tr>
      <w:tr w:rsidR="003E62A2" w:rsidRPr="00361C5D" w14:paraId="3ABD38FD" w14:textId="77777777" w:rsidTr="003E62A2">
        <w:tc>
          <w:tcPr>
            <w:tcW w:w="784" w:type="pct"/>
            <w:vMerge/>
          </w:tcPr>
          <w:p w14:paraId="7E02A0D7" w14:textId="77777777" w:rsidR="003E62A2" w:rsidRPr="003E62A2" w:rsidRDefault="003E62A2" w:rsidP="00C05D96">
            <w:pPr>
              <w:keepNext/>
              <w:pBdr>
                <w:top w:val="nil"/>
                <w:left w:val="nil"/>
                <w:bottom w:val="nil"/>
                <w:right w:val="nil"/>
                <w:between w:val="nil"/>
              </w:pBdr>
              <w:rPr>
                <w:rFonts w:asciiTheme="minorHAnsi" w:eastAsia="Times New Roman" w:hAnsiTheme="minorHAnsi" w:cstheme="majorHAnsi"/>
                <w:color w:val="000000"/>
              </w:rPr>
            </w:pPr>
          </w:p>
        </w:tc>
        <w:tc>
          <w:tcPr>
            <w:tcW w:w="858" w:type="pct"/>
          </w:tcPr>
          <w:p w14:paraId="6D960804" w14:textId="48182E63"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Toys and Televisions</w:t>
            </w:r>
          </w:p>
        </w:tc>
        <w:tc>
          <w:tcPr>
            <w:tcW w:w="3359" w:type="pct"/>
          </w:tcPr>
          <w:p w14:paraId="2FBE833B" w14:textId="77777777"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Toys for children or pets as well as connected ‘smart’ televisions </w:t>
            </w:r>
          </w:p>
        </w:tc>
      </w:tr>
      <w:tr w:rsidR="003E62A2" w:rsidRPr="00361C5D" w14:paraId="15386B9B" w14:textId="77777777" w:rsidTr="003E62A2">
        <w:tc>
          <w:tcPr>
            <w:tcW w:w="784" w:type="pct"/>
          </w:tcPr>
          <w:p w14:paraId="0840117D" w14:textId="77777777" w:rsidR="003E62A2" w:rsidRPr="003E62A2" w:rsidRDefault="003E62A2" w:rsidP="00C05D96">
            <w:pPr>
              <w:keepNext/>
              <w:rPr>
                <w:rFonts w:asciiTheme="minorHAnsi" w:eastAsia="Times New Roman" w:hAnsiTheme="minorHAnsi" w:cstheme="majorHAnsi"/>
                <w:b/>
                <w:color w:val="000000"/>
              </w:rPr>
            </w:pPr>
            <w:r w:rsidRPr="003E62A2">
              <w:rPr>
                <w:rFonts w:asciiTheme="minorHAnsi" w:eastAsia="Times New Roman" w:hAnsiTheme="minorHAnsi" w:cstheme="majorHAnsi"/>
                <w:b/>
                <w:color w:val="000000"/>
              </w:rPr>
              <w:t>Smartphone</w:t>
            </w:r>
          </w:p>
        </w:tc>
        <w:tc>
          <w:tcPr>
            <w:tcW w:w="4216" w:type="pct"/>
            <w:gridSpan w:val="2"/>
          </w:tcPr>
          <w:p w14:paraId="1CEB9824" w14:textId="77777777" w:rsidR="003E62A2" w:rsidRPr="003E62A2" w:rsidRDefault="003E62A2" w:rsidP="00C05D96">
            <w:pPr>
              <w:keepNext/>
              <w:rPr>
                <w:rFonts w:asciiTheme="minorHAnsi" w:eastAsia="Times New Roman" w:hAnsiTheme="minorHAnsi" w:cstheme="majorHAnsi"/>
                <w:color w:val="000000"/>
              </w:rPr>
            </w:pPr>
            <w:r w:rsidRPr="003E62A2">
              <w:rPr>
                <w:rFonts w:asciiTheme="minorHAnsi" w:eastAsia="Times New Roman" w:hAnsiTheme="minorHAnsi" w:cstheme="majorHAnsi"/>
                <w:color w:val="000000"/>
              </w:rPr>
              <w:t>Compass, accelerometer, ambient light monitors, proximity sensors, gyroscope, GPS, sensitive microphone, multiple cameras</w:t>
            </w:r>
          </w:p>
        </w:tc>
      </w:tr>
    </w:tbl>
    <w:p w14:paraId="54166FA0" w14:textId="1C6CE2AF" w:rsidR="003E62A2" w:rsidRDefault="003E62A2" w:rsidP="003E62A2">
      <w:pPr>
        <w:rPr>
          <w:lang w:eastAsia="en-AU"/>
        </w:rPr>
      </w:pPr>
    </w:p>
    <w:p w14:paraId="1C46B26B" w14:textId="77777777" w:rsidR="00661130" w:rsidRDefault="00661130" w:rsidP="00D179C4">
      <w:pPr>
        <w:spacing w:line="360" w:lineRule="auto"/>
        <w:jc w:val="both"/>
        <w:rPr>
          <w:rFonts w:asciiTheme="minorHAnsi" w:eastAsia="Times New Roman" w:hAnsiTheme="minorHAnsi" w:cstheme="majorHAnsi"/>
          <w:color w:val="000000"/>
        </w:rPr>
      </w:pPr>
    </w:p>
    <w:p w14:paraId="11FA6C6C" w14:textId="24ADD68E" w:rsidR="00D179C4" w:rsidRDefault="00B40B4C" w:rsidP="00D179C4">
      <w:pP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color w:val="000000"/>
        </w:rPr>
        <w:fldChar w:fldCharType="begin"/>
      </w:r>
      <w:r>
        <w:rPr>
          <w:rFonts w:asciiTheme="minorHAnsi" w:eastAsia="Times New Roman" w:hAnsiTheme="minorHAnsi" w:cstheme="majorHAnsi"/>
          <w:color w:val="000000"/>
        </w:rPr>
        <w:instrText xml:space="preserve"> REF _Ref79397905 \h </w:instrText>
      </w:r>
      <w:r>
        <w:rPr>
          <w:rFonts w:asciiTheme="minorHAnsi" w:eastAsia="Times New Roman" w:hAnsiTheme="minorHAnsi" w:cstheme="majorHAnsi"/>
          <w:color w:val="000000"/>
        </w:rPr>
      </w:r>
      <w:r>
        <w:rPr>
          <w:rFonts w:asciiTheme="minorHAnsi" w:eastAsia="Times New Roman" w:hAnsiTheme="minorHAnsi" w:cstheme="majorHAnsi"/>
          <w:color w:val="000000"/>
        </w:rPr>
        <w:fldChar w:fldCharType="separate"/>
      </w:r>
      <w:r w:rsidR="00753090">
        <w:t xml:space="preserve">Figure </w:t>
      </w:r>
      <w:r w:rsidR="00753090">
        <w:rPr>
          <w:noProof/>
        </w:rPr>
        <w:t>2</w:t>
      </w:r>
      <w:r>
        <w:rPr>
          <w:rFonts w:asciiTheme="minorHAnsi" w:eastAsia="Times New Roman" w:hAnsiTheme="minorHAnsi" w:cstheme="majorHAnsi"/>
          <w:color w:val="000000"/>
        </w:rPr>
        <w:fldChar w:fldCharType="end"/>
      </w:r>
      <w:r w:rsidR="00D179C4">
        <w:rPr>
          <w:rFonts w:asciiTheme="minorHAnsi" w:eastAsia="Times New Roman" w:hAnsiTheme="minorHAnsi" w:cstheme="majorHAnsi"/>
          <w:color w:val="000000"/>
        </w:rPr>
        <w:t xml:space="preserve">, </w:t>
      </w:r>
      <w:r w:rsidR="008734EE">
        <w:rPr>
          <w:rFonts w:asciiTheme="minorHAnsi" w:eastAsia="Times New Roman" w:hAnsiTheme="minorHAnsi" w:cstheme="majorHAnsi"/>
          <w:color w:val="000000"/>
        </w:rPr>
        <w:t xml:space="preserve">taken </w:t>
      </w:r>
      <w:r w:rsidR="00D179C4">
        <w:rPr>
          <w:rFonts w:asciiTheme="minorHAnsi" w:eastAsia="Times New Roman" w:hAnsiTheme="minorHAnsi" w:cstheme="majorHAnsi"/>
          <w:color w:val="000000"/>
        </w:rPr>
        <w:t>from Genaro Motti and Caine (2016, p.4)</w:t>
      </w:r>
      <w:r w:rsidR="00BF65A1">
        <w:rPr>
          <w:rFonts w:asciiTheme="minorHAnsi" w:eastAsia="Times New Roman" w:hAnsiTheme="minorHAnsi" w:cstheme="majorHAnsi"/>
          <w:color w:val="000000"/>
        </w:rPr>
        <w:t>,</w:t>
      </w:r>
      <w:r w:rsidR="00D179C4">
        <w:rPr>
          <w:rFonts w:asciiTheme="minorHAnsi" w:eastAsia="Times New Roman" w:hAnsiTheme="minorHAnsi" w:cstheme="majorHAnsi"/>
          <w:color w:val="000000"/>
        </w:rPr>
        <w:t xml:space="preserve"> </w:t>
      </w:r>
      <w:r w:rsidR="00ED4094">
        <w:rPr>
          <w:rFonts w:asciiTheme="minorHAnsi" w:eastAsia="Times New Roman" w:hAnsiTheme="minorHAnsi" w:cstheme="majorHAnsi"/>
          <w:color w:val="000000"/>
        </w:rPr>
        <w:t xml:space="preserve">provides a series of </w:t>
      </w:r>
      <w:r w:rsidR="00D179C4">
        <w:rPr>
          <w:rFonts w:asciiTheme="minorHAnsi" w:eastAsia="Times New Roman" w:hAnsiTheme="minorHAnsi" w:cstheme="majorHAnsi"/>
          <w:color w:val="000000"/>
        </w:rPr>
        <w:t xml:space="preserve">icons </w:t>
      </w:r>
      <w:r w:rsidR="000D4F74">
        <w:rPr>
          <w:rFonts w:asciiTheme="minorHAnsi" w:eastAsia="Times New Roman" w:hAnsiTheme="minorHAnsi" w:cstheme="majorHAnsi"/>
          <w:color w:val="000000"/>
        </w:rPr>
        <w:t>that</w:t>
      </w:r>
      <w:r w:rsidR="00D179C4">
        <w:rPr>
          <w:rFonts w:asciiTheme="minorHAnsi" w:eastAsia="Times New Roman" w:hAnsiTheme="minorHAnsi" w:cstheme="majorHAnsi"/>
          <w:color w:val="000000"/>
        </w:rPr>
        <w:t xml:space="preserve"> depict the functionality of sensors. These visual representations can convey the </w:t>
      </w:r>
      <w:r w:rsidR="00D179C4" w:rsidRPr="00296CE6">
        <w:rPr>
          <w:rFonts w:asciiTheme="minorHAnsi" w:eastAsia="Times New Roman" w:hAnsiTheme="minorHAnsi" w:cstheme="majorHAnsi"/>
        </w:rPr>
        <w:t>common</w:t>
      </w:r>
      <w:r w:rsidR="00D179C4" w:rsidRPr="00296CE6">
        <w:rPr>
          <w:rFonts w:asciiTheme="minorHAnsi" w:eastAsia="Times New Roman" w:hAnsiTheme="minorHAnsi" w:cstheme="majorHAnsi"/>
          <w:color w:val="000000"/>
        </w:rPr>
        <w:t xml:space="preserve"> forms of data collection, transmission, storage, sharing, and the types of data obtained from a particular source or device</w:t>
      </w:r>
      <w:r w:rsidR="00D179C4">
        <w:rPr>
          <w:rFonts w:asciiTheme="minorHAnsi" w:eastAsia="Times New Roman" w:hAnsiTheme="minorHAnsi" w:cstheme="majorHAnsi"/>
          <w:color w:val="000000"/>
        </w:rPr>
        <w:t xml:space="preserve"> based on the sensors that are installed</w:t>
      </w:r>
      <w:r w:rsidR="00D179C4" w:rsidRPr="00296CE6">
        <w:rPr>
          <w:rFonts w:asciiTheme="minorHAnsi" w:eastAsia="Times New Roman" w:hAnsiTheme="minorHAnsi" w:cstheme="majorHAnsi"/>
          <w:color w:val="000000"/>
        </w:rPr>
        <w:t xml:space="preserve">. These images provide visual </w:t>
      </w:r>
      <w:r w:rsidR="00BF65A1">
        <w:rPr>
          <w:rFonts w:asciiTheme="minorHAnsi" w:eastAsia="Times New Roman" w:hAnsiTheme="minorHAnsi" w:cstheme="majorHAnsi"/>
          <w:color w:val="000000"/>
        </w:rPr>
        <w:t>cues that reflect</w:t>
      </w:r>
      <w:r w:rsidR="00BF65A1" w:rsidRPr="00296CE6">
        <w:rPr>
          <w:rFonts w:asciiTheme="minorHAnsi" w:eastAsia="Times New Roman" w:hAnsiTheme="minorHAnsi" w:cstheme="majorHAnsi"/>
          <w:color w:val="000000"/>
        </w:rPr>
        <w:t xml:space="preserve"> </w:t>
      </w:r>
      <w:r w:rsidR="00BF65A1">
        <w:rPr>
          <w:rFonts w:asciiTheme="minorHAnsi" w:eastAsia="Times New Roman" w:hAnsiTheme="minorHAnsi" w:cstheme="majorHAnsi"/>
          <w:color w:val="000000"/>
        </w:rPr>
        <w:t>the functions of specific CIoT technologies and can be matched with various</w:t>
      </w:r>
      <w:r w:rsidR="00D179C4" w:rsidRPr="00296CE6">
        <w:rPr>
          <w:rFonts w:asciiTheme="minorHAnsi" w:eastAsia="Times New Roman" w:hAnsiTheme="minorHAnsi" w:cstheme="majorHAnsi"/>
          <w:color w:val="000000"/>
        </w:rPr>
        <w:t xml:space="preserve"> rules or principles</w:t>
      </w:r>
      <w:r w:rsidR="00D179C4">
        <w:rPr>
          <w:rFonts w:asciiTheme="minorHAnsi" w:eastAsia="Times New Roman" w:hAnsiTheme="minorHAnsi" w:cstheme="majorHAnsi"/>
          <w:color w:val="000000"/>
        </w:rPr>
        <w:t xml:space="preserve"> for data collection</w:t>
      </w:r>
      <w:r w:rsidR="00D179C4" w:rsidRPr="00296CE6">
        <w:rPr>
          <w:rFonts w:asciiTheme="minorHAnsi" w:eastAsia="Times New Roman" w:hAnsiTheme="minorHAnsi" w:cstheme="majorHAnsi"/>
          <w:color w:val="000000"/>
        </w:rPr>
        <w:t xml:space="preserve">. </w:t>
      </w:r>
    </w:p>
    <w:p w14:paraId="4F1E3291" w14:textId="77777777" w:rsidR="00D179C4" w:rsidRPr="00296CE6" w:rsidRDefault="00D179C4" w:rsidP="00E63259">
      <w:pPr>
        <w:keepNext/>
        <w:keepLines/>
        <w:spacing w:line="360" w:lineRule="auto"/>
        <w:jc w:val="center"/>
        <w:rPr>
          <w:rFonts w:asciiTheme="minorHAnsi" w:eastAsia="Times New Roman" w:hAnsiTheme="minorHAnsi" w:cstheme="majorHAnsi"/>
          <w:color w:val="000000"/>
        </w:rPr>
      </w:pPr>
      <w:r w:rsidRPr="00361C5D">
        <w:rPr>
          <w:rFonts w:asciiTheme="majorHAnsi" w:eastAsia="Times New Roman" w:hAnsiTheme="majorHAnsi" w:cstheme="majorHAnsi"/>
          <w:noProof/>
          <w:color w:val="000000"/>
        </w:rPr>
        <w:lastRenderedPageBreak/>
        <w:drawing>
          <wp:inline distT="0" distB="0" distL="0" distR="0" wp14:anchorId="5486BB84" wp14:editId="4FD4A4CC">
            <wp:extent cx="4009749" cy="2754602"/>
            <wp:effectExtent l="0" t="0" r="3810" b="1905"/>
            <wp:docPr id="12" name="image2.png" descr="Image describes data collection with sensors involving images, sound or video and data involving location, movement and heartbeat, transmission with wifi and bluetooth symbols or a manual connection, storage through a physical object such as an SD card or virtual metaphor with a cloud design, and sharing with individual users, groups or the world and visibility represented with an eye."/>
            <wp:cNvGraphicFramePr/>
            <a:graphic xmlns:a="http://schemas.openxmlformats.org/drawingml/2006/main">
              <a:graphicData uri="http://schemas.openxmlformats.org/drawingml/2006/picture">
                <pic:pic xmlns:pic="http://schemas.openxmlformats.org/drawingml/2006/picture">
                  <pic:nvPicPr>
                    <pic:cNvPr id="0" name="image2.png" descr="Image describes data collection with sensors involving images, sound or video and data involving location, movement and heartbeat, transmission with wifi and bluetooth symbols or a manual connection, storage through a physical object such as an SD card or virtual metaphor with a cloud design, and sharing with individual users, groups or the world and visibility represented with an eye."/>
                    <pic:cNvPicPr preferRelativeResize="0"/>
                  </pic:nvPicPr>
                  <pic:blipFill>
                    <a:blip r:embed="rId28"/>
                    <a:srcRect r="1168"/>
                    <a:stretch>
                      <a:fillRect/>
                    </a:stretch>
                  </pic:blipFill>
                  <pic:spPr>
                    <a:xfrm>
                      <a:off x="0" y="0"/>
                      <a:ext cx="4017359" cy="2759830"/>
                    </a:xfrm>
                    <a:prstGeom prst="rect">
                      <a:avLst/>
                    </a:prstGeom>
                    <a:ln/>
                  </pic:spPr>
                </pic:pic>
              </a:graphicData>
            </a:graphic>
          </wp:inline>
        </w:drawing>
      </w:r>
    </w:p>
    <w:p w14:paraId="1C86B809" w14:textId="32965EC1" w:rsidR="0020008E" w:rsidRDefault="0020008E" w:rsidP="00E63259">
      <w:pPr>
        <w:pStyle w:val="Caption"/>
        <w:keepLines/>
      </w:pPr>
      <w:bookmarkStart w:id="21" w:name="_Ref79397905"/>
      <w:bookmarkStart w:id="22" w:name="_Toc80100868"/>
      <w:r>
        <w:t xml:space="preserve">Figure </w:t>
      </w:r>
      <w:fldSimple w:instr=" SEQ Figure \* ARABIC ">
        <w:r w:rsidR="00753090">
          <w:rPr>
            <w:noProof/>
          </w:rPr>
          <w:t>2</w:t>
        </w:r>
      </w:fldSimple>
      <w:bookmarkEnd w:id="21"/>
      <w:r>
        <w:t xml:space="preserve"> </w:t>
      </w:r>
      <w:r w:rsidRPr="004E2A29">
        <w:t>Icons illustrating sensors and other technological functions</w:t>
      </w:r>
      <w:bookmarkEnd w:id="22"/>
    </w:p>
    <w:p w14:paraId="0C794764" w14:textId="0417B4FB" w:rsidR="00D179C4" w:rsidRPr="00564D80" w:rsidRDefault="00D179C4" w:rsidP="00E63259">
      <w:pPr>
        <w:pStyle w:val="Caption"/>
        <w:keepLines/>
        <w:rPr>
          <w:b w:val="0"/>
          <w:bCs w:val="0"/>
        </w:rPr>
      </w:pPr>
      <w:r w:rsidRPr="00564D80">
        <w:rPr>
          <w:b w:val="0"/>
          <w:bCs w:val="0"/>
        </w:rPr>
        <w:t>(Genaro Motti and Caine, 2016, p. 4)</w:t>
      </w:r>
    </w:p>
    <w:p w14:paraId="184108C7" w14:textId="77777777" w:rsidR="00D179C4" w:rsidRPr="003E62A2" w:rsidRDefault="00D179C4" w:rsidP="003E62A2">
      <w:pPr>
        <w:rPr>
          <w:lang w:eastAsia="en-AU"/>
        </w:rPr>
      </w:pPr>
    </w:p>
    <w:p w14:paraId="30CA74C3" w14:textId="21A4E87B" w:rsidR="003E62A2" w:rsidRDefault="00D47118" w:rsidP="003E62A2">
      <w:pPr>
        <w:pStyle w:val="Heading2"/>
      </w:pPr>
      <w:bookmarkStart w:id="23" w:name="_Toc80100775"/>
      <w:r>
        <w:t>R</w:t>
      </w:r>
      <w:r w:rsidR="003E62A2">
        <w:t>isks of CIoTs</w:t>
      </w:r>
      <w:bookmarkEnd w:id="23"/>
    </w:p>
    <w:p w14:paraId="7E0F4C45" w14:textId="2CF642B4" w:rsidR="003E62A2" w:rsidRPr="003E62A2" w:rsidRDefault="00D1226C" w:rsidP="00FE416B">
      <w:pPr>
        <w:pBdr>
          <w:top w:val="nil"/>
          <w:left w:val="nil"/>
          <w:bottom w:val="nil"/>
          <w:right w:val="nil"/>
          <w:between w:val="nil"/>
        </w:pBd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color w:val="000000"/>
        </w:rPr>
        <w:t>CIoT</w:t>
      </w:r>
      <w:r w:rsidR="00D47118">
        <w:rPr>
          <w:rFonts w:asciiTheme="minorHAnsi" w:eastAsia="Times New Roman" w:hAnsiTheme="minorHAnsi" w:cstheme="majorHAnsi"/>
          <w:color w:val="000000"/>
        </w:rPr>
        <w:t>s</w:t>
      </w:r>
      <w:r>
        <w:rPr>
          <w:rFonts w:asciiTheme="minorHAnsi" w:eastAsia="Times New Roman" w:hAnsiTheme="minorHAnsi" w:cstheme="majorHAnsi"/>
          <w:color w:val="000000"/>
        </w:rPr>
        <w:t xml:space="preserve"> generate</w:t>
      </w:r>
      <w:r w:rsidR="003E62A2" w:rsidRPr="003E62A2">
        <w:rPr>
          <w:rFonts w:asciiTheme="minorHAnsi" w:eastAsia="Times New Roman" w:hAnsiTheme="minorHAnsi" w:cstheme="majorHAnsi"/>
          <w:color w:val="000000"/>
        </w:rPr>
        <w:t xml:space="preserve"> many potential </w:t>
      </w:r>
      <w:r>
        <w:rPr>
          <w:rFonts w:asciiTheme="minorHAnsi" w:eastAsia="Times New Roman" w:hAnsiTheme="minorHAnsi" w:cstheme="majorHAnsi"/>
          <w:color w:val="000000"/>
        </w:rPr>
        <w:t xml:space="preserve">consumer and household </w:t>
      </w:r>
      <w:r w:rsidR="003E62A2" w:rsidRPr="003E62A2">
        <w:rPr>
          <w:rFonts w:asciiTheme="minorHAnsi" w:eastAsia="Times New Roman" w:hAnsiTheme="minorHAnsi" w:cstheme="majorHAnsi"/>
          <w:color w:val="000000"/>
        </w:rPr>
        <w:t xml:space="preserve">risks (OECD, 2018). </w:t>
      </w:r>
      <w:r w:rsidR="003E62A2" w:rsidRPr="003E62A2">
        <w:rPr>
          <w:rFonts w:asciiTheme="minorHAnsi" w:eastAsia="Times New Roman" w:hAnsiTheme="minorHAnsi" w:cstheme="majorHAnsi"/>
        </w:rPr>
        <w:t>F</w:t>
      </w:r>
      <w:r w:rsidR="003E62A2" w:rsidRPr="003E62A2">
        <w:rPr>
          <w:rFonts w:asciiTheme="minorHAnsi" w:eastAsia="Times New Roman" w:hAnsiTheme="minorHAnsi" w:cstheme="majorHAnsi"/>
          <w:color w:val="000000"/>
        </w:rPr>
        <w:t>our key harms</w:t>
      </w:r>
      <w:r w:rsidR="00ED4094">
        <w:rPr>
          <w:rFonts w:asciiTheme="minorHAnsi" w:eastAsia="Times New Roman" w:hAnsiTheme="minorHAnsi" w:cstheme="majorHAnsi"/>
          <w:color w:val="000000"/>
        </w:rPr>
        <w:t xml:space="preserve"> identified in previous studies</w:t>
      </w:r>
      <w:r w:rsidR="003E62A2" w:rsidRPr="003E62A2">
        <w:rPr>
          <w:rFonts w:asciiTheme="minorHAnsi" w:eastAsia="Times New Roman" w:hAnsiTheme="minorHAnsi" w:cstheme="majorHAnsi"/>
          <w:color w:val="000000"/>
        </w:rPr>
        <w:t xml:space="preserve"> are:</w:t>
      </w:r>
    </w:p>
    <w:p w14:paraId="316F0A85" w14:textId="40CB7F24" w:rsidR="00D1226C" w:rsidRDefault="003E62A2" w:rsidP="00D51739">
      <w:pPr>
        <w:numPr>
          <w:ilvl w:val="0"/>
          <w:numId w:val="4"/>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Limitations of consumer privacy policies, including notice and consent models (see for example Koops, 2014</w:t>
      </w:r>
      <w:r w:rsidRPr="003E62A2">
        <w:rPr>
          <w:rFonts w:asciiTheme="minorHAnsi" w:eastAsia="Times New Roman" w:hAnsiTheme="minorHAnsi" w:cstheme="majorHAnsi"/>
        </w:rPr>
        <w:t>; Solove, 2013</w:t>
      </w:r>
      <w:r w:rsidRPr="003E62A2">
        <w:rPr>
          <w:rFonts w:asciiTheme="minorHAnsi" w:eastAsia="Times New Roman" w:hAnsiTheme="minorHAnsi" w:cstheme="majorHAnsi"/>
          <w:color w:val="000000"/>
        </w:rPr>
        <w:t xml:space="preserve">), </w:t>
      </w:r>
      <w:r w:rsidR="00D1226C">
        <w:rPr>
          <w:rFonts w:asciiTheme="minorHAnsi" w:eastAsia="Times New Roman" w:hAnsiTheme="minorHAnsi" w:cstheme="majorHAnsi"/>
          <w:color w:val="000000"/>
        </w:rPr>
        <w:t>with CIoTs potentially</w:t>
      </w:r>
      <w:r w:rsidRPr="003E62A2">
        <w:rPr>
          <w:rFonts w:asciiTheme="minorHAnsi" w:eastAsia="Times New Roman" w:hAnsiTheme="minorHAnsi" w:cstheme="majorHAnsi"/>
          <w:color w:val="000000"/>
        </w:rPr>
        <w:t xml:space="preserve"> generat</w:t>
      </w:r>
      <w:r w:rsidR="00D1226C">
        <w:rPr>
          <w:rFonts w:asciiTheme="minorHAnsi" w:eastAsia="Times New Roman" w:hAnsiTheme="minorHAnsi" w:cstheme="majorHAnsi"/>
          <w:color w:val="000000"/>
        </w:rPr>
        <w:t>ing</w:t>
      </w:r>
      <w:r w:rsidRPr="003E62A2">
        <w:rPr>
          <w:rFonts w:asciiTheme="minorHAnsi" w:eastAsia="Times New Roman" w:hAnsiTheme="minorHAnsi" w:cstheme="majorHAnsi"/>
          <w:color w:val="000000"/>
        </w:rPr>
        <w:t xml:space="preserve"> and collect</w:t>
      </w:r>
      <w:r w:rsidR="00D1226C">
        <w:rPr>
          <w:rFonts w:asciiTheme="minorHAnsi" w:eastAsia="Times New Roman" w:hAnsiTheme="minorHAnsi" w:cstheme="majorHAnsi"/>
          <w:color w:val="000000"/>
        </w:rPr>
        <w:t>ing</w:t>
      </w:r>
      <w:r w:rsidRPr="003E62A2">
        <w:rPr>
          <w:rFonts w:asciiTheme="minorHAnsi" w:eastAsia="Times New Roman" w:hAnsiTheme="minorHAnsi" w:cstheme="majorHAnsi"/>
          <w:color w:val="000000"/>
        </w:rPr>
        <w:t xml:space="preserve"> data </w:t>
      </w:r>
      <w:r w:rsidR="008734EE">
        <w:rPr>
          <w:rFonts w:asciiTheme="minorHAnsi" w:eastAsia="Times New Roman" w:hAnsiTheme="minorHAnsi" w:cstheme="majorHAnsi"/>
          <w:color w:val="000000"/>
        </w:rPr>
        <w:t>without the knowledge of</w:t>
      </w:r>
      <w:r w:rsidR="00D1226C">
        <w:rPr>
          <w:rFonts w:asciiTheme="minorHAnsi" w:eastAsia="Times New Roman" w:hAnsiTheme="minorHAnsi" w:cstheme="majorHAnsi"/>
          <w:color w:val="000000"/>
        </w:rPr>
        <w:t xml:space="preserve"> </w:t>
      </w:r>
      <w:r w:rsidR="008734EE">
        <w:rPr>
          <w:rFonts w:asciiTheme="minorHAnsi" w:eastAsia="Times New Roman" w:hAnsiTheme="minorHAnsi" w:cstheme="majorHAnsi"/>
          <w:color w:val="000000"/>
        </w:rPr>
        <w:t>other home</w:t>
      </w:r>
      <w:r w:rsidR="008734EE"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user</w:t>
      </w:r>
      <w:r w:rsidR="00D1226C">
        <w:rPr>
          <w:rFonts w:asciiTheme="minorHAnsi" w:eastAsia="Times New Roman" w:hAnsiTheme="minorHAnsi" w:cstheme="majorHAnsi"/>
          <w:color w:val="000000"/>
        </w:rPr>
        <w:t>s or non-consenting people, such as children or guests</w:t>
      </w:r>
      <w:r w:rsidRPr="003E62A2">
        <w:rPr>
          <w:rFonts w:asciiTheme="minorHAnsi" w:eastAsia="Times New Roman" w:hAnsiTheme="minorHAnsi" w:cstheme="majorHAnsi"/>
          <w:color w:val="000000"/>
        </w:rPr>
        <w:t xml:space="preserve"> (Peppet, 2014, pp. 117-166; Weber, 2015)</w:t>
      </w:r>
      <w:r w:rsidR="00681BA8">
        <w:rPr>
          <w:rFonts w:asciiTheme="minorHAnsi" w:eastAsia="Times New Roman" w:hAnsiTheme="minorHAnsi" w:cstheme="majorHAnsi"/>
          <w:color w:val="000000"/>
        </w:rPr>
        <w:t>. Specific concerns also apply to landlord and tenant arrangements</w:t>
      </w:r>
      <w:r w:rsidR="00C75DF1">
        <w:rPr>
          <w:rFonts w:asciiTheme="minorHAnsi" w:eastAsia="Times New Roman" w:hAnsiTheme="minorHAnsi" w:cstheme="majorHAnsi"/>
          <w:color w:val="000000"/>
        </w:rPr>
        <w:t xml:space="preserve"> (Burns and Hood, 2017)</w:t>
      </w:r>
      <w:r w:rsidR="00D1226C">
        <w:rPr>
          <w:rFonts w:asciiTheme="minorHAnsi" w:eastAsia="Times New Roman" w:hAnsiTheme="minorHAnsi" w:cstheme="majorHAnsi"/>
          <w:color w:val="000000"/>
        </w:rPr>
        <w:t>;</w:t>
      </w:r>
    </w:p>
    <w:p w14:paraId="14C8CAAE" w14:textId="77777777" w:rsidR="00D1226C" w:rsidRPr="00D1226C" w:rsidRDefault="00D1226C" w:rsidP="00D1226C">
      <w:pPr>
        <w:pBdr>
          <w:top w:val="nil"/>
          <w:left w:val="nil"/>
          <w:bottom w:val="nil"/>
          <w:right w:val="nil"/>
          <w:between w:val="nil"/>
        </w:pBdr>
        <w:spacing w:after="0" w:line="360" w:lineRule="auto"/>
        <w:ind w:left="360"/>
        <w:jc w:val="both"/>
        <w:rPr>
          <w:rFonts w:asciiTheme="minorHAnsi" w:eastAsia="Times New Roman" w:hAnsiTheme="minorHAnsi" w:cstheme="majorHAnsi"/>
          <w:color w:val="000000"/>
        </w:rPr>
      </w:pPr>
    </w:p>
    <w:p w14:paraId="73CDFC89" w14:textId="553B9249" w:rsidR="003E62A2" w:rsidRDefault="003E62A2" w:rsidP="00D51739">
      <w:pPr>
        <w:numPr>
          <w:ilvl w:val="0"/>
          <w:numId w:val="4"/>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The vulnerability of CIoTs to information security breaches. This issue was investigated for ACCA</w:t>
      </w:r>
      <w:r w:rsidRPr="003E62A2">
        <w:rPr>
          <w:rFonts w:asciiTheme="minorHAnsi" w:eastAsia="Times New Roman" w:hAnsiTheme="minorHAnsi" w:cstheme="majorHAnsi"/>
        </w:rPr>
        <w:t xml:space="preserve">N </w:t>
      </w:r>
      <w:r w:rsidRPr="003E62A2">
        <w:rPr>
          <w:rFonts w:asciiTheme="minorHAnsi" w:eastAsia="Times New Roman" w:hAnsiTheme="minorHAnsi" w:cstheme="majorHAnsi"/>
          <w:color w:val="000000"/>
        </w:rPr>
        <w:t>by Sivaraman, Gharakheili and Fernandes (2017, pp. 6-10)</w:t>
      </w:r>
      <w:r w:rsidRPr="003E62A2">
        <w:rPr>
          <w:rFonts w:asciiTheme="minorHAnsi" w:eastAsia="Times New Roman" w:hAnsiTheme="minorHAnsi" w:cstheme="majorHAnsi"/>
        </w:rPr>
        <w:t>, who</w:t>
      </w:r>
      <w:r w:rsidRPr="003E62A2">
        <w:rPr>
          <w:rFonts w:asciiTheme="minorHAnsi" w:eastAsia="Times New Roman" w:hAnsiTheme="minorHAnsi" w:cstheme="majorHAnsi"/>
          <w:color w:val="000000"/>
        </w:rPr>
        <w:t xml:space="preserve"> identified </w:t>
      </w:r>
      <w:r w:rsidR="00ED4094">
        <w:rPr>
          <w:rFonts w:asciiTheme="minorHAnsi" w:eastAsia="Times New Roman" w:hAnsiTheme="minorHAnsi" w:cstheme="majorHAnsi"/>
          <w:color w:val="000000"/>
        </w:rPr>
        <w:t>many</w:t>
      </w:r>
      <w:r w:rsidRPr="003E62A2">
        <w:rPr>
          <w:rFonts w:asciiTheme="minorHAnsi" w:eastAsia="Times New Roman" w:hAnsiTheme="minorHAnsi" w:cstheme="majorHAnsi"/>
          <w:color w:val="000000"/>
        </w:rPr>
        <w:t xml:space="preserve"> IoT devices</w:t>
      </w:r>
      <w:r w:rsidR="00ED4094">
        <w:rPr>
          <w:rFonts w:asciiTheme="minorHAnsi" w:eastAsia="Times New Roman" w:hAnsiTheme="minorHAnsi" w:cstheme="majorHAnsi"/>
          <w:color w:val="000000"/>
        </w:rPr>
        <w:t xml:space="preserve"> have limited capacity</w:t>
      </w:r>
      <w:r w:rsidRPr="003E62A2">
        <w:rPr>
          <w:rFonts w:asciiTheme="minorHAnsi" w:eastAsia="Times New Roman" w:hAnsiTheme="minorHAnsi" w:cstheme="majorHAnsi"/>
          <w:color w:val="000000"/>
        </w:rPr>
        <w:t xml:space="preserve"> to ensure confidentiality, data integrity</w:t>
      </w:r>
      <w:r w:rsidRPr="003E62A2">
        <w:rPr>
          <w:rFonts w:asciiTheme="minorHAnsi" w:eastAsia="Times New Roman" w:hAnsiTheme="minorHAnsi" w:cstheme="majorHAnsi"/>
        </w:rPr>
        <w:t xml:space="preserve"> and</w:t>
      </w:r>
      <w:r w:rsidRPr="003E62A2">
        <w:rPr>
          <w:rFonts w:asciiTheme="minorHAnsi" w:eastAsia="Times New Roman" w:hAnsiTheme="minorHAnsi" w:cstheme="majorHAnsi"/>
          <w:color w:val="000000"/>
        </w:rPr>
        <w:t xml:space="preserve"> authori</w:t>
      </w:r>
      <w:r w:rsidR="005E41F0">
        <w:rPr>
          <w:rFonts w:asciiTheme="minorHAnsi" w:eastAsia="Times New Roman" w:hAnsiTheme="minorHAnsi" w:cstheme="majorHAnsi"/>
          <w:color w:val="000000"/>
        </w:rPr>
        <w:t>s</w:t>
      </w:r>
      <w:r w:rsidRPr="003E62A2">
        <w:rPr>
          <w:rFonts w:asciiTheme="minorHAnsi" w:eastAsia="Times New Roman" w:hAnsiTheme="minorHAnsi" w:cstheme="majorHAnsi"/>
          <w:color w:val="000000"/>
        </w:rPr>
        <w:t>ed access control, among other concerns;</w:t>
      </w:r>
    </w:p>
    <w:p w14:paraId="1C0C50BE" w14:textId="77777777" w:rsidR="00D1226C" w:rsidRPr="00FE416B" w:rsidRDefault="00D1226C" w:rsidP="00D1226C">
      <w:pPr>
        <w:pBdr>
          <w:top w:val="nil"/>
          <w:left w:val="nil"/>
          <w:bottom w:val="nil"/>
          <w:right w:val="nil"/>
          <w:between w:val="nil"/>
        </w:pBdr>
        <w:spacing w:after="0" w:line="360" w:lineRule="auto"/>
        <w:jc w:val="both"/>
        <w:rPr>
          <w:rFonts w:asciiTheme="minorHAnsi" w:eastAsia="Times New Roman" w:hAnsiTheme="minorHAnsi" w:cstheme="majorHAnsi"/>
          <w:color w:val="000000"/>
        </w:rPr>
      </w:pPr>
    </w:p>
    <w:p w14:paraId="755EDB8C" w14:textId="647FB357" w:rsidR="003E62A2" w:rsidRDefault="003E62A2" w:rsidP="00D51739">
      <w:pPr>
        <w:numPr>
          <w:ilvl w:val="0"/>
          <w:numId w:val="4"/>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The </w:t>
      </w:r>
      <w:r w:rsidRPr="003E62A2">
        <w:rPr>
          <w:rFonts w:asciiTheme="minorHAnsi" w:eastAsia="Times New Roman" w:hAnsiTheme="minorHAnsi" w:cstheme="majorHAnsi"/>
        </w:rPr>
        <w:t>challenges</w:t>
      </w:r>
      <w:r w:rsidRPr="003E62A2">
        <w:rPr>
          <w:rFonts w:asciiTheme="minorHAnsi" w:eastAsia="Times New Roman" w:hAnsiTheme="minorHAnsi" w:cstheme="majorHAnsi"/>
          <w:color w:val="000000"/>
        </w:rPr>
        <w:t xml:space="preserve"> of de-identifying or anonymising personal data collected from CIoTs </w:t>
      </w:r>
      <w:r w:rsidRPr="003E62A2">
        <w:rPr>
          <w:rFonts w:asciiTheme="minorHAnsi" w:eastAsia="Times New Roman" w:hAnsiTheme="minorHAnsi" w:cstheme="majorHAnsi"/>
        </w:rPr>
        <w:t>(OVic, 2021, p. 6)</w:t>
      </w:r>
      <w:r w:rsidRPr="003E62A2">
        <w:rPr>
          <w:rFonts w:asciiTheme="minorHAnsi" w:eastAsia="Times New Roman" w:hAnsiTheme="minorHAnsi" w:cstheme="majorHAnsi"/>
          <w:color w:val="000000"/>
        </w:rPr>
        <w:t>; and</w:t>
      </w:r>
    </w:p>
    <w:p w14:paraId="120FF862" w14:textId="77777777" w:rsidR="00D1226C" w:rsidRPr="00FE416B" w:rsidRDefault="00D1226C" w:rsidP="00D1226C">
      <w:pPr>
        <w:pBdr>
          <w:top w:val="nil"/>
          <w:left w:val="nil"/>
          <w:bottom w:val="nil"/>
          <w:right w:val="nil"/>
          <w:between w:val="nil"/>
        </w:pBdr>
        <w:spacing w:after="0" w:line="360" w:lineRule="auto"/>
        <w:jc w:val="both"/>
        <w:rPr>
          <w:rFonts w:asciiTheme="minorHAnsi" w:eastAsia="Times New Roman" w:hAnsiTheme="minorHAnsi" w:cstheme="majorHAnsi"/>
          <w:color w:val="000000"/>
        </w:rPr>
      </w:pPr>
    </w:p>
    <w:p w14:paraId="14260CE8" w14:textId="5D8CF179" w:rsidR="003E62A2" w:rsidRPr="00D1226C" w:rsidRDefault="00D1226C" w:rsidP="00D51739">
      <w:pPr>
        <w:numPr>
          <w:ilvl w:val="0"/>
          <w:numId w:val="4"/>
        </w:numPr>
        <w:pBdr>
          <w:top w:val="nil"/>
          <w:left w:val="nil"/>
          <w:bottom w:val="nil"/>
          <w:right w:val="nil"/>
          <w:between w:val="nil"/>
        </w:pBdr>
        <w:spacing w:after="0" w:line="360" w:lineRule="auto"/>
        <w:jc w:val="both"/>
        <w:rPr>
          <w:rFonts w:asciiTheme="minorHAnsi" w:eastAsia="Times New Roman" w:hAnsiTheme="minorHAnsi" w:cstheme="majorHAnsi"/>
        </w:rPr>
      </w:pPr>
      <w:r>
        <w:rPr>
          <w:rFonts w:asciiTheme="minorHAnsi" w:eastAsia="Times New Roman" w:hAnsiTheme="minorHAnsi" w:cstheme="majorHAnsi"/>
          <w:color w:val="000000"/>
        </w:rPr>
        <w:t>The a</w:t>
      </w:r>
      <w:r w:rsidR="003E62A2" w:rsidRPr="003E62A2">
        <w:rPr>
          <w:rFonts w:asciiTheme="minorHAnsi" w:eastAsia="Times New Roman" w:hAnsiTheme="minorHAnsi" w:cstheme="majorHAnsi"/>
          <w:color w:val="000000"/>
        </w:rPr>
        <w:t>nalysis of IoT data via machine learning</w:t>
      </w:r>
      <w:r>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or AI, which will lead to sensitive inferences</w:t>
      </w:r>
      <w:r>
        <w:rPr>
          <w:rFonts w:asciiTheme="minorHAnsi" w:eastAsia="Times New Roman" w:hAnsiTheme="minorHAnsi" w:cstheme="majorHAnsi"/>
          <w:color w:val="000000"/>
        </w:rPr>
        <w:t xml:space="preserve"> being developed about people</w:t>
      </w:r>
      <w:r w:rsidR="003E62A2" w:rsidRPr="003E62A2">
        <w:rPr>
          <w:rFonts w:asciiTheme="minorHAnsi" w:eastAsia="Times New Roman" w:hAnsiTheme="minorHAnsi" w:cstheme="majorHAnsi"/>
          <w:color w:val="000000"/>
        </w:rPr>
        <w:t xml:space="preserve"> in potentially unacceptable and discriminatory ways (see for </w:t>
      </w:r>
      <w:r w:rsidR="003E62A2" w:rsidRPr="003E62A2">
        <w:rPr>
          <w:rFonts w:asciiTheme="minorHAnsi" w:eastAsia="Times New Roman" w:hAnsiTheme="minorHAnsi" w:cstheme="majorHAnsi"/>
          <w:color w:val="000000"/>
        </w:rPr>
        <w:lastRenderedPageBreak/>
        <w:t xml:space="preserve">example Mann and Matzner, 2019; Friedman and Nissenbaum, 1996; Wachter and Mittelstadt, 2019; </w:t>
      </w:r>
      <w:r w:rsidR="003E62A2" w:rsidRPr="003E62A2">
        <w:rPr>
          <w:rFonts w:asciiTheme="minorHAnsi" w:eastAsia="Times New Roman" w:hAnsiTheme="minorHAnsi" w:cstheme="majorHAnsi"/>
        </w:rPr>
        <w:t>Kryla-Cudna, 2018</w:t>
      </w:r>
      <w:r w:rsidR="003E62A2" w:rsidRPr="003E62A2">
        <w:rPr>
          <w:rFonts w:asciiTheme="minorHAnsi" w:eastAsia="Times New Roman" w:hAnsiTheme="minorHAnsi" w:cstheme="majorHAnsi"/>
          <w:color w:val="000000"/>
        </w:rPr>
        <w:t xml:space="preserve">; Noble, 2018; </w:t>
      </w:r>
      <w:r w:rsidR="003E62A2" w:rsidRPr="003E62A2">
        <w:rPr>
          <w:rFonts w:asciiTheme="minorHAnsi" w:eastAsia="Times New Roman" w:hAnsiTheme="minorHAnsi" w:cstheme="majorHAnsi"/>
        </w:rPr>
        <w:t>S</w:t>
      </w:r>
      <w:r w:rsidR="003E62A2" w:rsidRPr="003E62A2">
        <w:rPr>
          <w:rFonts w:asciiTheme="minorHAnsi" w:eastAsia="Times New Roman" w:hAnsiTheme="minorHAnsi" w:cstheme="majorHAnsi"/>
          <w:color w:val="000000"/>
        </w:rPr>
        <w:t>andvig et al., 2016; O’Neil, 2016; Hildebrand</w:t>
      </w:r>
      <w:r w:rsidR="003E62A2" w:rsidRPr="003E62A2">
        <w:rPr>
          <w:rFonts w:asciiTheme="minorHAnsi" w:eastAsia="Times New Roman" w:hAnsiTheme="minorHAnsi" w:cstheme="majorHAnsi"/>
        </w:rPr>
        <w:t xml:space="preserve">t, 2015; </w:t>
      </w:r>
      <w:r w:rsidR="003E62A2" w:rsidRPr="003E62A2">
        <w:rPr>
          <w:rFonts w:asciiTheme="minorHAnsi" w:eastAsia="Times New Roman" w:hAnsiTheme="minorHAnsi" w:cstheme="majorHAnsi"/>
          <w:color w:val="000000"/>
        </w:rPr>
        <w:t>Leese, 2014).</w:t>
      </w:r>
    </w:p>
    <w:p w14:paraId="640A74D1" w14:textId="77777777" w:rsidR="00D1226C" w:rsidRDefault="00D1226C"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p>
    <w:p w14:paraId="12C9E179" w14:textId="6A50976E" w:rsidR="003E62A2"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Consumers should have knowledge of these risks </w:t>
      </w:r>
      <w:r w:rsidRPr="003E62A2">
        <w:rPr>
          <w:rFonts w:asciiTheme="minorHAnsi" w:eastAsia="Times New Roman" w:hAnsiTheme="minorHAnsi" w:cstheme="majorHAnsi"/>
          <w:i/>
          <w:color w:val="000000"/>
        </w:rPr>
        <w:t>before</w:t>
      </w:r>
      <w:r w:rsidRPr="003E62A2">
        <w:rPr>
          <w:rFonts w:asciiTheme="minorHAnsi" w:eastAsia="Times New Roman" w:hAnsiTheme="minorHAnsi" w:cstheme="majorHAnsi"/>
          <w:color w:val="000000"/>
        </w:rPr>
        <w:t xml:space="preserve"> a CIoT device is sold. It is also important for consumers to be aware of </w:t>
      </w:r>
      <w:r w:rsidRPr="003E62A2">
        <w:rPr>
          <w:rFonts w:asciiTheme="minorHAnsi" w:eastAsia="Times New Roman" w:hAnsiTheme="minorHAnsi" w:cstheme="majorHAnsi"/>
        </w:rPr>
        <w:t>how CIoT manufacturers</w:t>
      </w:r>
      <w:r w:rsidR="00D1226C">
        <w:rPr>
          <w:rFonts w:asciiTheme="minorHAnsi" w:eastAsia="Times New Roman" w:hAnsiTheme="minorHAnsi" w:cstheme="majorHAnsi"/>
        </w:rPr>
        <w:t xml:space="preserve"> can affect future consumer rights by </w:t>
      </w:r>
      <w:r w:rsidRPr="003E62A2">
        <w:rPr>
          <w:rFonts w:asciiTheme="minorHAnsi" w:eastAsia="Times New Roman" w:hAnsiTheme="minorHAnsi" w:cstheme="majorHAnsi"/>
        </w:rPr>
        <w:t>chang</w:t>
      </w:r>
      <w:r w:rsidR="00E774A5">
        <w:rPr>
          <w:rFonts w:asciiTheme="minorHAnsi" w:eastAsia="Times New Roman" w:hAnsiTheme="minorHAnsi" w:cstheme="majorHAnsi"/>
        </w:rPr>
        <w:t xml:space="preserve">ing the </w:t>
      </w:r>
      <w:r w:rsidRPr="003E62A2">
        <w:rPr>
          <w:rFonts w:asciiTheme="minorHAnsi" w:eastAsia="Times New Roman" w:hAnsiTheme="minorHAnsi" w:cstheme="majorHAnsi"/>
        </w:rPr>
        <w:t>function</w:t>
      </w:r>
      <w:r w:rsidR="00E774A5">
        <w:rPr>
          <w:rFonts w:asciiTheme="minorHAnsi" w:eastAsia="Times New Roman" w:hAnsiTheme="minorHAnsi" w:cstheme="majorHAnsi"/>
        </w:rPr>
        <w:t>ality</w:t>
      </w:r>
      <w:r w:rsidRPr="003E62A2">
        <w:rPr>
          <w:rFonts w:asciiTheme="minorHAnsi" w:eastAsia="Times New Roman" w:hAnsiTheme="minorHAnsi" w:cstheme="majorHAnsi"/>
        </w:rPr>
        <w:t xml:space="preserve"> of device</w:t>
      </w:r>
      <w:r w:rsidR="008734EE">
        <w:rPr>
          <w:rFonts w:asciiTheme="minorHAnsi" w:eastAsia="Times New Roman" w:hAnsiTheme="minorHAnsi" w:cstheme="majorHAnsi"/>
        </w:rPr>
        <w:t>s</w:t>
      </w:r>
      <w:r w:rsidRPr="003E62A2">
        <w:rPr>
          <w:rFonts w:asciiTheme="minorHAnsi" w:eastAsia="Times New Roman" w:hAnsiTheme="minorHAnsi" w:cstheme="majorHAnsi"/>
        </w:rPr>
        <w:t xml:space="preserve"> or withdraw</w:t>
      </w:r>
      <w:r w:rsidR="00D1226C">
        <w:rPr>
          <w:rFonts w:asciiTheme="minorHAnsi" w:eastAsia="Times New Roman" w:hAnsiTheme="minorHAnsi" w:cstheme="majorHAnsi"/>
        </w:rPr>
        <w:t>ing long-term</w:t>
      </w:r>
      <w:r w:rsidRPr="003E62A2">
        <w:rPr>
          <w:rFonts w:asciiTheme="minorHAnsi" w:eastAsia="Times New Roman" w:hAnsiTheme="minorHAnsi" w:cstheme="majorHAnsi"/>
        </w:rPr>
        <w:t xml:space="preserve"> </w:t>
      </w:r>
      <w:r w:rsidR="00D1226C">
        <w:rPr>
          <w:rFonts w:asciiTheme="minorHAnsi" w:eastAsia="Times New Roman" w:hAnsiTheme="minorHAnsi" w:cstheme="majorHAnsi"/>
        </w:rPr>
        <w:t>support for software upgrades</w:t>
      </w:r>
      <w:r w:rsidRPr="003E62A2">
        <w:rPr>
          <w:rFonts w:asciiTheme="minorHAnsi" w:eastAsia="Times New Roman" w:hAnsiTheme="minorHAnsi" w:cstheme="majorHAnsi"/>
          <w:color w:val="000000"/>
        </w:rPr>
        <w:t>. In general, the risks of CIoTs are extensive but</w:t>
      </w:r>
      <w:r w:rsidR="00D1226C">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 xml:space="preserve">as suggested by many of our </w:t>
      </w:r>
      <w:r w:rsidR="00D1226C">
        <w:rPr>
          <w:rFonts w:asciiTheme="minorHAnsi" w:eastAsia="Times New Roman" w:hAnsiTheme="minorHAnsi" w:cstheme="majorHAnsi"/>
        </w:rPr>
        <w:t>key stakeholders,</w:t>
      </w:r>
      <w:r w:rsidRPr="003E62A2">
        <w:rPr>
          <w:rFonts w:asciiTheme="minorHAnsi" w:eastAsia="Times New Roman" w:hAnsiTheme="minorHAnsi" w:cstheme="majorHAnsi"/>
          <w:color w:val="000000"/>
        </w:rPr>
        <w:t xml:space="preserve"> poorly </w:t>
      </w:r>
      <w:r w:rsidR="00D1226C">
        <w:rPr>
          <w:rFonts w:asciiTheme="minorHAnsi" w:eastAsia="Times New Roman" w:hAnsiTheme="minorHAnsi" w:cstheme="majorHAnsi"/>
          <w:color w:val="000000"/>
        </w:rPr>
        <w:t xml:space="preserve">understood and </w:t>
      </w:r>
      <w:r w:rsidRPr="003E62A2">
        <w:rPr>
          <w:rFonts w:asciiTheme="minorHAnsi" w:eastAsia="Times New Roman" w:hAnsiTheme="minorHAnsi" w:cstheme="majorHAnsi"/>
          <w:color w:val="000000"/>
        </w:rPr>
        <w:t>regulated under current privacy and consumer protection laws in Australia.</w:t>
      </w:r>
    </w:p>
    <w:p w14:paraId="6AAD4B7C" w14:textId="4E77832F" w:rsidR="003E62A2" w:rsidRDefault="000E4043" w:rsidP="003E62A2">
      <w:pPr>
        <w:pStyle w:val="Heading2"/>
      </w:pPr>
      <w:bookmarkStart w:id="24" w:name="_Toc80100776"/>
      <w:r w:rsidRPr="00166AAD">
        <w:t>R</w:t>
      </w:r>
      <w:r w:rsidR="003E62A2" w:rsidRPr="00166AAD">
        <w:t>egulation</w:t>
      </w:r>
      <w:r w:rsidRPr="00166AAD">
        <w:t xml:space="preserve"> of CIoTs</w:t>
      </w:r>
      <w:bookmarkEnd w:id="24"/>
    </w:p>
    <w:p w14:paraId="75B2DF1C" w14:textId="0E71FD4B" w:rsidR="008734EE" w:rsidRDefault="00A27608" w:rsidP="003E62A2">
      <w:pP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color w:val="000000"/>
        </w:rPr>
        <w:t xml:space="preserve">The development of </w:t>
      </w:r>
      <w:r w:rsidR="003E62A2" w:rsidRPr="003E62A2">
        <w:rPr>
          <w:rFonts w:asciiTheme="minorHAnsi" w:eastAsia="Times New Roman" w:hAnsiTheme="minorHAnsi" w:cstheme="majorHAnsi"/>
          <w:color w:val="000000"/>
        </w:rPr>
        <w:t>CIoTs</w:t>
      </w:r>
      <w:r w:rsidR="00A65405">
        <w:rPr>
          <w:rFonts w:asciiTheme="minorHAnsi" w:eastAsia="Times New Roman" w:hAnsiTheme="minorHAnsi" w:cstheme="majorHAnsi"/>
          <w:color w:val="000000"/>
        </w:rPr>
        <w:t>,</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 xml:space="preserve">and the </w:t>
      </w:r>
      <w:r>
        <w:rPr>
          <w:rFonts w:asciiTheme="minorHAnsi" w:eastAsia="Times New Roman" w:hAnsiTheme="minorHAnsi" w:cstheme="majorHAnsi"/>
        </w:rPr>
        <w:t xml:space="preserve">administration of </w:t>
      </w:r>
      <w:r w:rsidRPr="003E62A2">
        <w:rPr>
          <w:rFonts w:asciiTheme="minorHAnsi" w:eastAsia="Times New Roman" w:hAnsiTheme="minorHAnsi" w:cstheme="majorHAnsi"/>
        </w:rPr>
        <w:t>data they collect</w:t>
      </w:r>
      <w:r w:rsidR="00A65405">
        <w:rPr>
          <w:rFonts w:asciiTheme="minorHAnsi" w:eastAsia="Times New Roman" w:hAnsiTheme="minorHAnsi" w:cstheme="majorHAnsi"/>
          <w:color w:val="000000"/>
        </w:rPr>
        <w:t xml:space="preserve">, is </w:t>
      </w:r>
      <w:r w:rsidR="003E62A2" w:rsidRPr="003E62A2">
        <w:rPr>
          <w:rFonts w:asciiTheme="minorHAnsi" w:eastAsia="Times New Roman" w:hAnsiTheme="minorHAnsi" w:cstheme="majorHAnsi"/>
          <w:color w:val="000000"/>
        </w:rPr>
        <w:t xml:space="preserve">mainly </w:t>
      </w:r>
      <w:r w:rsidR="00A65405">
        <w:rPr>
          <w:rFonts w:asciiTheme="minorHAnsi" w:eastAsia="Times New Roman" w:hAnsiTheme="minorHAnsi" w:cstheme="majorHAnsi"/>
          <w:color w:val="000000"/>
        </w:rPr>
        <w:t xml:space="preserve">done </w:t>
      </w:r>
      <w:r w:rsidR="003E62A2" w:rsidRPr="003E62A2">
        <w:rPr>
          <w:rFonts w:asciiTheme="minorHAnsi" w:eastAsia="Times New Roman" w:hAnsiTheme="minorHAnsi" w:cstheme="majorHAnsi"/>
          <w:color w:val="000000"/>
        </w:rPr>
        <w:t xml:space="preserve">by </w:t>
      </w:r>
      <w:r w:rsidR="003E62A2" w:rsidRPr="003E62A2">
        <w:rPr>
          <w:rFonts w:asciiTheme="minorHAnsi" w:eastAsia="Times New Roman" w:hAnsiTheme="minorHAnsi" w:cstheme="majorHAnsi"/>
          <w:i/>
          <w:color w:val="000000"/>
        </w:rPr>
        <w:t>private companies</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through</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i/>
          <w:color w:val="000000"/>
        </w:rPr>
        <w:t>private legal agreements</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 xml:space="preserve">This structure has been </w:t>
      </w:r>
      <w:r w:rsidR="003E62A2" w:rsidRPr="003E62A2">
        <w:rPr>
          <w:rFonts w:asciiTheme="minorHAnsi" w:eastAsia="Times New Roman" w:hAnsiTheme="minorHAnsi" w:cstheme="majorHAnsi"/>
          <w:color w:val="000000"/>
        </w:rPr>
        <w:t xml:space="preserve">characterised </w:t>
      </w:r>
      <w:r w:rsidR="003E62A2" w:rsidRPr="003E62A2">
        <w:rPr>
          <w:rFonts w:asciiTheme="minorHAnsi" w:eastAsia="Times New Roman" w:hAnsiTheme="minorHAnsi" w:cstheme="majorHAnsi"/>
        </w:rPr>
        <w:t xml:space="preserve">as enabling </w:t>
      </w:r>
      <w:r w:rsidR="003E62A2" w:rsidRPr="003E62A2">
        <w:rPr>
          <w:rFonts w:asciiTheme="minorHAnsi" w:eastAsia="Times New Roman" w:hAnsiTheme="minorHAnsi" w:cstheme="majorHAnsi"/>
          <w:color w:val="000000"/>
        </w:rPr>
        <w:t xml:space="preserve">corporate access into the private home through contract law (Bygrave, 2015) via Terms of Service (ToS) agreements, End User License Agreements (EULAs) (Belli and Venturini, 2016) or corporate </w:t>
      </w:r>
      <w:r w:rsidR="00A65405">
        <w:rPr>
          <w:rFonts w:asciiTheme="minorHAnsi" w:eastAsia="Times New Roman" w:hAnsiTheme="minorHAnsi" w:cstheme="majorHAnsi"/>
          <w:color w:val="000000"/>
        </w:rPr>
        <w:t>P</w:t>
      </w:r>
      <w:r w:rsidR="003E62A2" w:rsidRPr="003E62A2">
        <w:rPr>
          <w:rFonts w:asciiTheme="minorHAnsi" w:eastAsia="Times New Roman" w:hAnsiTheme="minorHAnsi" w:cstheme="majorHAnsi"/>
          <w:color w:val="000000"/>
        </w:rPr>
        <w:t xml:space="preserve">rivacy </w:t>
      </w:r>
      <w:r w:rsidR="00A65405">
        <w:rPr>
          <w:rFonts w:asciiTheme="minorHAnsi" w:eastAsia="Times New Roman" w:hAnsiTheme="minorHAnsi" w:cstheme="majorHAnsi"/>
          <w:color w:val="000000"/>
        </w:rPr>
        <w:t>P</w:t>
      </w:r>
      <w:r w:rsidR="00D1226C">
        <w:rPr>
          <w:rFonts w:asciiTheme="minorHAnsi" w:eastAsia="Times New Roman" w:hAnsiTheme="minorHAnsi" w:cstheme="majorHAnsi"/>
          <w:color w:val="000000"/>
        </w:rPr>
        <w:t xml:space="preserve">olicy </w:t>
      </w:r>
      <w:r w:rsidR="00A65405">
        <w:rPr>
          <w:rFonts w:asciiTheme="minorHAnsi" w:eastAsia="Times New Roman" w:hAnsiTheme="minorHAnsi" w:cstheme="majorHAnsi"/>
          <w:color w:val="000000"/>
        </w:rPr>
        <w:t>S</w:t>
      </w:r>
      <w:r w:rsidR="00D1226C">
        <w:rPr>
          <w:rFonts w:asciiTheme="minorHAnsi" w:eastAsia="Times New Roman" w:hAnsiTheme="minorHAnsi" w:cstheme="majorHAnsi"/>
          <w:color w:val="000000"/>
        </w:rPr>
        <w:t>tatements (PPS)</w:t>
      </w:r>
      <w:r w:rsidR="003E62A2" w:rsidRPr="003E62A2">
        <w:rPr>
          <w:rFonts w:asciiTheme="minorHAnsi" w:eastAsia="Times New Roman" w:hAnsiTheme="minorHAnsi" w:cstheme="majorHAnsi"/>
          <w:color w:val="000000"/>
        </w:rPr>
        <w:t xml:space="preserve">. </w:t>
      </w:r>
    </w:p>
    <w:p w14:paraId="4EECA36E" w14:textId="45C87A7B" w:rsidR="00740EED"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These policies operate through principles of notice and consent. The complexity of these contractual and quasi-contractual arrangements means they are limited in protecting consumer rights and privacy (see Solove, 2013). This is because </w:t>
      </w:r>
      <w:r w:rsidR="0015542E">
        <w:rPr>
          <w:rFonts w:asciiTheme="minorHAnsi" w:eastAsia="Times New Roman" w:hAnsiTheme="minorHAnsi" w:cstheme="majorHAnsi"/>
          <w:color w:val="000000"/>
        </w:rPr>
        <w:t xml:space="preserve">they </w:t>
      </w:r>
      <w:r w:rsidRPr="003E62A2">
        <w:rPr>
          <w:rFonts w:asciiTheme="minorHAnsi" w:eastAsia="Times New Roman" w:hAnsiTheme="minorHAnsi" w:cstheme="majorHAnsi"/>
          <w:color w:val="000000"/>
        </w:rPr>
        <w:t>presume</w:t>
      </w:r>
      <w:r w:rsidR="003B4AF9">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the m</w:t>
      </w:r>
      <w:r w:rsidRPr="003E62A2">
        <w:rPr>
          <w:rFonts w:asciiTheme="minorHAnsi" w:eastAsia="Times New Roman" w:hAnsiTheme="minorHAnsi" w:cstheme="majorHAnsi"/>
        </w:rPr>
        <w:t>ethods of communicating privacy requirements in PPS</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are</w:t>
      </w:r>
      <w:r w:rsidRPr="003E62A2">
        <w:rPr>
          <w:rFonts w:asciiTheme="minorHAnsi" w:eastAsia="Times New Roman" w:hAnsiTheme="minorHAnsi" w:cstheme="majorHAnsi"/>
          <w:color w:val="000000"/>
        </w:rPr>
        <w:t xml:space="preserve"> understood by consumers </w:t>
      </w:r>
      <w:r w:rsidR="00D1226C">
        <w:rPr>
          <w:rFonts w:asciiTheme="minorHAnsi" w:eastAsia="Times New Roman" w:hAnsiTheme="minorHAnsi" w:cstheme="majorHAnsi"/>
          <w:color w:val="000000"/>
        </w:rPr>
        <w:t>and</w:t>
      </w:r>
      <w:r w:rsidRPr="003E62A2">
        <w:rPr>
          <w:rFonts w:asciiTheme="minorHAnsi" w:eastAsia="Times New Roman" w:hAnsiTheme="minorHAnsi" w:cstheme="majorHAnsi"/>
          <w:color w:val="000000"/>
        </w:rPr>
        <w:t xml:space="preserve"> enable them to provide free consent </w:t>
      </w:r>
      <w:r w:rsidRPr="003E62A2">
        <w:rPr>
          <w:rFonts w:asciiTheme="minorHAnsi" w:eastAsia="Times New Roman" w:hAnsiTheme="minorHAnsi" w:cstheme="majorHAnsi"/>
        </w:rPr>
        <w:t xml:space="preserve">for </w:t>
      </w:r>
      <w:r w:rsidR="008734EE">
        <w:rPr>
          <w:rFonts w:asciiTheme="minorHAnsi" w:eastAsia="Times New Roman" w:hAnsiTheme="minorHAnsi" w:cstheme="majorHAnsi"/>
        </w:rPr>
        <w:t xml:space="preserve">corporate </w:t>
      </w:r>
      <w:r w:rsidRPr="003E62A2">
        <w:rPr>
          <w:rFonts w:asciiTheme="minorHAnsi" w:eastAsia="Times New Roman" w:hAnsiTheme="minorHAnsi" w:cstheme="majorHAnsi"/>
        </w:rPr>
        <w:t xml:space="preserve">access to their personal information. </w:t>
      </w:r>
      <w:r w:rsidRPr="003E62A2">
        <w:rPr>
          <w:rFonts w:asciiTheme="minorHAnsi" w:eastAsia="Times New Roman" w:hAnsiTheme="minorHAnsi" w:cstheme="majorHAnsi"/>
          <w:color w:val="000000"/>
        </w:rPr>
        <w:t>The focus of regulation depends on which organisations collect the data from the device, how and with whom that data is shared, and whether</w:t>
      </w:r>
      <w:r w:rsidRPr="003E62A2">
        <w:rPr>
          <w:rFonts w:asciiTheme="minorHAnsi" w:eastAsia="Times New Roman" w:hAnsiTheme="minorHAnsi" w:cstheme="majorHAnsi"/>
        </w:rPr>
        <w:t xml:space="preserve"> or </w:t>
      </w:r>
      <w:r w:rsidRPr="003E62A2">
        <w:rPr>
          <w:rFonts w:asciiTheme="minorHAnsi" w:eastAsia="Times New Roman" w:hAnsiTheme="minorHAnsi" w:cstheme="majorHAnsi"/>
          <w:color w:val="000000"/>
        </w:rPr>
        <w:t xml:space="preserve">how these factors impact consumer choice. </w:t>
      </w:r>
      <w:r w:rsidR="008734EE">
        <w:rPr>
          <w:rFonts w:asciiTheme="minorHAnsi" w:eastAsia="Times New Roman" w:hAnsiTheme="minorHAnsi" w:cstheme="majorHAnsi"/>
          <w:color w:val="000000"/>
        </w:rPr>
        <w:t xml:space="preserve">Depending on the device, </w:t>
      </w:r>
      <w:r w:rsidRPr="003E62A2">
        <w:rPr>
          <w:rFonts w:asciiTheme="minorHAnsi" w:eastAsia="Times New Roman" w:hAnsiTheme="minorHAnsi" w:cstheme="majorHAnsi"/>
          <w:color w:val="000000"/>
        </w:rPr>
        <w:t>CIoTs c</w:t>
      </w:r>
      <w:r w:rsidR="008734EE">
        <w:rPr>
          <w:rFonts w:asciiTheme="minorHAnsi" w:eastAsia="Times New Roman" w:hAnsiTheme="minorHAnsi" w:cstheme="majorHAnsi"/>
          <w:color w:val="000000"/>
        </w:rPr>
        <w:t>ould</w:t>
      </w:r>
      <w:r w:rsidRPr="003E62A2">
        <w:rPr>
          <w:rFonts w:asciiTheme="minorHAnsi" w:eastAsia="Times New Roman" w:hAnsiTheme="minorHAnsi" w:cstheme="majorHAnsi"/>
          <w:color w:val="000000"/>
        </w:rPr>
        <w:t xml:space="preserve"> </w:t>
      </w:r>
      <w:r w:rsidR="00D1226C">
        <w:rPr>
          <w:rFonts w:asciiTheme="minorHAnsi" w:eastAsia="Times New Roman" w:hAnsiTheme="minorHAnsi" w:cstheme="majorHAnsi"/>
          <w:color w:val="000000"/>
        </w:rPr>
        <w:t xml:space="preserve">also </w:t>
      </w:r>
      <w:r w:rsidRPr="003E62A2">
        <w:rPr>
          <w:rFonts w:asciiTheme="minorHAnsi" w:eastAsia="Times New Roman" w:hAnsiTheme="minorHAnsi" w:cstheme="majorHAnsi"/>
          <w:color w:val="000000"/>
        </w:rPr>
        <w:t>be</w:t>
      </w:r>
      <w:r w:rsidRPr="003E62A2">
        <w:rPr>
          <w:rFonts w:asciiTheme="minorHAnsi" w:eastAsia="Times New Roman" w:hAnsiTheme="minorHAnsi" w:cstheme="majorHAnsi"/>
        </w:rPr>
        <w:t xml:space="preserve"> simultaneously</w:t>
      </w:r>
      <w:r w:rsidRPr="003E62A2">
        <w:rPr>
          <w:rFonts w:asciiTheme="minorHAnsi" w:eastAsia="Times New Roman" w:hAnsiTheme="minorHAnsi" w:cstheme="majorHAnsi"/>
          <w:color w:val="000000"/>
        </w:rPr>
        <w:t xml:space="preserve"> regulated through network infrastructure, equipment standards and consumer safety standards (ACMA, 2020, pp. 10-16).</w:t>
      </w:r>
    </w:p>
    <w:p w14:paraId="4C4CF1C5" w14:textId="663069AE" w:rsidR="003E62A2" w:rsidRP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Manwaring (2017a) identifies six key </w:t>
      </w:r>
      <w:r w:rsidR="00D87385">
        <w:rPr>
          <w:rFonts w:asciiTheme="minorHAnsi" w:eastAsia="Times New Roman" w:hAnsiTheme="minorHAnsi" w:cstheme="majorHAnsi"/>
          <w:color w:val="000000"/>
        </w:rPr>
        <w:t xml:space="preserve">aspects of </w:t>
      </w:r>
      <w:r w:rsidRPr="003E62A2">
        <w:rPr>
          <w:rFonts w:asciiTheme="minorHAnsi" w:eastAsia="Times New Roman" w:hAnsiTheme="minorHAnsi" w:cstheme="majorHAnsi"/>
        </w:rPr>
        <w:t xml:space="preserve">CIoTs </w:t>
      </w:r>
      <w:r w:rsidR="00D87385" w:rsidRPr="003E62A2">
        <w:rPr>
          <w:rFonts w:asciiTheme="minorHAnsi" w:eastAsia="Times New Roman" w:hAnsiTheme="minorHAnsi" w:cstheme="majorHAnsi"/>
          <w:color w:val="000000"/>
        </w:rPr>
        <w:t xml:space="preserve">that require enhanced consumer </w:t>
      </w:r>
      <w:r w:rsidR="00D87385">
        <w:rPr>
          <w:rFonts w:asciiTheme="minorHAnsi" w:eastAsia="Times New Roman" w:hAnsiTheme="minorHAnsi" w:cstheme="majorHAnsi"/>
          <w:color w:val="000000"/>
        </w:rPr>
        <w:t>awareness</w:t>
      </w:r>
      <w:r w:rsidRPr="003E62A2">
        <w:rPr>
          <w:rFonts w:asciiTheme="minorHAnsi" w:eastAsia="Times New Roman" w:hAnsiTheme="minorHAnsi" w:cstheme="majorHAnsi"/>
          <w:color w:val="000000"/>
        </w:rPr>
        <w:t>. These are:</w:t>
      </w:r>
    </w:p>
    <w:p w14:paraId="68AD661F" w14:textId="35EEA7B3" w:rsidR="00740EED" w:rsidRPr="00681BA8"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IoT devices </w:t>
      </w:r>
      <w:r w:rsidRPr="003E62A2">
        <w:rPr>
          <w:rFonts w:asciiTheme="minorHAnsi" w:eastAsia="Times New Roman" w:hAnsiTheme="minorHAnsi" w:cstheme="majorHAnsi"/>
        </w:rPr>
        <w:t>collect data</w:t>
      </w:r>
      <w:r w:rsidRPr="003E62A2">
        <w:rPr>
          <w:rFonts w:asciiTheme="minorHAnsi" w:eastAsia="Times New Roman" w:hAnsiTheme="minorHAnsi" w:cstheme="majorHAnsi"/>
          <w:color w:val="000000"/>
        </w:rPr>
        <w:t xml:space="preserve"> on consumers (and their children);</w:t>
      </w:r>
    </w:p>
    <w:p w14:paraId="5803ACC1" w14:textId="64805975" w:rsidR="00740EED" w:rsidRPr="00681BA8"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Many IoT devices have information security risks (see also Sivaraman, Gharakheili and Fernandes, 2017);</w:t>
      </w:r>
    </w:p>
    <w:p w14:paraId="63C5D684" w14:textId="4872450C" w:rsidR="00740EED" w:rsidRPr="00681BA8"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IoT devices are never really owned, even after they are paid for. This is because the software for </w:t>
      </w:r>
      <w:r w:rsidR="00D87385">
        <w:rPr>
          <w:rFonts w:asciiTheme="minorHAnsi" w:eastAsia="Times New Roman" w:hAnsiTheme="minorHAnsi" w:cstheme="majorHAnsi"/>
          <w:color w:val="000000"/>
        </w:rPr>
        <w:t>their</w:t>
      </w:r>
      <w:r w:rsidRPr="003E62A2">
        <w:rPr>
          <w:rFonts w:asciiTheme="minorHAnsi" w:eastAsia="Times New Roman" w:hAnsiTheme="minorHAnsi" w:cstheme="majorHAnsi"/>
          <w:color w:val="000000"/>
        </w:rPr>
        <w:t xml:space="preserve"> use requires accepting the company’s ToS, EULAs and </w:t>
      </w:r>
      <w:r w:rsidRPr="003E62A2">
        <w:rPr>
          <w:rFonts w:asciiTheme="minorHAnsi" w:eastAsia="Times New Roman" w:hAnsiTheme="minorHAnsi" w:cstheme="majorHAnsi"/>
        </w:rPr>
        <w:t>PPS</w:t>
      </w:r>
      <w:r w:rsidRPr="003E62A2">
        <w:rPr>
          <w:rFonts w:asciiTheme="minorHAnsi" w:eastAsia="Times New Roman" w:hAnsiTheme="minorHAnsi" w:cstheme="majorHAnsi"/>
          <w:color w:val="000000"/>
        </w:rPr>
        <w:t>;</w:t>
      </w:r>
    </w:p>
    <w:p w14:paraId="684D568A" w14:textId="65830F4D" w:rsidR="00740EED" w:rsidRPr="00681BA8"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lastRenderedPageBreak/>
        <w:t xml:space="preserve">IoT devices </w:t>
      </w:r>
      <w:r w:rsidRPr="003E62A2">
        <w:rPr>
          <w:rFonts w:asciiTheme="minorHAnsi" w:eastAsia="Times New Roman" w:hAnsiTheme="minorHAnsi" w:cstheme="majorHAnsi"/>
        </w:rPr>
        <w:t>collect</w:t>
      </w:r>
      <w:r w:rsidRPr="003E62A2">
        <w:rPr>
          <w:rFonts w:asciiTheme="minorHAnsi" w:eastAsia="Times New Roman" w:hAnsiTheme="minorHAnsi" w:cstheme="majorHAnsi"/>
          <w:color w:val="000000"/>
        </w:rPr>
        <w:t xml:space="preserve"> a lot of personal and sensitive information about consumers and </w:t>
      </w:r>
      <w:r w:rsidR="008734EE">
        <w:rPr>
          <w:rFonts w:asciiTheme="minorHAnsi" w:eastAsia="Times New Roman" w:hAnsiTheme="minorHAnsi" w:cstheme="majorHAnsi"/>
          <w:color w:val="000000"/>
        </w:rPr>
        <w:t>other people who</w:t>
      </w:r>
      <w:r w:rsidRPr="003E62A2">
        <w:rPr>
          <w:rFonts w:asciiTheme="minorHAnsi" w:eastAsia="Times New Roman" w:hAnsiTheme="minorHAnsi" w:cstheme="majorHAnsi"/>
          <w:color w:val="000000"/>
        </w:rPr>
        <w:t xml:space="preserve"> visit their homes;</w:t>
      </w:r>
    </w:p>
    <w:p w14:paraId="305EE2A9" w14:textId="5C2F3B48" w:rsidR="00740EED" w:rsidRPr="00681BA8"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It is </w:t>
      </w:r>
      <w:r w:rsidRPr="003E62A2">
        <w:rPr>
          <w:rFonts w:asciiTheme="minorHAnsi" w:eastAsia="Times New Roman" w:hAnsiTheme="minorHAnsi" w:cstheme="majorHAnsi"/>
        </w:rPr>
        <w:t>difficult</w:t>
      </w:r>
      <w:r w:rsidRPr="003E62A2">
        <w:rPr>
          <w:rFonts w:asciiTheme="minorHAnsi" w:eastAsia="Times New Roman" w:hAnsiTheme="minorHAnsi" w:cstheme="majorHAnsi"/>
          <w:color w:val="000000"/>
        </w:rPr>
        <w:t xml:space="preserve"> to </w:t>
      </w:r>
      <w:r w:rsidRPr="003E62A2">
        <w:rPr>
          <w:rFonts w:asciiTheme="minorHAnsi" w:eastAsia="Times New Roman" w:hAnsiTheme="minorHAnsi" w:cstheme="majorHAnsi"/>
        </w:rPr>
        <w:t>understand</w:t>
      </w:r>
      <w:r w:rsidRPr="003E62A2">
        <w:rPr>
          <w:rFonts w:asciiTheme="minorHAnsi" w:eastAsia="Times New Roman" w:hAnsiTheme="minorHAnsi" w:cstheme="majorHAnsi"/>
          <w:color w:val="000000"/>
        </w:rPr>
        <w:t xml:space="preserve"> the implications for using CIoTs or how long they will last, because the contractual agreements are </w:t>
      </w:r>
      <w:r w:rsidRPr="003E62A2">
        <w:rPr>
          <w:rFonts w:asciiTheme="minorHAnsi" w:eastAsia="Times New Roman" w:hAnsiTheme="minorHAnsi" w:cstheme="majorHAnsi"/>
        </w:rPr>
        <w:t>highly</w:t>
      </w:r>
      <w:r w:rsidRPr="003E62A2">
        <w:rPr>
          <w:rFonts w:asciiTheme="minorHAnsi" w:eastAsia="Times New Roman" w:hAnsiTheme="minorHAnsi" w:cstheme="majorHAnsi"/>
          <w:color w:val="000000"/>
        </w:rPr>
        <w:t xml:space="preserve"> complex </w:t>
      </w:r>
      <w:r w:rsidRPr="003E62A2">
        <w:rPr>
          <w:rFonts w:asciiTheme="minorHAnsi" w:eastAsia="Times New Roman" w:hAnsiTheme="minorHAnsi" w:cstheme="majorHAnsi"/>
        </w:rPr>
        <w:t>or</w:t>
      </w:r>
      <w:r w:rsidRPr="003E62A2">
        <w:rPr>
          <w:rFonts w:asciiTheme="minorHAnsi" w:eastAsia="Times New Roman" w:hAnsiTheme="minorHAnsi" w:cstheme="majorHAnsi"/>
          <w:color w:val="000000"/>
        </w:rPr>
        <w:t xml:space="preserve"> opaque;</w:t>
      </w:r>
    </w:p>
    <w:p w14:paraId="74E2F919" w14:textId="7AE5CD16" w:rsidR="00FE416B" w:rsidRDefault="003E62A2" w:rsidP="00D51739">
      <w:pPr>
        <w:numPr>
          <w:ilvl w:val="0"/>
          <w:numId w:val="5"/>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The law may not adequate</w:t>
      </w:r>
      <w:r w:rsidRPr="003E62A2">
        <w:rPr>
          <w:rFonts w:asciiTheme="minorHAnsi" w:eastAsia="Times New Roman" w:hAnsiTheme="minorHAnsi" w:cstheme="majorHAnsi"/>
        </w:rPr>
        <w:t xml:space="preserve">ly </w:t>
      </w:r>
      <w:r w:rsidRPr="003E62A2">
        <w:rPr>
          <w:rFonts w:asciiTheme="minorHAnsi" w:eastAsia="Times New Roman" w:hAnsiTheme="minorHAnsi" w:cstheme="majorHAnsi"/>
          <w:color w:val="000000"/>
        </w:rPr>
        <w:t>protect consumers or their personal information.</w:t>
      </w:r>
    </w:p>
    <w:p w14:paraId="74FDA1AF" w14:textId="77777777" w:rsidR="0008280A" w:rsidRDefault="0008280A" w:rsidP="0008280A">
      <w:pPr>
        <w:pStyle w:val="ListParagraph"/>
        <w:rPr>
          <w:rFonts w:asciiTheme="minorHAnsi" w:eastAsia="Times New Roman" w:hAnsiTheme="minorHAnsi" w:cstheme="majorHAnsi"/>
          <w:color w:val="000000"/>
        </w:rPr>
      </w:pPr>
    </w:p>
    <w:p w14:paraId="5CF9C4BE" w14:textId="77777777" w:rsidR="0008280A" w:rsidRPr="0008280A" w:rsidRDefault="0008280A" w:rsidP="0008280A">
      <w:pPr>
        <w:pBdr>
          <w:top w:val="nil"/>
          <w:left w:val="nil"/>
          <w:bottom w:val="nil"/>
          <w:right w:val="nil"/>
          <w:between w:val="nil"/>
        </w:pBdr>
        <w:spacing w:after="0" w:line="360" w:lineRule="auto"/>
        <w:jc w:val="both"/>
        <w:rPr>
          <w:rFonts w:asciiTheme="minorHAnsi" w:eastAsia="Times New Roman" w:hAnsiTheme="minorHAnsi" w:cstheme="majorHAnsi"/>
          <w:color w:val="000000"/>
        </w:rPr>
      </w:pPr>
    </w:p>
    <w:p w14:paraId="7D1672EE" w14:textId="17158B81" w:rsidR="003E62A2"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These problems are magnified because the data </w:t>
      </w:r>
      <w:r w:rsidRPr="003E62A2">
        <w:rPr>
          <w:rFonts w:asciiTheme="minorHAnsi" w:eastAsia="Times New Roman" w:hAnsiTheme="minorHAnsi" w:cstheme="majorHAnsi"/>
        </w:rPr>
        <w:t xml:space="preserve">collected from CIoTs </w:t>
      </w:r>
      <w:r w:rsidR="00740EED">
        <w:rPr>
          <w:rFonts w:asciiTheme="minorHAnsi" w:eastAsia="Times New Roman" w:hAnsiTheme="minorHAnsi" w:cstheme="majorHAnsi"/>
        </w:rPr>
        <w:t xml:space="preserve">is highly granular and encompasses </w:t>
      </w:r>
      <w:r w:rsidRPr="003E62A2">
        <w:rPr>
          <w:rFonts w:asciiTheme="minorHAnsi" w:eastAsia="Times New Roman" w:hAnsiTheme="minorHAnsi" w:cstheme="majorHAnsi"/>
        </w:rPr>
        <w:t xml:space="preserve">details </w:t>
      </w:r>
      <w:r w:rsidR="00740EED">
        <w:rPr>
          <w:rFonts w:asciiTheme="minorHAnsi" w:eastAsia="Times New Roman" w:hAnsiTheme="minorHAnsi" w:cstheme="majorHAnsi"/>
        </w:rPr>
        <w:t xml:space="preserve">about </w:t>
      </w:r>
      <w:r w:rsidRPr="003E62A2">
        <w:rPr>
          <w:rFonts w:asciiTheme="minorHAnsi" w:eastAsia="Times New Roman" w:hAnsiTheme="minorHAnsi" w:cstheme="majorHAnsi"/>
        </w:rPr>
        <w:t>the habits and interactions people have with these devices</w:t>
      </w:r>
      <w:r w:rsidR="00D87385">
        <w:rPr>
          <w:rFonts w:asciiTheme="minorHAnsi" w:eastAsia="Times New Roman" w:hAnsiTheme="minorHAnsi" w:cstheme="majorHAnsi"/>
        </w:rPr>
        <w:t xml:space="preserve"> or each other while the devices are dormant</w:t>
      </w:r>
      <w:r w:rsidRPr="003E62A2">
        <w:rPr>
          <w:rFonts w:asciiTheme="minorHAnsi" w:eastAsia="Times New Roman" w:hAnsiTheme="minorHAnsi" w:cstheme="majorHAnsi"/>
        </w:rPr>
        <w:t xml:space="preserve"> (Peppet, 2014; OV</w:t>
      </w:r>
      <w:r w:rsidR="00740EED">
        <w:rPr>
          <w:rFonts w:asciiTheme="minorHAnsi" w:eastAsia="Times New Roman" w:hAnsiTheme="minorHAnsi" w:cstheme="majorHAnsi"/>
        </w:rPr>
        <w:t>IC</w:t>
      </w:r>
      <w:r w:rsidRPr="003E62A2">
        <w:rPr>
          <w:rFonts w:asciiTheme="minorHAnsi" w:eastAsia="Times New Roman" w:hAnsiTheme="minorHAnsi" w:cstheme="majorHAnsi"/>
        </w:rPr>
        <w:t>, 2021). In addition,</w:t>
      </w:r>
      <w:r w:rsidRPr="003E62A2">
        <w:rPr>
          <w:rFonts w:asciiTheme="minorHAnsi" w:eastAsia="Times New Roman" w:hAnsiTheme="minorHAnsi" w:cstheme="majorHAnsi"/>
          <w:color w:val="000000"/>
        </w:rPr>
        <w:t xml:space="preserve"> many CIoTs are designed by small start-up companies that either fail to gain formal regulatory approval or are exempt from the same privacy controls that attach to large </w:t>
      </w:r>
      <w:r w:rsidRPr="003E62A2">
        <w:rPr>
          <w:rFonts w:asciiTheme="minorHAnsi" w:eastAsia="Times New Roman" w:hAnsiTheme="minorHAnsi" w:cstheme="majorHAnsi"/>
        </w:rPr>
        <w:t>multinational</w:t>
      </w:r>
      <w:r w:rsidRPr="003E62A2">
        <w:rPr>
          <w:rFonts w:asciiTheme="minorHAnsi" w:eastAsia="Times New Roman" w:hAnsiTheme="minorHAnsi" w:cstheme="majorHAnsi"/>
          <w:color w:val="000000"/>
        </w:rPr>
        <w:t xml:space="preserve"> corporations</w:t>
      </w:r>
      <w:r w:rsidRPr="003E62A2">
        <w:rPr>
          <w:rFonts w:asciiTheme="minorHAnsi" w:eastAsia="Times New Roman" w:hAnsiTheme="minorHAnsi" w:cstheme="majorHAnsi"/>
        </w:rPr>
        <w:t xml:space="preserve">. </w:t>
      </w:r>
      <w:r w:rsidRPr="003E62A2">
        <w:rPr>
          <w:rFonts w:asciiTheme="minorHAnsi" w:eastAsia="Times New Roman" w:hAnsiTheme="minorHAnsi" w:cstheme="majorHAnsi"/>
          <w:color w:val="000000"/>
        </w:rPr>
        <w:t xml:space="preserve">Thus, much personal information collected through CIoTs may not be protected by Australian privacy law. </w:t>
      </w:r>
    </w:p>
    <w:p w14:paraId="638613A2" w14:textId="082C93CF" w:rsidR="003E62A2" w:rsidRDefault="008C2F95" w:rsidP="003E62A2">
      <w:pPr>
        <w:pStyle w:val="Heading2"/>
      </w:pPr>
      <w:bookmarkStart w:id="25" w:name="_Toc80100777"/>
      <w:r w:rsidRPr="00166AAD">
        <w:t>S</w:t>
      </w:r>
      <w:r w:rsidR="003E62A2" w:rsidRPr="00166AAD">
        <w:t>ecurity and Privacy by Design</w:t>
      </w:r>
      <w:bookmarkEnd w:id="25"/>
    </w:p>
    <w:p w14:paraId="0C480EC7" w14:textId="7516B386" w:rsid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In November 2019 the Australian government announced an enhanced voluntary industry-based security code for IoTs (Tonkin, 2019). The initial draft sought to </w:t>
      </w:r>
      <w:r w:rsidRPr="003E62A2">
        <w:rPr>
          <w:rFonts w:asciiTheme="minorHAnsi" w:eastAsia="Times New Roman" w:hAnsiTheme="minorHAnsi" w:cstheme="majorHAnsi"/>
        </w:rPr>
        <w:t xml:space="preserve">encourage </w:t>
      </w:r>
      <w:r w:rsidRPr="003E62A2">
        <w:rPr>
          <w:rFonts w:asciiTheme="minorHAnsi" w:eastAsia="Times New Roman" w:hAnsiTheme="minorHAnsi" w:cstheme="majorHAnsi"/>
          <w:color w:val="000000"/>
        </w:rPr>
        <w:t>‘device manufacturers, IoT service providers and app developers</w:t>
      </w:r>
      <w:r w:rsidR="002B0C8B">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 xml:space="preserve">to ensure </w:t>
      </w:r>
      <w:r w:rsidRPr="003E62A2">
        <w:rPr>
          <w:rFonts w:asciiTheme="minorHAnsi" w:eastAsia="Times New Roman" w:hAnsiTheme="minorHAnsi" w:cstheme="majorHAnsi"/>
          <w:color w:val="000000"/>
        </w:rPr>
        <w:t xml:space="preserve">improved information security </w:t>
      </w:r>
      <w:r w:rsidR="00740EED">
        <w:rPr>
          <w:rFonts w:asciiTheme="minorHAnsi" w:eastAsia="Times New Roman" w:hAnsiTheme="minorHAnsi" w:cstheme="majorHAnsi"/>
          <w:color w:val="000000"/>
        </w:rPr>
        <w:t>standards are incorporated into the development of</w:t>
      </w:r>
      <w:r w:rsidRPr="003E62A2">
        <w:rPr>
          <w:rFonts w:asciiTheme="minorHAnsi" w:eastAsia="Times New Roman" w:hAnsiTheme="minorHAnsi" w:cstheme="majorHAnsi"/>
        </w:rPr>
        <w:t xml:space="preserve"> IoTs</w:t>
      </w:r>
      <w:r w:rsidRPr="003E62A2">
        <w:rPr>
          <w:rFonts w:asciiTheme="minorHAnsi" w:eastAsia="Times New Roman" w:hAnsiTheme="minorHAnsi" w:cstheme="majorHAnsi"/>
          <w:color w:val="000000"/>
        </w:rPr>
        <w:t xml:space="preserve">. The 13 draft principles were finalised by the Australian federal government as a </w:t>
      </w:r>
      <w:r w:rsidRPr="003E62A2">
        <w:rPr>
          <w:rFonts w:asciiTheme="minorHAnsi" w:eastAsia="Times New Roman" w:hAnsiTheme="minorHAnsi" w:cstheme="majorHAnsi"/>
          <w:i/>
          <w:color w:val="000000"/>
        </w:rPr>
        <w:t xml:space="preserve">Code of Practice for Securing the Internet of Things for Consumers </w:t>
      </w:r>
      <w:r w:rsidRPr="003E62A2">
        <w:rPr>
          <w:rFonts w:asciiTheme="minorHAnsi" w:eastAsia="Times New Roman" w:hAnsiTheme="minorHAnsi" w:cstheme="majorHAnsi"/>
        </w:rPr>
        <w:t xml:space="preserve">(Australian Government, </w:t>
      </w:r>
      <w:r w:rsidRPr="003E62A2">
        <w:rPr>
          <w:rFonts w:asciiTheme="minorHAnsi" w:eastAsia="Times New Roman" w:hAnsiTheme="minorHAnsi" w:cstheme="majorHAnsi"/>
          <w:color w:val="000000"/>
        </w:rPr>
        <w:t>2020; see Manwaring and Clarke, 2021)</w:t>
      </w:r>
      <w:r w:rsidR="00813F57">
        <w:rPr>
          <w:rFonts w:asciiTheme="minorHAnsi" w:eastAsia="Times New Roman" w:hAnsiTheme="minorHAnsi" w:cstheme="majorHAnsi"/>
          <w:color w:val="000000"/>
        </w:rPr>
        <w:t>. These</w:t>
      </w:r>
      <w:r w:rsidRPr="003E62A2">
        <w:rPr>
          <w:rFonts w:asciiTheme="minorHAnsi" w:eastAsia="Times New Roman" w:hAnsiTheme="minorHAnsi" w:cstheme="majorHAnsi"/>
          <w:color w:val="000000"/>
        </w:rPr>
        <w:t xml:space="preserve"> mirror those adopted in the UK (Department for Digital, Culture, Media and Sport, 2018; 201</w:t>
      </w:r>
      <w:r w:rsidRPr="003E62A2">
        <w:rPr>
          <w:rFonts w:asciiTheme="minorHAnsi" w:eastAsia="Times New Roman" w:hAnsiTheme="minorHAnsi" w:cstheme="majorHAnsi"/>
        </w:rPr>
        <w:t>9a</w:t>
      </w:r>
      <w:r w:rsidRPr="003E62A2">
        <w:rPr>
          <w:rFonts w:asciiTheme="minorHAnsi" w:eastAsia="Times New Roman" w:hAnsiTheme="minorHAnsi" w:cstheme="majorHAnsi"/>
          <w:color w:val="000000"/>
        </w:rPr>
        <w:t>)</w:t>
      </w:r>
      <w:r w:rsidR="00986599">
        <w:rPr>
          <w:rFonts w:asciiTheme="minorHAnsi" w:eastAsia="Times New Roman" w:hAnsiTheme="minorHAnsi" w:cstheme="majorHAnsi"/>
          <w:color w:val="000000"/>
        </w:rPr>
        <w:t xml:space="preserve"> </w:t>
      </w:r>
      <w:r w:rsidR="00464454">
        <w:rPr>
          <w:rFonts w:asciiTheme="minorHAnsi" w:eastAsia="Times New Roman" w:hAnsiTheme="minorHAnsi" w:cstheme="majorHAnsi"/>
          <w:color w:val="000000"/>
        </w:rPr>
        <w:t>and</w:t>
      </w:r>
      <w:r w:rsidR="00986599">
        <w:rPr>
          <w:rFonts w:asciiTheme="minorHAnsi" w:eastAsia="Times New Roman" w:hAnsiTheme="minorHAnsi" w:cstheme="majorHAnsi"/>
          <w:color w:val="000000"/>
        </w:rPr>
        <w:t xml:space="preserve"> build on other models that have been established internationally by governments or the private sector (</w:t>
      </w:r>
      <w:r w:rsidR="00986599" w:rsidRPr="003E62A2">
        <w:rPr>
          <w:rFonts w:asciiTheme="minorHAnsi" w:eastAsia="Times New Roman" w:hAnsiTheme="minorHAnsi" w:cstheme="majorHAnsi"/>
        </w:rPr>
        <w:t>ENISA</w:t>
      </w:r>
      <w:r w:rsidR="00986599" w:rsidRPr="003E62A2">
        <w:rPr>
          <w:rFonts w:asciiTheme="minorHAnsi" w:eastAsia="Times New Roman" w:hAnsiTheme="minorHAnsi" w:cstheme="majorHAnsi"/>
          <w:color w:val="000000"/>
        </w:rPr>
        <w:t>, 2018a; 2018b; 2018c; IoT</w:t>
      </w:r>
      <w:r w:rsidR="00986599" w:rsidRPr="003E62A2">
        <w:rPr>
          <w:rFonts w:asciiTheme="minorHAnsi" w:eastAsia="Times New Roman" w:hAnsiTheme="minorHAnsi" w:cstheme="majorHAnsi"/>
        </w:rPr>
        <w:t>SF</w:t>
      </w:r>
      <w:r w:rsidR="00986599" w:rsidRPr="003E62A2">
        <w:rPr>
          <w:rFonts w:asciiTheme="minorHAnsi" w:eastAsia="Times New Roman" w:hAnsiTheme="minorHAnsi" w:cstheme="majorHAnsi"/>
          <w:color w:val="000000"/>
        </w:rPr>
        <w:t>, 2018; Lloyds, 2018; Malaysian Communications and Multimedia Commission, 2018; Bosua et al., 2017b; Brass et al., 2017; IoT</w:t>
      </w:r>
      <w:r w:rsidR="00986599" w:rsidRPr="003E62A2">
        <w:rPr>
          <w:rFonts w:asciiTheme="minorHAnsi" w:eastAsia="Times New Roman" w:hAnsiTheme="minorHAnsi" w:cstheme="majorHAnsi"/>
        </w:rPr>
        <w:t>AA</w:t>
      </w:r>
      <w:r w:rsidR="00986599" w:rsidRPr="003E62A2">
        <w:rPr>
          <w:rFonts w:asciiTheme="minorHAnsi" w:eastAsia="Times New Roman" w:hAnsiTheme="minorHAnsi" w:cstheme="majorHAnsi"/>
          <w:color w:val="000000"/>
        </w:rPr>
        <w:t>, 2017; Childon and Ben-Sahar, 2016; Federal Trade Commission, 2015)</w:t>
      </w:r>
      <w:r w:rsidRPr="003E62A2">
        <w:rPr>
          <w:rFonts w:asciiTheme="minorHAnsi" w:eastAsia="Times New Roman" w:hAnsiTheme="minorHAnsi" w:cstheme="majorHAnsi"/>
          <w:color w:val="000000"/>
        </w:rPr>
        <w:t>. Some key elements</w:t>
      </w:r>
      <w:r w:rsidR="00740EED">
        <w:rPr>
          <w:rFonts w:asciiTheme="minorHAnsi" w:eastAsia="Times New Roman" w:hAnsiTheme="minorHAnsi" w:cstheme="majorHAnsi"/>
          <w:color w:val="000000"/>
        </w:rPr>
        <w:t xml:space="preserve"> of the</w:t>
      </w:r>
      <w:r w:rsidR="00986599">
        <w:rPr>
          <w:rFonts w:asciiTheme="minorHAnsi" w:eastAsia="Times New Roman" w:hAnsiTheme="minorHAnsi" w:cstheme="majorHAnsi"/>
          <w:color w:val="000000"/>
        </w:rPr>
        <w:t xml:space="preserve"> Australian</w:t>
      </w:r>
      <w:r w:rsidR="00740EED">
        <w:rPr>
          <w:rFonts w:asciiTheme="minorHAnsi" w:eastAsia="Times New Roman" w:hAnsiTheme="minorHAnsi" w:cstheme="majorHAnsi"/>
          <w:color w:val="000000"/>
        </w:rPr>
        <w:t xml:space="preserve"> Code</w:t>
      </w:r>
      <w:r w:rsidRPr="003E62A2">
        <w:rPr>
          <w:rFonts w:asciiTheme="minorHAnsi" w:eastAsia="Times New Roman" w:hAnsiTheme="minorHAnsi" w:cstheme="majorHAnsi"/>
          <w:color w:val="000000"/>
        </w:rPr>
        <w:t xml:space="preserve"> include obligations to implement vulnerability disclosure policies, to keep software regularly and securely updated, to minimise exposed attack surfaces and to ensure IoT systems are resilient to outages.</w:t>
      </w:r>
    </w:p>
    <w:p w14:paraId="10C27792" w14:textId="30B4E2D9" w:rsidR="003E62A2"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T</w:t>
      </w:r>
      <w:r w:rsidRPr="003E62A2">
        <w:rPr>
          <w:rFonts w:asciiTheme="minorHAnsi" w:eastAsia="Times New Roman" w:hAnsiTheme="minorHAnsi" w:cstheme="majorHAnsi"/>
          <w:color w:val="000000"/>
        </w:rPr>
        <w:t>he Australian Office of the e-Safety Commissioner (2019)</w:t>
      </w:r>
      <w:r w:rsidR="00740EED">
        <w:rPr>
          <w:rFonts w:asciiTheme="minorHAnsi" w:eastAsia="Times New Roman" w:hAnsiTheme="minorHAnsi" w:cstheme="majorHAnsi"/>
          <w:color w:val="000000"/>
        </w:rPr>
        <w:t xml:space="preserve"> also</w:t>
      </w:r>
      <w:r w:rsidRPr="003E62A2">
        <w:rPr>
          <w:rFonts w:asciiTheme="minorHAnsi" w:eastAsia="Times New Roman" w:hAnsiTheme="minorHAnsi" w:cstheme="majorHAnsi"/>
          <w:color w:val="000000"/>
        </w:rPr>
        <w:t xml:space="preserve"> issued a series of requirements directed at service providers to </w:t>
      </w:r>
      <w:r w:rsidRPr="003E62A2">
        <w:rPr>
          <w:rFonts w:asciiTheme="minorHAnsi" w:eastAsia="Times New Roman" w:hAnsiTheme="minorHAnsi" w:cstheme="majorHAnsi"/>
        </w:rPr>
        <w:t>improve</w:t>
      </w:r>
      <w:r w:rsidRPr="003E62A2">
        <w:rPr>
          <w:rFonts w:asciiTheme="minorHAnsi" w:eastAsia="Times New Roman" w:hAnsiTheme="minorHAnsi" w:cstheme="majorHAnsi"/>
          <w:color w:val="000000"/>
        </w:rPr>
        <w:t xml:space="preserve"> the empowerment and autonomy of </w:t>
      </w:r>
      <w:r w:rsidR="00740EED">
        <w:rPr>
          <w:rFonts w:asciiTheme="minorHAnsi" w:eastAsia="Times New Roman" w:hAnsiTheme="minorHAnsi" w:cstheme="majorHAnsi"/>
          <w:color w:val="000000"/>
        </w:rPr>
        <w:t xml:space="preserve">IoT </w:t>
      </w:r>
      <w:r w:rsidRPr="003E62A2">
        <w:rPr>
          <w:rFonts w:asciiTheme="minorHAnsi" w:eastAsia="Times New Roman" w:hAnsiTheme="minorHAnsi" w:cstheme="majorHAnsi"/>
          <w:color w:val="000000"/>
        </w:rPr>
        <w:t>device users and foster greater accountability and transparency for the provision of online services</w:t>
      </w:r>
      <w:r w:rsidR="00740EED">
        <w:rPr>
          <w:rFonts w:asciiTheme="minorHAnsi" w:eastAsia="Times New Roman" w:hAnsiTheme="minorHAnsi" w:cstheme="majorHAnsi"/>
          <w:color w:val="000000"/>
        </w:rPr>
        <w:t xml:space="preserve"> more generally</w:t>
      </w:r>
      <w:r w:rsidRPr="003E62A2">
        <w:rPr>
          <w:rFonts w:asciiTheme="minorHAnsi" w:eastAsia="Times New Roman" w:hAnsiTheme="minorHAnsi" w:cstheme="majorHAnsi"/>
          <w:color w:val="000000"/>
        </w:rPr>
        <w:t xml:space="preserve">. These principles include placing increased responsibility on service providers for policy creation and implementation to deal with consumer safety, including the enforcement of community standards and ToS agreements, and clear lines of communication </w:t>
      </w:r>
      <w:r w:rsidR="00740EED">
        <w:rPr>
          <w:rFonts w:asciiTheme="minorHAnsi" w:eastAsia="Times New Roman" w:hAnsiTheme="minorHAnsi" w:cstheme="majorHAnsi"/>
          <w:color w:val="000000"/>
        </w:rPr>
        <w:t xml:space="preserve">to </w:t>
      </w:r>
      <w:r w:rsidR="008734EE">
        <w:rPr>
          <w:rFonts w:asciiTheme="minorHAnsi" w:eastAsia="Times New Roman" w:hAnsiTheme="minorHAnsi" w:cstheme="majorHAnsi"/>
          <w:color w:val="000000"/>
        </w:rPr>
        <w:t>help assist and protect</w:t>
      </w:r>
      <w:r w:rsidRPr="003E62A2">
        <w:rPr>
          <w:rFonts w:asciiTheme="minorHAnsi" w:eastAsia="Times New Roman" w:hAnsiTheme="minorHAnsi" w:cstheme="majorHAnsi"/>
          <w:color w:val="000000"/>
        </w:rPr>
        <w:t xml:space="preserve"> all consumers, </w:t>
      </w:r>
      <w:r w:rsidRPr="003E62A2">
        <w:rPr>
          <w:rFonts w:asciiTheme="minorHAnsi" w:eastAsia="Times New Roman" w:hAnsiTheme="minorHAnsi" w:cstheme="majorHAnsi"/>
          <w:color w:val="000000"/>
        </w:rPr>
        <w:lastRenderedPageBreak/>
        <w:t>including children.</w:t>
      </w:r>
      <w:r w:rsidR="008734EE">
        <w:rPr>
          <w:rFonts w:asciiTheme="minorHAnsi" w:eastAsia="Times New Roman" w:hAnsiTheme="minorHAnsi" w:cstheme="majorHAnsi"/>
          <w:color w:val="000000"/>
        </w:rPr>
        <w:t xml:space="preserve"> The e-Safety Commissioner also recommends </w:t>
      </w:r>
      <w:r w:rsidR="00F55A71">
        <w:rPr>
          <w:rFonts w:asciiTheme="minorHAnsi" w:eastAsia="Times New Roman" w:hAnsiTheme="minorHAnsi" w:cstheme="majorHAnsi"/>
          <w:color w:val="000000"/>
        </w:rPr>
        <w:t>the provision of technical measures</w:t>
      </w:r>
      <w:r w:rsidRPr="003E62A2">
        <w:rPr>
          <w:rFonts w:asciiTheme="minorHAnsi" w:eastAsia="Times New Roman" w:hAnsiTheme="minorHAnsi" w:cstheme="majorHAnsi"/>
          <w:color w:val="000000"/>
        </w:rPr>
        <w:t xml:space="preserve"> to ensure users can better manage their own safety, while</w:t>
      </w:r>
      <w:r w:rsidRPr="003E62A2">
        <w:rPr>
          <w:rFonts w:asciiTheme="minorHAnsi" w:eastAsia="Times New Roman" w:hAnsiTheme="minorHAnsi" w:cstheme="majorHAnsi"/>
        </w:rPr>
        <w:t xml:space="preserve"> device manufacturers </w:t>
      </w:r>
      <w:r w:rsidR="00740EED">
        <w:rPr>
          <w:rFonts w:asciiTheme="minorHAnsi" w:eastAsia="Times New Roman" w:hAnsiTheme="minorHAnsi" w:cstheme="majorHAnsi"/>
        </w:rPr>
        <w:t>must</w:t>
      </w:r>
      <w:r w:rsidRPr="003E62A2">
        <w:rPr>
          <w:rFonts w:asciiTheme="minorHAnsi" w:eastAsia="Times New Roman" w:hAnsiTheme="minorHAnsi" w:cstheme="majorHAnsi"/>
        </w:rPr>
        <w:t xml:space="preserve"> configure the most secure</w:t>
      </w:r>
      <w:r w:rsidRPr="003E62A2">
        <w:rPr>
          <w:rFonts w:asciiTheme="minorHAnsi" w:eastAsia="Times New Roman" w:hAnsiTheme="minorHAnsi" w:cstheme="majorHAnsi"/>
          <w:color w:val="000000"/>
        </w:rPr>
        <w:t xml:space="preserve"> privacy and safety levels as default settings. </w:t>
      </w:r>
      <w:r w:rsidR="00952E4E">
        <w:rPr>
          <w:rFonts w:asciiTheme="minorHAnsi" w:eastAsia="Times New Roman" w:hAnsiTheme="minorHAnsi" w:cstheme="majorHAnsi"/>
          <w:color w:val="000000"/>
        </w:rPr>
        <w:t>W</w:t>
      </w:r>
      <w:r w:rsidR="00F55A71">
        <w:rPr>
          <w:rFonts w:asciiTheme="minorHAnsi" w:eastAsia="Times New Roman" w:hAnsiTheme="minorHAnsi" w:cstheme="majorHAnsi"/>
          <w:color w:val="000000"/>
        </w:rPr>
        <w:t xml:space="preserve">here possible, technical measures should </w:t>
      </w:r>
      <w:r w:rsidRPr="003E62A2">
        <w:rPr>
          <w:rFonts w:asciiTheme="minorHAnsi" w:eastAsia="Times New Roman" w:hAnsiTheme="minorHAnsi" w:cstheme="majorHAnsi"/>
          <w:color w:val="000000"/>
        </w:rPr>
        <w:t xml:space="preserve">minimise consumer harms and maximise safety, with </w:t>
      </w:r>
      <w:r w:rsidR="00D87385">
        <w:rPr>
          <w:rFonts w:asciiTheme="minorHAnsi" w:eastAsia="Times New Roman" w:hAnsiTheme="minorHAnsi" w:cstheme="majorHAnsi"/>
          <w:color w:val="000000"/>
        </w:rPr>
        <w:t>regular</w:t>
      </w:r>
      <w:r w:rsidR="00D87385"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 xml:space="preserve">evaluation procedures </w:t>
      </w:r>
      <w:r w:rsidR="00D87385">
        <w:rPr>
          <w:rFonts w:asciiTheme="minorHAnsi" w:eastAsia="Times New Roman" w:hAnsiTheme="minorHAnsi" w:cstheme="majorHAnsi"/>
          <w:color w:val="000000"/>
        </w:rPr>
        <w:t>of</w:t>
      </w:r>
      <w:r w:rsidRPr="003E62A2">
        <w:rPr>
          <w:rFonts w:asciiTheme="minorHAnsi" w:eastAsia="Times New Roman" w:hAnsiTheme="minorHAnsi" w:cstheme="majorHAnsi"/>
          <w:color w:val="000000"/>
        </w:rPr>
        <w:t xml:space="preserve"> these security-by-design and privacy-by-design (PbD) measures</w:t>
      </w:r>
      <w:r w:rsidR="00952E4E">
        <w:rPr>
          <w:rFonts w:asciiTheme="minorHAnsi" w:eastAsia="Times New Roman" w:hAnsiTheme="minorHAnsi" w:cstheme="majorHAnsi"/>
          <w:color w:val="000000"/>
        </w:rPr>
        <w:t xml:space="preserve"> and the introduction of</w:t>
      </w:r>
      <w:r w:rsidRPr="003E62A2">
        <w:rPr>
          <w:rFonts w:asciiTheme="minorHAnsi" w:eastAsia="Times New Roman" w:hAnsiTheme="minorHAnsi" w:cstheme="majorHAnsi"/>
          <w:color w:val="000000"/>
        </w:rPr>
        <w:t xml:space="preserve"> clear </w:t>
      </w:r>
      <w:r w:rsidR="00464454">
        <w:rPr>
          <w:rFonts w:asciiTheme="minorHAnsi" w:eastAsia="Times New Roman" w:hAnsiTheme="minorHAnsi" w:cstheme="majorHAnsi"/>
          <w:color w:val="000000"/>
        </w:rPr>
        <w:t>processes for lodging and resolving</w:t>
      </w:r>
      <w:r w:rsidRPr="003E62A2">
        <w:rPr>
          <w:rFonts w:asciiTheme="minorHAnsi" w:eastAsia="Times New Roman" w:hAnsiTheme="minorHAnsi" w:cstheme="majorHAnsi"/>
          <w:color w:val="000000"/>
        </w:rPr>
        <w:t xml:space="preserve"> consumer complaints. Finally, </w:t>
      </w:r>
      <w:r w:rsidR="00F55A71">
        <w:rPr>
          <w:rFonts w:asciiTheme="minorHAnsi" w:eastAsia="Times New Roman" w:hAnsiTheme="minorHAnsi" w:cstheme="majorHAnsi"/>
        </w:rPr>
        <w:t>it is recommended that technology companies consult</w:t>
      </w:r>
      <w:r w:rsidRPr="003E62A2">
        <w:rPr>
          <w:rFonts w:asciiTheme="minorHAnsi" w:eastAsia="Times New Roman" w:hAnsiTheme="minorHAnsi" w:cstheme="majorHAnsi"/>
          <w:color w:val="000000"/>
        </w:rPr>
        <w:t xml:space="preserve"> widely on the development of appropriate safety standards and regularly report on their effectiveness.</w:t>
      </w:r>
    </w:p>
    <w:p w14:paraId="4DBED0EC" w14:textId="231C145A" w:rsidR="003E62A2" w:rsidRDefault="00F55A71" w:rsidP="003E62A2">
      <w:pPr>
        <w:pStyle w:val="Heading2"/>
      </w:pPr>
      <w:bookmarkStart w:id="26" w:name="_Toc80100778"/>
      <w:r>
        <w:t>P</w:t>
      </w:r>
      <w:r w:rsidR="003E62A2">
        <w:t>rivacy</w:t>
      </w:r>
      <w:r>
        <w:t xml:space="preserve"> law and technology companies</w:t>
      </w:r>
      <w:bookmarkEnd w:id="26"/>
    </w:p>
    <w:p w14:paraId="47EE668A" w14:textId="55E6DC22" w:rsidR="003E62A2"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color w:val="000000"/>
        </w:rPr>
        <w:t>The</w:t>
      </w:r>
      <w:r w:rsidR="00740EED">
        <w:rPr>
          <w:rFonts w:asciiTheme="minorHAnsi" w:eastAsia="Times New Roman" w:hAnsiTheme="minorHAnsi" w:cstheme="majorHAnsi"/>
          <w:color w:val="000000"/>
        </w:rPr>
        <w:t xml:space="preserve"> </w:t>
      </w:r>
      <w:r w:rsidR="00740EED" w:rsidRPr="003E62A2">
        <w:rPr>
          <w:rFonts w:asciiTheme="minorHAnsi" w:eastAsia="Times New Roman" w:hAnsiTheme="minorHAnsi" w:cstheme="majorHAnsi"/>
          <w:color w:val="000000"/>
        </w:rPr>
        <w:t xml:space="preserve">Australian </w:t>
      </w:r>
      <w:r w:rsidR="00740EED" w:rsidRPr="003E62A2">
        <w:rPr>
          <w:rFonts w:asciiTheme="minorHAnsi" w:eastAsia="Times New Roman" w:hAnsiTheme="minorHAnsi" w:cstheme="majorHAnsi"/>
          <w:i/>
          <w:color w:val="000000"/>
        </w:rPr>
        <w:t xml:space="preserve">Privacy Act 1988 </w:t>
      </w:r>
      <w:r w:rsidR="00740EED" w:rsidRPr="003E62A2">
        <w:rPr>
          <w:rFonts w:asciiTheme="minorHAnsi" w:eastAsia="Times New Roman" w:hAnsiTheme="minorHAnsi" w:cstheme="majorHAnsi"/>
          <w:color w:val="000000"/>
        </w:rPr>
        <w:t xml:space="preserve">(Cth) </w:t>
      </w:r>
      <w:r w:rsidR="00740EED">
        <w:rPr>
          <w:rFonts w:asciiTheme="minorHAnsi" w:eastAsia="Times New Roman" w:hAnsiTheme="minorHAnsi" w:cstheme="majorHAnsi"/>
          <w:color w:val="000000"/>
        </w:rPr>
        <w:t>governs the</w:t>
      </w:r>
      <w:r w:rsidRPr="003E62A2">
        <w:rPr>
          <w:rFonts w:asciiTheme="minorHAnsi" w:eastAsia="Times New Roman" w:hAnsiTheme="minorHAnsi" w:cstheme="majorHAnsi"/>
          <w:color w:val="000000"/>
        </w:rPr>
        <w:t xml:space="preserve"> collection and use of personal information </w:t>
      </w:r>
      <w:r w:rsidR="00740EED">
        <w:rPr>
          <w:rFonts w:asciiTheme="minorHAnsi" w:eastAsia="Times New Roman" w:hAnsiTheme="minorHAnsi" w:cstheme="majorHAnsi"/>
          <w:color w:val="000000"/>
        </w:rPr>
        <w:t>by requiring</w:t>
      </w:r>
      <w:r w:rsidRPr="003E62A2">
        <w:rPr>
          <w:rFonts w:asciiTheme="minorHAnsi" w:eastAsia="Times New Roman" w:hAnsiTheme="minorHAnsi" w:cstheme="majorHAnsi"/>
          <w:color w:val="000000"/>
        </w:rPr>
        <w:t xml:space="preserve"> businesses with an annual turnover of more than </w:t>
      </w:r>
      <w:r w:rsidR="000041E1">
        <w:rPr>
          <w:rFonts w:asciiTheme="minorHAnsi" w:eastAsia="Times New Roman" w:hAnsiTheme="minorHAnsi" w:cstheme="majorHAnsi"/>
          <w:color w:val="000000"/>
        </w:rPr>
        <w:t>AU</w:t>
      </w:r>
      <w:r w:rsidR="00956B03">
        <w:rPr>
          <w:rFonts w:asciiTheme="minorHAnsi" w:eastAsia="Times New Roman" w:hAnsiTheme="minorHAnsi" w:cstheme="majorHAnsi"/>
          <w:color w:val="000000"/>
        </w:rPr>
        <w:t>$</w:t>
      </w:r>
      <w:r w:rsidRPr="003E62A2">
        <w:rPr>
          <w:rFonts w:asciiTheme="minorHAnsi" w:eastAsia="Times New Roman" w:hAnsiTheme="minorHAnsi" w:cstheme="majorHAnsi"/>
          <w:color w:val="000000"/>
        </w:rPr>
        <w:t>3</w:t>
      </w:r>
      <w:r w:rsidR="003C041A">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millio</w:t>
      </w:r>
      <w:r w:rsidR="00956B03">
        <w:rPr>
          <w:rFonts w:asciiTheme="minorHAnsi" w:eastAsia="Times New Roman" w:hAnsiTheme="minorHAnsi" w:cstheme="majorHAnsi"/>
          <w:color w:val="000000"/>
        </w:rPr>
        <w:t>n</w:t>
      </w:r>
      <w:r w:rsidRPr="003E62A2">
        <w:rPr>
          <w:rFonts w:asciiTheme="minorHAnsi" w:eastAsia="Times New Roman" w:hAnsiTheme="minorHAnsi" w:cstheme="majorHAnsi"/>
          <w:color w:val="000000"/>
        </w:rPr>
        <w:t xml:space="preserve"> to comply with</w:t>
      </w:r>
      <w:r w:rsidR="0065548D">
        <w:rPr>
          <w:rFonts w:asciiTheme="minorHAnsi" w:eastAsia="Times New Roman" w:hAnsiTheme="minorHAnsi" w:cstheme="majorHAnsi"/>
          <w:color w:val="000000"/>
        </w:rPr>
        <w:t xml:space="preserve"> the</w:t>
      </w:r>
      <w:r w:rsidRPr="003E62A2">
        <w:rPr>
          <w:rFonts w:asciiTheme="minorHAnsi" w:eastAsia="Times New Roman" w:hAnsiTheme="minorHAnsi" w:cstheme="majorHAnsi"/>
          <w:color w:val="000000"/>
        </w:rPr>
        <w:t xml:space="preserve"> 13 Australian Privacy Principles (APPs). The APP framework has been criticised for providing limited regulation of questionable corporate data collection practices </w:t>
      </w:r>
      <w:r w:rsidRPr="003E62A2">
        <w:rPr>
          <w:rFonts w:asciiTheme="minorHAnsi" w:eastAsia="Times New Roman" w:hAnsiTheme="minorHAnsi" w:cstheme="majorHAnsi"/>
        </w:rPr>
        <w:t>through</w:t>
      </w:r>
      <w:r w:rsidRPr="003E62A2">
        <w:rPr>
          <w:rFonts w:asciiTheme="minorHAnsi" w:eastAsia="Times New Roman" w:hAnsiTheme="minorHAnsi" w:cstheme="majorHAnsi"/>
          <w:color w:val="000000"/>
        </w:rPr>
        <w:t xml:space="preserve"> highly technical ‘clickwrap’ ToS and EULAs that appear in lengthy fine print when a consumer is asked to accept the conditions </w:t>
      </w:r>
      <w:r w:rsidRPr="003E62A2">
        <w:rPr>
          <w:rFonts w:asciiTheme="minorHAnsi" w:eastAsia="Times New Roman" w:hAnsiTheme="minorHAnsi" w:cstheme="majorHAnsi"/>
        </w:rPr>
        <w:t>of</w:t>
      </w:r>
      <w:r w:rsidRPr="003E62A2">
        <w:rPr>
          <w:rFonts w:asciiTheme="minorHAnsi" w:eastAsia="Times New Roman" w:hAnsiTheme="minorHAnsi" w:cstheme="majorHAnsi"/>
          <w:color w:val="000000"/>
        </w:rPr>
        <w:t xml:space="preserve"> use </w:t>
      </w:r>
      <w:r w:rsidRPr="003E62A2">
        <w:rPr>
          <w:rFonts w:asciiTheme="minorHAnsi" w:eastAsia="Times New Roman" w:hAnsiTheme="minorHAnsi" w:cstheme="majorHAnsi"/>
        </w:rPr>
        <w:t>for</w:t>
      </w:r>
      <w:r w:rsidRPr="003E62A2">
        <w:rPr>
          <w:rFonts w:asciiTheme="minorHAnsi" w:eastAsia="Times New Roman" w:hAnsiTheme="minorHAnsi" w:cstheme="majorHAnsi"/>
          <w:color w:val="000000"/>
        </w:rPr>
        <w:t xml:space="preserve"> a device or application (Obar and O</w:t>
      </w:r>
      <w:r w:rsidRPr="003E62A2">
        <w:rPr>
          <w:rFonts w:asciiTheme="minorHAnsi" w:eastAsia="Times New Roman" w:hAnsiTheme="minorHAnsi" w:cstheme="majorHAnsi"/>
        </w:rPr>
        <w:t>eldorf-Hirsch, 2018)</w:t>
      </w:r>
      <w:r w:rsidRPr="003E62A2">
        <w:rPr>
          <w:rFonts w:asciiTheme="minorHAnsi" w:eastAsia="Times New Roman" w:hAnsiTheme="minorHAnsi" w:cstheme="majorHAnsi"/>
          <w:color w:val="000000"/>
        </w:rPr>
        <w:t xml:space="preserve">. Many of these standardised corporate privacy policies </w:t>
      </w:r>
      <w:r w:rsidR="00740EED">
        <w:rPr>
          <w:rFonts w:asciiTheme="minorHAnsi" w:eastAsia="Times New Roman" w:hAnsiTheme="minorHAnsi" w:cstheme="majorHAnsi"/>
          <w:color w:val="000000"/>
        </w:rPr>
        <w:t xml:space="preserve">also </w:t>
      </w:r>
      <w:r w:rsidRPr="003E62A2">
        <w:rPr>
          <w:rFonts w:asciiTheme="minorHAnsi" w:eastAsia="Times New Roman" w:hAnsiTheme="minorHAnsi" w:cstheme="majorHAnsi"/>
          <w:color w:val="000000"/>
        </w:rPr>
        <w:t xml:space="preserve">have uncertain status under contract, property </w:t>
      </w:r>
      <w:r w:rsidR="00464454">
        <w:rPr>
          <w:rFonts w:asciiTheme="minorHAnsi" w:eastAsia="Times New Roman" w:hAnsiTheme="minorHAnsi" w:cstheme="majorHAnsi"/>
          <w:color w:val="000000"/>
        </w:rPr>
        <w:t>and</w:t>
      </w:r>
      <w:r w:rsidRPr="003E62A2">
        <w:rPr>
          <w:rFonts w:asciiTheme="minorHAnsi" w:eastAsia="Times New Roman" w:hAnsiTheme="minorHAnsi" w:cstheme="majorHAnsi"/>
          <w:color w:val="000000"/>
        </w:rPr>
        <w:t xml:space="preserve"> consumer protection law</w:t>
      </w:r>
      <w:r w:rsidR="00F55A71">
        <w:rPr>
          <w:rFonts w:asciiTheme="minorHAnsi" w:eastAsia="Times New Roman" w:hAnsiTheme="minorHAnsi" w:cstheme="majorHAnsi"/>
          <w:color w:val="000000"/>
        </w:rPr>
        <w:t>s</w:t>
      </w:r>
      <w:r w:rsidRPr="003E62A2">
        <w:rPr>
          <w:rFonts w:asciiTheme="minorHAnsi" w:eastAsia="Times New Roman" w:hAnsiTheme="minorHAnsi" w:cstheme="majorHAnsi"/>
          <w:color w:val="000000"/>
        </w:rPr>
        <w:t xml:space="preserve"> (Fairfield, 2017; </w:t>
      </w:r>
      <w:r w:rsidRPr="003E62A2">
        <w:rPr>
          <w:rFonts w:asciiTheme="minorHAnsi" w:eastAsia="Times New Roman" w:hAnsiTheme="minorHAnsi" w:cstheme="majorHAnsi"/>
          <w:color w:val="000000"/>
          <w:shd w:val="clear" w:color="auto" w:fill="FCFCFC"/>
        </w:rPr>
        <w:t xml:space="preserve">Perzanowski and Schultz, 2016; Radin, 2013; </w:t>
      </w:r>
      <w:r w:rsidRPr="003E62A2">
        <w:rPr>
          <w:rFonts w:asciiTheme="minorHAnsi" w:eastAsia="Times New Roman" w:hAnsiTheme="minorHAnsi" w:cstheme="majorHAnsi"/>
          <w:color w:val="000000"/>
        </w:rPr>
        <w:t xml:space="preserve">Clapperton and Sorones, 2007). </w:t>
      </w:r>
    </w:p>
    <w:p w14:paraId="49454918" w14:textId="1E6F44E8" w:rsidR="00F55A71" w:rsidRPr="003E62A2" w:rsidRDefault="00740EED" w:rsidP="00F55A71">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CIoTs are manufactured and marketed to enhance convenience, </w:t>
      </w:r>
      <w:r w:rsidRPr="003E62A2">
        <w:rPr>
          <w:rFonts w:asciiTheme="minorHAnsi" w:eastAsia="Times New Roman" w:hAnsiTheme="minorHAnsi" w:cstheme="majorHAnsi"/>
        </w:rPr>
        <w:t xml:space="preserve">but also expand </w:t>
      </w:r>
      <w:r w:rsidRPr="003E62A2">
        <w:rPr>
          <w:rFonts w:asciiTheme="minorHAnsi" w:eastAsia="Times New Roman" w:hAnsiTheme="minorHAnsi" w:cstheme="majorHAnsi"/>
          <w:color w:val="000000"/>
        </w:rPr>
        <w:t xml:space="preserve">corporate surveillance </w:t>
      </w:r>
      <w:r w:rsidRPr="003E62A2">
        <w:rPr>
          <w:rFonts w:asciiTheme="minorHAnsi" w:eastAsia="Times New Roman" w:hAnsiTheme="minorHAnsi" w:cstheme="majorHAnsi"/>
        </w:rPr>
        <w:t>into private</w:t>
      </w:r>
      <w:r w:rsidRPr="003E62A2">
        <w:rPr>
          <w:rFonts w:asciiTheme="minorHAnsi" w:eastAsia="Times New Roman" w:hAnsiTheme="minorHAnsi" w:cstheme="majorHAnsi"/>
          <w:color w:val="000000"/>
        </w:rPr>
        <w:t xml:space="preserve"> homes (Zomet and Urbach, 2016; Zuboff, 2019; </w:t>
      </w:r>
      <w:r w:rsidRPr="003E62A2">
        <w:rPr>
          <w:rFonts w:asciiTheme="minorHAnsi" w:eastAsia="Times New Roman" w:hAnsiTheme="minorHAnsi" w:cstheme="majorHAnsi"/>
        </w:rPr>
        <w:t>Andrejevic and Burdon, 2015</w:t>
      </w:r>
      <w:r w:rsidRPr="003E62A2">
        <w:rPr>
          <w:rFonts w:asciiTheme="minorHAnsi" w:eastAsia="Times New Roman" w:hAnsiTheme="minorHAnsi" w:cstheme="majorHAnsi"/>
          <w:color w:val="000000"/>
        </w:rPr>
        <w:t>).</w:t>
      </w:r>
      <w:r w:rsidRPr="003E62A2">
        <w:rPr>
          <w:rFonts w:asciiTheme="minorHAnsi" w:eastAsia="Times New Roman" w:hAnsiTheme="minorHAnsi" w:cstheme="majorHAnsi"/>
        </w:rPr>
        <w:t xml:space="preserve"> </w:t>
      </w:r>
      <w:r w:rsidR="003E62A2" w:rsidRPr="003E62A2">
        <w:rPr>
          <w:rFonts w:asciiTheme="minorHAnsi" w:eastAsia="Times New Roman" w:hAnsiTheme="minorHAnsi" w:cstheme="majorHAnsi"/>
          <w:color w:val="000000"/>
        </w:rPr>
        <w:t xml:space="preserve">Koops et al. (2017) capture how the use of personal information </w:t>
      </w:r>
      <w:r w:rsidR="003E62A2" w:rsidRPr="003E62A2">
        <w:rPr>
          <w:rFonts w:asciiTheme="minorHAnsi" w:eastAsia="Times New Roman" w:hAnsiTheme="minorHAnsi" w:cstheme="majorHAnsi"/>
        </w:rPr>
        <w:t xml:space="preserve">can vary </w:t>
      </w:r>
      <w:r w:rsidR="003E62A2" w:rsidRPr="003E62A2">
        <w:rPr>
          <w:rFonts w:asciiTheme="minorHAnsi" w:eastAsia="Times New Roman" w:hAnsiTheme="minorHAnsi" w:cstheme="majorHAnsi"/>
          <w:color w:val="000000"/>
        </w:rPr>
        <w:t xml:space="preserve">from the point of its initial access to its ultimate control by the corporate sector or government (see also Nissenbaum, 2010; Cohen, 2017). </w:t>
      </w:r>
      <w:r>
        <w:rPr>
          <w:rFonts w:asciiTheme="minorHAnsi" w:eastAsia="Times New Roman" w:hAnsiTheme="minorHAnsi" w:cstheme="majorHAnsi"/>
          <w:color w:val="000000"/>
        </w:rPr>
        <w:t xml:space="preserve">These issues </w:t>
      </w:r>
      <w:r w:rsidR="003E62A2" w:rsidRPr="003E62A2">
        <w:rPr>
          <w:rFonts w:asciiTheme="minorHAnsi" w:eastAsia="Times New Roman" w:hAnsiTheme="minorHAnsi" w:cstheme="majorHAnsi"/>
          <w:color w:val="000000"/>
        </w:rPr>
        <w:t>span</w:t>
      </w:r>
      <w:r>
        <w:rPr>
          <w:rFonts w:asciiTheme="minorHAnsi" w:eastAsia="Times New Roman" w:hAnsiTheme="minorHAnsi" w:cstheme="majorHAnsi"/>
          <w:color w:val="000000"/>
        </w:rPr>
        <w:t xml:space="preserve"> both the</w:t>
      </w:r>
      <w:r w:rsidR="003E62A2" w:rsidRPr="003E62A2">
        <w:rPr>
          <w:rFonts w:asciiTheme="minorHAnsi" w:eastAsia="Times New Roman" w:hAnsiTheme="minorHAnsi" w:cstheme="majorHAnsi"/>
          <w:color w:val="000000"/>
        </w:rPr>
        <w:t xml:space="preserve"> physical and non-physical or informational aspects of privacy in five key </w:t>
      </w:r>
      <w:r w:rsidR="00464454">
        <w:rPr>
          <w:rFonts w:asciiTheme="minorHAnsi" w:eastAsia="Times New Roman" w:hAnsiTheme="minorHAnsi" w:cstheme="majorHAnsi"/>
          <w:color w:val="000000"/>
        </w:rPr>
        <w:t>sites that provide the basis for different</w:t>
      </w:r>
      <w:r w:rsidR="003E62A2" w:rsidRPr="003E62A2">
        <w:rPr>
          <w:rFonts w:asciiTheme="minorHAnsi" w:eastAsia="Times New Roman" w:hAnsiTheme="minorHAnsi" w:cstheme="majorHAnsi"/>
          <w:color w:val="000000"/>
        </w:rPr>
        <w:t xml:space="preserve"> forms of regulation.</w:t>
      </w:r>
      <w:r w:rsidR="00F55A71">
        <w:rPr>
          <w:rFonts w:asciiTheme="minorHAnsi" w:eastAsia="Times New Roman" w:hAnsiTheme="minorHAnsi" w:cstheme="majorHAnsi"/>
          <w:color w:val="000000"/>
        </w:rPr>
        <w:t xml:space="preserve"> </w:t>
      </w:r>
    </w:p>
    <w:p w14:paraId="7C9C2084" w14:textId="6A0D0ED2" w:rsidR="00740EED"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CIoTs bridge the private and public divide once information from the private home is conveyed to corporate providers, </w:t>
      </w:r>
      <w:r w:rsidRPr="003E62A2">
        <w:rPr>
          <w:rFonts w:asciiTheme="minorHAnsi" w:eastAsia="Times New Roman" w:hAnsiTheme="minorHAnsi" w:cstheme="majorHAnsi"/>
        </w:rPr>
        <w:t>even if this is done through secure networks (ACMA, 2020)</w:t>
      </w:r>
      <w:r w:rsidRPr="003E62A2">
        <w:rPr>
          <w:rFonts w:asciiTheme="minorHAnsi" w:eastAsia="Times New Roman" w:hAnsiTheme="minorHAnsi" w:cstheme="majorHAnsi"/>
          <w:color w:val="000000"/>
        </w:rPr>
        <w:t xml:space="preserve">. </w:t>
      </w:r>
      <w:r w:rsidR="00F55A71">
        <w:rPr>
          <w:rFonts w:asciiTheme="minorHAnsi" w:eastAsia="Times New Roman" w:hAnsiTheme="minorHAnsi" w:cstheme="majorHAnsi"/>
        </w:rPr>
        <w:t>For example, t</w:t>
      </w:r>
      <w:r w:rsidR="00F55A71" w:rsidRPr="003E62A2">
        <w:rPr>
          <w:rFonts w:asciiTheme="minorHAnsi" w:eastAsia="Times New Roman" w:hAnsiTheme="minorHAnsi" w:cstheme="majorHAnsi"/>
        </w:rPr>
        <w:t xml:space="preserve">he granular nature of data collected by </w:t>
      </w:r>
      <w:r w:rsidR="00F55A71" w:rsidRPr="003E62A2">
        <w:rPr>
          <w:rFonts w:asciiTheme="minorHAnsi" w:eastAsia="Times New Roman" w:hAnsiTheme="minorHAnsi" w:cstheme="majorHAnsi"/>
          <w:color w:val="000000"/>
        </w:rPr>
        <w:t xml:space="preserve">CIoTs, even when they are dormant or in </w:t>
      </w:r>
      <w:r w:rsidR="00F55A71" w:rsidRPr="003E62A2">
        <w:rPr>
          <w:rFonts w:asciiTheme="minorHAnsi" w:eastAsia="Times New Roman" w:hAnsiTheme="minorHAnsi" w:cstheme="majorHAnsi"/>
        </w:rPr>
        <w:t>‘sleep’ mode,</w:t>
      </w:r>
      <w:r w:rsidR="00F55A71" w:rsidRPr="003E62A2">
        <w:rPr>
          <w:rFonts w:asciiTheme="minorHAnsi" w:eastAsia="Times New Roman" w:hAnsiTheme="minorHAnsi" w:cstheme="majorHAnsi"/>
          <w:color w:val="000000"/>
        </w:rPr>
        <w:t xml:space="preserve"> can significantly compromise </w:t>
      </w:r>
      <w:r w:rsidR="00952E4E">
        <w:rPr>
          <w:rFonts w:asciiTheme="minorHAnsi" w:eastAsia="Times New Roman" w:hAnsiTheme="minorHAnsi" w:cstheme="majorHAnsi"/>
          <w:color w:val="000000"/>
        </w:rPr>
        <w:t xml:space="preserve">elements of </w:t>
      </w:r>
      <w:r w:rsidR="00F55A71" w:rsidRPr="003E62A2">
        <w:rPr>
          <w:rFonts w:asciiTheme="minorHAnsi" w:eastAsia="Times New Roman" w:hAnsiTheme="minorHAnsi" w:cstheme="majorHAnsi"/>
          <w:color w:val="000000"/>
        </w:rPr>
        <w:t>‘solitude’, ‘intimacy’ and ‘secrecy’ associated with domestic life (Koops et al., 2017)</w:t>
      </w:r>
      <w:r w:rsidR="00F55A71" w:rsidRPr="003E62A2">
        <w:rPr>
          <w:rFonts w:asciiTheme="minorHAnsi" w:eastAsia="Times New Roman" w:hAnsiTheme="minorHAnsi" w:cstheme="majorHAnsi"/>
        </w:rPr>
        <w:t>.</w:t>
      </w:r>
      <w:r w:rsidR="00F55A71" w:rsidRPr="003E62A2">
        <w:rPr>
          <w:rFonts w:asciiTheme="minorHAnsi" w:eastAsia="Times New Roman" w:hAnsiTheme="minorHAnsi" w:cstheme="majorHAnsi"/>
          <w:color w:val="000000"/>
        </w:rPr>
        <w:t xml:space="preserve"> </w:t>
      </w:r>
      <w:r w:rsidR="00F55A71" w:rsidRPr="003E62A2">
        <w:rPr>
          <w:rFonts w:asciiTheme="minorHAnsi" w:eastAsia="Times New Roman" w:hAnsiTheme="minorHAnsi" w:cstheme="majorHAnsi"/>
        </w:rPr>
        <w:t>This</w:t>
      </w:r>
      <w:r w:rsidR="00F55A71" w:rsidRPr="003E62A2">
        <w:rPr>
          <w:rFonts w:asciiTheme="minorHAnsi" w:eastAsia="Times New Roman" w:hAnsiTheme="minorHAnsi" w:cstheme="majorHAnsi"/>
          <w:color w:val="000000"/>
        </w:rPr>
        <w:t xml:space="preserve"> raises extensive concerns about how to control, correct and delete </w:t>
      </w:r>
      <w:r w:rsidR="00952E4E">
        <w:rPr>
          <w:rFonts w:asciiTheme="minorHAnsi" w:eastAsia="Times New Roman" w:hAnsiTheme="minorHAnsi" w:cstheme="majorHAnsi"/>
          <w:color w:val="000000"/>
        </w:rPr>
        <w:t xml:space="preserve">such </w:t>
      </w:r>
      <w:r w:rsidR="00F55A71" w:rsidRPr="003E62A2">
        <w:rPr>
          <w:rFonts w:asciiTheme="minorHAnsi" w:eastAsia="Times New Roman" w:hAnsiTheme="minorHAnsi" w:cstheme="majorHAnsi"/>
        </w:rPr>
        <w:t>personal information</w:t>
      </w:r>
      <w:r w:rsidR="00F55A71" w:rsidRPr="003E62A2">
        <w:rPr>
          <w:rFonts w:asciiTheme="minorHAnsi" w:eastAsia="Times New Roman" w:hAnsiTheme="minorHAnsi" w:cstheme="majorHAnsi"/>
          <w:color w:val="000000"/>
        </w:rPr>
        <w:t xml:space="preserve"> </w:t>
      </w:r>
      <w:r w:rsidR="00952E4E">
        <w:rPr>
          <w:rFonts w:asciiTheme="minorHAnsi" w:eastAsia="Times New Roman" w:hAnsiTheme="minorHAnsi" w:cstheme="majorHAnsi"/>
          <w:color w:val="000000"/>
        </w:rPr>
        <w:t>captured by</w:t>
      </w:r>
      <w:r w:rsidR="00F55A71" w:rsidRPr="003E62A2">
        <w:rPr>
          <w:rFonts w:asciiTheme="minorHAnsi" w:eastAsia="Times New Roman" w:hAnsiTheme="minorHAnsi" w:cstheme="majorHAnsi"/>
        </w:rPr>
        <w:t xml:space="preserve"> </w:t>
      </w:r>
      <w:r w:rsidR="00F55A71">
        <w:rPr>
          <w:rFonts w:asciiTheme="minorHAnsi" w:eastAsia="Times New Roman" w:hAnsiTheme="minorHAnsi" w:cstheme="majorHAnsi"/>
        </w:rPr>
        <w:t xml:space="preserve">these </w:t>
      </w:r>
      <w:r w:rsidR="00F55A71" w:rsidRPr="003E62A2">
        <w:rPr>
          <w:rFonts w:asciiTheme="minorHAnsi" w:eastAsia="Times New Roman" w:hAnsiTheme="minorHAnsi" w:cstheme="majorHAnsi"/>
        </w:rPr>
        <w:t>devices</w:t>
      </w:r>
      <w:r w:rsidR="00F55A71"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Th</w:t>
      </w:r>
      <w:r w:rsidRPr="003E62A2">
        <w:rPr>
          <w:rFonts w:asciiTheme="minorHAnsi" w:eastAsia="Times New Roman" w:hAnsiTheme="minorHAnsi" w:cstheme="majorHAnsi"/>
        </w:rPr>
        <w:t>e</w:t>
      </w:r>
      <w:r w:rsidRPr="003E62A2">
        <w:rPr>
          <w:rFonts w:asciiTheme="minorHAnsi" w:eastAsia="Times New Roman" w:hAnsiTheme="minorHAnsi" w:cstheme="majorHAnsi"/>
          <w:color w:val="000000"/>
        </w:rPr>
        <w:t xml:space="preserve"> communication of</w:t>
      </w:r>
      <w:r w:rsidR="00F55A71">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 xml:space="preserve">personal behaviours and habits recorded by CIoTs </w:t>
      </w:r>
      <w:r w:rsidR="00952E4E">
        <w:rPr>
          <w:rFonts w:asciiTheme="minorHAnsi" w:eastAsia="Times New Roman" w:hAnsiTheme="minorHAnsi" w:cstheme="majorHAnsi"/>
          <w:color w:val="000000"/>
        </w:rPr>
        <w:t xml:space="preserve">ultimately </w:t>
      </w:r>
      <w:r w:rsidRPr="003E62A2">
        <w:rPr>
          <w:rFonts w:asciiTheme="minorHAnsi" w:eastAsia="Times New Roman" w:hAnsiTheme="minorHAnsi" w:cstheme="majorHAnsi"/>
          <w:color w:val="000000"/>
        </w:rPr>
        <w:t>creates a ‘variability of privacy expectations’ which ‘is not an abstract nor absolute right or static good to be traded off against other possible goods’, but a ‘structural condition and a related entitlement’ (Cohe</w:t>
      </w:r>
      <w:r w:rsidR="00AC238E">
        <w:rPr>
          <w:rFonts w:asciiTheme="minorHAnsi" w:eastAsia="Times New Roman" w:hAnsiTheme="minorHAnsi" w:cstheme="majorHAnsi"/>
          <w:color w:val="000000"/>
        </w:rPr>
        <w:t>n</w:t>
      </w:r>
      <w:r w:rsidRPr="003E62A2">
        <w:rPr>
          <w:rFonts w:asciiTheme="minorHAnsi" w:eastAsia="Times New Roman" w:hAnsiTheme="minorHAnsi" w:cstheme="majorHAnsi"/>
          <w:color w:val="000000"/>
        </w:rPr>
        <w:t xml:space="preserve">, 2017, p. 1055) </w:t>
      </w:r>
      <w:r w:rsidRPr="003E62A2">
        <w:rPr>
          <w:rFonts w:asciiTheme="minorHAnsi" w:eastAsia="Times New Roman" w:hAnsiTheme="minorHAnsi" w:cstheme="majorHAnsi"/>
        </w:rPr>
        <w:t>the</w:t>
      </w:r>
      <w:r w:rsidRPr="003E62A2">
        <w:rPr>
          <w:rFonts w:asciiTheme="minorHAnsi" w:eastAsia="Times New Roman" w:hAnsiTheme="minorHAnsi" w:cstheme="majorHAnsi"/>
          <w:color w:val="000000"/>
        </w:rPr>
        <w:t xml:space="preserve"> law should protect. </w:t>
      </w:r>
    </w:p>
    <w:p w14:paraId="50342A4D" w14:textId="0D99E64B" w:rsidR="00F55A71" w:rsidRDefault="00952E4E" w:rsidP="00740EED">
      <w:pPr>
        <w:pBdr>
          <w:top w:val="nil"/>
          <w:left w:val="nil"/>
          <w:bottom w:val="nil"/>
          <w:right w:val="nil"/>
          <w:between w:val="nil"/>
        </w:pBdr>
        <w:spacing w:line="360" w:lineRule="auto"/>
        <w:jc w:val="both"/>
        <w:rPr>
          <w:rFonts w:asciiTheme="minorHAnsi" w:eastAsia="Times New Roman" w:hAnsiTheme="minorHAnsi" w:cstheme="majorHAnsi"/>
        </w:rPr>
      </w:pPr>
      <w:r>
        <w:rPr>
          <w:rFonts w:asciiTheme="minorHAnsi" w:eastAsia="Times New Roman" w:hAnsiTheme="minorHAnsi" w:cstheme="majorHAnsi"/>
          <w:color w:val="000000"/>
        </w:rPr>
        <w:lastRenderedPageBreak/>
        <w:t>W</w:t>
      </w:r>
      <w:r w:rsidR="003E62A2" w:rsidRPr="003E62A2">
        <w:rPr>
          <w:rFonts w:asciiTheme="minorHAnsi" w:eastAsia="Times New Roman" w:hAnsiTheme="minorHAnsi" w:cstheme="majorHAnsi"/>
          <w:color w:val="000000"/>
        </w:rPr>
        <w:t xml:space="preserve">hen information from different devices is integrated and aggregated, it can draw very detailed, sensitive and personalised inferences about a person’s or family’s activities (see Wachter and Mittelstadt 2019; Mann and Matzner, 2019; Lupton, 2016). Such </w:t>
      </w:r>
      <w:r w:rsidR="00AC238E">
        <w:rPr>
          <w:rFonts w:asciiTheme="minorHAnsi" w:eastAsia="Times New Roman" w:hAnsiTheme="minorHAnsi" w:cstheme="majorHAnsi"/>
          <w:color w:val="000000"/>
        </w:rPr>
        <w:t xml:space="preserve">technically </w:t>
      </w:r>
      <w:r w:rsidR="003E62A2" w:rsidRPr="003E62A2">
        <w:rPr>
          <w:rFonts w:asciiTheme="minorHAnsi" w:eastAsia="Times New Roman" w:hAnsiTheme="minorHAnsi" w:cstheme="majorHAnsi"/>
          <w:color w:val="000000"/>
        </w:rPr>
        <w:t xml:space="preserve">complex data management relationships (Manwaring, 2017b; Noto la Diega and Walden, 2016; Manwaring and Clarke, 2015) raise several </w:t>
      </w:r>
      <w:r w:rsidR="003E62A2" w:rsidRPr="003E62A2">
        <w:rPr>
          <w:rFonts w:asciiTheme="minorHAnsi" w:eastAsia="Times New Roman" w:hAnsiTheme="minorHAnsi" w:cstheme="majorHAnsi"/>
        </w:rPr>
        <w:t>issues about</w:t>
      </w:r>
      <w:r w:rsidR="003E62A2" w:rsidRPr="003E62A2">
        <w:rPr>
          <w:rFonts w:asciiTheme="minorHAnsi" w:eastAsia="Times New Roman" w:hAnsiTheme="minorHAnsi" w:cstheme="majorHAnsi"/>
          <w:color w:val="000000"/>
        </w:rPr>
        <w:t xml:space="preserve"> information privacy, as well as the accuracy, ownership and accessibility of personal data held by technology companies or governments </w:t>
      </w:r>
      <w:r w:rsidR="003E62A2" w:rsidRPr="003E62A2">
        <w:rPr>
          <w:rFonts w:asciiTheme="minorHAnsi" w:eastAsia="Times New Roman" w:hAnsiTheme="minorHAnsi" w:cstheme="majorHAnsi"/>
        </w:rPr>
        <w:t xml:space="preserve">(Logsdon Smith, 2018; Rosner and Kenneally, 2018; Caron et al 2016). </w:t>
      </w:r>
    </w:p>
    <w:p w14:paraId="0B2BB786" w14:textId="700FE44D" w:rsidR="00A4486D" w:rsidRPr="0008280A" w:rsidRDefault="00A4486D" w:rsidP="00740EED">
      <w:pPr>
        <w:pBdr>
          <w:top w:val="nil"/>
          <w:left w:val="nil"/>
          <w:bottom w:val="nil"/>
          <w:right w:val="nil"/>
          <w:between w:val="nil"/>
        </w:pBd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rPr>
        <w:t>F</w:t>
      </w:r>
      <w:r w:rsidR="003E62A2" w:rsidRPr="003E62A2">
        <w:rPr>
          <w:rFonts w:asciiTheme="minorHAnsi" w:eastAsia="Times New Roman" w:hAnsiTheme="minorHAnsi" w:cstheme="majorHAnsi"/>
          <w:color w:val="000000"/>
        </w:rPr>
        <w:t xml:space="preserve">air </w:t>
      </w:r>
      <w:r w:rsidR="00740EED">
        <w:rPr>
          <w:rFonts w:asciiTheme="minorHAnsi" w:eastAsia="Times New Roman" w:hAnsiTheme="minorHAnsi" w:cstheme="majorHAnsi"/>
          <w:color w:val="000000"/>
        </w:rPr>
        <w:t>i</w:t>
      </w:r>
      <w:r w:rsidR="003E62A2" w:rsidRPr="003E62A2">
        <w:rPr>
          <w:rFonts w:asciiTheme="minorHAnsi" w:eastAsia="Times New Roman" w:hAnsiTheme="minorHAnsi" w:cstheme="majorHAnsi"/>
          <w:color w:val="000000"/>
        </w:rPr>
        <w:t xml:space="preserve">nformation </w:t>
      </w:r>
      <w:r w:rsidR="00740EED">
        <w:rPr>
          <w:rFonts w:asciiTheme="minorHAnsi" w:eastAsia="Times New Roman" w:hAnsiTheme="minorHAnsi" w:cstheme="majorHAnsi"/>
          <w:color w:val="000000"/>
        </w:rPr>
        <w:t>p</w:t>
      </w:r>
      <w:r w:rsidR="003E62A2" w:rsidRPr="003E62A2">
        <w:rPr>
          <w:rFonts w:asciiTheme="minorHAnsi" w:eastAsia="Times New Roman" w:hAnsiTheme="minorHAnsi" w:cstheme="majorHAnsi"/>
          <w:color w:val="000000"/>
        </w:rPr>
        <w:t xml:space="preserve">rinciples require the provision of adequate information about data collection and storage practices to ensure consumers </w:t>
      </w:r>
      <w:r w:rsidR="00F55A71">
        <w:rPr>
          <w:rFonts w:asciiTheme="minorHAnsi" w:eastAsia="Times New Roman" w:hAnsiTheme="minorHAnsi" w:cstheme="majorHAnsi"/>
          <w:color w:val="000000"/>
        </w:rPr>
        <w:t>can</w:t>
      </w:r>
      <w:r w:rsidR="003E62A2" w:rsidRPr="003E62A2">
        <w:rPr>
          <w:rFonts w:asciiTheme="minorHAnsi" w:eastAsia="Times New Roman" w:hAnsiTheme="minorHAnsi" w:cstheme="majorHAnsi"/>
          <w:color w:val="000000"/>
        </w:rPr>
        <w:t xml:space="preserve"> exercise informed decisions to </w:t>
      </w:r>
      <w:r w:rsidR="003E62A2" w:rsidRPr="003E62A2">
        <w:rPr>
          <w:rFonts w:asciiTheme="minorHAnsi" w:eastAsia="Times New Roman" w:hAnsiTheme="minorHAnsi" w:cstheme="majorHAnsi"/>
        </w:rPr>
        <w:t xml:space="preserve">provide personal information and </w:t>
      </w:r>
      <w:r w:rsidR="003E62A2" w:rsidRPr="003E62A2">
        <w:rPr>
          <w:rFonts w:asciiTheme="minorHAnsi" w:eastAsia="Times New Roman" w:hAnsiTheme="minorHAnsi" w:cstheme="majorHAnsi"/>
          <w:color w:val="000000"/>
        </w:rPr>
        <w:t>personally identifiable information (PII).</w:t>
      </w:r>
      <w:r>
        <w:rPr>
          <w:rFonts w:asciiTheme="minorHAnsi" w:eastAsia="Times New Roman" w:hAnsiTheme="minorHAnsi" w:cstheme="majorHAnsi"/>
          <w:color w:val="000000"/>
        </w:rPr>
        <w:t xml:space="preserve"> </w:t>
      </w:r>
      <w:r w:rsidR="00AC238E">
        <w:rPr>
          <w:rFonts w:asciiTheme="minorHAnsi" w:eastAsia="Times New Roman" w:hAnsiTheme="minorHAnsi" w:cstheme="majorHAnsi"/>
          <w:color w:val="000000"/>
        </w:rPr>
        <w:t>N</w:t>
      </w:r>
      <w:r>
        <w:rPr>
          <w:rFonts w:asciiTheme="minorHAnsi" w:eastAsia="Times New Roman" w:hAnsiTheme="minorHAnsi" w:cstheme="majorHAnsi"/>
          <w:color w:val="000000"/>
        </w:rPr>
        <w:t xml:space="preserve">otice and consent requirements also extend to </w:t>
      </w:r>
      <w:r w:rsidR="003E62A2" w:rsidRPr="003E62A2">
        <w:rPr>
          <w:rFonts w:asciiTheme="minorHAnsi" w:eastAsia="Times New Roman" w:hAnsiTheme="minorHAnsi" w:cstheme="majorHAnsi"/>
          <w:color w:val="000000"/>
        </w:rPr>
        <w:t xml:space="preserve">the ability to </w:t>
      </w:r>
      <w:r w:rsidR="003E62A2" w:rsidRPr="003E62A2">
        <w:rPr>
          <w:rFonts w:asciiTheme="minorHAnsi" w:eastAsia="Times New Roman" w:hAnsiTheme="minorHAnsi" w:cstheme="majorHAnsi"/>
          <w:i/>
          <w:color w:val="000000"/>
        </w:rPr>
        <w:t xml:space="preserve">access </w:t>
      </w:r>
      <w:r w:rsidR="003E62A2" w:rsidRPr="003E62A2">
        <w:rPr>
          <w:rFonts w:asciiTheme="minorHAnsi" w:eastAsia="Times New Roman" w:hAnsiTheme="minorHAnsi" w:cstheme="majorHAnsi"/>
          <w:color w:val="000000"/>
        </w:rPr>
        <w:t>information and correct inaccuracies</w:t>
      </w:r>
      <w:r>
        <w:rPr>
          <w:rFonts w:asciiTheme="minorHAnsi" w:eastAsia="Times New Roman" w:hAnsiTheme="minorHAnsi" w:cstheme="majorHAnsi"/>
          <w:color w:val="000000"/>
        </w:rPr>
        <w:t xml:space="preserve">, the right to </w:t>
      </w:r>
      <w:r w:rsidR="003E62A2" w:rsidRPr="003E62A2">
        <w:rPr>
          <w:rFonts w:asciiTheme="minorHAnsi" w:eastAsia="Times New Roman" w:hAnsiTheme="minorHAnsi" w:cstheme="majorHAnsi"/>
          <w:color w:val="000000"/>
        </w:rPr>
        <w:t xml:space="preserve">information about </w:t>
      </w:r>
      <w:r w:rsidR="003E62A2" w:rsidRPr="003E62A2">
        <w:rPr>
          <w:rFonts w:asciiTheme="minorHAnsi" w:eastAsia="Times New Roman" w:hAnsiTheme="minorHAnsi" w:cstheme="majorHAnsi"/>
          <w:i/>
          <w:color w:val="000000"/>
        </w:rPr>
        <w:t xml:space="preserve">security </w:t>
      </w:r>
      <w:r w:rsidR="003E62A2" w:rsidRPr="003E62A2">
        <w:rPr>
          <w:rFonts w:asciiTheme="minorHAnsi" w:eastAsia="Times New Roman" w:hAnsiTheme="minorHAnsi" w:cstheme="majorHAnsi"/>
          <w:color w:val="000000"/>
        </w:rPr>
        <w:t xml:space="preserve">measures </w:t>
      </w:r>
      <w:r w:rsidR="00FA1284">
        <w:rPr>
          <w:rFonts w:asciiTheme="minorHAnsi" w:eastAsia="Times New Roman" w:hAnsiTheme="minorHAnsi" w:cstheme="majorHAnsi"/>
          <w:color w:val="000000"/>
        </w:rPr>
        <w:t>aimed at</w:t>
      </w:r>
      <w:r w:rsidR="003E62A2" w:rsidRPr="003E62A2">
        <w:rPr>
          <w:rFonts w:asciiTheme="minorHAnsi" w:eastAsia="Times New Roman" w:hAnsiTheme="minorHAnsi" w:cstheme="majorHAnsi"/>
          <w:color w:val="000000"/>
        </w:rPr>
        <w:t xml:space="preserve"> prevent</w:t>
      </w:r>
      <w:r w:rsidR="00FA1284">
        <w:rPr>
          <w:rFonts w:asciiTheme="minorHAnsi" w:eastAsia="Times New Roman" w:hAnsiTheme="minorHAnsi" w:cstheme="majorHAnsi"/>
          <w:color w:val="000000"/>
        </w:rPr>
        <w:t>ing</w:t>
      </w:r>
      <w:r w:rsidR="003E62A2" w:rsidRPr="003E62A2">
        <w:rPr>
          <w:rFonts w:asciiTheme="minorHAnsi" w:eastAsia="Times New Roman" w:hAnsiTheme="minorHAnsi" w:cstheme="majorHAnsi"/>
          <w:color w:val="000000"/>
        </w:rPr>
        <w:t xml:space="preserve"> unauthorised access, and</w:t>
      </w:r>
      <w:r>
        <w:rPr>
          <w:rFonts w:asciiTheme="minorHAnsi" w:eastAsia="Times New Roman" w:hAnsiTheme="minorHAnsi" w:cstheme="majorHAnsi"/>
          <w:color w:val="000000"/>
        </w:rPr>
        <w:t xml:space="preserve"> </w:t>
      </w:r>
      <w:r w:rsidR="00AC238E">
        <w:rPr>
          <w:rFonts w:asciiTheme="minorHAnsi" w:eastAsia="Times New Roman" w:hAnsiTheme="minorHAnsi" w:cstheme="majorHAnsi"/>
          <w:color w:val="000000"/>
        </w:rPr>
        <w:t xml:space="preserve">the development of </w:t>
      </w:r>
      <w:r>
        <w:rPr>
          <w:rFonts w:asciiTheme="minorHAnsi" w:eastAsia="Times New Roman" w:hAnsiTheme="minorHAnsi" w:cstheme="majorHAnsi"/>
          <w:color w:val="000000"/>
        </w:rPr>
        <w:t>appropriate</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i/>
          <w:color w:val="000000"/>
        </w:rPr>
        <w:t>enforcement</w:t>
      </w:r>
      <w:r w:rsidR="003E62A2" w:rsidRPr="003E62A2">
        <w:rPr>
          <w:rFonts w:asciiTheme="minorHAnsi" w:eastAsia="Times New Roman" w:hAnsiTheme="minorHAnsi" w:cstheme="majorHAnsi"/>
          <w:color w:val="000000"/>
        </w:rPr>
        <w:t xml:space="preserve"> mechanisms applicable to the rules </w:t>
      </w:r>
      <w:r w:rsidR="00FA1284">
        <w:rPr>
          <w:rFonts w:asciiTheme="minorHAnsi" w:eastAsia="Times New Roman" w:hAnsiTheme="minorHAnsi" w:cstheme="majorHAnsi"/>
          <w:color w:val="000000"/>
        </w:rPr>
        <w:t>for</w:t>
      </w:r>
      <w:r w:rsidR="003E62A2" w:rsidRPr="003E62A2">
        <w:rPr>
          <w:rFonts w:asciiTheme="minorHAnsi" w:eastAsia="Times New Roman" w:hAnsiTheme="minorHAnsi" w:cstheme="majorHAnsi"/>
          <w:color w:val="000000"/>
        </w:rPr>
        <w:t xml:space="preserve"> collecting</w:t>
      </w:r>
      <w:r w:rsidR="00FA1284">
        <w:rPr>
          <w:rFonts w:asciiTheme="minorHAnsi" w:eastAsia="Times New Roman" w:hAnsiTheme="minorHAnsi" w:cstheme="majorHAnsi"/>
          <w:color w:val="000000"/>
        </w:rPr>
        <w:t>, storing and sharing</w:t>
      </w:r>
      <w:r w:rsidR="003E62A2" w:rsidRPr="003E62A2">
        <w:rPr>
          <w:rFonts w:asciiTheme="minorHAnsi" w:eastAsia="Times New Roman" w:hAnsiTheme="minorHAnsi" w:cstheme="majorHAnsi"/>
          <w:color w:val="000000"/>
        </w:rPr>
        <w:t xml:space="preserve"> personal information or PII (Quirk and Rothchild, 2010, pp. 355-361)</w:t>
      </w:r>
      <w:r w:rsidR="00AC238E">
        <w:rPr>
          <w:rFonts w:asciiTheme="minorHAnsi" w:eastAsia="Times New Roman" w:hAnsiTheme="minorHAnsi" w:cstheme="majorHAnsi"/>
          <w:color w:val="000000"/>
        </w:rPr>
        <w:t>. Most of these issues are incorporated into the APPs.</w:t>
      </w:r>
    </w:p>
    <w:p w14:paraId="50DBA09B" w14:textId="7C97773D" w:rsidR="003E62A2" w:rsidRPr="00A4486D" w:rsidRDefault="00FA1284" w:rsidP="003E62A2">
      <w:pPr>
        <w:spacing w:line="360" w:lineRule="auto"/>
        <w:jc w:val="both"/>
        <w:rPr>
          <w:rFonts w:asciiTheme="minorHAnsi" w:eastAsia="Times New Roman" w:hAnsiTheme="minorHAnsi" w:cstheme="majorHAnsi"/>
        </w:rPr>
      </w:pPr>
      <w:r>
        <w:rPr>
          <w:rFonts w:asciiTheme="minorHAnsi" w:eastAsia="Times New Roman" w:hAnsiTheme="minorHAnsi" w:cstheme="majorHAnsi"/>
        </w:rPr>
        <w:t>T</w:t>
      </w:r>
      <w:r w:rsidR="003E62A2" w:rsidRPr="003E62A2">
        <w:rPr>
          <w:rFonts w:asciiTheme="minorHAnsi" w:eastAsia="Times New Roman" w:hAnsiTheme="minorHAnsi" w:cstheme="majorHAnsi"/>
        </w:rPr>
        <w:t>here are</w:t>
      </w:r>
      <w:r w:rsidR="003E62A2" w:rsidRPr="003E62A2">
        <w:rPr>
          <w:rFonts w:asciiTheme="minorHAnsi" w:eastAsia="Times New Roman" w:hAnsiTheme="minorHAnsi" w:cstheme="majorHAnsi"/>
          <w:color w:val="000000"/>
        </w:rPr>
        <w:t xml:space="preserve"> several problems with </w:t>
      </w:r>
      <w:r w:rsidR="00A4486D">
        <w:rPr>
          <w:rFonts w:asciiTheme="minorHAnsi" w:eastAsia="Times New Roman" w:hAnsiTheme="minorHAnsi" w:cstheme="majorHAnsi"/>
          <w:color w:val="000000"/>
        </w:rPr>
        <w:t>this</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i/>
          <w:color w:val="000000"/>
        </w:rPr>
        <w:t>self-management approach to information privacy</w:t>
      </w:r>
      <w:r w:rsidR="003E62A2" w:rsidRPr="003E62A2">
        <w:rPr>
          <w:rFonts w:asciiTheme="minorHAnsi" w:eastAsia="Times New Roman" w:hAnsiTheme="minorHAnsi" w:cstheme="majorHAnsi"/>
          <w:color w:val="000000"/>
        </w:rPr>
        <w:t xml:space="preserve"> based on notice</w:t>
      </w:r>
      <w:r w:rsidR="003E62A2" w:rsidRPr="003E62A2">
        <w:rPr>
          <w:rFonts w:asciiTheme="minorHAnsi" w:eastAsia="Times New Roman" w:hAnsiTheme="minorHAnsi" w:cstheme="majorHAnsi"/>
        </w:rPr>
        <w:t>,</w:t>
      </w:r>
      <w:r w:rsidR="003E62A2" w:rsidRPr="003E62A2">
        <w:rPr>
          <w:rFonts w:asciiTheme="minorHAnsi" w:eastAsia="Times New Roman" w:hAnsiTheme="minorHAnsi" w:cstheme="majorHAnsi"/>
          <w:color w:val="000000"/>
        </w:rPr>
        <w:t xml:space="preserve"> consent and ‘opt-out’ principles, </w:t>
      </w:r>
      <w:r w:rsidR="00A4486D">
        <w:rPr>
          <w:rFonts w:asciiTheme="minorHAnsi" w:eastAsia="Times New Roman" w:hAnsiTheme="minorHAnsi" w:cstheme="majorHAnsi"/>
          <w:color w:val="000000"/>
        </w:rPr>
        <w:t>because</w:t>
      </w:r>
      <w:r w:rsidR="003E62A2" w:rsidRPr="003E62A2">
        <w:rPr>
          <w:rFonts w:asciiTheme="minorHAnsi" w:eastAsia="Times New Roman" w:hAnsiTheme="minorHAnsi" w:cstheme="majorHAnsi"/>
          <w:color w:val="000000"/>
        </w:rPr>
        <w:t xml:space="preserve"> </w:t>
      </w:r>
      <w:r w:rsidR="00F55A71">
        <w:rPr>
          <w:rFonts w:asciiTheme="minorHAnsi" w:eastAsia="Times New Roman" w:hAnsiTheme="minorHAnsi" w:cstheme="majorHAnsi"/>
          <w:color w:val="000000"/>
        </w:rPr>
        <w:t xml:space="preserve">it </w:t>
      </w:r>
      <w:r w:rsidR="003E62A2" w:rsidRPr="003E62A2">
        <w:rPr>
          <w:rFonts w:asciiTheme="minorHAnsi" w:eastAsia="Times New Roman" w:hAnsiTheme="minorHAnsi" w:cstheme="majorHAnsi"/>
          <w:color w:val="000000"/>
        </w:rPr>
        <w:t>place</w:t>
      </w:r>
      <w:r w:rsidR="00F55A71">
        <w:rPr>
          <w:rFonts w:asciiTheme="minorHAnsi" w:eastAsia="Times New Roman" w:hAnsiTheme="minorHAnsi" w:cstheme="majorHAnsi"/>
          <w:color w:val="000000"/>
        </w:rPr>
        <w:t>s</w:t>
      </w:r>
      <w:r w:rsidR="003E62A2" w:rsidRPr="003E62A2">
        <w:rPr>
          <w:rFonts w:asciiTheme="minorHAnsi" w:eastAsia="Times New Roman" w:hAnsiTheme="minorHAnsi" w:cstheme="majorHAnsi"/>
          <w:color w:val="000000"/>
        </w:rPr>
        <w:t xml:space="preserve"> the primary responsibility on individuals </w:t>
      </w:r>
      <w:r w:rsidR="003E62A2" w:rsidRPr="003E62A2">
        <w:rPr>
          <w:rFonts w:asciiTheme="minorHAnsi" w:eastAsia="Times New Roman" w:hAnsiTheme="minorHAnsi" w:cstheme="majorHAnsi"/>
        </w:rPr>
        <w:t>to decide</w:t>
      </w:r>
      <w:r w:rsidR="003E62A2" w:rsidRPr="003E62A2">
        <w:rPr>
          <w:rFonts w:asciiTheme="minorHAnsi" w:eastAsia="Times New Roman" w:hAnsiTheme="minorHAnsi" w:cstheme="majorHAnsi"/>
          <w:color w:val="000000"/>
        </w:rPr>
        <w:t xml:space="preserve"> whether to accept or use digital services according to the terms provided by technology companies. </w:t>
      </w:r>
      <w:r w:rsidR="003E62A2" w:rsidRPr="002E414B">
        <w:rPr>
          <w:rFonts w:asciiTheme="minorHAnsi" w:eastAsia="Times New Roman" w:hAnsiTheme="minorHAnsi" w:cstheme="majorHAnsi"/>
          <w:color w:val="000000"/>
        </w:rPr>
        <w:t xml:space="preserve">The Australian </w:t>
      </w:r>
      <w:r w:rsidR="003E62A2" w:rsidRPr="002E414B">
        <w:rPr>
          <w:rFonts w:asciiTheme="minorHAnsi" w:eastAsia="Times New Roman" w:hAnsiTheme="minorHAnsi" w:cstheme="majorHAnsi"/>
          <w:i/>
          <w:color w:val="000000"/>
        </w:rPr>
        <w:t>Privacy Act 1988</w:t>
      </w:r>
      <w:r w:rsidR="003E62A2" w:rsidRPr="002E414B">
        <w:rPr>
          <w:rFonts w:asciiTheme="minorHAnsi" w:eastAsia="Times New Roman" w:hAnsiTheme="minorHAnsi" w:cstheme="majorHAnsi"/>
          <w:color w:val="000000"/>
        </w:rPr>
        <w:t xml:space="preserve">, and the APPs, reflect this self-management approach. </w:t>
      </w:r>
      <w:r w:rsidR="00AC238E">
        <w:rPr>
          <w:rFonts w:asciiTheme="minorHAnsi" w:eastAsia="Times New Roman" w:hAnsiTheme="minorHAnsi" w:cstheme="majorHAnsi"/>
          <w:color w:val="000000"/>
        </w:rPr>
        <w:t>T</w:t>
      </w:r>
      <w:r w:rsidR="003E62A2" w:rsidRPr="002E414B">
        <w:rPr>
          <w:rFonts w:asciiTheme="minorHAnsi" w:eastAsia="Times New Roman" w:hAnsiTheme="minorHAnsi" w:cstheme="majorHAnsi"/>
          <w:color w:val="000000"/>
        </w:rPr>
        <w:t xml:space="preserve">he APPs, which were modified in 2012, </w:t>
      </w:r>
      <w:r w:rsidR="003E62A2" w:rsidRPr="002E414B">
        <w:rPr>
          <w:rFonts w:asciiTheme="minorHAnsi" w:eastAsia="Times New Roman" w:hAnsiTheme="minorHAnsi" w:cstheme="majorHAnsi"/>
        </w:rPr>
        <w:t>apply</w:t>
      </w:r>
      <w:r w:rsidR="003E62A2" w:rsidRPr="002E414B">
        <w:rPr>
          <w:rFonts w:asciiTheme="minorHAnsi" w:eastAsia="Times New Roman" w:hAnsiTheme="minorHAnsi" w:cstheme="majorHAnsi"/>
          <w:color w:val="000000"/>
        </w:rPr>
        <w:t xml:space="preserve"> to all Commonwealth Government entities, a</w:t>
      </w:r>
      <w:r w:rsidR="003E62A2" w:rsidRPr="002E414B">
        <w:rPr>
          <w:rFonts w:asciiTheme="minorHAnsi" w:eastAsia="Times New Roman" w:hAnsiTheme="minorHAnsi" w:cstheme="majorHAnsi"/>
        </w:rPr>
        <w:t>s well as</w:t>
      </w:r>
      <w:r w:rsidR="003E62A2" w:rsidRPr="002E414B">
        <w:rPr>
          <w:rFonts w:asciiTheme="minorHAnsi" w:eastAsia="Times New Roman" w:hAnsiTheme="minorHAnsi" w:cstheme="majorHAnsi"/>
          <w:color w:val="000000"/>
        </w:rPr>
        <w:t xml:space="preserve"> private corporations with an annual turnover of at least </w:t>
      </w:r>
      <w:r w:rsidR="00E906C3" w:rsidRPr="002E414B">
        <w:rPr>
          <w:rFonts w:asciiTheme="minorHAnsi" w:eastAsia="Times New Roman" w:hAnsiTheme="minorHAnsi" w:cstheme="majorHAnsi"/>
          <w:color w:val="000000"/>
        </w:rPr>
        <w:t>AU$</w:t>
      </w:r>
      <w:r w:rsidR="003E62A2" w:rsidRPr="002E414B">
        <w:rPr>
          <w:rFonts w:asciiTheme="minorHAnsi" w:eastAsia="Times New Roman" w:hAnsiTheme="minorHAnsi" w:cstheme="majorHAnsi"/>
          <w:color w:val="000000"/>
        </w:rPr>
        <w:t>3 million</w:t>
      </w:r>
      <w:r w:rsidR="00AC238E">
        <w:rPr>
          <w:rFonts w:asciiTheme="minorHAnsi" w:eastAsia="Times New Roman" w:hAnsiTheme="minorHAnsi" w:cstheme="majorHAnsi"/>
          <w:color w:val="000000"/>
        </w:rPr>
        <w:t>. However, this restriction means</w:t>
      </w:r>
      <w:r w:rsidR="004F757C" w:rsidRPr="002E414B">
        <w:rPr>
          <w:rFonts w:asciiTheme="minorHAnsi" w:eastAsia="Times New Roman" w:hAnsiTheme="minorHAnsi" w:cstheme="majorHAnsi"/>
          <w:color w:val="000000"/>
        </w:rPr>
        <w:t xml:space="preserve"> </w:t>
      </w:r>
      <w:r w:rsidR="004F757C" w:rsidRPr="002E414B">
        <w:rPr>
          <w:rFonts w:asciiTheme="minorHAnsi" w:eastAsia="Times New Roman" w:hAnsiTheme="minorHAnsi" w:cstheme="majorHAnsi"/>
        </w:rPr>
        <w:t>many small start-up companies</w:t>
      </w:r>
      <w:r w:rsidR="004F757C" w:rsidRPr="002E414B">
        <w:rPr>
          <w:rFonts w:asciiTheme="minorHAnsi" w:eastAsia="Times New Roman" w:hAnsiTheme="minorHAnsi" w:cstheme="majorHAnsi"/>
          <w:color w:val="000000"/>
        </w:rPr>
        <w:t xml:space="preserve"> are </w:t>
      </w:r>
      <w:r w:rsidR="003E62A2" w:rsidRPr="002E414B">
        <w:rPr>
          <w:rFonts w:asciiTheme="minorHAnsi" w:eastAsia="Times New Roman" w:hAnsiTheme="minorHAnsi" w:cstheme="majorHAnsi"/>
        </w:rPr>
        <w:t>automatically exempt</w:t>
      </w:r>
      <w:r w:rsidR="003E62A2" w:rsidRPr="00A4486D">
        <w:rPr>
          <w:rFonts w:asciiTheme="minorHAnsi" w:eastAsia="Times New Roman" w:hAnsiTheme="minorHAnsi" w:cstheme="majorHAnsi"/>
        </w:rPr>
        <w:t xml:space="preserve">. APP corporations </w:t>
      </w:r>
      <w:r w:rsidR="00AC238E">
        <w:rPr>
          <w:rFonts w:asciiTheme="minorHAnsi" w:eastAsia="Times New Roman" w:hAnsiTheme="minorHAnsi" w:cstheme="majorHAnsi"/>
        </w:rPr>
        <w:t xml:space="preserve">with an annual turnover higher than AU$3 million </w:t>
      </w:r>
      <w:r w:rsidR="003E62A2" w:rsidRPr="00A4486D">
        <w:rPr>
          <w:rFonts w:asciiTheme="minorHAnsi" w:eastAsia="Times New Roman" w:hAnsiTheme="minorHAnsi" w:cstheme="majorHAnsi"/>
        </w:rPr>
        <w:t xml:space="preserve">must inform consumers of their practices for collecting, storing and correcting ‘personal information’. </w:t>
      </w:r>
      <w:r w:rsidR="00AC238E" w:rsidRPr="00A4486D">
        <w:rPr>
          <w:rFonts w:asciiTheme="minorHAnsi" w:eastAsia="Times New Roman" w:hAnsiTheme="minorHAnsi" w:cstheme="majorHAnsi"/>
        </w:rPr>
        <w:t>If</w:t>
      </w:r>
      <w:r w:rsidR="003E62A2" w:rsidRPr="00A4486D">
        <w:rPr>
          <w:rFonts w:asciiTheme="minorHAnsi" w:eastAsia="Times New Roman" w:hAnsiTheme="minorHAnsi" w:cstheme="majorHAnsi"/>
        </w:rPr>
        <w:t xml:space="preserve"> these disclosures are made, a user is deemed to consent </w:t>
      </w:r>
      <w:r>
        <w:rPr>
          <w:rFonts w:asciiTheme="minorHAnsi" w:eastAsia="Times New Roman" w:hAnsiTheme="minorHAnsi" w:cstheme="majorHAnsi"/>
        </w:rPr>
        <w:t xml:space="preserve">to handing over their personal information </w:t>
      </w:r>
      <w:r w:rsidR="003E62A2" w:rsidRPr="00A4486D">
        <w:rPr>
          <w:rFonts w:asciiTheme="minorHAnsi" w:eastAsia="Times New Roman" w:hAnsiTheme="minorHAnsi" w:cstheme="majorHAnsi"/>
        </w:rPr>
        <w:t>when they agree to a PPS, even if there is no way of monitoring whether consumers have understood the</w:t>
      </w:r>
      <w:r>
        <w:rPr>
          <w:rFonts w:asciiTheme="minorHAnsi" w:eastAsia="Times New Roman" w:hAnsiTheme="minorHAnsi" w:cstheme="majorHAnsi"/>
        </w:rPr>
        <w:t xml:space="preserve"> data collection, storage or correction </w:t>
      </w:r>
      <w:r w:rsidR="003E62A2" w:rsidRPr="00A4486D">
        <w:rPr>
          <w:rFonts w:asciiTheme="minorHAnsi" w:eastAsia="Times New Roman" w:hAnsiTheme="minorHAnsi" w:cstheme="majorHAnsi"/>
        </w:rPr>
        <w:t>policies.</w:t>
      </w:r>
    </w:p>
    <w:p w14:paraId="495CA9F5" w14:textId="67F92CC0" w:rsidR="00BC1DA0" w:rsidRPr="00BC1DA0" w:rsidRDefault="003E62A2" w:rsidP="00BC1DA0">
      <w:pPr>
        <w:spacing w:line="360" w:lineRule="auto"/>
        <w:jc w:val="both"/>
        <w:rPr>
          <w:rFonts w:asciiTheme="minorHAnsi" w:eastAsia="Times New Roman" w:hAnsiTheme="minorHAnsi" w:cstheme="majorHAnsi"/>
          <w:color w:val="000000"/>
        </w:rPr>
      </w:pPr>
      <w:r w:rsidRPr="00A4486D">
        <w:rPr>
          <w:rFonts w:asciiTheme="minorHAnsi" w:eastAsia="Times New Roman" w:hAnsiTheme="minorHAnsi" w:cstheme="majorHAnsi"/>
          <w:color w:val="000000"/>
        </w:rPr>
        <w:t xml:space="preserve">Personal information is </w:t>
      </w:r>
      <w:r w:rsidR="00FA1284">
        <w:rPr>
          <w:rFonts w:asciiTheme="minorHAnsi" w:eastAsia="Times New Roman" w:hAnsiTheme="minorHAnsi" w:cstheme="majorHAnsi"/>
          <w:color w:val="000000"/>
        </w:rPr>
        <w:t>viewed as</w:t>
      </w:r>
      <w:r w:rsidR="00FA1284" w:rsidRPr="00A4486D">
        <w:rPr>
          <w:rFonts w:asciiTheme="minorHAnsi" w:eastAsia="Times New Roman" w:hAnsiTheme="minorHAnsi" w:cstheme="majorHAnsi"/>
          <w:color w:val="000000"/>
        </w:rPr>
        <w:t xml:space="preserve"> </w:t>
      </w:r>
      <w:r w:rsidRPr="00A4486D">
        <w:rPr>
          <w:rFonts w:asciiTheme="minorHAnsi" w:eastAsia="Times New Roman" w:hAnsiTheme="minorHAnsi" w:cstheme="majorHAnsi"/>
          <w:color w:val="000000"/>
        </w:rPr>
        <w:t>a ‘technologically neutral’ term designed ‘to ensure sufficient flexibility to encompass changes in information-handling practices over time’ (OAIC, 2017, p. 4).</w:t>
      </w:r>
      <w:r w:rsidR="00BC1DA0">
        <w:rPr>
          <w:rFonts w:asciiTheme="minorHAnsi" w:eastAsia="Times New Roman" w:hAnsiTheme="minorHAnsi" w:cstheme="majorHAnsi"/>
          <w:color w:val="000000"/>
        </w:rPr>
        <w:t xml:space="preserve"> </w:t>
      </w:r>
      <w:r w:rsidR="00BC1DA0" w:rsidRPr="003E62A2">
        <w:rPr>
          <w:rFonts w:asciiTheme="minorHAnsi" w:eastAsia="Times New Roman" w:hAnsiTheme="minorHAnsi" w:cstheme="majorHAnsi"/>
          <w:color w:val="000000"/>
        </w:rPr>
        <w:t>Personal information ‘conveys something about’ the person even if the connection is vague (OAIC</w:t>
      </w:r>
      <w:r w:rsidR="00BC1DA0">
        <w:rPr>
          <w:rFonts w:asciiTheme="minorHAnsi" w:eastAsia="Times New Roman" w:hAnsiTheme="minorHAnsi" w:cstheme="majorHAnsi"/>
          <w:color w:val="000000"/>
        </w:rPr>
        <w:t>,</w:t>
      </w:r>
      <w:r w:rsidR="00BC1DA0" w:rsidRPr="003E62A2">
        <w:rPr>
          <w:rFonts w:asciiTheme="minorHAnsi" w:eastAsia="Times New Roman" w:hAnsiTheme="minorHAnsi" w:cstheme="majorHAnsi"/>
          <w:color w:val="000000"/>
        </w:rPr>
        <w:t xml:space="preserve"> 2017, p. 7). This is because ‘information can have different degrees of connection with an individual and still be personal’ (OAIC</w:t>
      </w:r>
      <w:r w:rsidR="00BC1DA0">
        <w:rPr>
          <w:rFonts w:asciiTheme="minorHAnsi" w:eastAsia="Times New Roman" w:hAnsiTheme="minorHAnsi" w:cstheme="majorHAnsi"/>
          <w:color w:val="000000"/>
        </w:rPr>
        <w:t>,</w:t>
      </w:r>
      <w:r w:rsidR="00BC1DA0" w:rsidRPr="003E62A2">
        <w:rPr>
          <w:rFonts w:asciiTheme="minorHAnsi" w:eastAsia="Times New Roman" w:hAnsiTheme="minorHAnsi" w:cstheme="majorHAnsi"/>
          <w:color w:val="000000"/>
        </w:rPr>
        <w:t xml:space="preserve"> 2017, p. 7), </w:t>
      </w:r>
      <w:r w:rsidR="00AC238E">
        <w:rPr>
          <w:rFonts w:asciiTheme="minorHAnsi" w:eastAsia="Times New Roman" w:hAnsiTheme="minorHAnsi" w:cstheme="majorHAnsi"/>
          <w:color w:val="000000"/>
        </w:rPr>
        <w:t>and result in a person’s</w:t>
      </w:r>
      <w:r w:rsidR="00BC1DA0" w:rsidRPr="003E62A2">
        <w:rPr>
          <w:rFonts w:asciiTheme="minorHAnsi" w:eastAsia="Times New Roman" w:hAnsiTheme="minorHAnsi" w:cstheme="majorHAnsi"/>
          <w:color w:val="000000"/>
        </w:rPr>
        <w:t xml:space="preserve"> actual or potential identification. Reasonable identification occurs </w:t>
      </w:r>
      <w:r w:rsidR="001F062B">
        <w:rPr>
          <w:rFonts w:asciiTheme="minorHAnsi" w:eastAsia="Times New Roman" w:hAnsiTheme="minorHAnsi" w:cstheme="majorHAnsi"/>
          <w:color w:val="000000"/>
        </w:rPr>
        <w:t xml:space="preserve">if </w:t>
      </w:r>
      <w:r w:rsidR="00BC1DA0">
        <w:rPr>
          <w:rFonts w:asciiTheme="minorHAnsi" w:eastAsia="Times New Roman" w:hAnsiTheme="minorHAnsi" w:cstheme="majorHAnsi"/>
          <w:color w:val="000000"/>
        </w:rPr>
        <w:t>it is likely</w:t>
      </w:r>
      <w:r w:rsidR="00BC1DA0" w:rsidRPr="003E62A2">
        <w:rPr>
          <w:rFonts w:asciiTheme="minorHAnsi" w:eastAsia="Times New Roman" w:hAnsiTheme="minorHAnsi" w:cstheme="majorHAnsi"/>
          <w:color w:val="000000"/>
        </w:rPr>
        <w:t xml:space="preserve"> a person’s identity can be discovered based on the nature and quantity of the information, the individuals or organisations in possession of the information, and </w:t>
      </w:r>
      <w:r w:rsidR="00BC1DA0" w:rsidRPr="003E62A2">
        <w:rPr>
          <w:rFonts w:asciiTheme="minorHAnsi" w:eastAsia="Times New Roman" w:hAnsiTheme="minorHAnsi" w:cstheme="majorHAnsi"/>
          <w:color w:val="000000"/>
        </w:rPr>
        <w:lastRenderedPageBreak/>
        <w:t xml:space="preserve">any additional information that could be used for identification purposes. If there is no likelihood of identifying a person, the information will not be personal and can be readily collected without reliance on the APPs (OAIC 2017, p. 8). </w:t>
      </w:r>
      <w:r w:rsidR="00BC1DA0">
        <w:rPr>
          <w:rFonts w:asciiTheme="minorHAnsi" w:eastAsia="Times New Roman" w:hAnsiTheme="minorHAnsi" w:cstheme="majorHAnsi"/>
          <w:color w:val="000000"/>
        </w:rPr>
        <w:t xml:space="preserve">Under the </w:t>
      </w:r>
      <w:r w:rsidR="00BC1DA0">
        <w:rPr>
          <w:rFonts w:asciiTheme="minorHAnsi" w:eastAsia="Times New Roman" w:hAnsiTheme="minorHAnsi" w:cstheme="majorHAnsi"/>
          <w:i/>
          <w:iCs/>
          <w:color w:val="000000"/>
        </w:rPr>
        <w:t xml:space="preserve">Privacy Act 1988 </w:t>
      </w:r>
      <w:r w:rsidR="00BC1DA0">
        <w:rPr>
          <w:rFonts w:asciiTheme="minorHAnsi" w:eastAsia="Times New Roman" w:hAnsiTheme="minorHAnsi" w:cstheme="majorHAnsi"/>
          <w:color w:val="000000"/>
        </w:rPr>
        <w:t xml:space="preserve">(Cth), the following types of personal information are specifically mentioned: </w:t>
      </w:r>
    </w:p>
    <w:p w14:paraId="3F5B87F1" w14:textId="5D36AFF8" w:rsidR="00A4486D" w:rsidRPr="00BC1DA0" w:rsidRDefault="003E62A2" w:rsidP="00D51739">
      <w:pPr>
        <w:pStyle w:val="ListParagraph"/>
        <w:numPr>
          <w:ilvl w:val="0"/>
          <w:numId w:val="10"/>
        </w:numPr>
        <w:spacing w:line="360" w:lineRule="auto"/>
        <w:jc w:val="both"/>
        <w:rPr>
          <w:rFonts w:asciiTheme="minorHAnsi" w:hAnsiTheme="minorHAnsi" w:cstheme="majorHAnsi"/>
          <w:color w:val="000000"/>
          <w:sz w:val="22"/>
          <w:szCs w:val="22"/>
        </w:rPr>
      </w:pPr>
      <w:r w:rsidRPr="00BC1DA0">
        <w:rPr>
          <w:rFonts w:asciiTheme="minorHAnsi" w:eastAsia="Times New Roman" w:hAnsiTheme="minorHAnsi" w:cstheme="majorHAnsi"/>
          <w:color w:val="000000"/>
          <w:sz w:val="22"/>
          <w:szCs w:val="22"/>
        </w:rPr>
        <w:t>‘Sensitive information’</w:t>
      </w:r>
      <w:r w:rsidR="00FA1284">
        <w:rPr>
          <w:rFonts w:asciiTheme="minorHAnsi" w:eastAsia="Times New Roman" w:hAnsiTheme="minorHAnsi" w:cstheme="majorHAnsi"/>
          <w:color w:val="000000"/>
          <w:sz w:val="22"/>
          <w:szCs w:val="22"/>
        </w:rPr>
        <w:t>,</w:t>
      </w:r>
      <w:r w:rsidRPr="00BC1DA0">
        <w:rPr>
          <w:rFonts w:asciiTheme="minorHAnsi" w:eastAsia="Times New Roman" w:hAnsiTheme="minorHAnsi" w:cstheme="majorHAnsi"/>
          <w:color w:val="000000"/>
          <w:sz w:val="22"/>
          <w:szCs w:val="22"/>
        </w:rPr>
        <w:t xml:space="preserve"> including ‘information or opinion about an individual’s race, ethnic origins, political opinion, religious beliefs, sexual orientation or criminal record’ that relates to an identified individual or someone who is ‘reasonably identifiable’;</w:t>
      </w:r>
    </w:p>
    <w:p w14:paraId="17EBA926" w14:textId="77777777" w:rsidR="00A4486D" w:rsidRPr="00BC1DA0" w:rsidRDefault="00A4486D" w:rsidP="00A4486D">
      <w:pPr>
        <w:pStyle w:val="ListParagraph"/>
        <w:pBdr>
          <w:top w:val="nil"/>
          <w:left w:val="nil"/>
          <w:bottom w:val="nil"/>
          <w:right w:val="nil"/>
          <w:between w:val="nil"/>
        </w:pBdr>
        <w:spacing w:line="360" w:lineRule="auto"/>
        <w:jc w:val="both"/>
        <w:rPr>
          <w:rFonts w:asciiTheme="minorHAnsi" w:hAnsiTheme="minorHAnsi" w:cstheme="majorHAnsi"/>
          <w:color w:val="000000"/>
          <w:sz w:val="22"/>
          <w:szCs w:val="22"/>
        </w:rPr>
      </w:pPr>
    </w:p>
    <w:p w14:paraId="2863405E" w14:textId="5FF5924A" w:rsidR="00A4486D" w:rsidRPr="00BC1DA0" w:rsidRDefault="003E62A2" w:rsidP="00D51739">
      <w:pPr>
        <w:pStyle w:val="ListParagraph"/>
        <w:numPr>
          <w:ilvl w:val="0"/>
          <w:numId w:val="7"/>
        </w:numPr>
        <w:pBdr>
          <w:top w:val="nil"/>
          <w:left w:val="nil"/>
          <w:bottom w:val="nil"/>
          <w:right w:val="nil"/>
          <w:between w:val="nil"/>
        </w:pBdr>
        <w:spacing w:line="360" w:lineRule="auto"/>
        <w:jc w:val="both"/>
        <w:rPr>
          <w:rFonts w:asciiTheme="minorHAnsi" w:hAnsiTheme="minorHAnsi" w:cstheme="majorHAnsi"/>
          <w:color w:val="000000"/>
          <w:sz w:val="22"/>
          <w:szCs w:val="22"/>
        </w:rPr>
      </w:pPr>
      <w:r w:rsidRPr="00BC1DA0">
        <w:rPr>
          <w:rFonts w:asciiTheme="minorHAnsi" w:eastAsia="Times New Roman" w:hAnsiTheme="minorHAnsi" w:cstheme="majorHAnsi"/>
          <w:color w:val="000000"/>
          <w:sz w:val="22"/>
          <w:szCs w:val="22"/>
        </w:rPr>
        <w:t>Health information, which is also</w:t>
      </w:r>
      <w:r w:rsidR="00FA1284">
        <w:rPr>
          <w:rFonts w:asciiTheme="minorHAnsi" w:eastAsia="Times New Roman" w:hAnsiTheme="minorHAnsi" w:cstheme="majorHAnsi"/>
          <w:color w:val="000000"/>
          <w:sz w:val="22"/>
          <w:szCs w:val="22"/>
        </w:rPr>
        <w:t xml:space="preserve"> classed as</w:t>
      </w:r>
      <w:r w:rsidRPr="00BC1DA0">
        <w:rPr>
          <w:rFonts w:asciiTheme="minorHAnsi" w:eastAsia="Times New Roman" w:hAnsiTheme="minorHAnsi" w:cstheme="majorHAnsi"/>
          <w:color w:val="000000"/>
          <w:sz w:val="22"/>
          <w:szCs w:val="22"/>
        </w:rPr>
        <w:t xml:space="preserve"> sensitive information, and can include genetic and some biometric information;</w:t>
      </w:r>
    </w:p>
    <w:p w14:paraId="09234037" w14:textId="77777777" w:rsidR="00A4486D" w:rsidRPr="00A4486D" w:rsidRDefault="00A4486D" w:rsidP="00A4486D">
      <w:pPr>
        <w:pBdr>
          <w:top w:val="nil"/>
          <w:left w:val="nil"/>
          <w:bottom w:val="nil"/>
          <w:right w:val="nil"/>
          <w:between w:val="nil"/>
        </w:pBdr>
        <w:spacing w:after="0" w:line="360" w:lineRule="auto"/>
        <w:jc w:val="both"/>
        <w:rPr>
          <w:rFonts w:asciiTheme="minorHAnsi" w:hAnsiTheme="minorHAnsi" w:cstheme="majorHAnsi"/>
          <w:color w:val="000000"/>
        </w:rPr>
      </w:pPr>
    </w:p>
    <w:p w14:paraId="4E71BE8F" w14:textId="2F9733C9" w:rsidR="003E62A2" w:rsidRPr="00166AAD" w:rsidRDefault="003E62A2" w:rsidP="00D51739">
      <w:pPr>
        <w:pStyle w:val="ListParagraph"/>
        <w:numPr>
          <w:ilvl w:val="0"/>
          <w:numId w:val="7"/>
        </w:numPr>
        <w:pBdr>
          <w:top w:val="nil"/>
          <w:left w:val="nil"/>
          <w:bottom w:val="nil"/>
          <w:right w:val="nil"/>
          <w:between w:val="nil"/>
        </w:pBdr>
        <w:spacing w:line="360" w:lineRule="auto"/>
        <w:jc w:val="both"/>
        <w:rPr>
          <w:rFonts w:asciiTheme="minorHAnsi" w:hAnsiTheme="minorHAnsi" w:cstheme="majorHAnsi"/>
          <w:color w:val="000000"/>
          <w:sz w:val="22"/>
          <w:szCs w:val="22"/>
        </w:rPr>
      </w:pPr>
      <w:r w:rsidRPr="00166AAD">
        <w:rPr>
          <w:rFonts w:asciiTheme="minorHAnsi" w:eastAsia="Times New Roman" w:hAnsiTheme="minorHAnsi" w:cstheme="majorHAnsi"/>
          <w:color w:val="000000"/>
          <w:sz w:val="22"/>
          <w:szCs w:val="22"/>
        </w:rPr>
        <w:t>Credit</w:t>
      </w:r>
      <w:r w:rsidR="00A4486D" w:rsidRPr="00166AAD">
        <w:rPr>
          <w:rFonts w:asciiTheme="minorHAnsi" w:eastAsia="Times New Roman" w:hAnsiTheme="minorHAnsi" w:cstheme="majorHAnsi"/>
          <w:color w:val="000000"/>
          <w:sz w:val="22"/>
          <w:szCs w:val="22"/>
        </w:rPr>
        <w:t>, e</w:t>
      </w:r>
      <w:r w:rsidRPr="00166AAD">
        <w:rPr>
          <w:rFonts w:asciiTheme="minorHAnsi" w:eastAsia="Times New Roman" w:hAnsiTheme="minorHAnsi" w:cstheme="majorHAnsi"/>
          <w:color w:val="000000"/>
          <w:sz w:val="22"/>
          <w:szCs w:val="22"/>
        </w:rPr>
        <w:t xml:space="preserve">mployee record </w:t>
      </w:r>
      <w:r w:rsidR="00A4486D" w:rsidRPr="00166AAD">
        <w:rPr>
          <w:rFonts w:asciiTheme="minorHAnsi" w:eastAsia="Times New Roman" w:hAnsiTheme="minorHAnsi" w:cstheme="majorHAnsi"/>
          <w:color w:val="000000"/>
          <w:sz w:val="22"/>
          <w:szCs w:val="22"/>
        </w:rPr>
        <w:t>and t</w:t>
      </w:r>
      <w:r w:rsidRPr="00166AAD">
        <w:rPr>
          <w:rFonts w:asciiTheme="minorHAnsi" w:eastAsia="Times New Roman" w:hAnsiTheme="minorHAnsi" w:cstheme="majorHAnsi"/>
          <w:color w:val="000000"/>
          <w:sz w:val="22"/>
          <w:szCs w:val="22"/>
        </w:rPr>
        <w:t xml:space="preserve">ax file number information. </w:t>
      </w:r>
    </w:p>
    <w:p w14:paraId="4B623EEF" w14:textId="77777777" w:rsidR="00FE416B" w:rsidRPr="00FE416B" w:rsidRDefault="00FE416B" w:rsidP="00FE416B">
      <w:pPr>
        <w:pBdr>
          <w:top w:val="nil"/>
          <w:left w:val="nil"/>
          <w:bottom w:val="nil"/>
          <w:right w:val="nil"/>
          <w:between w:val="nil"/>
        </w:pBdr>
        <w:spacing w:after="0" w:line="360" w:lineRule="auto"/>
        <w:ind w:left="720"/>
        <w:rPr>
          <w:rFonts w:asciiTheme="minorHAnsi" w:hAnsiTheme="minorHAnsi" w:cstheme="majorHAnsi"/>
          <w:color w:val="000000"/>
        </w:rPr>
      </w:pPr>
    </w:p>
    <w:p w14:paraId="30CE8343" w14:textId="79F7A0F6" w:rsidR="00466812" w:rsidRPr="003E62A2" w:rsidRDefault="00BC1DA0" w:rsidP="00FE416B">
      <w:pP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rPr>
        <w:t>Some information</w:t>
      </w:r>
      <w:r w:rsidR="00AC238E">
        <w:rPr>
          <w:rFonts w:asciiTheme="minorHAnsi" w:eastAsia="Times New Roman" w:hAnsiTheme="minorHAnsi" w:cstheme="majorHAnsi"/>
        </w:rPr>
        <w:t xml:space="preserve"> regarding CIoT users</w:t>
      </w:r>
      <w:r>
        <w:rPr>
          <w:rFonts w:asciiTheme="minorHAnsi" w:eastAsia="Times New Roman" w:hAnsiTheme="minorHAnsi" w:cstheme="majorHAnsi"/>
        </w:rPr>
        <w:t>, such as credit i</w:t>
      </w:r>
      <w:r w:rsidR="003E62A2" w:rsidRPr="003E62A2">
        <w:rPr>
          <w:rFonts w:asciiTheme="minorHAnsi" w:eastAsia="Times New Roman" w:hAnsiTheme="minorHAnsi" w:cstheme="majorHAnsi"/>
        </w:rPr>
        <w:t>nformation</w:t>
      </w:r>
      <w:r>
        <w:rPr>
          <w:rFonts w:asciiTheme="minorHAnsi" w:eastAsia="Times New Roman" w:hAnsiTheme="minorHAnsi" w:cstheme="majorHAnsi"/>
        </w:rPr>
        <w:t>,</w:t>
      </w:r>
      <w:r w:rsidR="003E62A2" w:rsidRPr="003E62A2">
        <w:rPr>
          <w:rFonts w:asciiTheme="minorHAnsi" w:eastAsia="Times New Roman" w:hAnsiTheme="minorHAnsi" w:cstheme="majorHAnsi"/>
        </w:rPr>
        <w:t xml:space="preserve"> will be collected </w:t>
      </w:r>
      <w:r w:rsidR="00466812">
        <w:rPr>
          <w:rFonts w:asciiTheme="minorHAnsi" w:eastAsia="Times New Roman" w:hAnsiTheme="minorHAnsi" w:cstheme="majorHAnsi"/>
        </w:rPr>
        <w:t>at the point of sale</w:t>
      </w:r>
      <w:r>
        <w:rPr>
          <w:rFonts w:asciiTheme="minorHAnsi" w:eastAsia="Times New Roman" w:hAnsiTheme="minorHAnsi" w:cstheme="majorHAnsi"/>
        </w:rPr>
        <w:t>. However, sensitive information can also be collected</w:t>
      </w:r>
      <w:r w:rsidR="00466812">
        <w:rPr>
          <w:rFonts w:asciiTheme="minorHAnsi" w:eastAsia="Times New Roman" w:hAnsiTheme="minorHAnsi" w:cstheme="majorHAnsi"/>
        </w:rPr>
        <w:t xml:space="preserve"> through</w:t>
      </w:r>
      <w:r w:rsidR="003E62A2" w:rsidRPr="003E62A2">
        <w:rPr>
          <w:rFonts w:asciiTheme="minorHAnsi" w:eastAsia="Times New Roman" w:hAnsiTheme="minorHAnsi" w:cstheme="majorHAnsi"/>
        </w:rPr>
        <w:t xml:space="preserve"> the routine uses of CIoTs. </w:t>
      </w:r>
      <w:r w:rsidR="00FA1284">
        <w:rPr>
          <w:rFonts w:asciiTheme="minorHAnsi" w:eastAsia="Times New Roman" w:hAnsiTheme="minorHAnsi" w:cstheme="majorHAnsi"/>
        </w:rPr>
        <w:t xml:space="preserve">Under the </w:t>
      </w:r>
      <w:r w:rsidR="00FA1284">
        <w:rPr>
          <w:rFonts w:asciiTheme="minorHAnsi" w:eastAsia="Times New Roman" w:hAnsiTheme="minorHAnsi" w:cstheme="majorHAnsi"/>
          <w:i/>
          <w:iCs/>
        </w:rPr>
        <w:t xml:space="preserve">Privacy Act 1988 </w:t>
      </w:r>
      <w:r w:rsidR="00FA1284">
        <w:rPr>
          <w:rFonts w:asciiTheme="minorHAnsi" w:eastAsia="Times New Roman" w:hAnsiTheme="minorHAnsi" w:cstheme="majorHAnsi"/>
        </w:rPr>
        <w:t xml:space="preserve">(Cth), </w:t>
      </w:r>
      <w:r w:rsidR="00FA1284">
        <w:rPr>
          <w:rFonts w:asciiTheme="minorHAnsi" w:eastAsia="Times New Roman" w:hAnsiTheme="minorHAnsi" w:cstheme="majorHAnsi"/>
          <w:color w:val="000000"/>
        </w:rPr>
        <w:t>d</w:t>
      </w:r>
      <w:r w:rsidR="003E62A2" w:rsidRPr="003E62A2">
        <w:rPr>
          <w:rFonts w:asciiTheme="minorHAnsi" w:eastAsia="Times New Roman" w:hAnsiTheme="minorHAnsi" w:cstheme="majorHAnsi"/>
          <w:color w:val="000000"/>
        </w:rPr>
        <w:t>eterminations about whether a person is identified or reasonably identifiable from the information are made on a case-by-case basis</w:t>
      </w:r>
      <w:r w:rsidR="003E62A2" w:rsidRPr="003E62A2">
        <w:rPr>
          <w:rFonts w:asciiTheme="minorHAnsi" w:eastAsia="Times New Roman" w:hAnsiTheme="minorHAnsi" w:cstheme="majorHAnsi"/>
          <w:color w:val="000000"/>
          <w:vertAlign w:val="superscript"/>
        </w:rPr>
        <w:footnoteReference w:id="3"/>
      </w:r>
      <w:r w:rsidR="003E62A2" w:rsidRPr="003E62A2">
        <w:rPr>
          <w:rFonts w:asciiTheme="minorHAnsi" w:eastAsia="Times New Roman" w:hAnsiTheme="minorHAnsi" w:cstheme="majorHAnsi"/>
          <w:color w:val="000000"/>
        </w:rPr>
        <w:t xml:space="preserve"> (OAIC</w:t>
      </w:r>
      <w:r w:rsidR="00466812">
        <w:rPr>
          <w:rFonts w:asciiTheme="minorHAnsi" w:eastAsia="Times New Roman" w:hAnsiTheme="minorHAnsi" w:cstheme="majorHAnsi"/>
          <w:color w:val="000000"/>
        </w:rPr>
        <w:t>,</w:t>
      </w:r>
      <w:r w:rsidR="003E62A2" w:rsidRPr="003E62A2">
        <w:rPr>
          <w:rFonts w:asciiTheme="minorHAnsi" w:eastAsia="Times New Roman" w:hAnsiTheme="minorHAnsi" w:cstheme="majorHAnsi"/>
          <w:color w:val="000000"/>
        </w:rPr>
        <w:t xml:space="preserve"> 2017, p. 6). </w:t>
      </w:r>
    </w:p>
    <w:p w14:paraId="08D9580F" w14:textId="11B75261" w:rsidR="00FE416B" w:rsidRPr="003E62A2"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De</w:t>
      </w:r>
      <w:r w:rsidR="00EF29EA">
        <w:rPr>
          <w:rFonts w:asciiTheme="minorHAnsi" w:eastAsia="Times New Roman" w:hAnsiTheme="minorHAnsi" w:cstheme="majorHAnsi"/>
          <w:color w:val="000000"/>
        </w:rPr>
        <w:t>-</w:t>
      </w:r>
      <w:r w:rsidRPr="003E62A2">
        <w:rPr>
          <w:rFonts w:asciiTheme="minorHAnsi" w:eastAsia="Times New Roman" w:hAnsiTheme="minorHAnsi" w:cstheme="majorHAnsi"/>
          <w:color w:val="000000"/>
        </w:rPr>
        <w:t>identified information is not considered personal information, so is exempt from the 13 APPs</w:t>
      </w:r>
      <w:r w:rsidR="00BC1DA0">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A major difficulty with this exception is ‘robust anonymisation of Internet of Things data is extremely difficult to achieve, or, put differently, that re-identification is far easier than expected’ (Peppet, 2014, p. 130; see also OV</w:t>
      </w:r>
      <w:r w:rsidR="00466812">
        <w:rPr>
          <w:rFonts w:asciiTheme="minorHAnsi" w:eastAsia="Times New Roman" w:hAnsiTheme="minorHAnsi" w:cstheme="majorHAnsi"/>
          <w:color w:val="000000"/>
        </w:rPr>
        <w:t>IC</w:t>
      </w:r>
      <w:r w:rsidRPr="003E62A2">
        <w:rPr>
          <w:rFonts w:asciiTheme="minorHAnsi" w:eastAsia="Times New Roman" w:hAnsiTheme="minorHAnsi" w:cstheme="majorHAnsi"/>
          <w:color w:val="000000"/>
        </w:rPr>
        <w:t>, 2021). This is because many IoT and CIoT devices collect information that is highly personalised and individualised (Kry</w:t>
      </w:r>
      <w:r w:rsidRPr="003E62A2">
        <w:rPr>
          <w:rFonts w:asciiTheme="minorHAnsi" w:eastAsia="Times New Roman" w:hAnsiTheme="minorHAnsi" w:cstheme="majorHAnsi"/>
        </w:rPr>
        <w:t>la-Cudna, 2018)</w:t>
      </w:r>
      <w:r w:rsidRPr="003E62A2">
        <w:rPr>
          <w:rFonts w:asciiTheme="minorHAnsi" w:eastAsia="Times New Roman" w:hAnsiTheme="minorHAnsi" w:cstheme="majorHAnsi"/>
          <w:color w:val="000000"/>
        </w:rPr>
        <w:t xml:space="preserve">, </w:t>
      </w:r>
      <w:r w:rsidR="00BC1DA0">
        <w:rPr>
          <w:rFonts w:asciiTheme="minorHAnsi" w:eastAsia="Times New Roman" w:hAnsiTheme="minorHAnsi" w:cstheme="majorHAnsi"/>
          <w:color w:val="000000"/>
        </w:rPr>
        <w:t>including</w:t>
      </w:r>
      <w:r w:rsidRPr="003E62A2">
        <w:rPr>
          <w:rFonts w:asciiTheme="minorHAnsi" w:eastAsia="Times New Roman" w:hAnsiTheme="minorHAnsi" w:cstheme="majorHAnsi"/>
          <w:color w:val="000000"/>
        </w:rPr>
        <w:t xml:space="preserve"> detailed information about a person’s or family’s habits and interactions with and </w:t>
      </w:r>
      <w:r w:rsidRPr="003E62A2">
        <w:rPr>
          <w:rFonts w:asciiTheme="minorHAnsi" w:eastAsia="Times New Roman" w:hAnsiTheme="minorHAnsi" w:cstheme="majorHAnsi"/>
        </w:rPr>
        <w:t>near</w:t>
      </w:r>
      <w:r w:rsidRPr="003E62A2">
        <w:rPr>
          <w:rFonts w:asciiTheme="minorHAnsi" w:eastAsia="Times New Roman" w:hAnsiTheme="minorHAnsi" w:cstheme="majorHAnsi"/>
          <w:color w:val="000000"/>
        </w:rPr>
        <w:t xml:space="preserve"> these devices. </w:t>
      </w:r>
      <w:r w:rsidR="00BC1DA0">
        <w:rPr>
          <w:rFonts w:asciiTheme="minorHAnsi" w:eastAsia="Times New Roman" w:hAnsiTheme="minorHAnsi" w:cstheme="majorHAnsi"/>
          <w:color w:val="000000"/>
        </w:rPr>
        <w:t>The</w:t>
      </w:r>
      <w:r w:rsidRPr="003E62A2">
        <w:rPr>
          <w:rFonts w:asciiTheme="minorHAnsi" w:eastAsia="Times New Roman" w:hAnsiTheme="minorHAnsi" w:cstheme="majorHAnsi"/>
          <w:color w:val="000000"/>
        </w:rPr>
        <w:t xml:space="preserve"> range of biographical, biological, physical or biometric, and geographic location data</w:t>
      </w:r>
      <w:r w:rsidR="00BC1DA0">
        <w:rPr>
          <w:rFonts w:asciiTheme="minorHAnsi" w:eastAsia="Times New Roman" w:hAnsiTheme="minorHAnsi" w:cstheme="majorHAnsi"/>
          <w:color w:val="000000"/>
        </w:rPr>
        <w:t xml:space="preserve"> collected by CIoTs and stored by </w:t>
      </w:r>
      <w:r w:rsidR="00FA1284">
        <w:rPr>
          <w:rFonts w:asciiTheme="minorHAnsi" w:eastAsia="Times New Roman" w:hAnsiTheme="minorHAnsi" w:cstheme="majorHAnsi"/>
          <w:color w:val="000000"/>
        </w:rPr>
        <w:t xml:space="preserve">technology </w:t>
      </w:r>
      <w:r w:rsidR="00BC1DA0">
        <w:rPr>
          <w:rFonts w:asciiTheme="minorHAnsi" w:eastAsia="Times New Roman" w:hAnsiTheme="minorHAnsi" w:cstheme="majorHAnsi"/>
          <w:color w:val="000000"/>
        </w:rPr>
        <w:t>companies is almost impossible to de-personalise, de-identify or</w:t>
      </w:r>
      <w:r w:rsidR="0037163B">
        <w:rPr>
          <w:rFonts w:asciiTheme="minorHAnsi" w:eastAsia="Times New Roman" w:hAnsiTheme="minorHAnsi" w:cstheme="majorHAnsi"/>
          <w:color w:val="000000"/>
        </w:rPr>
        <w:t>, when re-aggregated,</w:t>
      </w:r>
      <w:r w:rsidR="00BC1DA0">
        <w:rPr>
          <w:rFonts w:asciiTheme="minorHAnsi" w:eastAsia="Times New Roman" w:hAnsiTheme="minorHAnsi" w:cstheme="majorHAnsi"/>
          <w:color w:val="000000"/>
        </w:rPr>
        <w:t xml:space="preserve"> </w:t>
      </w:r>
      <w:r w:rsidR="0037163B">
        <w:rPr>
          <w:rFonts w:asciiTheme="minorHAnsi" w:eastAsia="Times New Roman" w:hAnsiTheme="minorHAnsi" w:cstheme="majorHAnsi"/>
          <w:color w:val="000000"/>
        </w:rPr>
        <w:t>provides extensive insight into</w:t>
      </w:r>
      <w:r w:rsidR="00FA1284">
        <w:rPr>
          <w:rFonts w:asciiTheme="minorHAnsi" w:eastAsia="Times New Roman" w:hAnsiTheme="minorHAnsi" w:cstheme="majorHAnsi"/>
          <w:color w:val="000000"/>
        </w:rPr>
        <w:t xml:space="preserve"> a</w:t>
      </w:r>
      <w:r w:rsidR="0037163B">
        <w:rPr>
          <w:rFonts w:asciiTheme="minorHAnsi" w:eastAsia="Times New Roman" w:hAnsiTheme="minorHAnsi" w:cstheme="majorHAnsi"/>
          <w:color w:val="000000"/>
        </w:rPr>
        <w:t xml:space="preserve"> person</w:t>
      </w:r>
      <w:r w:rsidR="00FA1284">
        <w:rPr>
          <w:rFonts w:asciiTheme="minorHAnsi" w:eastAsia="Times New Roman" w:hAnsiTheme="minorHAnsi" w:cstheme="majorHAnsi"/>
          <w:color w:val="000000"/>
        </w:rPr>
        <w:t>’s or family’s</w:t>
      </w:r>
      <w:r w:rsidR="0037163B">
        <w:rPr>
          <w:rFonts w:asciiTheme="minorHAnsi" w:eastAsia="Times New Roman" w:hAnsiTheme="minorHAnsi" w:cstheme="majorHAnsi"/>
          <w:color w:val="000000"/>
        </w:rPr>
        <w:t xml:space="preserve"> activities and habits. </w:t>
      </w:r>
      <w:r w:rsidRPr="003E62A2">
        <w:rPr>
          <w:rFonts w:asciiTheme="minorHAnsi" w:eastAsia="Times New Roman" w:hAnsiTheme="minorHAnsi" w:cstheme="majorHAnsi"/>
          <w:color w:val="000000"/>
        </w:rPr>
        <w:t xml:space="preserve"> </w:t>
      </w:r>
    </w:p>
    <w:p w14:paraId="4072D991" w14:textId="2395FC40" w:rsidR="003E62A2" w:rsidRDefault="003E62A2" w:rsidP="003E62A2">
      <w:pPr>
        <w:pStyle w:val="Heading2"/>
      </w:pPr>
      <w:bookmarkStart w:id="27" w:name="_Toc80100779"/>
      <w:r>
        <w:t>Notice and consent</w:t>
      </w:r>
      <w:bookmarkEnd w:id="27"/>
    </w:p>
    <w:p w14:paraId="12FF30B7" w14:textId="5951C8BD" w:rsidR="00800A93" w:rsidRDefault="00323945" w:rsidP="0037163B">
      <w:pPr>
        <w:pBdr>
          <w:top w:val="nil"/>
          <w:left w:val="nil"/>
          <w:bottom w:val="nil"/>
          <w:right w:val="nil"/>
          <w:between w:val="nil"/>
        </w:pBdr>
        <w:spacing w:line="360" w:lineRule="auto"/>
        <w:jc w:val="both"/>
        <w:rPr>
          <w:rFonts w:asciiTheme="minorHAnsi" w:eastAsia="Times New Roman" w:hAnsiTheme="minorHAnsi" w:cstheme="majorHAnsi"/>
        </w:rPr>
      </w:pPr>
      <w:r>
        <w:t>F</w:t>
      </w:r>
      <w:r w:rsidR="00800A93">
        <w:t xml:space="preserve">our main factors undermine the ability of technology consumers to provide </w:t>
      </w:r>
      <w:r w:rsidR="00256F71">
        <w:t xml:space="preserve">meaningful </w:t>
      </w:r>
      <w:r w:rsidR="00800A93">
        <w:t xml:space="preserve">consent </w:t>
      </w:r>
      <w:r w:rsidR="00256F71">
        <w:t xml:space="preserve">for </w:t>
      </w:r>
      <w:r w:rsidR="00800A93">
        <w:t>the collection of their personal information. First,</w:t>
      </w:r>
      <w:r>
        <w:t xml:space="preserve"> ToS, EULAs and PPS commonly use</w:t>
      </w:r>
      <w:r w:rsidR="00800A93">
        <w:t xml:space="preserve"> confusing and convoluted </w:t>
      </w:r>
      <w:r w:rsidR="00FA1284">
        <w:t>language</w:t>
      </w:r>
      <w:r w:rsidR="00800A93">
        <w:t xml:space="preserve">. Second, information is usually provided to consumers after the purchase has </w:t>
      </w:r>
      <w:r w:rsidR="00800A93">
        <w:lastRenderedPageBreak/>
        <w:t>been made, or during product registration, rather than at the point of sale. Third, there is a lack of true choice with current notice and consent arrangements, because failure to provide consent usually means the service will not work or access is denied (</w:t>
      </w:r>
      <w:r w:rsidR="00800A93" w:rsidRPr="00D151E9">
        <w:rPr>
          <w:rFonts w:asciiTheme="minorHAnsi" w:eastAsia="Times New Roman" w:hAnsiTheme="minorHAnsi" w:cstheme="minorHAnsi"/>
        </w:rPr>
        <w:t>Schaub et al.</w:t>
      </w:r>
      <w:r w:rsidR="00800A93">
        <w:rPr>
          <w:rFonts w:asciiTheme="minorHAnsi" w:eastAsia="Times New Roman" w:hAnsiTheme="minorHAnsi" w:cstheme="minorHAnsi"/>
        </w:rPr>
        <w:t>,</w:t>
      </w:r>
      <w:r w:rsidR="00800A93" w:rsidRPr="00D151E9">
        <w:rPr>
          <w:rFonts w:asciiTheme="minorHAnsi" w:eastAsia="Times New Roman" w:hAnsiTheme="minorHAnsi" w:cstheme="minorHAnsi"/>
        </w:rPr>
        <w:t xml:space="preserve"> 2018</w:t>
      </w:r>
      <w:r w:rsidR="00800A93">
        <w:rPr>
          <w:rFonts w:asciiTheme="minorHAnsi" w:eastAsia="Times New Roman" w:hAnsiTheme="minorHAnsi" w:cstheme="minorHAnsi"/>
        </w:rPr>
        <w:t>)</w:t>
      </w:r>
      <w:r w:rsidR="00800A93">
        <w:t>. Finally, there is a large degree of digital resignation amongst consumers, which is commonly attributed to the normalisation of these unbalanced corporate communication arrangements (</w:t>
      </w:r>
      <w:r w:rsidR="00800A93" w:rsidRPr="003E62A2">
        <w:rPr>
          <w:rFonts w:asciiTheme="minorHAnsi" w:eastAsia="Times New Roman" w:hAnsiTheme="minorHAnsi" w:cstheme="majorHAnsi"/>
        </w:rPr>
        <w:t>Draper and Turow, 2019</w:t>
      </w:r>
      <w:r w:rsidR="00800A93">
        <w:rPr>
          <w:rFonts w:asciiTheme="minorHAnsi" w:eastAsia="Times New Roman" w:hAnsiTheme="minorHAnsi" w:cstheme="majorHAnsi"/>
        </w:rPr>
        <w:t>).</w:t>
      </w:r>
    </w:p>
    <w:p w14:paraId="7CDBBCA2" w14:textId="3D37F812" w:rsidR="00466812" w:rsidRPr="00FE416B" w:rsidRDefault="003E62A2" w:rsidP="0037163B">
      <w:pPr>
        <w:pBdr>
          <w:top w:val="nil"/>
          <w:left w:val="nil"/>
          <w:bottom w:val="nil"/>
          <w:right w:val="nil"/>
          <w:between w:val="nil"/>
        </w:pBd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rPr>
        <w:t>Technology companies</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have a significant role in</w:t>
      </w:r>
      <w:r w:rsidRPr="003E62A2">
        <w:rPr>
          <w:rFonts w:asciiTheme="minorHAnsi" w:eastAsia="Times New Roman" w:hAnsiTheme="minorHAnsi" w:cstheme="majorHAnsi"/>
          <w:color w:val="000000"/>
        </w:rPr>
        <w:t xml:space="preserve"> </w:t>
      </w:r>
      <w:r w:rsidR="00323945">
        <w:rPr>
          <w:rFonts w:asciiTheme="minorHAnsi" w:eastAsia="Times New Roman" w:hAnsiTheme="minorHAnsi" w:cstheme="majorHAnsi"/>
          <w:color w:val="000000"/>
        </w:rPr>
        <w:t xml:space="preserve">determining </w:t>
      </w:r>
      <w:r w:rsidRPr="003E62A2">
        <w:rPr>
          <w:rFonts w:asciiTheme="minorHAnsi" w:eastAsia="Times New Roman" w:hAnsiTheme="minorHAnsi" w:cstheme="majorHAnsi"/>
          <w:color w:val="000000"/>
        </w:rPr>
        <w:t xml:space="preserve">how consumer rights are shaped through ToS, EULAs and </w:t>
      </w:r>
      <w:r w:rsidRPr="003E62A2">
        <w:rPr>
          <w:rFonts w:asciiTheme="minorHAnsi" w:eastAsia="Times New Roman" w:hAnsiTheme="minorHAnsi" w:cstheme="majorHAnsi"/>
        </w:rPr>
        <w:t>PPS</w:t>
      </w:r>
      <w:r w:rsidRPr="003E62A2">
        <w:rPr>
          <w:rFonts w:asciiTheme="minorHAnsi" w:eastAsia="Times New Roman" w:hAnsiTheme="minorHAnsi" w:cstheme="majorHAnsi"/>
          <w:color w:val="000000"/>
        </w:rPr>
        <w:t xml:space="preserve">. </w:t>
      </w:r>
      <w:r w:rsidR="00800A93">
        <w:rPr>
          <w:rFonts w:asciiTheme="minorHAnsi" w:eastAsia="Times New Roman" w:hAnsiTheme="minorHAnsi" w:cstheme="majorHAnsi"/>
        </w:rPr>
        <w:t>These p</w:t>
      </w:r>
      <w:r w:rsidRPr="003E62A2">
        <w:rPr>
          <w:rFonts w:asciiTheme="minorHAnsi" w:eastAsia="Times New Roman" w:hAnsiTheme="minorHAnsi" w:cstheme="majorHAnsi"/>
          <w:color w:val="000000"/>
        </w:rPr>
        <w:t xml:space="preserve">rivate clickwrap agreements can potentially </w:t>
      </w:r>
      <w:r w:rsidRPr="003E62A2">
        <w:rPr>
          <w:rFonts w:asciiTheme="minorHAnsi" w:eastAsia="Times New Roman" w:hAnsiTheme="minorHAnsi" w:cstheme="majorHAnsi"/>
        </w:rPr>
        <w:t>undermine</w:t>
      </w:r>
      <w:r w:rsidRPr="003E62A2">
        <w:rPr>
          <w:rFonts w:asciiTheme="minorHAnsi" w:eastAsia="Times New Roman" w:hAnsiTheme="minorHAnsi" w:cstheme="majorHAnsi"/>
          <w:color w:val="000000"/>
        </w:rPr>
        <w:t xml:space="preserve"> regulatory oversight (Belli and Venturini, 2016; Bygrave, 2015)</w:t>
      </w:r>
      <w:r w:rsidRPr="003E62A2">
        <w:rPr>
          <w:rFonts w:asciiTheme="minorHAnsi" w:eastAsia="Times New Roman" w:hAnsiTheme="minorHAnsi" w:cstheme="majorHAnsi"/>
        </w:rPr>
        <w:t xml:space="preserve"> and there is currently no clear legal requirement for companies to simplify privacy disclosure warnings for consumers either at the point of sale or during device set-up. </w:t>
      </w:r>
    </w:p>
    <w:p w14:paraId="23F7EE95" w14:textId="0FAD3F89" w:rsidR="00466812" w:rsidRPr="003E62A2" w:rsidRDefault="003E62A2" w:rsidP="0046681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In addition, as </w:t>
      </w:r>
      <w:r w:rsidRPr="003E62A2">
        <w:rPr>
          <w:rFonts w:asciiTheme="minorHAnsi" w:eastAsia="Times New Roman" w:hAnsiTheme="minorHAnsi" w:cstheme="majorHAnsi"/>
        </w:rPr>
        <w:t>some</w:t>
      </w:r>
      <w:r w:rsidRPr="003E62A2">
        <w:rPr>
          <w:rFonts w:asciiTheme="minorHAnsi" w:eastAsia="Times New Roman" w:hAnsiTheme="minorHAnsi" w:cstheme="majorHAnsi"/>
          <w:color w:val="000000"/>
        </w:rPr>
        <w:t xml:space="preserve"> CIoTs do not have screens, information about their use must be conveyed on device packaging</w:t>
      </w:r>
      <w:r w:rsidR="00FA1284">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in instructions</w:t>
      </w:r>
      <w:r w:rsidR="00FA1284">
        <w:rPr>
          <w:rFonts w:asciiTheme="minorHAnsi" w:eastAsia="Times New Roman" w:hAnsiTheme="minorHAnsi" w:cstheme="majorHAnsi"/>
          <w:color w:val="000000"/>
        </w:rPr>
        <w:t xml:space="preserve"> or during product registration processes, which </w:t>
      </w:r>
      <w:r w:rsidR="004A0948">
        <w:rPr>
          <w:rFonts w:asciiTheme="minorHAnsi" w:eastAsia="Times New Roman" w:hAnsiTheme="minorHAnsi" w:cstheme="majorHAnsi"/>
          <w:color w:val="000000"/>
        </w:rPr>
        <w:t>commonly involves using another internet connected device to access</w:t>
      </w:r>
      <w:r w:rsidR="00FA1284">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 xml:space="preserve">the manufacturer’s website or an app. These processes have the potential to hamper </w:t>
      </w:r>
      <w:r w:rsidR="00323945">
        <w:rPr>
          <w:rFonts w:asciiTheme="minorHAnsi" w:eastAsia="Times New Roman" w:hAnsiTheme="minorHAnsi" w:cstheme="majorHAnsi"/>
          <w:color w:val="000000"/>
        </w:rPr>
        <w:t>the</w:t>
      </w:r>
      <w:r w:rsidRPr="003E62A2">
        <w:rPr>
          <w:rFonts w:asciiTheme="minorHAnsi" w:eastAsia="Times New Roman" w:hAnsiTheme="minorHAnsi" w:cstheme="majorHAnsi"/>
          <w:color w:val="000000"/>
        </w:rPr>
        <w:t xml:space="preserve"> ability</w:t>
      </w:r>
      <w:r w:rsidR="00323945">
        <w:rPr>
          <w:rFonts w:asciiTheme="minorHAnsi" w:eastAsia="Times New Roman" w:hAnsiTheme="minorHAnsi" w:cstheme="majorHAnsi"/>
          <w:color w:val="000000"/>
        </w:rPr>
        <w:t xml:space="preserve"> of consumers</w:t>
      </w:r>
      <w:r w:rsidRPr="003E62A2">
        <w:rPr>
          <w:rFonts w:asciiTheme="minorHAnsi" w:eastAsia="Times New Roman" w:hAnsiTheme="minorHAnsi" w:cstheme="majorHAnsi"/>
          <w:color w:val="000000"/>
        </w:rPr>
        <w:t xml:space="preserve"> to </w:t>
      </w:r>
      <w:r w:rsidR="00466812">
        <w:rPr>
          <w:rFonts w:asciiTheme="minorHAnsi" w:eastAsia="Times New Roman" w:hAnsiTheme="minorHAnsi" w:cstheme="majorHAnsi"/>
          <w:color w:val="000000"/>
        </w:rPr>
        <w:t>make reasoned purchasing choices that consider privacy issues</w:t>
      </w:r>
      <w:r w:rsidR="004A0948">
        <w:rPr>
          <w:rFonts w:asciiTheme="minorHAnsi" w:eastAsia="Times New Roman" w:hAnsiTheme="minorHAnsi" w:cstheme="majorHAnsi"/>
          <w:color w:val="000000"/>
        </w:rPr>
        <w:t>, because</w:t>
      </w:r>
      <w:r w:rsidR="00466812">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 xml:space="preserve">ToS, EULAs and </w:t>
      </w:r>
      <w:r w:rsidRPr="003E62A2">
        <w:rPr>
          <w:rFonts w:asciiTheme="minorHAnsi" w:eastAsia="Times New Roman" w:hAnsiTheme="minorHAnsi" w:cstheme="majorHAnsi"/>
        </w:rPr>
        <w:t>PPS</w:t>
      </w:r>
      <w:r w:rsidR="00466812">
        <w:rPr>
          <w:rFonts w:asciiTheme="minorHAnsi" w:eastAsia="Times New Roman" w:hAnsiTheme="minorHAnsi" w:cstheme="majorHAnsi"/>
        </w:rPr>
        <w:t xml:space="preserve"> all involve </w:t>
      </w:r>
      <w:r w:rsidRPr="003E62A2">
        <w:rPr>
          <w:rFonts w:asciiTheme="minorHAnsi" w:eastAsia="Times New Roman" w:hAnsiTheme="minorHAnsi" w:cstheme="majorHAnsi"/>
          <w:color w:val="000000"/>
        </w:rPr>
        <w:t>high degree</w:t>
      </w:r>
      <w:r w:rsidR="004A0948">
        <w:rPr>
          <w:rFonts w:asciiTheme="minorHAnsi" w:eastAsia="Times New Roman" w:hAnsiTheme="minorHAnsi" w:cstheme="majorHAnsi"/>
          <w:color w:val="000000"/>
        </w:rPr>
        <w:t>s</w:t>
      </w:r>
      <w:r w:rsidRPr="003E62A2">
        <w:rPr>
          <w:rFonts w:asciiTheme="minorHAnsi" w:eastAsia="Times New Roman" w:hAnsiTheme="minorHAnsi" w:cstheme="majorHAnsi"/>
          <w:color w:val="000000"/>
        </w:rPr>
        <w:t xml:space="preserve"> of ‘contract distancing’ at the time a CIoT is purchased. This means specific privacy terms </w:t>
      </w:r>
      <w:r w:rsidRPr="003E62A2">
        <w:rPr>
          <w:rFonts w:asciiTheme="minorHAnsi" w:eastAsia="Times New Roman" w:hAnsiTheme="minorHAnsi" w:cstheme="majorHAnsi"/>
        </w:rPr>
        <w:t>are not presented to the consumer</w:t>
      </w:r>
      <w:r w:rsidRPr="003E62A2">
        <w:rPr>
          <w:rFonts w:asciiTheme="minorHAnsi" w:eastAsia="Times New Roman" w:hAnsiTheme="minorHAnsi" w:cstheme="majorHAnsi"/>
          <w:color w:val="000000"/>
        </w:rPr>
        <w:t xml:space="preserve"> until the device is set</w:t>
      </w:r>
      <w:r w:rsidR="00466812">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up </w:t>
      </w:r>
      <w:r w:rsidRPr="003E62A2">
        <w:rPr>
          <w:rFonts w:asciiTheme="minorHAnsi" w:eastAsia="Times New Roman" w:hAnsiTheme="minorHAnsi" w:cstheme="majorHAnsi"/>
        </w:rPr>
        <w:t xml:space="preserve">and </w:t>
      </w:r>
      <w:r w:rsidR="004A0948">
        <w:rPr>
          <w:rFonts w:asciiTheme="minorHAnsi" w:eastAsia="Times New Roman" w:hAnsiTheme="minorHAnsi" w:cstheme="majorHAnsi"/>
        </w:rPr>
        <w:t xml:space="preserve">are </w:t>
      </w:r>
      <w:r w:rsidRPr="003E62A2">
        <w:rPr>
          <w:rFonts w:asciiTheme="minorHAnsi" w:eastAsia="Times New Roman" w:hAnsiTheme="minorHAnsi" w:cstheme="majorHAnsi"/>
        </w:rPr>
        <w:t>not necessarily conveyed</w:t>
      </w:r>
      <w:r w:rsidRPr="003E62A2">
        <w:rPr>
          <w:rFonts w:asciiTheme="minorHAnsi" w:eastAsia="Times New Roman" w:hAnsiTheme="minorHAnsi" w:cstheme="majorHAnsi"/>
          <w:color w:val="000000"/>
        </w:rPr>
        <w:t xml:space="preserve"> to the consumer at the time of sale (Manwaring, 2017b; Peppet, 2014). There is no requirement for</w:t>
      </w:r>
      <w:r w:rsidR="004A0948">
        <w:rPr>
          <w:rFonts w:asciiTheme="minorHAnsi" w:eastAsia="Times New Roman" w:hAnsiTheme="minorHAnsi" w:cstheme="majorHAnsi"/>
          <w:color w:val="000000"/>
        </w:rPr>
        <w:t xml:space="preserve"> CIoT</w:t>
      </w:r>
      <w:r w:rsidRPr="003E62A2">
        <w:rPr>
          <w:rFonts w:asciiTheme="minorHAnsi" w:eastAsia="Times New Roman" w:hAnsiTheme="minorHAnsi" w:cstheme="majorHAnsi"/>
          <w:color w:val="000000"/>
        </w:rPr>
        <w:t xml:space="preserve"> packaging</w:t>
      </w:r>
      <w:r w:rsidR="004A0948">
        <w:rPr>
          <w:rFonts w:asciiTheme="minorHAnsi" w:eastAsia="Times New Roman" w:hAnsiTheme="minorHAnsi" w:cstheme="majorHAnsi"/>
          <w:color w:val="000000"/>
        </w:rPr>
        <w:t xml:space="preserve"> in Australia</w:t>
      </w:r>
      <w:r w:rsidRPr="003E62A2">
        <w:rPr>
          <w:rFonts w:asciiTheme="minorHAnsi" w:eastAsia="Times New Roman" w:hAnsiTheme="minorHAnsi" w:cstheme="majorHAnsi"/>
          <w:color w:val="000000"/>
        </w:rPr>
        <w:t xml:space="preserve"> to disclose information about </w:t>
      </w:r>
      <w:r w:rsidR="00323945">
        <w:rPr>
          <w:rFonts w:asciiTheme="minorHAnsi" w:eastAsia="Times New Roman" w:hAnsiTheme="minorHAnsi" w:cstheme="majorHAnsi"/>
          <w:color w:val="000000"/>
        </w:rPr>
        <w:t>the types of</w:t>
      </w:r>
      <w:r w:rsidR="00323945" w:rsidRPr="003E62A2">
        <w:rPr>
          <w:rFonts w:asciiTheme="minorHAnsi" w:eastAsia="Times New Roman" w:hAnsiTheme="minorHAnsi" w:cstheme="majorHAnsi"/>
        </w:rPr>
        <w:t xml:space="preserve"> </w:t>
      </w:r>
      <w:r w:rsidRPr="003E62A2">
        <w:rPr>
          <w:rFonts w:asciiTheme="minorHAnsi" w:eastAsia="Times New Roman" w:hAnsiTheme="minorHAnsi" w:cstheme="majorHAnsi"/>
        </w:rPr>
        <w:t xml:space="preserve">data </w:t>
      </w:r>
      <w:r w:rsidR="004A0948">
        <w:rPr>
          <w:rFonts w:asciiTheme="minorHAnsi" w:eastAsia="Times New Roman" w:hAnsiTheme="minorHAnsi" w:cstheme="majorHAnsi"/>
          <w:color w:val="000000"/>
        </w:rPr>
        <w:t>these devices</w:t>
      </w:r>
      <w:r w:rsidR="004A0948"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color w:val="000000"/>
        </w:rPr>
        <w:t>collect or</w:t>
      </w:r>
      <w:r w:rsidR="00B9191A">
        <w:rPr>
          <w:rFonts w:asciiTheme="minorHAnsi" w:eastAsia="Times New Roman" w:hAnsiTheme="minorHAnsi" w:cstheme="majorHAnsi"/>
          <w:color w:val="000000"/>
        </w:rPr>
        <w:t xml:space="preserve"> the privacy approaches adopted by the companies with access to this data</w:t>
      </w:r>
      <w:r w:rsidR="00466812">
        <w:rPr>
          <w:rFonts w:asciiTheme="minorHAnsi" w:eastAsia="Times New Roman" w:hAnsiTheme="minorHAnsi" w:cstheme="majorHAnsi"/>
          <w:color w:val="000000"/>
        </w:rPr>
        <w:t>.</w:t>
      </w:r>
    </w:p>
    <w:p w14:paraId="2CC99664" w14:textId="0709E1EF" w:rsidR="00466812" w:rsidRPr="00FE416B"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While the individualised self-management privacy model is compliance based (Solove, 2013; Schaub et al., 2018), and consumers receive an opportunity to consent to the terms and conditions specified in the agreement through an opt</w:t>
      </w:r>
      <w:r w:rsidR="00466812">
        <w:rPr>
          <w:rFonts w:asciiTheme="minorHAnsi" w:eastAsia="Times New Roman" w:hAnsiTheme="minorHAnsi" w:cstheme="majorHAnsi"/>
          <w:color w:val="000000"/>
        </w:rPr>
        <w:t>-</w:t>
      </w:r>
      <w:r w:rsidRPr="003E62A2">
        <w:rPr>
          <w:rFonts w:asciiTheme="minorHAnsi" w:eastAsia="Times New Roman" w:hAnsiTheme="minorHAnsi" w:cstheme="majorHAnsi"/>
          <w:color w:val="000000"/>
        </w:rPr>
        <w:t>out notice, there is of</w:t>
      </w:r>
      <w:r w:rsidRPr="003E62A2">
        <w:rPr>
          <w:rFonts w:asciiTheme="minorHAnsi" w:eastAsia="Times New Roman" w:hAnsiTheme="minorHAnsi" w:cstheme="majorHAnsi"/>
        </w:rPr>
        <w:t xml:space="preserve">ten </w:t>
      </w:r>
      <w:r w:rsidRPr="003E62A2">
        <w:rPr>
          <w:rFonts w:asciiTheme="minorHAnsi" w:eastAsia="Times New Roman" w:hAnsiTheme="minorHAnsi" w:cstheme="majorHAnsi"/>
          <w:color w:val="000000"/>
        </w:rPr>
        <w:t>no choice but to accept the terms and conditions presented by the manufacturer</w:t>
      </w:r>
      <w:r w:rsidRPr="003E62A2">
        <w:rPr>
          <w:rFonts w:asciiTheme="minorHAnsi" w:eastAsia="Times New Roman" w:hAnsiTheme="minorHAnsi" w:cstheme="majorHAnsi"/>
        </w:rPr>
        <w:t>. This</w:t>
      </w:r>
      <w:r w:rsidRPr="003E62A2">
        <w:rPr>
          <w:rFonts w:asciiTheme="minorHAnsi" w:eastAsia="Times New Roman" w:hAnsiTheme="minorHAnsi" w:cstheme="majorHAnsi"/>
          <w:color w:val="000000"/>
        </w:rPr>
        <w:t xml:space="preserve"> means </w:t>
      </w:r>
      <w:r w:rsidR="00466812">
        <w:rPr>
          <w:rFonts w:asciiTheme="minorHAnsi" w:eastAsia="Times New Roman" w:hAnsiTheme="minorHAnsi" w:cstheme="majorHAnsi"/>
          <w:color w:val="000000"/>
        </w:rPr>
        <w:t xml:space="preserve">it is often questionable </w:t>
      </w:r>
      <w:r w:rsidRPr="003E62A2">
        <w:rPr>
          <w:rFonts w:asciiTheme="minorHAnsi" w:eastAsia="Times New Roman" w:hAnsiTheme="minorHAnsi" w:cstheme="majorHAnsi"/>
          <w:color w:val="000000"/>
        </w:rPr>
        <w:t xml:space="preserve">whether </w:t>
      </w:r>
      <w:r w:rsidR="00466812">
        <w:rPr>
          <w:rFonts w:asciiTheme="minorHAnsi" w:eastAsia="Times New Roman" w:hAnsiTheme="minorHAnsi" w:cstheme="majorHAnsi"/>
          <w:color w:val="000000"/>
        </w:rPr>
        <w:t xml:space="preserve">true </w:t>
      </w:r>
      <w:r w:rsidRPr="003E62A2">
        <w:rPr>
          <w:rFonts w:asciiTheme="minorHAnsi" w:eastAsia="Times New Roman" w:hAnsiTheme="minorHAnsi" w:cstheme="majorHAnsi"/>
          <w:color w:val="000000"/>
        </w:rPr>
        <w:t>consent is</w:t>
      </w:r>
      <w:r w:rsidR="00466812">
        <w:rPr>
          <w:rFonts w:asciiTheme="minorHAnsi" w:eastAsia="Times New Roman" w:hAnsiTheme="minorHAnsi" w:cstheme="majorHAnsi"/>
          <w:color w:val="000000"/>
        </w:rPr>
        <w:t xml:space="preserve"> ever</w:t>
      </w:r>
      <w:r w:rsidRPr="003E62A2">
        <w:rPr>
          <w:rFonts w:asciiTheme="minorHAnsi" w:eastAsia="Times New Roman" w:hAnsiTheme="minorHAnsi" w:cstheme="majorHAnsi"/>
          <w:color w:val="000000"/>
        </w:rPr>
        <w:t xml:space="preserve"> established </w:t>
      </w:r>
      <w:r w:rsidR="00466812">
        <w:rPr>
          <w:rFonts w:asciiTheme="minorHAnsi" w:eastAsia="Times New Roman" w:hAnsiTheme="minorHAnsi" w:cstheme="majorHAnsi"/>
          <w:color w:val="000000"/>
        </w:rPr>
        <w:t>under the notice and consent model</w:t>
      </w:r>
      <w:r w:rsidRPr="003E62A2">
        <w:rPr>
          <w:rFonts w:asciiTheme="minorHAnsi" w:eastAsia="Times New Roman" w:hAnsiTheme="minorHAnsi" w:cstheme="majorHAnsi"/>
        </w:rPr>
        <w:t xml:space="preserve"> </w:t>
      </w:r>
      <w:r w:rsidRPr="003E62A2">
        <w:rPr>
          <w:rFonts w:asciiTheme="minorHAnsi" w:eastAsia="Times New Roman" w:hAnsiTheme="minorHAnsi" w:cstheme="majorHAnsi"/>
          <w:color w:val="000000"/>
        </w:rPr>
        <w:t xml:space="preserve">(see Koops, 2014). If the consumer declines to accept the terms and conditions, the online goods and services will remain inaccessible or will not function as intended. </w:t>
      </w:r>
    </w:p>
    <w:p w14:paraId="6CF96D07" w14:textId="0E79A52E" w:rsidR="005F4E58" w:rsidRDefault="003E62A2" w:rsidP="00296268">
      <w:pPr>
        <w:keepNext/>
        <w:keepLines/>
        <w:pBdr>
          <w:top w:val="nil"/>
          <w:left w:val="nil"/>
          <w:bottom w:val="nil"/>
          <w:right w:val="nil"/>
          <w:between w:val="nil"/>
        </w:pBd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rPr>
        <w:lastRenderedPageBreak/>
        <w:t xml:space="preserve">The complexity of ToS agreements for online services can </w:t>
      </w:r>
      <w:r w:rsidR="00466812">
        <w:rPr>
          <w:rFonts w:asciiTheme="minorHAnsi" w:eastAsia="Times New Roman" w:hAnsiTheme="minorHAnsi" w:cstheme="majorHAnsi"/>
        </w:rPr>
        <w:t xml:space="preserve">also </w:t>
      </w:r>
      <w:r w:rsidRPr="003E62A2">
        <w:rPr>
          <w:rFonts w:asciiTheme="minorHAnsi" w:eastAsia="Times New Roman" w:hAnsiTheme="minorHAnsi" w:cstheme="majorHAnsi"/>
        </w:rPr>
        <w:t>confuse consumers, leading to ‘digital resignation’ (Draper and Turow, 2019), which is a symptom of unfairness (Kennedy, Elgesem and Miguel, 2017). Digital resignation stems from a process that has enabled technology companies to:</w:t>
      </w:r>
    </w:p>
    <w:p w14:paraId="0F2E1510" w14:textId="212D4DF7" w:rsidR="00323945" w:rsidRDefault="00240B53" w:rsidP="004A0948">
      <w:pPr>
        <w:pStyle w:val="Quote"/>
        <w:keepNext/>
        <w:keepLines/>
        <w:ind w:left="426"/>
      </w:pPr>
      <w:r>
        <w:t>…</w:t>
      </w:r>
      <w:r w:rsidR="00323945">
        <w:t xml:space="preserve"> </w:t>
      </w:r>
      <w:r w:rsidR="003E62A2" w:rsidRPr="003E62A2">
        <w:t>engage in obfuscatory strategies and tactics that cultivate the perception that efforts at control are pointless. The result is to encourage feelings of resignation [amongst consumers] by conveying a sense of normalcy around consumer surveillance practices and discouraging collective action (Draper and Turow, 2019, p. 1830).</w:t>
      </w:r>
    </w:p>
    <w:p w14:paraId="3E909B84" w14:textId="0407B0B3" w:rsidR="00FE416B" w:rsidRPr="003E62A2" w:rsidRDefault="003E62A2" w:rsidP="003E62A2">
      <w:pP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rPr>
        <w:t xml:space="preserve">PPS offer minimal ‘clarity around a website’s data collection and handling practices’ (Draper and Turow, 2019, p. 1831). This </w:t>
      </w:r>
      <w:r w:rsidR="00323945">
        <w:rPr>
          <w:rFonts w:asciiTheme="minorHAnsi" w:eastAsia="Times New Roman" w:hAnsiTheme="minorHAnsi" w:cstheme="majorHAnsi"/>
        </w:rPr>
        <w:t>occurs</w:t>
      </w:r>
      <w:r w:rsidRPr="003E62A2">
        <w:rPr>
          <w:rFonts w:asciiTheme="minorHAnsi" w:eastAsia="Times New Roman" w:hAnsiTheme="minorHAnsi" w:cstheme="majorHAnsi"/>
        </w:rPr>
        <w:t xml:space="preserve"> by using complex language that consumers tend to avoid. </w:t>
      </w:r>
      <w:r w:rsidR="00466812">
        <w:rPr>
          <w:rFonts w:asciiTheme="minorHAnsi" w:eastAsia="Times New Roman" w:hAnsiTheme="minorHAnsi" w:cstheme="majorHAnsi"/>
        </w:rPr>
        <w:t>S</w:t>
      </w:r>
      <w:r w:rsidRPr="003E62A2">
        <w:rPr>
          <w:rFonts w:asciiTheme="minorHAnsi" w:eastAsia="Times New Roman" w:hAnsiTheme="minorHAnsi" w:cstheme="majorHAnsi"/>
        </w:rPr>
        <w:t xml:space="preserve">uch complexity </w:t>
      </w:r>
      <w:r w:rsidR="00466812">
        <w:rPr>
          <w:rFonts w:asciiTheme="minorHAnsi" w:eastAsia="Times New Roman" w:hAnsiTheme="minorHAnsi" w:cstheme="majorHAnsi"/>
        </w:rPr>
        <w:t>is considered</w:t>
      </w:r>
      <w:r w:rsidRPr="003E62A2">
        <w:rPr>
          <w:rFonts w:asciiTheme="minorHAnsi" w:eastAsia="Times New Roman" w:hAnsiTheme="minorHAnsi" w:cstheme="majorHAnsi"/>
        </w:rPr>
        <w:t xml:space="preserve"> to</w:t>
      </w:r>
      <w:r w:rsidR="00466812">
        <w:rPr>
          <w:rFonts w:asciiTheme="minorHAnsi" w:eastAsia="Times New Roman" w:hAnsiTheme="minorHAnsi" w:cstheme="majorHAnsi"/>
        </w:rPr>
        <w:t xml:space="preserve"> further</w:t>
      </w:r>
      <w:r w:rsidRPr="003E62A2">
        <w:rPr>
          <w:rFonts w:asciiTheme="minorHAnsi" w:eastAsia="Times New Roman" w:hAnsiTheme="minorHAnsi" w:cstheme="majorHAnsi"/>
        </w:rPr>
        <w:t xml:space="preserve"> undermine the notice and consent model that is the foundation of </w:t>
      </w:r>
      <w:r w:rsidR="004A0948">
        <w:rPr>
          <w:rFonts w:asciiTheme="minorHAnsi" w:eastAsia="Times New Roman" w:hAnsiTheme="minorHAnsi" w:cstheme="majorHAnsi"/>
        </w:rPr>
        <w:t xml:space="preserve">Australian </w:t>
      </w:r>
      <w:r w:rsidRPr="003E62A2">
        <w:rPr>
          <w:rFonts w:asciiTheme="minorHAnsi" w:eastAsia="Times New Roman" w:hAnsiTheme="minorHAnsi" w:cstheme="majorHAnsi"/>
        </w:rPr>
        <w:t xml:space="preserve">privacy law. </w:t>
      </w:r>
    </w:p>
    <w:p w14:paraId="427F80E3" w14:textId="4AD0871B" w:rsidR="003E62A2" w:rsidRDefault="00800A93" w:rsidP="003E62A2">
      <w:pPr>
        <w:pStyle w:val="Heading2"/>
      </w:pPr>
      <w:bookmarkStart w:id="28" w:name="_Toc80100780"/>
      <w:r>
        <w:t xml:space="preserve">Unfair </w:t>
      </w:r>
      <w:r w:rsidR="00D94156">
        <w:t>contract</w:t>
      </w:r>
      <w:r>
        <w:t xml:space="preserve"> term</w:t>
      </w:r>
      <w:r w:rsidR="00D94156">
        <w:t>s</w:t>
      </w:r>
      <w:bookmarkEnd w:id="28"/>
    </w:p>
    <w:p w14:paraId="756A496B" w14:textId="3962D531" w:rsidR="00466812" w:rsidRPr="0008280A" w:rsidRDefault="00D94156" w:rsidP="00D94156">
      <w:pPr>
        <w:spacing w:line="360" w:lineRule="auto"/>
        <w:jc w:val="both"/>
        <w:rPr>
          <w:rFonts w:asciiTheme="minorHAnsi" w:eastAsia="Times New Roman" w:hAnsiTheme="minorHAnsi" w:cstheme="majorHAnsi"/>
        </w:rPr>
      </w:pPr>
      <w:r>
        <w:t xml:space="preserve">Although there are some protections for </w:t>
      </w:r>
      <w:r w:rsidR="00E078B3">
        <w:t xml:space="preserve">household </w:t>
      </w:r>
      <w:r>
        <w:t>consumers under Australian law, it is unclear how these relate to CIoTs</w:t>
      </w:r>
      <w:r w:rsidR="00E078B3">
        <w:t xml:space="preserve">. </w:t>
      </w:r>
      <w:r w:rsidR="003E62A2" w:rsidRPr="003E62A2">
        <w:rPr>
          <w:rFonts w:asciiTheme="minorHAnsi" w:eastAsia="Times New Roman" w:hAnsiTheme="minorHAnsi" w:cstheme="majorHAnsi"/>
          <w:color w:val="000000"/>
        </w:rPr>
        <w:t xml:space="preserve">The </w:t>
      </w:r>
      <w:r w:rsidR="003E62A2" w:rsidRPr="003E62A2">
        <w:rPr>
          <w:rFonts w:asciiTheme="minorHAnsi" w:eastAsia="Times New Roman" w:hAnsiTheme="minorHAnsi" w:cstheme="majorHAnsi"/>
          <w:i/>
          <w:color w:val="000000"/>
        </w:rPr>
        <w:t>Competition and Consumer Act 2010</w:t>
      </w:r>
      <w:r w:rsidR="003E62A2" w:rsidRPr="003E62A2">
        <w:rPr>
          <w:rFonts w:asciiTheme="minorHAnsi" w:eastAsia="Times New Roman" w:hAnsiTheme="minorHAnsi" w:cstheme="majorHAnsi"/>
          <w:color w:val="000000"/>
        </w:rPr>
        <w:t xml:space="preserve"> contains limited protection against unfair terms </w:t>
      </w:r>
      <w:r w:rsidR="00C52FCE">
        <w:rPr>
          <w:rFonts w:asciiTheme="minorHAnsi" w:eastAsia="Times New Roman" w:hAnsiTheme="minorHAnsi" w:cstheme="majorHAnsi"/>
          <w:color w:val="000000"/>
        </w:rPr>
        <w:t>in</w:t>
      </w:r>
      <w:r w:rsidR="00C52FCE"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 xml:space="preserve">consumer contracts (Carter and Chan, 2019). </w:t>
      </w:r>
      <w:r w:rsidR="003E2443">
        <w:rPr>
          <w:rFonts w:asciiTheme="minorHAnsi" w:eastAsia="Times New Roman" w:hAnsiTheme="minorHAnsi" w:cstheme="majorHAnsi"/>
          <w:color w:val="000000"/>
        </w:rPr>
        <w:t>T</w:t>
      </w:r>
      <w:r w:rsidR="00E078B3">
        <w:rPr>
          <w:rFonts w:asciiTheme="minorHAnsi" w:eastAsia="Times New Roman" w:hAnsiTheme="minorHAnsi" w:cstheme="majorHAnsi"/>
          <w:color w:val="000000"/>
        </w:rPr>
        <w:t>he value of these provisions</w:t>
      </w:r>
      <w:r w:rsidR="003E62A2" w:rsidRPr="003E62A2">
        <w:rPr>
          <w:rFonts w:asciiTheme="minorHAnsi" w:eastAsia="Times New Roman" w:hAnsiTheme="minorHAnsi" w:cstheme="majorHAnsi"/>
          <w:color w:val="000000"/>
        </w:rPr>
        <w:t xml:space="preserve"> </w:t>
      </w:r>
      <w:r w:rsidR="00E078B3">
        <w:rPr>
          <w:rFonts w:asciiTheme="minorHAnsi" w:eastAsia="Times New Roman" w:hAnsiTheme="minorHAnsi" w:cstheme="majorHAnsi"/>
          <w:color w:val="000000"/>
        </w:rPr>
        <w:t>for</w:t>
      </w:r>
      <w:r w:rsidR="003E62A2" w:rsidRPr="003E62A2">
        <w:rPr>
          <w:rFonts w:asciiTheme="minorHAnsi" w:eastAsia="Times New Roman" w:hAnsiTheme="minorHAnsi" w:cstheme="majorHAnsi"/>
          <w:color w:val="000000"/>
        </w:rPr>
        <w:t xml:space="preserve"> CIoTs in Australia</w:t>
      </w:r>
      <w:r w:rsidR="003E2443">
        <w:rPr>
          <w:rFonts w:asciiTheme="minorHAnsi" w:eastAsia="Times New Roman" w:hAnsiTheme="minorHAnsi" w:cstheme="majorHAnsi"/>
          <w:color w:val="000000"/>
        </w:rPr>
        <w:t xml:space="preserve"> is uncertain</w:t>
      </w:r>
      <w:r w:rsidR="003E62A2" w:rsidRPr="003E62A2">
        <w:rPr>
          <w:rFonts w:asciiTheme="minorHAnsi" w:eastAsia="Times New Roman" w:hAnsiTheme="minorHAnsi" w:cstheme="majorHAnsi"/>
          <w:color w:val="000000"/>
        </w:rPr>
        <w:t xml:space="preserve"> (see Clapperton and Sorones, 2007; Manwaring, 2018)</w:t>
      </w:r>
      <w:r w:rsidR="006D23B7">
        <w:rPr>
          <w:rFonts w:asciiTheme="minorHAnsi" w:eastAsia="Times New Roman" w:hAnsiTheme="minorHAnsi" w:cstheme="majorHAnsi"/>
          <w:color w:val="000000"/>
        </w:rPr>
        <w:t xml:space="preserve">, as there needs to be a contract in existence for any terms relating to information privacy to be considered unfair </w:t>
      </w:r>
      <w:r>
        <w:rPr>
          <w:rFonts w:asciiTheme="minorHAnsi" w:eastAsia="Times New Roman" w:hAnsiTheme="minorHAnsi" w:cstheme="majorHAnsi"/>
          <w:color w:val="000000"/>
        </w:rPr>
        <w:t>(Clifford and Paterson, 2020, p. 750)</w:t>
      </w:r>
      <w:r w:rsidR="003E62A2" w:rsidRPr="003E62A2">
        <w:rPr>
          <w:rFonts w:asciiTheme="minorHAnsi" w:eastAsia="Times New Roman" w:hAnsiTheme="minorHAnsi" w:cstheme="majorHAnsi"/>
          <w:color w:val="000000"/>
        </w:rPr>
        <w:t>. There are</w:t>
      </w:r>
      <w:r>
        <w:rPr>
          <w:rFonts w:asciiTheme="minorHAnsi" w:eastAsia="Times New Roman" w:hAnsiTheme="minorHAnsi" w:cstheme="majorHAnsi"/>
          <w:color w:val="000000"/>
        </w:rPr>
        <w:t xml:space="preserve"> also</w:t>
      </w:r>
      <w:r w:rsidR="003E62A2" w:rsidRPr="003E62A2">
        <w:rPr>
          <w:rFonts w:asciiTheme="minorHAnsi" w:eastAsia="Times New Roman" w:hAnsiTheme="minorHAnsi" w:cstheme="majorHAnsi"/>
          <w:color w:val="000000"/>
        </w:rPr>
        <w:t xml:space="preserve"> complexities </w:t>
      </w:r>
      <w:r w:rsidR="003E62A2" w:rsidRPr="003E62A2">
        <w:rPr>
          <w:rFonts w:asciiTheme="minorHAnsi" w:eastAsia="Times New Roman" w:hAnsiTheme="minorHAnsi" w:cstheme="majorHAnsi"/>
        </w:rPr>
        <w:t>about</w:t>
      </w:r>
      <w:r w:rsidR="003E62A2" w:rsidRPr="003E62A2">
        <w:rPr>
          <w:rFonts w:asciiTheme="minorHAnsi" w:eastAsia="Times New Roman" w:hAnsiTheme="minorHAnsi" w:cstheme="majorHAnsi"/>
          <w:color w:val="000000"/>
        </w:rPr>
        <w:t xml:space="preserve"> how product software</w:t>
      </w:r>
      <w:r w:rsidR="00466812">
        <w:rPr>
          <w:rFonts w:asciiTheme="minorHAnsi" w:eastAsia="Times New Roman" w:hAnsiTheme="minorHAnsi" w:cstheme="majorHAnsi"/>
        </w:rPr>
        <w:t>,</w:t>
      </w:r>
      <w:r w:rsidR="003E62A2" w:rsidRPr="003E62A2">
        <w:rPr>
          <w:rFonts w:asciiTheme="minorHAnsi" w:eastAsia="Times New Roman" w:hAnsiTheme="minorHAnsi" w:cstheme="majorHAnsi"/>
          <w:color w:val="000000"/>
        </w:rPr>
        <w:t xml:space="preserve"> which commonly operates through a licence</w:t>
      </w:r>
      <w:r w:rsidR="00466812">
        <w:rPr>
          <w:rFonts w:asciiTheme="minorHAnsi" w:eastAsia="Times New Roman" w:hAnsiTheme="minorHAnsi" w:cstheme="majorHAnsi"/>
        </w:rPr>
        <w:t>,</w:t>
      </w:r>
      <w:r w:rsidR="003E62A2" w:rsidRPr="003E62A2">
        <w:rPr>
          <w:rFonts w:asciiTheme="minorHAnsi" w:eastAsia="Times New Roman" w:hAnsiTheme="minorHAnsi" w:cstheme="majorHAnsi"/>
          <w:color w:val="000000"/>
        </w:rPr>
        <w:t xml:space="preserve"> relates to ownership of the physical device. The separation of hardware and software is yet to be reconciled under current property, contract or consumer </w:t>
      </w:r>
      <w:r>
        <w:rPr>
          <w:rFonts w:asciiTheme="minorHAnsi" w:eastAsia="Times New Roman" w:hAnsiTheme="minorHAnsi" w:cstheme="majorHAnsi"/>
          <w:color w:val="000000"/>
        </w:rPr>
        <w:t>requirements</w:t>
      </w:r>
      <w:r w:rsidR="003E62A2" w:rsidRPr="003E62A2">
        <w:rPr>
          <w:rFonts w:asciiTheme="minorHAnsi" w:eastAsia="Times New Roman" w:hAnsiTheme="minorHAnsi" w:cstheme="majorHAnsi"/>
          <w:color w:val="000000"/>
        </w:rPr>
        <w:t xml:space="preserve"> governing CIoTs</w:t>
      </w:r>
      <w:r w:rsidR="00E078B3">
        <w:rPr>
          <w:rFonts w:asciiTheme="minorHAnsi" w:eastAsia="Times New Roman" w:hAnsiTheme="minorHAnsi" w:cstheme="majorHAnsi"/>
          <w:color w:val="000000"/>
        </w:rPr>
        <w:t xml:space="preserve"> in Australia</w:t>
      </w:r>
      <w:r w:rsidR="003E62A2" w:rsidRPr="003E62A2">
        <w:rPr>
          <w:rFonts w:asciiTheme="minorHAnsi" w:eastAsia="Times New Roman" w:hAnsiTheme="minorHAnsi" w:cstheme="majorHAnsi"/>
          <w:color w:val="000000"/>
        </w:rPr>
        <w:t xml:space="preserve"> (Manwaring, 2017b; 2018; Fairfield, 2017).</w:t>
      </w:r>
      <w:r w:rsidR="003E62A2" w:rsidRPr="003E62A2">
        <w:rPr>
          <w:rFonts w:asciiTheme="minorHAnsi" w:eastAsia="Times New Roman" w:hAnsiTheme="minorHAnsi" w:cstheme="majorHAnsi"/>
        </w:rPr>
        <w:t xml:space="preserve"> </w:t>
      </w:r>
      <w:r w:rsidR="005D54BC">
        <w:rPr>
          <w:rFonts w:asciiTheme="minorHAnsi" w:eastAsia="Times New Roman" w:hAnsiTheme="minorHAnsi" w:cstheme="majorHAnsi"/>
        </w:rPr>
        <w:t>F</w:t>
      </w:r>
      <w:r w:rsidR="00665FC4">
        <w:rPr>
          <w:rFonts w:asciiTheme="minorHAnsi" w:eastAsia="Times New Roman" w:hAnsiTheme="minorHAnsi" w:cstheme="majorHAnsi"/>
        </w:rPr>
        <w:t>urther</w:t>
      </w:r>
      <w:r w:rsidR="003E62A2" w:rsidRPr="003E62A2">
        <w:rPr>
          <w:rFonts w:asciiTheme="minorHAnsi" w:eastAsia="Times New Roman" w:hAnsiTheme="minorHAnsi" w:cstheme="majorHAnsi"/>
        </w:rPr>
        <w:t xml:space="preserve">, CIoTs are part of a ‘product-service package’ where </w:t>
      </w:r>
      <w:r w:rsidR="00466812">
        <w:rPr>
          <w:rFonts w:asciiTheme="minorHAnsi" w:eastAsia="Times New Roman" w:hAnsiTheme="minorHAnsi" w:cstheme="majorHAnsi"/>
        </w:rPr>
        <w:t>responsibility for</w:t>
      </w:r>
      <w:r w:rsidR="00AC44E7">
        <w:rPr>
          <w:rFonts w:asciiTheme="minorHAnsi" w:eastAsia="Times New Roman" w:hAnsiTheme="minorHAnsi" w:cstheme="majorHAnsi"/>
        </w:rPr>
        <w:t xml:space="preserve"> the</w:t>
      </w:r>
      <w:r w:rsidR="00466812">
        <w:rPr>
          <w:rFonts w:asciiTheme="minorHAnsi" w:eastAsia="Times New Roman" w:hAnsiTheme="minorHAnsi" w:cstheme="majorHAnsi"/>
        </w:rPr>
        <w:t xml:space="preserve"> </w:t>
      </w:r>
      <w:r w:rsidR="003E62A2" w:rsidRPr="003E62A2">
        <w:rPr>
          <w:rFonts w:asciiTheme="minorHAnsi" w:eastAsia="Times New Roman" w:hAnsiTheme="minorHAnsi" w:cstheme="majorHAnsi"/>
        </w:rPr>
        <w:t xml:space="preserve">object, </w:t>
      </w:r>
      <w:r w:rsidR="00AC44E7">
        <w:rPr>
          <w:rFonts w:asciiTheme="minorHAnsi" w:eastAsia="Times New Roman" w:hAnsiTheme="minorHAnsi" w:cstheme="majorHAnsi"/>
        </w:rPr>
        <w:t xml:space="preserve">its </w:t>
      </w:r>
      <w:r w:rsidR="003E62A2" w:rsidRPr="003E62A2">
        <w:rPr>
          <w:rFonts w:asciiTheme="minorHAnsi" w:eastAsia="Times New Roman" w:hAnsiTheme="minorHAnsi" w:cstheme="majorHAnsi"/>
        </w:rPr>
        <w:t xml:space="preserve">software and data storage </w:t>
      </w:r>
      <w:r w:rsidR="005D54BC">
        <w:rPr>
          <w:rFonts w:asciiTheme="minorHAnsi" w:eastAsia="Times New Roman" w:hAnsiTheme="minorHAnsi" w:cstheme="majorHAnsi"/>
        </w:rPr>
        <w:t>can</w:t>
      </w:r>
      <w:r w:rsidR="003E62A2" w:rsidRPr="003E62A2">
        <w:rPr>
          <w:rFonts w:asciiTheme="minorHAnsi" w:eastAsia="Times New Roman" w:hAnsiTheme="minorHAnsi" w:cstheme="majorHAnsi"/>
        </w:rPr>
        <w:t xml:space="preserve"> </w:t>
      </w:r>
      <w:r w:rsidR="00466812">
        <w:rPr>
          <w:rFonts w:asciiTheme="minorHAnsi" w:eastAsia="Times New Roman" w:hAnsiTheme="minorHAnsi" w:cstheme="majorHAnsi"/>
        </w:rPr>
        <w:t>involve</w:t>
      </w:r>
      <w:r w:rsidR="003E62A2" w:rsidRPr="003E62A2">
        <w:rPr>
          <w:rFonts w:asciiTheme="minorHAnsi" w:eastAsia="Times New Roman" w:hAnsiTheme="minorHAnsi" w:cstheme="majorHAnsi"/>
        </w:rPr>
        <w:t xml:space="preserve"> different entities (Manwaring, 2017, p. 273). </w:t>
      </w:r>
      <w:r w:rsidR="00E078B3">
        <w:rPr>
          <w:rFonts w:asciiTheme="minorHAnsi" w:eastAsia="Times New Roman" w:hAnsiTheme="minorHAnsi" w:cstheme="majorHAnsi"/>
        </w:rPr>
        <w:t>As such, while there are numerous sites where personal information can be obtained or shared amongst corporate entities within a digital ecosystem, Australian consumer law provides minimal guidance on how consumers rights can be protected within these ecosystems.</w:t>
      </w:r>
    </w:p>
    <w:p w14:paraId="5042844F" w14:textId="71C467E5" w:rsidR="003E62A2" w:rsidRP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T</w:t>
      </w:r>
      <w:r w:rsidRPr="003E62A2">
        <w:rPr>
          <w:rFonts w:asciiTheme="minorHAnsi" w:eastAsia="Times New Roman" w:hAnsiTheme="minorHAnsi" w:cstheme="majorHAnsi"/>
          <w:color w:val="000000"/>
        </w:rPr>
        <w:t>he 2019 Australian Competition and Consumer Commission (ACCC) inquiry into digital platforms recommended a suite of reforms that included strengthening protections for consumers under</w:t>
      </w:r>
      <w:r w:rsidR="00466812">
        <w:rPr>
          <w:rFonts w:asciiTheme="minorHAnsi" w:eastAsia="Times New Roman" w:hAnsiTheme="minorHAnsi" w:cstheme="majorHAnsi"/>
          <w:color w:val="000000"/>
        </w:rPr>
        <w:t xml:space="preserve"> the</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i/>
          <w:color w:val="000000"/>
        </w:rPr>
        <w:t>Privacy Act 1988</w:t>
      </w:r>
      <w:r w:rsidRPr="003E62A2">
        <w:rPr>
          <w:rFonts w:asciiTheme="minorHAnsi" w:eastAsia="Times New Roman" w:hAnsiTheme="minorHAnsi" w:cstheme="majorHAnsi"/>
          <w:color w:val="000000"/>
        </w:rPr>
        <w:t xml:space="preserve"> (Cth) (ACCC, 2019, Chapter 7). This would result in stronger prohibitions against unfair contract terms</w:t>
      </w:r>
      <w:r w:rsidR="00AC44E7">
        <w:rPr>
          <w:rFonts w:asciiTheme="minorHAnsi" w:eastAsia="Times New Roman" w:hAnsiTheme="minorHAnsi" w:cstheme="majorHAnsi"/>
          <w:color w:val="000000"/>
        </w:rPr>
        <w:t>, greater transparency in</w:t>
      </w:r>
      <w:r w:rsidRPr="003E62A2">
        <w:rPr>
          <w:rFonts w:asciiTheme="minorHAnsi" w:eastAsia="Times New Roman" w:hAnsiTheme="minorHAnsi" w:cstheme="majorHAnsi"/>
          <w:color w:val="000000"/>
        </w:rPr>
        <w:t xml:space="preserve"> ToS, EULAs and </w:t>
      </w:r>
      <w:r w:rsidR="00466812">
        <w:rPr>
          <w:rFonts w:asciiTheme="minorHAnsi" w:eastAsia="Times New Roman" w:hAnsiTheme="minorHAnsi" w:cstheme="majorHAnsi"/>
          <w:color w:val="000000"/>
        </w:rPr>
        <w:t>PPS</w:t>
      </w:r>
      <w:r w:rsidR="003C2713">
        <w:rPr>
          <w:rFonts w:asciiTheme="minorHAnsi" w:eastAsia="Times New Roman" w:hAnsiTheme="minorHAnsi" w:cstheme="majorHAnsi"/>
          <w:color w:val="000000"/>
        </w:rPr>
        <w:t xml:space="preserve"> (Clifford and Paterson, 2020)</w:t>
      </w:r>
      <w:r w:rsidRPr="003E62A2">
        <w:rPr>
          <w:rFonts w:asciiTheme="minorHAnsi" w:eastAsia="Times New Roman" w:hAnsiTheme="minorHAnsi" w:cstheme="majorHAnsi"/>
          <w:color w:val="000000"/>
        </w:rPr>
        <w:t>, and</w:t>
      </w:r>
      <w:r w:rsidR="00466812">
        <w:rPr>
          <w:rFonts w:asciiTheme="minorHAnsi" w:eastAsia="Times New Roman" w:hAnsiTheme="minorHAnsi" w:cstheme="majorHAnsi"/>
          <w:color w:val="000000"/>
        </w:rPr>
        <w:t xml:space="preserve"> more rigorous standards to deal with</w:t>
      </w:r>
      <w:r w:rsidRPr="003E62A2">
        <w:rPr>
          <w:rFonts w:asciiTheme="minorHAnsi" w:eastAsia="Times New Roman" w:hAnsiTheme="minorHAnsi" w:cstheme="majorHAnsi"/>
          <w:color w:val="000000"/>
        </w:rPr>
        <w:t xml:space="preserve"> unfair or anti-competitive trading practices (ACCC 2019, p. 26; 34-37). The ACCC considered several potential impacts of IoT and voice-activated devices that contribute to the increased ‘collection, analysis and distribution of user data’, with various potential </w:t>
      </w:r>
      <w:r w:rsidRPr="003E62A2">
        <w:rPr>
          <w:rFonts w:asciiTheme="minorHAnsi" w:eastAsia="Times New Roman" w:hAnsiTheme="minorHAnsi" w:cstheme="majorHAnsi"/>
          <w:color w:val="000000"/>
        </w:rPr>
        <w:lastRenderedPageBreak/>
        <w:t>risks to ‘user rights, privacy, autonomy and data security’ (ACCC, 2019, p. 510). It also recommended that consumers receive advance notice of the relationships between manufacturers and partner organisations that affect information privacy, even if th</w:t>
      </w:r>
      <w:r w:rsidR="0090001A">
        <w:rPr>
          <w:rFonts w:asciiTheme="minorHAnsi" w:eastAsia="Times New Roman" w:hAnsiTheme="minorHAnsi" w:cstheme="majorHAnsi"/>
          <w:color w:val="000000"/>
        </w:rPr>
        <w:t>is information is</w:t>
      </w:r>
      <w:r w:rsidRPr="003E62A2">
        <w:rPr>
          <w:rFonts w:asciiTheme="minorHAnsi" w:eastAsia="Times New Roman" w:hAnsiTheme="minorHAnsi" w:cstheme="majorHAnsi"/>
          <w:color w:val="000000"/>
        </w:rPr>
        <w:t xml:space="preserve"> commonly incorporated in ToS, EULAs and </w:t>
      </w:r>
      <w:r w:rsidR="0090001A">
        <w:rPr>
          <w:rFonts w:asciiTheme="minorHAnsi" w:eastAsia="Times New Roman" w:hAnsiTheme="minorHAnsi" w:cstheme="majorHAnsi"/>
          <w:color w:val="000000"/>
        </w:rPr>
        <w:t>PPS</w:t>
      </w:r>
      <w:r w:rsidRPr="003E62A2">
        <w:rPr>
          <w:rFonts w:asciiTheme="minorHAnsi" w:eastAsia="Times New Roman" w:hAnsiTheme="minorHAnsi" w:cstheme="majorHAnsi"/>
          <w:color w:val="000000"/>
        </w:rPr>
        <w:t xml:space="preserve"> for CIoTs. </w:t>
      </w:r>
    </w:p>
    <w:p w14:paraId="485577CA" w14:textId="6CA48CE9" w:rsidR="003E62A2" w:rsidRDefault="003E62A2" w:rsidP="003E62A2">
      <w:pPr>
        <w:pStyle w:val="Heading2"/>
      </w:pPr>
      <w:bookmarkStart w:id="29" w:name="_Toc80100781"/>
      <w:r>
        <w:t>Previous studies on CIoTs and privacy</w:t>
      </w:r>
      <w:bookmarkEnd w:id="29"/>
    </w:p>
    <w:p w14:paraId="5FB0AA8F" w14:textId="524D3A94" w:rsidR="005E7F00" w:rsidRPr="003E62A2" w:rsidRDefault="003C2713" w:rsidP="003C2713">
      <w:pP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color w:val="000000"/>
        </w:rPr>
        <w:t xml:space="preserve">While </w:t>
      </w:r>
      <w:r w:rsidR="003E62A2" w:rsidRPr="003E62A2">
        <w:rPr>
          <w:rFonts w:asciiTheme="minorHAnsi" w:eastAsia="Times New Roman" w:hAnsiTheme="minorHAnsi" w:cstheme="majorHAnsi"/>
        </w:rPr>
        <w:t>some</w:t>
      </w:r>
      <w:r w:rsidR="003E62A2" w:rsidRPr="003E62A2">
        <w:rPr>
          <w:rFonts w:asciiTheme="minorHAnsi" w:eastAsia="Times New Roman" w:hAnsiTheme="minorHAnsi" w:cstheme="majorHAnsi"/>
          <w:color w:val="000000"/>
        </w:rPr>
        <w:t xml:space="preserve"> research document</w:t>
      </w:r>
      <w:r w:rsidR="00AC44E7">
        <w:rPr>
          <w:rFonts w:asciiTheme="minorHAnsi" w:eastAsia="Times New Roman" w:hAnsiTheme="minorHAnsi" w:cstheme="majorHAnsi"/>
          <w:color w:val="000000"/>
        </w:rPr>
        <w:t>s</w:t>
      </w:r>
      <w:r w:rsidR="003E62A2" w:rsidRPr="003E62A2">
        <w:rPr>
          <w:rFonts w:asciiTheme="minorHAnsi" w:eastAsia="Times New Roman" w:hAnsiTheme="minorHAnsi" w:cstheme="majorHAnsi"/>
          <w:color w:val="000000"/>
        </w:rPr>
        <w:t xml:space="preserve"> consumer engagement with privacy policies for digital services </w:t>
      </w:r>
      <w:r w:rsidR="00AC44E7">
        <w:rPr>
          <w:rFonts w:asciiTheme="minorHAnsi" w:eastAsia="Times New Roman" w:hAnsiTheme="minorHAnsi" w:cstheme="majorHAnsi"/>
          <w:color w:val="000000"/>
        </w:rPr>
        <w:t>and</w:t>
      </w:r>
      <w:r w:rsidR="003E62A2" w:rsidRPr="003E62A2">
        <w:rPr>
          <w:rFonts w:asciiTheme="minorHAnsi" w:eastAsia="Times New Roman" w:hAnsiTheme="minorHAnsi" w:cstheme="majorHAnsi"/>
          <w:color w:val="000000"/>
        </w:rPr>
        <w:t xml:space="preserve"> CIoTs in </w:t>
      </w:r>
      <w:r w:rsidRPr="003E62A2">
        <w:rPr>
          <w:rFonts w:asciiTheme="minorHAnsi" w:eastAsia="Times New Roman" w:hAnsiTheme="minorHAnsi" w:cstheme="majorHAnsi"/>
          <w:color w:val="000000"/>
        </w:rPr>
        <w:t>Australia</w:t>
      </w:r>
      <w:r w:rsidR="00A81030">
        <w:rPr>
          <w:rFonts w:asciiTheme="minorHAnsi" w:eastAsia="Times New Roman" w:hAnsiTheme="minorHAnsi" w:cstheme="majorHAnsi"/>
          <w:color w:val="000000"/>
        </w:rPr>
        <w:t>,</w:t>
      </w:r>
      <w:r>
        <w:rPr>
          <w:rFonts w:asciiTheme="minorHAnsi" w:eastAsia="Times New Roman" w:hAnsiTheme="minorHAnsi" w:cstheme="majorHAnsi"/>
        </w:rPr>
        <w:t xml:space="preserve"> th</w:t>
      </w:r>
      <w:r w:rsidR="003E62A2" w:rsidRPr="003E62A2">
        <w:rPr>
          <w:rFonts w:asciiTheme="minorHAnsi" w:eastAsia="Times New Roman" w:hAnsiTheme="minorHAnsi" w:cstheme="majorHAnsi"/>
        </w:rPr>
        <w:t xml:space="preserve">ree studies deserve </w:t>
      </w:r>
      <w:r w:rsidR="003E62A2" w:rsidRPr="003E62A2">
        <w:rPr>
          <w:rFonts w:asciiTheme="minorHAnsi" w:eastAsia="Times New Roman" w:hAnsiTheme="minorHAnsi" w:cstheme="majorHAnsi"/>
          <w:color w:val="000000"/>
        </w:rPr>
        <w:t xml:space="preserve">specific attention for </w:t>
      </w:r>
      <w:r w:rsidR="003E62A2" w:rsidRPr="003E62A2">
        <w:rPr>
          <w:rFonts w:asciiTheme="minorHAnsi" w:eastAsia="Times New Roman" w:hAnsiTheme="minorHAnsi" w:cstheme="majorHAnsi"/>
        </w:rPr>
        <w:t xml:space="preserve">identifying </w:t>
      </w:r>
      <w:r w:rsidR="003E62A2" w:rsidRPr="003E62A2">
        <w:rPr>
          <w:rFonts w:asciiTheme="minorHAnsi" w:eastAsia="Times New Roman" w:hAnsiTheme="minorHAnsi" w:cstheme="majorHAnsi"/>
          <w:color w:val="000000"/>
        </w:rPr>
        <w:t>consumer willing</w:t>
      </w:r>
      <w:r w:rsidR="003E62A2" w:rsidRPr="003E62A2">
        <w:rPr>
          <w:rFonts w:asciiTheme="minorHAnsi" w:eastAsia="Times New Roman" w:hAnsiTheme="minorHAnsi" w:cstheme="majorHAnsi"/>
        </w:rPr>
        <w:t xml:space="preserve">ness to use </w:t>
      </w:r>
      <w:r w:rsidR="003E62A2" w:rsidRPr="003E62A2">
        <w:rPr>
          <w:rFonts w:asciiTheme="minorHAnsi" w:eastAsia="Times New Roman" w:hAnsiTheme="minorHAnsi" w:cstheme="majorHAnsi"/>
          <w:color w:val="000000"/>
        </w:rPr>
        <w:t>IoT devices despite extensive concerns about their privacy impacts</w:t>
      </w:r>
      <w:r w:rsidR="003E62A2" w:rsidRPr="003E62A2">
        <w:rPr>
          <w:rFonts w:asciiTheme="minorHAnsi" w:eastAsia="Times New Roman" w:hAnsiTheme="minorHAnsi" w:cstheme="majorHAnsi"/>
        </w:rPr>
        <w:t xml:space="preserve">. </w:t>
      </w:r>
      <w:r w:rsidR="003E62A2" w:rsidRPr="003E62A2">
        <w:rPr>
          <w:rFonts w:asciiTheme="minorHAnsi" w:eastAsia="Times New Roman" w:hAnsiTheme="minorHAnsi" w:cstheme="majorHAnsi"/>
          <w:color w:val="000000"/>
        </w:rPr>
        <w:t>One Australian study</w:t>
      </w:r>
      <w:r w:rsidR="003E62A2" w:rsidRPr="003E62A2">
        <w:rPr>
          <w:rFonts w:asciiTheme="minorHAnsi" w:eastAsia="Times New Roman" w:hAnsiTheme="minorHAnsi" w:cstheme="majorHAnsi"/>
        </w:rPr>
        <w:t xml:space="preserve"> </w:t>
      </w:r>
      <w:r w:rsidR="003E62A2" w:rsidRPr="003E62A2">
        <w:rPr>
          <w:rFonts w:asciiTheme="minorHAnsi" w:eastAsia="Times New Roman" w:hAnsiTheme="minorHAnsi" w:cstheme="majorHAnsi"/>
          <w:color w:val="000000"/>
        </w:rPr>
        <w:t xml:space="preserve">examined ‘the importance and value of privacy, concerns about the ability of IoT users to control access to their personal information as well as use of their personal information once collected’ (Richardson et al., 2017, p. 4). </w:t>
      </w:r>
      <w:r w:rsidR="00AC44E7">
        <w:rPr>
          <w:rFonts w:asciiTheme="minorHAnsi" w:eastAsia="Times New Roman" w:hAnsiTheme="minorHAnsi" w:cstheme="majorHAnsi"/>
        </w:rPr>
        <w:t>This study found privac</w:t>
      </w:r>
      <w:r w:rsidR="00AC44E7" w:rsidRPr="003E62A2">
        <w:rPr>
          <w:rFonts w:asciiTheme="minorHAnsi" w:eastAsia="Times New Roman" w:hAnsiTheme="minorHAnsi" w:cstheme="majorHAnsi"/>
          <w:color w:val="000000"/>
        </w:rPr>
        <w:t xml:space="preserve">y </w:t>
      </w:r>
      <w:r w:rsidR="003E62A2" w:rsidRPr="003E62A2">
        <w:rPr>
          <w:rFonts w:asciiTheme="minorHAnsi" w:eastAsia="Times New Roman" w:hAnsiTheme="minorHAnsi" w:cstheme="majorHAnsi"/>
          <w:color w:val="000000"/>
        </w:rPr>
        <w:t xml:space="preserve">was highly valued </w:t>
      </w:r>
      <w:r w:rsidR="003E62A2" w:rsidRPr="003E62A2">
        <w:rPr>
          <w:rFonts w:asciiTheme="minorHAnsi" w:eastAsia="Times New Roman" w:hAnsiTheme="minorHAnsi" w:cstheme="majorHAnsi"/>
        </w:rPr>
        <w:t>amongst this small sample of IoT users</w:t>
      </w:r>
      <w:r w:rsidR="00AC44E7">
        <w:rPr>
          <w:rFonts w:asciiTheme="minorHAnsi" w:eastAsia="Times New Roman" w:hAnsiTheme="minorHAnsi" w:cstheme="majorHAnsi"/>
        </w:rPr>
        <w:t>. However, respondents also</w:t>
      </w:r>
      <w:r w:rsidR="003E62A2" w:rsidRPr="003E62A2">
        <w:rPr>
          <w:rFonts w:asciiTheme="minorHAnsi" w:eastAsia="Times New Roman" w:hAnsiTheme="minorHAnsi" w:cstheme="majorHAnsi"/>
        </w:rPr>
        <w:t xml:space="preserve"> expressed </w:t>
      </w:r>
      <w:r w:rsidR="003E62A2" w:rsidRPr="003E62A2">
        <w:rPr>
          <w:rFonts w:asciiTheme="minorHAnsi" w:eastAsia="Times New Roman" w:hAnsiTheme="minorHAnsi" w:cstheme="majorHAnsi"/>
          <w:color w:val="000000"/>
        </w:rPr>
        <w:t xml:space="preserve">concerns over the lack of control and transparency for the collection, use and storage of IoT data. </w:t>
      </w:r>
      <w:r w:rsidR="00AC44E7">
        <w:rPr>
          <w:rFonts w:asciiTheme="minorHAnsi" w:eastAsia="Times New Roman" w:hAnsiTheme="minorHAnsi" w:cstheme="majorHAnsi"/>
          <w:color w:val="000000"/>
        </w:rPr>
        <w:t>This included expressing the desire</w:t>
      </w:r>
      <w:r w:rsidR="003E62A2" w:rsidRPr="003E62A2">
        <w:rPr>
          <w:rFonts w:asciiTheme="minorHAnsi" w:eastAsia="Times New Roman" w:hAnsiTheme="minorHAnsi" w:cstheme="majorHAnsi"/>
          <w:color w:val="000000"/>
        </w:rPr>
        <w:t xml:space="preserve"> to ‘restrict what businesses can do [with my data]’</w:t>
      </w:r>
      <w:r w:rsidR="007E3401">
        <w:rPr>
          <w:rFonts w:asciiTheme="minorHAnsi" w:eastAsia="Times New Roman" w:hAnsiTheme="minorHAnsi" w:cstheme="majorHAnsi"/>
          <w:color w:val="000000"/>
        </w:rPr>
        <w:t xml:space="preserve"> and</w:t>
      </w:r>
      <w:r w:rsidR="003E62A2" w:rsidRPr="003E62A2">
        <w:rPr>
          <w:rFonts w:asciiTheme="minorHAnsi" w:eastAsia="Times New Roman" w:hAnsiTheme="minorHAnsi" w:cstheme="majorHAnsi"/>
          <w:color w:val="000000"/>
        </w:rPr>
        <w:t xml:space="preserve"> </w:t>
      </w:r>
      <w:r w:rsidR="007E3401">
        <w:rPr>
          <w:rFonts w:asciiTheme="minorHAnsi" w:eastAsia="Times New Roman" w:hAnsiTheme="minorHAnsi" w:cstheme="majorHAnsi"/>
          <w:color w:val="000000"/>
        </w:rPr>
        <w:t>criticism of</w:t>
      </w:r>
      <w:r w:rsidR="00AC44E7">
        <w:rPr>
          <w:rFonts w:asciiTheme="minorHAnsi" w:eastAsia="Times New Roman" w:hAnsiTheme="minorHAnsi" w:cstheme="majorHAnsi"/>
          <w:color w:val="000000"/>
        </w:rPr>
        <w:t xml:space="preserve"> the</w:t>
      </w:r>
      <w:r w:rsidR="003E62A2" w:rsidRPr="003E62A2">
        <w:rPr>
          <w:rFonts w:asciiTheme="minorHAnsi" w:eastAsia="Times New Roman" w:hAnsiTheme="minorHAnsi" w:cstheme="majorHAnsi"/>
          <w:color w:val="000000"/>
        </w:rPr>
        <w:t xml:space="preserve"> lack of ‘transparency around [who is protecting your data]’ (Richardson et al., 2017, p. 5). </w:t>
      </w:r>
      <w:r w:rsidR="00A81030">
        <w:rPr>
          <w:rFonts w:asciiTheme="minorHAnsi" w:eastAsia="Times New Roman" w:hAnsiTheme="minorHAnsi" w:cstheme="majorHAnsi"/>
          <w:color w:val="000000"/>
        </w:rPr>
        <w:t xml:space="preserve">Interestingly, despite these concerns, there still appears a willingness to use CIoTs. </w:t>
      </w:r>
      <w:r w:rsidR="003E62A2" w:rsidRPr="003E62A2">
        <w:rPr>
          <w:rFonts w:asciiTheme="minorHAnsi" w:eastAsia="Times New Roman" w:hAnsiTheme="minorHAnsi" w:cstheme="majorHAnsi"/>
          <w:color w:val="000000"/>
        </w:rPr>
        <w:t>This is consistent with research into the ‘anxieties of control’ relating to data about people’s spatial movements (Leszczynski, 2015)</w:t>
      </w:r>
      <w:r w:rsidR="003E62A2" w:rsidRPr="003E62A2">
        <w:rPr>
          <w:rFonts w:asciiTheme="minorHAnsi" w:eastAsia="Times New Roman" w:hAnsiTheme="minorHAnsi" w:cstheme="majorHAnsi"/>
        </w:rPr>
        <w:t xml:space="preserve">, and highlights a lack of </w:t>
      </w:r>
      <w:r w:rsidR="003E62A2" w:rsidRPr="003E62A2">
        <w:rPr>
          <w:rFonts w:asciiTheme="minorHAnsi" w:eastAsia="Times New Roman" w:hAnsiTheme="minorHAnsi" w:cstheme="majorHAnsi"/>
          <w:color w:val="000000"/>
        </w:rPr>
        <w:t>confidence</w:t>
      </w:r>
      <w:r w:rsidR="003E62A2" w:rsidRPr="003E62A2">
        <w:rPr>
          <w:rFonts w:asciiTheme="minorHAnsi" w:eastAsia="Times New Roman" w:hAnsiTheme="minorHAnsi" w:cstheme="majorHAnsi"/>
        </w:rPr>
        <w:t xml:space="preserve"> in the ability of IoT PPS to</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sufficiently</w:t>
      </w:r>
      <w:r w:rsidR="003E62A2" w:rsidRPr="003E62A2">
        <w:rPr>
          <w:rFonts w:asciiTheme="minorHAnsi" w:eastAsia="Times New Roman" w:hAnsiTheme="minorHAnsi" w:cstheme="majorHAnsi"/>
          <w:color w:val="000000"/>
        </w:rPr>
        <w:t xml:space="preserve"> </w:t>
      </w:r>
      <w:r w:rsidR="00800A93">
        <w:rPr>
          <w:rFonts w:asciiTheme="minorHAnsi" w:eastAsia="Times New Roman" w:hAnsiTheme="minorHAnsi" w:cstheme="majorHAnsi"/>
          <w:color w:val="000000"/>
        </w:rPr>
        <w:t>inform</w:t>
      </w:r>
      <w:r w:rsidR="00800A93"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consumers</w:t>
      </w:r>
      <w:r w:rsidR="00800A93">
        <w:rPr>
          <w:rFonts w:asciiTheme="minorHAnsi" w:eastAsia="Times New Roman" w:hAnsiTheme="minorHAnsi" w:cstheme="majorHAnsi"/>
          <w:color w:val="000000"/>
        </w:rPr>
        <w:t xml:space="preserve"> of their rights</w:t>
      </w:r>
      <w:r w:rsidR="003E62A2" w:rsidRPr="003E62A2">
        <w:rPr>
          <w:rFonts w:asciiTheme="minorHAnsi" w:eastAsia="Times New Roman" w:hAnsiTheme="minorHAnsi" w:cstheme="majorHAnsi"/>
          <w:color w:val="000000"/>
        </w:rPr>
        <w:t>. These concerns were compounded by a general lack of awareness about possible protective measures under Australian law. This study recommended a graded system of responsive regulation involving minimum PbD or data protection</w:t>
      </w:r>
      <w:r w:rsidR="003E62A2" w:rsidRPr="003E62A2">
        <w:rPr>
          <w:rFonts w:asciiTheme="minorHAnsi" w:eastAsia="Times New Roman" w:hAnsiTheme="minorHAnsi" w:cstheme="majorHAnsi"/>
        </w:rPr>
        <w:t>-</w:t>
      </w:r>
      <w:r w:rsidR="003E62A2" w:rsidRPr="003E62A2">
        <w:rPr>
          <w:rFonts w:asciiTheme="minorHAnsi" w:eastAsia="Times New Roman" w:hAnsiTheme="minorHAnsi" w:cstheme="majorHAnsi"/>
          <w:color w:val="000000"/>
        </w:rPr>
        <w:t>by</w:t>
      </w:r>
      <w:r w:rsidR="003E62A2" w:rsidRPr="003E62A2">
        <w:rPr>
          <w:rFonts w:asciiTheme="minorHAnsi" w:eastAsia="Times New Roman" w:hAnsiTheme="minorHAnsi" w:cstheme="majorHAnsi"/>
        </w:rPr>
        <w:t>-</w:t>
      </w:r>
      <w:r w:rsidR="003E62A2" w:rsidRPr="003E62A2">
        <w:rPr>
          <w:rFonts w:asciiTheme="minorHAnsi" w:eastAsia="Times New Roman" w:hAnsiTheme="minorHAnsi" w:cstheme="majorHAnsi"/>
          <w:color w:val="000000"/>
        </w:rPr>
        <w:t xml:space="preserve">design standards, </w:t>
      </w:r>
      <w:r w:rsidR="003E62A2" w:rsidRPr="003E62A2">
        <w:rPr>
          <w:rFonts w:asciiTheme="minorHAnsi" w:eastAsia="Times New Roman" w:hAnsiTheme="minorHAnsi" w:cstheme="majorHAnsi"/>
        </w:rPr>
        <w:t>along with</w:t>
      </w:r>
      <w:r w:rsidR="003E62A2" w:rsidRPr="003E62A2">
        <w:rPr>
          <w:rFonts w:asciiTheme="minorHAnsi" w:eastAsia="Times New Roman" w:hAnsiTheme="minorHAnsi" w:cstheme="majorHAnsi"/>
          <w:color w:val="000000"/>
        </w:rPr>
        <w:t xml:space="preserve"> an improved consumer and data protection regime, and more rigorous enforcement of Australian privacy </w:t>
      </w:r>
      <w:r w:rsidR="003E62A2" w:rsidRPr="003E62A2">
        <w:rPr>
          <w:rFonts w:asciiTheme="minorHAnsi" w:eastAsia="Times New Roman" w:hAnsiTheme="minorHAnsi" w:cstheme="majorHAnsi"/>
        </w:rPr>
        <w:t>laws</w:t>
      </w:r>
      <w:r w:rsidR="003E62A2" w:rsidRPr="003E62A2">
        <w:rPr>
          <w:rFonts w:asciiTheme="minorHAnsi" w:eastAsia="Times New Roman" w:hAnsiTheme="minorHAnsi" w:cstheme="majorHAnsi"/>
          <w:color w:val="000000"/>
        </w:rPr>
        <w:t xml:space="preserve"> (see Richardson et al., 2017, pp. 8-9). </w:t>
      </w:r>
    </w:p>
    <w:p w14:paraId="04F55E76" w14:textId="71FFD51C" w:rsidR="005E7F00" w:rsidRDefault="00AC44E7"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rPr>
        <w:t>A</w:t>
      </w:r>
      <w:r w:rsidR="003E62A2" w:rsidRPr="003E62A2">
        <w:rPr>
          <w:rFonts w:asciiTheme="minorHAnsi" w:eastAsia="Times New Roman" w:hAnsiTheme="minorHAnsi" w:cstheme="majorHAnsi"/>
        </w:rPr>
        <w:t xml:space="preserve"> UK study, </w:t>
      </w:r>
      <w:r w:rsidR="003E62A2" w:rsidRPr="003E62A2">
        <w:rPr>
          <w:rFonts w:asciiTheme="minorHAnsi" w:eastAsia="Times New Roman" w:hAnsiTheme="minorHAnsi" w:cstheme="majorHAnsi"/>
          <w:color w:val="000000"/>
        </w:rPr>
        <w:t xml:space="preserve">Williams, Nurse and Creese (2017) surveyed 170 IoT users and interviewed 40 respondents about their knowledge of privacy risks. This study reinforced the ‘privacy paradox’, where consumers express concern </w:t>
      </w:r>
      <w:r w:rsidR="007E3401">
        <w:rPr>
          <w:rFonts w:asciiTheme="minorHAnsi" w:eastAsia="Times New Roman" w:hAnsiTheme="minorHAnsi" w:cstheme="majorHAnsi"/>
          <w:color w:val="000000"/>
        </w:rPr>
        <w:t>about</w:t>
      </w:r>
      <w:r w:rsidR="007E3401"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privacy risks but generally ignore these problems when purchasing an IoT device</w:t>
      </w:r>
      <w:r w:rsidR="003E62A2" w:rsidRPr="003E62A2">
        <w:rPr>
          <w:rFonts w:asciiTheme="minorHAnsi" w:eastAsia="Times New Roman" w:hAnsiTheme="minorHAnsi" w:cstheme="majorHAnsi"/>
        </w:rPr>
        <w:t>. It</w:t>
      </w:r>
      <w:r w:rsidR="003E62A2" w:rsidRPr="003E62A2">
        <w:rPr>
          <w:rFonts w:asciiTheme="minorHAnsi" w:eastAsia="Times New Roman" w:hAnsiTheme="minorHAnsi" w:cstheme="majorHAnsi"/>
          <w:color w:val="000000"/>
        </w:rPr>
        <w:t xml:space="preserve"> found CIoT users ‘do less to protect their data’ than users of conventional computer devices, primarily due to the preoccupation with device functionality and lack of awareness of privacy issues (Williams, Nurse and Creese, 2017, p. 6)</w:t>
      </w:r>
      <w:r w:rsidR="003E62A2" w:rsidRPr="003E62A2">
        <w:rPr>
          <w:rFonts w:asciiTheme="minorHAnsi" w:eastAsia="Times New Roman" w:hAnsiTheme="minorHAnsi" w:cstheme="majorHAnsi"/>
        </w:rPr>
        <w:t>. O</w:t>
      </w:r>
      <w:r w:rsidR="003E62A2" w:rsidRPr="003E62A2">
        <w:rPr>
          <w:rFonts w:asciiTheme="minorHAnsi" w:eastAsia="Times New Roman" w:hAnsiTheme="minorHAnsi" w:cstheme="majorHAnsi"/>
          <w:color w:val="000000"/>
        </w:rPr>
        <w:t>nly 9% of respondents consider</w:t>
      </w:r>
      <w:r w:rsidR="003E62A2" w:rsidRPr="003E62A2">
        <w:rPr>
          <w:rFonts w:asciiTheme="minorHAnsi" w:eastAsia="Times New Roman" w:hAnsiTheme="minorHAnsi" w:cstheme="majorHAnsi"/>
        </w:rPr>
        <w:t>ed</w:t>
      </w:r>
      <w:r w:rsidR="003E62A2" w:rsidRPr="003E62A2">
        <w:rPr>
          <w:rFonts w:asciiTheme="minorHAnsi" w:eastAsia="Times New Roman" w:hAnsiTheme="minorHAnsi" w:cstheme="majorHAnsi"/>
          <w:color w:val="000000"/>
        </w:rPr>
        <w:t xml:space="preserve"> privacy </w:t>
      </w:r>
      <w:r w:rsidR="007E3401">
        <w:rPr>
          <w:rFonts w:asciiTheme="minorHAnsi" w:eastAsia="Times New Roman" w:hAnsiTheme="minorHAnsi" w:cstheme="majorHAnsi"/>
          <w:color w:val="000000"/>
        </w:rPr>
        <w:t xml:space="preserve">is </w:t>
      </w:r>
      <w:r w:rsidR="003E62A2" w:rsidRPr="003E62A2">
        <w:rPr>
          <w:rFonts w:asciiTheme="minorHAnsi" w:eastAsia="Times New Roman" w:hAnsiTheme="minorHAnsi" w:cstheme="majorHAnsi"/>
          <w:color w:val="000000"/>
        </w:rPr>
        <w:t xml:space="preserve">a barrier to purchasing these devices (Williams, Nurse and Creese, 2017, p. 4). </w:t>
      </w:r>
      <w:r w:rsidR="003E62A2" w:rsidRPr="003E62A2">
        <w:rPr>
          <w:rFonts w:asciiTheme="minorHAnsi" w:eastAsia="Times New Roman" w:hAnsiTheme="minorHAnsi" w:cstheme="majorHAnsi"/>
        </w:rPr>
        <w:t>I</w:t>
      </w:r>
      <w:r w:rsidR="003E62A2" w:rsidRPr="003E62A2">
        <w:rPr>
          <w:rFonts w:asciiTheme="minorHAnsi" w:eastAsia="Times New Roman" w:hAnsiTheme="minorHAnsi" w:cstheme="majorHAnsi"/>
          <w:color w:val="000000"/>
        </w:rPr>
        <w:t xml:space="preserve">ncreased convenience was considered a legitimate </w:t>
      </w:r>
      <w:r w:rsidR="003E62A2" w:rsidRPr="003E62A2">
        <w:rPr>
          <w:rFonts w:asciiTheme="minorHAnsi" w:eastAsia="Times New Roman" w:hAnsiTheme="minorHAnsi" w:cstheme="majorHAnsi"/>
        </w:rPr>
        <w:t>trade off</w:t>
      </w:r>
      <w:r w:rsidR="003E62A2"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rPr>
        <w:t>to justify</w:t>
      </w:r>
      <w:r w:rsidR="003E62A2" w:rsidRPr="003E62A2">
        <w:rPr>
          <w:rFonts w:asciiTheme="minorHAnsi" w:eastAsia="Times New Roman" w:hAnsiTheme="minorHAnsi" w:cstheme="majorHAnsi"/>
          <w:color w:val="000000"/>
        </w:rPr>
        <w:t xml:space="preserve"> replacing a password protected device with a more insecure wearable CIoT (see also McMahon, 2018). Only 13% of respondents studied their CIoT</w:t>
      </w:r>
      <w:r w:rsidR="005E7F00">
        <w:rPr>
          <w:rFonts w:asciiTheme="minorHAnsi" w:eastAsia="Times New Roman" w:hAnsiTheme="minorHAnsi" w:cstheme="majorHAnsi"/>
          <w:color w:val="000000"/>
        </w:rPr>
        <w:t xml:space="preserve"> PPS</w:t>
      </w:r>
      <w:r w:rsidR="003E62A2" w:rsidRPr="003E62A2">
        <w:rPr>
          <w:rFonts w:asciiTheme="minorHAnsi" w:eastAsia="Times New Roman" w:hAnsiTheme="minorHAnsi" w:cstheme="majorHAnsi"/>
          <w:color w:val="000000"/>
        </w:rPr>
        <w:t xml:space="preserve"> in detail, </w:t>
      </w:r>
      <w:r w:rsidR="003E62A2" w:rsidRPr="003E62A2">
        <w:rPr>
          <w:rFonts w:asciiTheme="minorHAnsi" w:eastAsia="Times New Roman" w:hAnsiTheme="minorHAnsi" w:cstheme="majorHAnsi"/>
        </w:rPr>
        <w:t>leading to the conclusion</w:t>
      </w:r>
      <w:r w:rsidR="003E62A2" w:rsidRPr="003E62A2">
        <w:rPr>
          <w:rFonts w:asciiTheme="minorHAnsi" w:eastAsia="Times New Roman" w:hAnsiTheme="minorHAnsi" w:cstheme="majorHAnsi"/>
          <w:color w:val="000000"/>
        </w:rPr>
        <w:t xml:space="preserve"> that ‘a large number of consumers are held to terms of which they have no knowledge’ (Williams, Nurse and Creese, 2017, p. 8). </w:t>
      </w:r>
    </w:p>
    <w:p w14:paraId="5AC00270" w14:textId="243A5FE2" w:rsidR="00B92FC0" w:rsidRPr="003E62A2" w:rsidRDefault="00B92FC0" w:rsidP="00E21E44">
      <w:pPr>
        <w:pStyle w:val="Heading3"/>
      </w:pPr>
      <w:bookmarkStart w:id="30" w:name="_Toc80100782"/>
      <w:r>
        <w:lastRenderedPageBreak/>
        <w:t>Potential solutions</w:t>
      </w:r>
      <w:bookmarkEnd w:id="30"/>
    </w:p>
    <w:p w14:paraId="3A3CE5C3" w14:textId="0462EB41" w:rsidR="005E7F00" w:rsidRPr="00FE416B" w:rsidRDefault="003E62A2" w:rsidP="003E62A2">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While there is a general awareness of privacy risks associated with CIoTs, it appears consumers are more concerned about setting up or configuring the device so that it is operating. One </w:t>
      </w:r>
      <w:r w:rsidRPr="003E62A2">
        <w:rPr>
          <w:rFonts w:asciiTheme="minorHAnsi" w:eastAsia="Times New Roman" w:hAnsiTheme="minorHAnsi" w:cstheme="majorHAnsi"/>
        </w:rPr>
        <w:t>potential</w:t>
      </w:r>
      <w:r w:rsidRPr="003E62A2">
        <w:rPr>
          <w:rFonts w:asciiTheme="minorHAnsi" w:eastAsia="Times New Roman" w:hAnsiTheme="minorHAnsi" w:cstheme="majorHAnsi"/>
          <w:color w:val="000000"/>
        </w:rPr>
        <w:t xml:space="preserve"> remedy would involve developing ‘awareness campaigns</w:t>
      </w:r>
      <w:r w:rsidRPr="003E62A2">
        <w:rPr>
          <w:rFonts w:asciiTheme="minorHAnsi" w:eastAsia="Times New Roman" w:hAnsiTheme="minorHAnsi" w:cstheme="majorHAnsi"/>
        </w:rPr>
        <w:t>’</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to enhance consumer knowledge</w:t>
      </w:r>
      <w:r w:rsidRPr="003E62A2">
        <w:rPr>
          <w:rFonts w:asciiTheme="minorHAnsi" w:eastAsia="Times New Roman" w:hAnsiTheme="minorHAnsi" w:cstheme="majorHAnsi"/>
          <w:color w:val="000000"/>
        </w:rPr>
        <w:t xml:space="preserve"> of privacy and security issues associated with CIoTs (Williams, Nurse and Creese, 2017, p. 9). Simplifying data collection and use practices</w:t>
      </w:r>
      <w:r w:rsidRPr="003E62A2">
        <w:rPr>
          <w:rFonts w:asciiTheme="minorHAnsi" w:eastAsia="Times New Roman" w:hAnsiTheme="minorHAnsi" w:cstheme="majorHAnsi"/>
        </w:rPr>
        <w:t>,</w:t>
      </w:r>
      <w:r w:rsidRPr="003E62A2">
        <w:rPr>
          <w:rFonts w:asciiTheme="minorHAnsi" w:eastAsia="Times New Roman" w:hAnsiTheme="minorHAnsi" w:cstheme="majorHAnsi"/>
          <w:color w:val="000000"/>
        </w:rPr>
        <w:t xml:space="preserve"> embedding </w:t>
      </w:r>
      <w:r w:rsidRPr="003E62A2">
        <w:rPr>
          <w:rFonts w:asciiTheme="minorHAnsi" w:eastAsia="Times New Roman" w:hAnsiTheme="minorHAnsi" w:cstheme="majorHAnsi"/>
        </w:rPr>
        <w:t>‘</w:t>
      </w:r>
      <w:r w:rsidRPr="003E62A2">
        <w:rPr>
          <w:rFonts w:asciiTheme="minorHAnsi" w:eastAsia="Times New Roman" w:hAnsiTheme="minorHAnsi" w:cstheme="majorHAnsi"/>
          <w:color w:val="000000"/>
        </w:rPr>
        <w:t xml:space="preserve">privacy options … in the installation process’, and developing icons </w:t>
      </w:r>
      <w:r w:rsidRPr="003E62A2">
        <w:rPr>
          <w:rFonts w:asciiTheme="minorHAnsi" w:eastAsia="Times New Roman" w:hAnsiTheme="minorHAnsi" w:cstheme="majorHAnsi"/>
        </w:rPr>
        <w:t>were also</w:t>
      </w:r>
      <w:r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 xml:space="preserve">considered </w:t>
      </w:r>
      <w:r w:rsidR="005E7F00">
        <w:rPr>
          <w:rFonts w:asciiTheme="minorHAnsi" w:eastAsia="Times New Roman" w:hAnsiTheme="minorHAnsi" w:cstheme="majorHAnsi"/>
        </w:rPr>
        <w:t xml:space="preserve">important methods of helping </w:t>
      </w:r>
      <w:r w:rsidRPr="003E62A2">
        <w:rPr>
          <w:rFonts w:asciiTheme="minorHAnsi" w:eastAsia="Times New Roman" w:hAnsiTheme="minorHAnsi" w:cstheme="majorHAnsi"/>
        </w:rPr>
        <w:t>to raise consumer</w:t>
      </w:r>
      <w:r w:rsidRPr="003E62A2">
        <w:rPr>
          <w:rFonts w:asciiTheme="minorHAnsi" w:eastAsia="Times New Roman" w:hAnsiTheme="minorHAnsi" w:cstheme="majorHAnsi"/>
          <w:color w:val="000000"/>
        </w:rPr>
        <w:t xml:space="preserve"> awareness about the privacy risks of CIoTs </w:t>
      </w:r>
      <w:r w:rsidRPr="003E62A2">
        <w:rPr>
          <w:rFonts w:asciiTheme="minorHAnsi" w:eastAsia="Times New Roman" w:hAnsiTheme="minorHAnsi" w:cstheme="majorHAnsi"/>
        </w:rPr>
        <w:t>(Williams, Nurse and Creese, 2017, p. 9)</w:t>
      </w:r>
      <w:r w:rsidRPr="003E62A2">
        <w:rPr>
          <w:rFonts w:asciiTheme="minorHAnsi" w:eastAsia="Times New Roman" w:hAnsiTheme="minorHAnsi" w:cstheme="majorHAnsi"/>
          <w:color w:val="000000"/>
        </w:rPr>
        <w:t>.</w:t>
      </w:r>
    </w:p>
    <w:p w14:paraId="190AAA9D" w14:textId="7E9F7E77" w:rsidR="005E7F00" w:rsidRPr="003E62A2" w:rsidRDefault="003E62A2" w:rsidP="00FE416B">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 xml:space="preserve">A </w:t>
      </w:r>
      <w:r w:rsidRPr="003E62A2">
        <w:rPr>
          <w:rFonts w:asciiTheme="minorHAnsi" w:eastAsia="Times New Roman" w:hAnsiTheme="minorHAnsi" w:cstheme="majorHAnsi"/>
          <w:color w:val="000000"/>
        </w:rPr>
        <w:t xml:space="preserve">UK study involving 24 semi-structured interviews and a survey </w:t>
      </w:r>
      <w:r w:rsidRPr="003E62A2">
        <w:rPr>
          <w:rFonts w:asciiTheme="minorHAnsi" w:eastAsia="Times New Roman" w:hAnsiTheme="minorHAnsi" w:cstheme="majorHAnsi"/>
        </w:rPr>
        <w:t>of</w:t>
      </w:r>
      <w:r w:rsidRPr="003E62A2">
        <w:rPr>
          <w:rFonts w:asciiTheme="minorHAnsi" w:eastAsia="Times New Roman" w:hAnsiTheme="minorHAnsi" w:cstheme="majorHAnsi"/>
          <w:color w:val="000000"/>
        </w:rPr>
        <w:t xml:space="preserve"> 200 people examining CIoT security and privacy label</w:t>
      </w:r>
      <w:r w:rsidR="005E7F00">
        <w:rPr>
          <w:rFonts w:asciiTheme="minorHAnsi" w:eastAsia="Times New Roman" w:hAnsiTheme="minorHAnsi" w:cstheme="majorHAnsi"/>
          <w:color w:val="000000"/>
        </w:rPr>
        <w:t>s</w:t>
      </w:r>
      <w:r w:rsidRPr="003E62A2">
        <w:rPr>
          <w:rFonts w:asciiTheme="minorHAnsi" w:eastAsia="Times New Roman" w:hAnsiTheme="minorHAnsi" w:cstheme="majorHAnsi"/>
          <w:color w:val="000000"/>
        </w:rPr>
        <w:t xml:space="preserve"> supports these findings (</w:t>
      </w:r>
      <w:r w:rsidRPr="003E62A2">
        <w:rPr>
          <w:rFonts w:asciiTheme="minorHAnsi" w:eastAsia="Times New Roman" w:hAnsiTheme="minorHAnsi" w:cstheme="majorHAnsi"/>
        </w:rPr>
        <w:t>Emami-Naeni et al., 2019)</w:t>
      </w:r>
      <w:r w:rsidRPr="003E62A2">
        <w:rPr>
          <w:rFonts w:asciiTheme="minorHAnsi" w:eastAsia="Times New Roman" w:hAnsiTheme="minorHAnsi" w:cstheme="majorHAnsi"/>
          <w:color w:val="000000"/>
        </w:rPr>
        <w:t xml:space="preserve">. This study found most respondents purchased CIoT hubs primarily due to curiosity, with few respondents considering their privacy or security </w:t>
      </w:r>
      <w:r w:rsidRPr="003E62A2">
        <w:rPr>
          <w:rFonts w:asciiTheme="minorHAnsi" w:eastAsia="Times New Roman" w:hAnsiTheme="minorHAnsi" w:cstheme="majorHAnsi"/>
        </w:rPr>
        <w:t>risks</w:t>
      </w:r>
      <w:r w:rsidRPr="003E62A2">
        <w:rPr>
          <w:rFonts w:asciiTheme="minorHAnsi" w:eastAsia="Times New Roman" w:hAnsiTheme="minorHAnsi" w:cstheme="majorHAnsi"/>
          <w:color w:val="000000"/>
        </w:rPr>
        <w:t xml:space="preserve"> (Emami-Naeni et al., 2019, p. 6). This is despite most respondents expressing post-purchase concerns with the listening function</w:t>
      </w:r>
      <w:r w:rsidR="002518ED">
        <w:rPr>
          <w:rFonts w:asciiTheme="minorHAnsi" w:eastAsia="Times New Roman" w:hAnsiTheme="minorHAnsi" w:cstheme="majorHAnsi"/>
          <w:color w:val="000000"/>
        </w:rPr>
        <w:t>s</w:t>
      </w:r>
      <w:r w:rsidRPr="003E62A2">
        <w:rPr>
          <w:rFonts w:asciiTheme="minorHAnsi" w:eastAsia="Times New Roman" w:hAnsiTheme="minorHAnsi" w:cstheme="majorHAnsi"/>
          <w:color w:val="000000"/>
        </w:rPr>
        <w:t xml:space="preserve"> of intelligent personal assistants, </w:t>
      </w:r>
      <w:r w:rsidRPr="003E62A2">
        <w:rPr>
          <w:rFonts w:asciiTheme="minorHAnsi" w:eastAsia="Times New Roman" w:hAnsiTheme="minorHAnsi" w:cstheme="majorHAnsi"/>
        </w:rPr>
        <w:t>h</w:t>
      </w:r>
      <w:r w:rsidRPr="003E62A2">
        <w:rPr>
          <w:rFonts w:asciiTheme="minorHAnsi" w:eastAsia="Times New Roman" w:hAnsiTheme="minorHAnsi" w:cstheme="majorHAnsi"/>
          <w:color w:val="000000"/>
        </w:rPr>
        <w:t xml:space="preserve">ubs </w:t>
      </w:r>
      <w:r w:rsidRPr="003E62A2">
        <w:rPr>
          <w:rFonts w:asciiTheme="minorHAnsi" w:eastAsia="Times New Roman" w:hAnsiTheme="minorHAnsi" w:cstheme="majorHAnsi"/>
        </w:rPr>
        <w:t xml:space="preserve">and </w:t>
      </w:r>
      <w:r w:rsidRPr="003E62A2">
        <w:rPr>
          <w:rFonts w:asciiTheme="minorHAnsi" w:eastAsia="Times New Roman" w:hAnsiTheme="minorHAnsi" w:cstheme="majorHAnsi"/>
          <w:color w:val="000000"/>
        </w:rPr>
        <w:t>televisions. Most participants indicated their preferences for online and in-store CIoT device information were:</w:t>
      </w:r>
    </w:p>
    <w:p w14:paraId="3A871411" w14:textId="47C39FA1" w:rsidR="005E7F00" w:rsidRPr="00A11189" w:rsidRDefault="00F36417" w:rsidP="00F36417">
      <w:pPr>
        <w:pStyle w:val="Quote"/>
        <w:ind w:left="567"/>
      </w:pPr>
      <w:r>
        <w:t>…</w:t>
      </w:r>
      <w:r w:rsidR="007E3401">
        <w:t xml:space="preserve"> </w:t>
      </w:r>
      <w:r w:rsidR="003E62A2" w:rsidRPr="00A11189">
        <w:t>to have the label in the online store’s device description, as one of the images, or after the features and before the consumer reviews. For in-store shopping, about half of the participants wanted the label to be on the package of the device so that they could refer to it later. The other half wanted the label to be on the shelf to compare devices easily, even though some participants noted the possibility of devices being placed incorrectly in the store (Emami-Naeni et al., 2019, p. 8).</w:t>
      </w:r>
    </w:p>
    <w:p w14:paraId="0485C76A" w14:textId="6E6B4A2F" w:rsidR="003E62A2" w:rsidRPr="003E62A2" w:rsidRDefault="003E62A2" w:rsidP="00FE416B">
      <w:pPr>
        <w:pBdr>
          <w:top w:val="nil"/>
          <w:left w:val="nil"/>
          <w:bottom w:val="nil"/>
          <w:right w:val="nil"/>
          <w:between w:val="nil"/>
        </w:pBd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A</w:t>
      </w:r>
      <w:r w:rsidRPr="003E62A2">
        <w:rPr>
          <w:rFonts w:asciiTheme="minorHAnsi" w:eastAsia="Times New Roman" w:hAnsiTheme="minorHAnsi" w:cstheme="majorHAnsi"/>
          <w:color w:val="000000"/>
        </w:rPr>
        <w:t xml:space="preserve"> layered approach to label design involving </w:t>
      </w:r>
      <w:r w:rsidRPr="003E62A2">
        <w:rPr>
          <w:rFonts w:asciiTheme="minorHAnsi" w:eastAsia="Times New Roman" w:hAnsiTheme="minorHAnsi" w:cstheme="majorHAnsi"/>
        </w:rPr>
        <w:t>a ‘static</w:t>
      </w:r>
      <w:r w:rsidRPr="003E62A2">
        <w:rPr>
          <w:rFonts w:asciiTheme="minorHAnsi" w:eastAsia="Times New Roman" w:hAnsiTheme="minorHAnsi" w:cstheme="majorHAnsi"/>
          <w:color w:val="000000"/>
        </w:rPr>
        <w:t xml:space="preserve"> version’ or ‘top layer’ </w:t>
      </w:r>
      <w:r w:rsidRPr="003E62A2">
        <w:rPr>
          <w:rFonts w:asciiTheme="minorHAnsi" w:eastAsia="Times New Roman" w:hAnsiTheme="minorHAnsi" w:cstheme="majorHAnsi"/>
        </w:rPr>
        <w:t>conveying</w:t>
      </w:r>
      <w:r w:rsidRPr="003E62A2">
        <w:rPr>
          <w:rFonts w:asciiTheme="minorHAnsi" w:eastAsia="Times New Roman" w:hAnsiTheme="minorHAnsi" w:cstheme="majorHAnsi"/>
          <w:color w:val="000000"/>
        </w:rPr>
        <w:t xml:space="preserve"> ‘the most critical information’ about security and privacy issues was favoured, ‘as it is likely that most consumers will glance over labels without interacting with them’ (Emami-Naeni et al. 2019, p. 9). A star rating consumer protection system was also recommended. </w:t>
      </w:r>
      <w:r w:rsidR="005E7F00">
        <w:rPr>
          <w:rFonts w:asciiTheme="minorHAnsi" w:eastAsia="Times New Roman" w:hAnsiTheme="minorHAnsi" w:cstheme="majorHAnsi"/>
        </w:rPr>
        <w:t xml:space="preserve">The </w:t>
      </w:r>
      <w:r w:rsidRPr="003E62A2">
        <w:rPr>
          <w:rFonts w:asciiTheme="minorHAnsi" w:eastAsia="Times New Roman" w:hAnsiTheme="minorHAnsi" w:cstheme="majorHAnsi"/>
          <w:color w:val="000000"/>
        </w:rPr>
        <w:t>mistrust of</w:t>
      </w:r>
      <w:r w:rsidRPr="003E62A2">
        <w:rPr>
          <w:rFonts w:asciiTheme="minorHAnsi" w:eastAsia="Times New Roman" w:hAnsiTheme="minorHAnsi" w:cstheme="majorHAnsi"/>
        </w:rPr>
        <w:t xml:space="preserve"> device</w:t>
      </w:r>
      <w:r w:rsidRPr="003E62A2">
        <w:rPr>
          <w:rFonts w:asciiTheme="minorHAnsi" w:eastAsia="Times New Roman" w:hAnsiTheme="minorHAnsi" w:cstheme="majorHAnsi"/>
          <w:color w:val="000000"/>
        </w:rPr>
        <w:t xml:space="preserve"> manufacturers </w:t>
      </w:r>
      <w:r w:rsidRPr="003E62A2">
        <w:rPr>
          <w:rFonts w:asciiTheme="minorHAnsi" w:eastAsia="Times New Roman" w:hAnsiTheme="minorHAnsi" w:cstheme="majorHAnsi"/>
        </w:rPr>
        <w:t>suggest</w:t>
      </w:r>
      <w:r w:rsidR="005E7F00">
        <w:rPr>
          <w:rFonts w:asciiTheme="minorHAnsi" w:eastAsia="Times New Roman" w:hAnsiTheme="minorHAnsi" w:cstheme="majorHAnsi"/>
        </w:rPr>
        <w:t>s</w:t>
      </w:r>
      <w:r w:rsidRPr="003E62A2">
        <w:rPr>
          <w:rFonts w:asciiTheme="minorHAnsi" w:eastAsia="Times New Roman" w:hAnsiTheme="minorHAnsi" w:cstheme="majorHAnsi"/>
        </w:rPr>
        <w:t xml:space="preserve"> clear</w:t>
      </w:r>
      <w:r w:rsidRPr="003E62A2">
        <w:rPr>
          <w:rFonts w:asciiTheme="minorHAnsi" w:eastAsia="Times New Roman" w:hAnsiTheme="minorHAnsi" w:cstheme="majorHAnsi"/>
          <w:color w:val="000000"/>
        </w:rPr>
        <w:t xml:space="preserve"> enforcement and oversight </w:t>
      </w:r>
      <w:r w:rsidRPr="003E62A2">
        <w:rPr>
          <w:rFonts w:asciiTheme="minorHAnsi" w:eastAsia="Times New Roman" w:hAnsiTheme="minorHAnsi" w:cstheme="majorHAnsi"/>
        </w:rPr>
        <w:t>of</w:t>
      </w:r>
      <w:r w:rsidRPr="003E62A2">
        <w:rPr>
          <w:rFonts w:asciiTheme="minorHAnsi" w:eastAsia="Times New Roman" w:hAnsiTheme="minorHAnsi" w:cstheme="majorHAnsi"/>
          <w:color w:val="000000"/>
        </w:rPr>
        <w:t xml:space="preserve"> the marketing and sale of CIoTs is needed, </w:t>
      </w:r>
      <w:r w:rsidRPr="003E62A2">
        <w:rPr>
          <w:rFonts w:asciiTheme="minorHAnsi" w:eastAsia="Times New Roman" w:hAnsiTheme="minorHAnsi" w:cstheme="majorHAnsi"/>
        </w:rPr>
        <w:t>backed by</w:t>
      </w:r>
      <w:r w:rsidRPr="003E62A2">
        <w:rPr>
          <w:rFonts w:asciiTheme="minorHAnsi" w:eastAsia="Times New Roman" w:hAnsiTheme="minorHAnsi" w:cstheme="majorHAnsi"/>
          <w:color w:val="000000"/>
        </w:rPr>
        <w:t xml:space="preserve"> recognisable trust marks and notifications to enhance consumer awareness of the intricacies of CIoT operability, privacy and security (DCMS, 2019b; Harris Interactive, 2019; Rossi and Palmirani, 2019; Things/Mozilla Open IoT Studio, 2017).</w:t>
      </w:r>
    </w:p>
    <w:p w14:paraId="6FF5890B" w14:textId="2F0A96BA" w:rsidR="003E62A2" w:rsidRPr="003E62A2" w:rsidRDefault="003E62A2" w:rsidP="003E62A2">
      <w:pPr>
        <w:pStyle w:val="Heading2"/>
        <w:rPr>
          <w:rFonts w:asciiTheme="minorHAnsi" w:hAnsiTheme="minorHAnsi"/>
        </w:rPr>
      </w:pPr>
      <w:bookmarkStart w:id="31" w:name="_Toc80100783"/>
      <w:r w:rsidRPr="003E62A2">
        <w:rPr>
          <w:rFonts w:asciiTheme="minorHAnsi" w:hAnsiTheme="minorHAnsi"/>
        </w:rPr>
        <w:t>Icons and their design</w:t>
      </w:r>
      <w:bookmarkEnd w:id="31"/>
    </w:p>
    <w:p w14:paraId="058CE4A2" w14:textId="48AD7DB5" w:rsidR="00946AD3" w:rsidRPr="0008280A" w:rsidRDefault="003E62A2" w:rsidP="0008280A">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rPr>
        <w:t xml:space="preserve">Voluntary or mandatory icons are an attempt to </w:t>
      </w:r>
      <w:r w:rsidR="002518ED">
        <w:rPr>
          <w:rFonts w:asciiTheme="minorHAnsi" w:eastAsia="Times New Roman" w:hAnsiTheme="minorHAnsi" w:cstheme="majorHAnsi"/>
        </w:rPr>
        <w:t>simplify the</w:t>
      </w:r>
      <w:r w:rsidR="00A81030" w:rsidRPr="003E62A2">
        <w:rPr>
          <w:rFonts w:asciiTheme="minorHAnsi" w:eastAsia="Times New Roman" w:hAnsiTheme="minorHAnsi" w:cstheme="majorHAnsi"/>
        </w:rPr>
        <w:t xml:space="preserve"> </w:t>
      </w:r>
      <w:r w:rsidRPr="003E62A2">
        <w:rPr>
          <w:rFonts w:asciiTheme="minorHAnsi" w:eastAsia="Times New Roman" w:hAnsiTheme="minorHAnsi" w:cstheme="majorHAnsi"/>
        </w:rPr>
        <w:t xml:space="preserve">disclosure of </w:t>
      </w:r>
      <w:r w:rsidR="00A81030">
        <w:rPr>
          <w:rFonts w:asciiTheme="minorHAnsi" w:eastAsia="Times New Roman" w:hAnsiTheme="minorHAnsi" w:cstheme="majorHAnsi"/>
        </w:rPr>
        <w:t xml:space="preserve">corporate </w:t>
      </w:r>
      <w:r w:rsidRPr="003E62A2">
        <w:rPr>
          <w:rFonts w:asciiTheme="minorHAnsi" w:eastAsia="Times New Roman" w:hAnsiTheme="minorHAnsi" w:cstheme="majorHAnsi"/>
        </w:rPr>
        <w:t xml:space="preserve">data collection, use and storage practices for the benefit of consumers. </w:t>
      </w:r>
      <w:r w:rsidR="00946AD3">
        <w:rPr>
          <w:rFonts w:asciiTheme="minorHAnsi" w:eastAsia="Times New Roman" w:hAnsiTheme="minorHAnsi" w:cstheme="majorHAnsi"/>
        </w:rPr>
        <w:t>W</w:t>
      </w:r>
      <w:r w:rsidRPr="003E62A2">
        <w:rPr>
          <w:rFonts w:asciiTheme="minorHAnsi" w:eastAsia="Times New Roman" w:hAnsiTheme="minorHAnsi" w:cstheme="majorHAnsi"/>
        </w:rPr>
        <w:t>hile numerous studies into CIoTs indicate the value of icons, there are limits to the disclosure of information aimed at protecting consumers engaging with complex industries</w:t>
      </w:r>
      <w:r w:rsidR="007E3401">
        <w:rPr>
          <w:rFonts w:asciiTheme="minorHAnsi" w:eastAsia="Times New Roman" w:hAnsiTheme="minorHAnsi" w:cstheme="majorHAnsi"/>
        </w:rPr>
        <w:t xml:space="preserve"> or products</w:t>
      </w:r>
      <w:r w:rsidRPr="003E62A2">
        <w:rPr>
          <w:rFonts w:asciiTheme="minorHAnsi" w:eastAsia="Times New Roman" w:hAnsiTheme="minorHAnsi" w:cstheme="majorHAnsi"/>
        </w:rPr>
        <w:t xml:space="preserve">. </w:t>
      </w:r>
      <w:r w:rsidR="00946AD3" w:rsidRPr="003E62A2">
        <w:rPr>
          <w:rFonts w:asciiTheme="minorHAnsi" w:eastAsia="Times New Roman" w:hAnsiTheme="minorHAnsi" w:cstheme="majorHAnsi"/>
          <w:color w:val="000000"/>
        </w:rPr>
        <w:t xml:space="preserve">Privacy icons can play an important role in enhancing </w:t>
      </w:r>
      <w:r w:rsidR="00946AD3" w:rsidRPr="003E62A2">
        <w:rPr>
          <w:rFonts w:asciiTheme="minorHAnsi" w:eastAsia="Times New Roman" w:hAnsiTheme="minorHAnsi" w:cstheme="majorHAnsi"/>
          <w:color w:val="000000"/>
        </w:rPr>
        <w:lastRenderedPageBreak/>
        <w:t xml:space="preserve">corporate transparency (Schaub et al., 2018, p. 670) </w:t>
      </w:r>
      <w:r w:rsidR="00946AD3" w:rsidRPr="003E62A2">
        <w:rPr>
          <w:rFonts w:asciiTheme="minorHAnsi" w:eastAsia="Times New Roman" w:hAnsiTheme="minorHAnsi" w:cstheme="majorHAnsi"/>
        </w:rPr>
        <w:t>and consumer</w:t>
      </w:r>
      <w:r w:rsidR="00946AD3" w:rsidRPr="003E62A2">
        <w:rPr>
          <w:rFonts w:asciiTheme="minorHAnsi" w:eastAsia="Times New Roman" w:hAnsiTheme="minorHAnsi" w:cstheme="majorHAnsi"/>
          <w:color w:val="000000"/>
        </w:rPr>
        <w:t xml:space="preserve"> awareness about the risks of CIoTs, but they do not solve all problems inherent in the notice and consent model of information privacy. Indeed, icons may reinforce privacy habituation or fatigue, while providing a false sense of security that the consumer controls the use of their </w:t>
      </w:r>
      <w:r w:rsidR="00A81030">
        <w:rPr>
          <w:rFonts w:asciiTheme="minorHAnsi" w:eastAsia="Times New Roman" w:hAnsiTheme="minorHAnsi" w:cstheme="majorHAnsi"/>
          <w:color w:val="000000"/>
        </w:rPr>
        <w:t>personal data</w:t>
      </w:r>
      <w:r w:rsidR="00946AD3" w:rsidRPr="003E62A2">
        <w:rPr>
          <w:rFonts w:asciiTheme="minorHAnsi" w:eastAsia="Times New Roman" w:hAnsiTheme="minorHAnsi" w:cstheme="majorHAnsi"/>
          <w:color w:val="000000"/>
        </w:rPr>
        <w:t xml:space="preserve">. </w:t>
      </w:r>
      <w:r w:rsidRPr="003E62A2">
        <w:rPr>
          <w:rFonts w:asciiTheme="minorHAnsi" w:eastAsia="Times New Roman" w:hAnsiTheme="minorHAnsi" w:cstheme="majorHAnsi"/>
        </w:rPr>
        <w:t xml:space="preserve">These problems are explored throughout this section and </w:t>
      </w:r>
      <w:r w:rsidR="00A81030">
        <w:rPr>
          <w:rFonts w:asciiTheme="minorHAnsi" w:eastAsia="Times New Roman" w:hAnsiTheme="minorHAnsi" w:cstheme="majorHAnsi"/>
        </w:rPr>
        <w:t xml:space="preserve">in </w:t>
      </w:r>
      <w:r w:rsidRPr="003E62A2">
        <w:rPr>
          <w:rFonts w:asciiTheme="minorHAnsi" w:eastAsia="Times New Roman" w:hAnsiTheme="minorHAnsi" w:cstheme="majorHAnsi"/>
        </w:rPr>
        <w:t>the remainder of this report.</w:t>
      </w:r>
    </w:p>
    <w:p w14:paraId="49B6512A" w14:textId="064B29B3" w:rsidR="00946AD3" w:rsidRPr="003E62A2" w:rsidRDefault="003E62A2" w:rsidP="00FE416B">
      <w:pPr>
        <w:spacing w:line="360" w:lineRule="auto"/>
        <w:jc w:val="both"/>
        <w:rPr>
          <w:rFonts w:asciiTheme="minorHAnsi" w:eastAsia="Times New Roman" w:hAnsiTheme="minorHAnsi" w:cstheme="majorHAnsi"/>
        </w:rPr>
      </w:pPr>
      <w:r w:rsidRPr="003E62A2">
        <w:rPr>
          <w:rFonts w:asciiTheme="minorHAnsi" w:eastAsia="Times New Roman" w:hAnsiTheme="minorHAnsi" w:cstheme="majorHAnsi"/>
        </w:rPr>
        <w:t xml:space="preserve">According to a report by the Australian Securities and Investments Commission (ASIC) and the Dutch Authority for the Financial Markets (AFM) (2019, p. 3), disclosure involves '[material] information the law mandates must be provided to consumers by firms’ in ‘hard-copy document form or electronically’ through emails and websites. Such information can be presented at the time of sale or during the lifecycle of the product. Disclosure requirements often compete </w:t>
      </w:r>
      <w:r w:rsidR="007E3401">
        <w:rPr>
          <w:rFonts w:asciiTheme="minorHAnsi" w:eastAsia="Times New Roman" w:hAnsiTheme="minorHAnsi" w:cstheme="majorHAnsi"/>
        </w:rPr>
        <w:t>with</w:t>
      </w:r>
      <w:r w:rsidR="007E3401" w:rsidRPr="003E62A2">
        <w:rPr>
          <w:rFonts w:asciiTheme="minorHAnsi" w:eastAsia="Times New Roman" w:hAnsiTheme="minorHAnsi" w:cstheme="majorHAnsi"/>
        </w:rPr>
        <w:t xml:space="preserve"> </w:t>
      </w:r>
      <w:r w:rsidRPr="003E62A2">
        <w:rPr>
          <w:rFonts w:asciiTheme="minorHAnsi" w:eastAsia="Times New Roman" w:hAnsiTheme="minorHAnsi" w:cstheme="majorHAnsi"/>
        </w:rPr>
        <w:t xml:space="preserve">other </w:t>
      </w:r>
      <w:r w:rsidR="007E3401">
        <w:rPr>
          <w:rFonts w:asciiTheme="minorHAnsi" w:eastAsia="Times New Roman" w:hAnsiTheme="minorHAnsi" w:cstheme="majorHAnsi"/>
        </w:rPr>
        <w:t xml:space="preserve">routine forms of corporate </w:t>
      </w:r>
      <w:r w:rsidRPr="003E62A2">
        <w:rPr>
          <w:rFonts w:asciiTheme="minorHAnsi" w:eastAsia="Times New Roman" w:hAnsiTheme="minorHAnsi" w:cstheme="majorHAnsi"/>
        </w:rPr>
        <w:t>messaging, such as advertising and promotional material</w:t>
      </w:r>
      <w:r w:rsidR="00946AD3">
        <w:rPr>
          <w:rFonts w:asciiTheme="minorHAnsi" w:eastAsia="Times New Roman" w:hAnsiTheme="minorHAnsi" w:cstheme="majorHAnsi"/>
        </w:rPr>
        <w:t xml:space="preserve">. </w:t>
      </w:r>
      <w:r w:rsidR="00A81030">
        <w:rPr>
          <w:rFonts w:asciiTheme="minorHAnsi" w:eastAsia="Times New Roman" w:hAnsiTheme="minorHAnsi" w:cstheme="majorHAnsi"/>
        </w:rPr>
        <w:t>R</w:t>
      </w:r>
      <w:r w:rsidRPr="003E62A2">
        <w:rPr>
          <w:rFonts w:asciiTheme="minorHAnsi" w:eastAsia="Times New Roman" w:hAnsiTheme="minorHAnsi" w:cstheme="majorHAnsi"/>
        </w:rPr>
        <w:t>egulators are aware mandated ‘(w)arnings are not a cure-all for problems in financial services markets’ and greater evaluation of their effectiveness in protecting consumers from certain features of a product or policy is required (ASIC, 2019, p. 46). This is because:</w:t>
      </w:r>
    </w:p>
    <w:p w14:paraId="312DBDFD" w14:textId="27DA4E02" w:rsidR="00946AD3" w:rsidRPr="00FE416B" w:rsidRDefault="00F36417" w:rsidP="00F36417">
      <w:pPr>
        <w:pStyle w:val="Quote"/>
        <w:ind w:left="567"/>
      </w:pPr>
      <w:r>
        <w:t>…</w:t>
      </w:r>
      <w:r w:rsidR="003E62A2" w:rsidRPr="003E62A2">
        <w:t>we can ignore, overlook, misunderstand or misremember warnings. They can have no impact on our behaviour, or even backfire … ‘warning fatigue’ may be a relevant factor given our finite attention, and the over-proliferation of warnings in relation to so many of the risks we encounter in our day-to-day lives (ASIC/AFM, 2019, p. 46).</w:t>
      </w:r>
    </w:p>
    <w:p w14:paraId="63CBC177" w14:textId="4EBC4902" w:rsidR="00946AD3" w:rsidRPr="003E62A2" w:rsidRDefault="007E3401" w:rsidP="003E62A2">
      <w:pPr>
        <w:spacing w:line="360" w:lineRule="auto"/>
        <w:jc w:val="both"/>
        <w:rPr>
          <w:rFonts w:asciiTheme="minorHAnsi" w:eastAsia="Times New Roman" w:hAnsiTheme="minorHAnsi" w:cstheme="majorHAnsi"/>
          <w:color w:val="000000"/>
        </w:rPr>
      </w:pPr>
      <w:r>
        <w:rPr>
          <w:rFonts w:asciiTheme="minorHAnsi" w:eastAsia="Times New Roman" w:hAnsiTheme="minorHAnsi" w:cstheme="majorHAnsi"/>
          <w:color w:val="000000"/>
        </w:rPr>
        <w:t>D</w:t>
      </w:r>
      <w:r w:rsidR="003E62A2" w:rsidRPr="003E62A2">
        <w:rPr>
          <w:rFonts w:asciiTheme="minorHAnsi" w:eastAsia="Times New Roman" w:hAnsiTheme="minorHAnsi" w:cstheme="majorHAnsi"/>
          <w:color w:val="000000"/>
        </w:rPr>
        <w:t xml:space="preserve">eveloping user-friendly visual representations of privacy concepts is complex. It requires consideration of icon design, the mode of delivery, </w:t>
      </w:r>
      <w:r>
        <w:rPr>
          <w:rFonts w:asciiTheme="minorHAnsi" w:eastAsia="Times New Roman" w:hAnsiTheme="minorHAnsi" w:cstheme="majorHAnsi"/>
          <w:color w:val="000000"/>
        </w:rPr>
        <w:t>the level of</w:t>
      </w:r>
      <w:r w:rsidR="003E62A2" w:rsidRPr="003E62A2">
        <w:rPr>
          <w:rFonts w:asciiTheme="minorHAnsi" w:eastAsia="Times New Roman" w:hAnsiTheme="minorHAnsi" w:cstheme="majorHAnsi"/>
          <w:color w:val="000000"/>
        </w:rPr>
        <w:t xml:space="preserve"> visual literacy the </w:t>
      </w:r>
      <w:r>
        <w:rPr>
          <w:rFonts w:asciiTheme="minorHAnsi" w:eastAsia="Times New Roman" w:hAnsiTheme="minorHAnsi" w:cstheme="majorHAnsi"/>
          <w:color w:val="000000"/>
        </w:rPr>
        <w:t>design assumes and the messages it aims</w:t>
      </w:r>
      <w:r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to convey to consumers (Holtz, Nocun and Hansen, 2011; Holt</w:t>
      </w:r>
      <w:r w:rsidR="003E62A2" w:rsidRPr="003E62A2">
        <w:rPr>
          <w:rFonts w:asciiTheme="minorHAnsi" w:eastAsia="Times New Roman" w:hAnsiTheme="minorHAnsi" w:cstheme="majorHAnsi"/>
        </w:rPr>
        <w:t xml:space="preserve">z, Zwingelberg and Hansen; 2011; </w:t>
      </w:r>
      <w:r w:rsidR="003E62A2" w:rsidRPr="003E62A2">
        <w:rPr>
          <w:rFonts w:asciiTheme="minorHAnsi" w:eastAsia="Times New Roman" w:hAnsiTheme="minorHAnsi" w:cstheme="majorHAnsi"/>
          <w:color w:val="000000"/>
        </w:rPr>
        <w:t>Consumers International, 2019; D</w:t>
      </w:r>
      <w:r w:rsidR="003E62A2" w:rsidRPr="003E62A2">
        <w:rPr>
          <w:rFonts w:asciiTheme="minorHAnsi" w:eastAsia="Times New Roman" w:hAnsiTheme="minorHAnsi" w:cstheme="majorHAnsi"/>
        </w:rPr>
        <w:t>CMS</w:t>
      </w:r>
      <w:r w:rsidR="003E62A2" w:rsidRPr="003E62A2">
        <w:rPr>
          <w:rFonts w:asciiTheme="minorHAnsi" w:eastAsia="Times New Roman" w:hAnsiTheme="minorHAnsi" w:cstheme="majorHAnsi"/>
          <w:color w:val="000000"/>
        </w:rPr>
        <w:t xml:space="preserve">, 2019b). As the ACCC has indicated, a layered approach is </w:t>
      </w:r>
      <w:r w:rsidR="003A4B35">
        <w:rPr>
          <w:rFonts w:asciiTheme="minorHAnsi" w:eastAsia="Times New Roman" w:hAnsiTheme="minorHAnsi" w:cstheme="majorHAnsi"/>
          <w:color w:val="000000"/>
        </w:rPr>
        <w:t>preferred</w:t>
      </w:r>
      <w:r w:rsidR="003A4B35" w:rsidRPr="003E62A2">
        <w:rPr>
          <w:rFonts w:asciiTheme="minorHAnsi" w:eastAsia="Times New Roman" w:hAnsiTheme="minorHAnsi" w:cstheme="majorHAnsi"/>
          <w:color w:val="000000"/>
        </w:rPr>
        <w:t xml:space="preserve"> </w:t>
      </w:r>
      <w:r w:rsidR="003E62A2" w:rsidRPr="003E62A2">
        <w:rPr>
          <w:rFonts w:asciiTheme="minorHAnsi" w:eastAsia="Times New Roman" w:hAnsiTheme="minorHAnsi" w:cstheme="majorHAnsi"/>
          <w:color w:val="000000"/>
        </w:rPr>
        <w:t xml:space="preserve">due to the lack of ‘a standard vocabulary for describing privacy notice options’ (Schaub et al., 2018, p. 672; </w:t>
      </w:r>
      <w:r w:rsidR="00946AD3">
        <w:rPr>
          <w:rFonts w:asciiTheme="minorHAnsi" w:eastAsia="Times New Roman" w:hAnsiTheme="minorHAnsi" w:cstheme="majorHAnsi"/>
          <w:color w:val="000000"/>
        </w:rPr>
        <w:t xml:space="preserve">Cohen, 2017; </w:t>
      </w:r>
      <w:r w:rsidR="003E62A2" w:rsidRPr="003E62A2">
        <w:rPr>
          <w:rFonts w:asciiTheme="minorHAnsi" w:eastAsia="Times New Roman" w:hAnsiTheme="minorHAnsi" w:cstheme="majorHAnsi"/>
          <w:color w:val="000000"/>
        </w:rPr>
        <w:t>Genaro Motti and Caine, 2016). This means the icon acts as a signpost for more detailed privacy policies that can be accessed through a digital platform via a weblink, QR code, app or</w:t>
      </w:r>
      <w:r w:rsidR="003A4B35">
        <w:rPr>
          <w:rFonts w:asciiTheme="minorHAnsi" w:eastAsia="Times New Roman" w:hAnsiTheme="minorHAnsi" w:cstheme="majorHAnsi"/>
          <w:color w:val="000000"/>
        </w:rPr>
        <w:t xml:space="preserve"> some</w:t>
      </w:r>
      <w:r w:rsidR="003E62A2" w:rsidRPr="003E62A2">
        <w:rPr>
          <w:rFonts w:asciiTheme="minorHAnsi" w:eastAsia="Times New Roman" w:hAnsiTheme="minorHAnsi" w:cstheme="majorHAnsi"/>
          <w:color w:val="000000"/>
        </w:rPr>
        <w:t xml:space="preserve"> other prompt. </w:t>
      </w:r>
    </w:p>
    <w:p w14:paraId="15D294B9" w14:textId="0C530544" w:rsidR="003E62A2" w:rsidRDefault="003E62A2" w:rsidP="003E62A2">
      <w:pPr>
        <w:spacing w:line="360" w:lineRule="auto"/>
        <w:jc w:val="both"/>
        <w:rPr>
          <w:rFonts w:asciiTheme="minorHAnsi" w:eastAsia="Times New Roman" w:hAnsiTheme="minorHAnsi" w:cstheme="majorHAnsi"/>
          <w:color w:val="000000"/>
        </w:rPr>
      </w:pPr>
      <w:r w:rsidRPr="003E62A2">
        <w:rPr>
          <w:rFonts w:asciiTheme="minorHAnsi" w:eastAsia="Times New Roman" w:hAnsiTheme="minorHAnsi" w:cstheme="majorHAnsi"/>
          <w:color w:val="000000"/>
        </w:rPr>
        <w:t xml:space="preserve">Schaub et al. (2018) offer a best practice model for </w:t>
      </w:r>
      <w:r w:rsidRPr="003E62A2">
        <w:rPr>
          <w:rFonts w:asciiTheme="minorHAnsi" w:eastAsia="Times New Roman" w:hAnsiTheme="minorHAnsi" w:cstheme="majorHAnsi"/>
        </w:rPr>
        <w:t>developing</w:t>
      </w:r>
      <w:r w:rsidRPr="003E62A2">
        <w:rPr>
          <w:rFonts w:asciiTheme="minorHAnsi" w:eastAsia="Times New Roman" w:hAnsiTheme="minorHAnsi" w:cstheme="majorHAnsi"/>
          <w:color w:val="000000"/>
        </w:rPr>
        <w:t xml:space="preserve"> privacy icons</w:t>
      </w:r>
      <w:r w:rsidRPr="003E62A2">
        <w:rPr>
          <w:rFonts w:asciiTheme="minorHAnsi" w:eastAsia="Times New Roman" w:hAnsiTheme="minorHAnsi" w:cstheme="majorHAnsi"/>
        </w:rPr>
        <w:t xml:space="preserve"> that is</w:t>
      </w:r>
      <w:r w:rsidRPr="003E62A2">
        <w:rPr>
          <w:rFonts w:asciiTheme="minorHAnsi" w:eastAsia="Times New Roman" w:hAnsiTheme="minorHAnsi" w:cstheme="majorHAnsi"/>
          <w:color w:val="000000"/>
        </w:rPr>
        <w:t xml:space="preserve"> summarised in </w:t>
      </w:r>
      <w:r w:rsidR="0029586B">
        <w:rPr>
          <w:rFonts w:asciiTheme="minorHAnsi" w:eastAsia="Times New Roman" w:hAnsiTheme="minorHAnsi" w:cstheme="majorHAnsi"/>
          <w:color w:val="000000"/>
        </w:rPr>
        <w:fldChar w:fldCharType="begin"/>
      </w:r>
      <w:r w:rsidR="0029586B">
        <w:rPr>
          <w:rFonts w:asciiTheme="minorHAnsi" w:eastAsia="Times New Roman" w:hAnsiTheme="minorHAnsi" w:cstheme="majorHAnsi"/>
          <w:color w:val="000000"/>
        </w:rPr>
        <w:instrText xml:space="preserve"> REF _Ref79459775 \h </w:instrText>
      </w:r>
      <w:r w:rsidR="0029586B">
        <w:rPr>
          <w:rFonts w:asciiTheme="minorHAnsi" w:eastAsia="Times New Roman" w:hAnsiTheme="minorHAnsi" w:cstheme="majorHAnsi"/>
          <w:color w:val="000000"/>
        </w:rPr>
      </w:r>
      <w:r w:rsidR="0029586B">
        <w:rPr>
          <w:rFonts w:asciiTheme="minorHAnsi" w:eastAsia="Times New Roman" w:hAnsiTheme="minorHAnsi" w:cstheme="majorHAnsi"/>
          <w:color w:val="000000"/>
        </w:rPr>
        <w:fldChar w:fldCharType="separate"/>
      </w:r>
      <w:r w:rsidR="00753090">
        <w:t xml:space="preserve">Table </w:t>
      </w:r>
      <w:r w:rsidR="00753090">
        <w:rPr>
          <w:noProof/>
        </w:rPr>
        <w:t>2</w:t>
      </w:r>
      <w:r w:rsidR="0029586B">
        <w:rPr>
          <w:rFonts w:asciiTheme="minorHAnsi" w:eastAsia="Times New Roman" w:hAnsiTheme="minorHAnsi" w:cstheme="majorHAnsi"/>
          <w:color w:val="000000"/>
        </w:rPr>
        <w:fldChar w:fldCharType="end"/>
      </w:r>
      <w:r w:rsidRPr="003E62A2">
        <w:rPr>
          <w:rFonts w:asciiTheme="minorHAnsi" w:eastAsia="Times New Roman" w:hAnsiTheme="minorHAnsi" w:cstheme="majorHAnsi"/>
          <w:color w:val="000000"/>
        </w:rPr>
        <w:t xml:space="preserve">. This </w:t>
      </w:r>
      <w:r w:rsidRPr="003E62A2">
        <w:rPr>
          <w:rFonts w:asciiTheme="minorHAnsi" w:eastAsia="Times New Roman" w:hAnsiTheme="minorHAnsi" w:cstheme="majorHAnsi"/>
        </w:rPr>
        <w:t>requires flexible, easy-to-understand</w:t>
      </w:r>
      <w:r w:rsidRPr="003E62A2">
        <w:rPr>
          <w:rFonts w:asciiTheme="minorHAnsi" w:eastAsia="Times New Roman" w:hAnsiTheme="minorHAnsi" w:cstheme="majorHAnsi"/>
          <w:color w:val="000000"/>
        </w:rPr>
        <w:t xml:space="preserve"> and multi-layered content that can facilitate informed consumer choice. Privacy notices can be device and context-dependent, involve ambient and haptic notifications (Hildebrandt and Koops, 2010; Gilmore, 2017) and </w:t>
      </w:r>
      <w:r w:rsidR="001D7094">
        <w:rPr>
          <w:rFonts w:asciiTheme="minorHAnsi" w:eastAsia="Times New Roman" w:hAnsiTheme="minorHAnsi" w:cstheme="majorHAnsi"/>
          <w:color w:val="000000"/>
        </w:rPr>
        <w:t xml:space="preserve">be </w:t>
      </w:r>
      <w:r w:rsidRPr="003E62A2">
        <w:rPr>
          <w:rFonts w:asciiTheme="minorHAnsi" w:eastAsia="Times New Roman" w:hAnsiTheme="minorHAnsi" w:cstheme="majorHAnsi"/>
          <w:color w:val="000000"/>
        </w:rPr>
        <w:t>standardised in various ways to enhance consumer awareness (Cranor</w:t>
      </w:r>
      <w:r w:rsidR="00946AD3">
        <w:rPr>
          <w:rFonts w:asciiTheme="minorHAnsi" w:eastAsia="Times New Roman" w:hAnsiTheme="minorHAnsi" w:cstheme="majorHAnsi"/>
          <w:color w:val="000000"/>
        </w:rPr>
        <w:t>,</w:t>
      </w:r>
      <w:r w:rsidRPr="003E62A2">
        <w:rPr>
          <w:rFonts w:asciiTheme="minorHAnsi" w:eastAsia="Times New Roman" w:hAnsiTheme="minorHAnsi" w:cstheme="majorHAnsi"/>
          <w:color w:val="000000"/>
        </w:rPr>
        <w:t xml:space="preserve"> 2012). These </w:t>
      </w:r>
      <w:r w:rsidR="00BA5BAA">
        <w:rPr>
          <w:rFonts w:asciiTheme="minorHAnsi" w:eastAsia="Times New Roman" w:hAnsiTheme="minorHAnsi" w:cstheme="majorHAnsi"/>
          <w:color w:val="000000"/>
        </w:rPr>
        <w:t xml:space="preserve">multi-layered </w:t>
      </w:r>
      <w:r w:rsidRPr="003E62A2">
        <w:rPr>
          <w:rFonts w:asciiTheme="minorHAnsi" w:eastAsia="Times New Roman" w:hAnsiTheme="minorHAnsi" w:cstheme="majorHAnsi"/>
          <w:color w:val="000000"/>
        </w:rPr>
        <w:t xml:space="preserve">options provide important clues on how privacy warnings can be presented </w:t>
      </w:r>
      <w:r w:rsidR="001D7094">
        <w:rPr>
          <w:rFonts w:asciiTheme="minorHAnsi" w:eastAsia="Times New Roman" w:hAnsiTheme="minorHAnsi" w:cstheme="majorHAnsi"/>
          <w:color w:val="000000"/>
        </w:rPr>
        <w:t>in</w:t>
      </w:r>
      <w:r w:rsidRPr="003E62A2">
        <w:rPr>
          <w:rFonts w:asciiTheme="minorHAnsi" w:eastAsia="Times New Roman" w:hAnsiTheme="minorHAnsi" w:cstheme="majorHAnsi"/>
          <w:color w:val="000000"/>
        </w:rPr>
        <w:t xml:space="preserve"> different formats at different times during the device lifespan</w:t>
      </w:r>
      <w:r w:rsidR="00946AD3">
        <w:rPr>
          <w:rFonts w:asciiTheme="minorHAnsi" w:eastAsia="Times New Roman" w:hAnsiTheme="minorHAnsi" w:cstheme="majorHAnsi"/>
          <w:color w:val="000000"/>
        </w:rPr>
        <w:t xml:space="preserve">, </w:t>
      </w:r>
      <w:r w:rsidR="00BA5BAA">
        <w:rPr>
          <w:rFonts w:asciiTheme="minorHAnsi" w:eastAsia="Times New Roman" w:hAnsiTheme="minorHAnsi" w:cstheme="majorHAnsi"/>
          <w:color w:val="000000"/>
        </w:rPr>
        <w:t xml:space="preserve">to </w:t>
      </w:r>
      <w:r w:rsidRPr="003E62A2">
        <w:rPr>
          <w:rFonts w:asciiTheme="minorHAnsi" w:eastAsia="Times New Roman" w:hAnsiTheme="minorHAnsi" w:cstheme="majorHAnsi"/>
          <w:color w:val="000000"/>
        </w:rPr>
        <w:t xml:space="preserve">maximise consumer understanding and choice </w:t>
      </w:r>
      <w:r w:rsidRPr="003E62A2">
        <w:rPr>
          <w:rFonts w:asciiTheme="minorHAnsi" w:eastAsia="Times New Roman" w:hAnsiTheme="minorHAnsi" w:cstheme="majorHAnsi"/>
        </w:rPr>
        <w:t>about</w:t>
      </w:r>
      <w:r w:rsidRPr="003E62A2">
        <w:rPr>
          <w:rFonts w:asciiTheme="minorHAnsi" w:eastAsia="Times New Roman" w:hAnsiTheme="minorHAnsi" w:cstheme="majorHAnsi"/>
          <w:color w:val="000000"/>
        </w:rPr>
        <w:t xml:space="preserve"> </w:t>
      </w:r>
      <w:r w:rsidR="001D7094">
        <w:rPr>
          <w:rFonts w:asciiTheme="minorHAnsi" w:eastAsia="Times New Roman" w:hAnsiTheme="minorHAnsi" w:cstheme="majorHAnsi"/>
          <w:color w:val="000000"/>
        </w:rPr>
        <w:t xml:space="preserve">their </w:t>
      </w:r>
      <w:r w:rsidRPr="003E62A2">
        <w:rPr>
          <w:rFonts w:asciiTheme="minorHAnsi" w:eastAsia="Times New Roman" w:hAnsiTheme="minorHAnsi" w:cstheme="majorHAnsi"/>
          <w:color w:val="000000"/>
        </w:rPr>
        <w:t>privacy options.</w:t>
      </w:r>
    </w:p>
    <w:p w14:paraId="21A1994B" w14:textId="04D57488" w:rsidR="0020008E" w:rsidRDefault="0020008E" w:rsidP="0044366C">
      <w:pPr>
        <w:pStyle w:val="Caption"/>
      </w:pPr>
      <w:bookmarkStart w:id="32" w:name="_Ref79459775"/>
      <w:bookmarkStart w:id="33" w:name="_Toc80100846"/>
      <w:r>
        <w:lastRenderedPageBreak/>
        <w:t xml:space="preserve">Table </w:t>
      </w:r>
      <w:fldSimple w:instr=" SEQ Table \* ARABIC ">
        <w:r w:rsidR="00753090">
          <w:rPr>
            <w:noProof/>
          </w:rPr>
          <w:t>2</w:t>
        </w:r>
      </w:fldSimple>
      <w:bookmarkEnd w:id="32"/>
      <w:r>
        <w:t xml:space="preserve"> Best practice for privacy notice design</w:t>
      </w:r>
      <w:bookmarkEnd w:id="33"/>
    </w:p>
    <w:p w14:paraId="617B5BF0" w14:textId="37C4BD3A" w:rsidR="00171B5A" w:rsidRPr="00171B5A" w:rsidRDefault="00296CE6" w:rsidP="0044366C">
      <w:pPr>
        <w:pStyle w:val="Caption"/>
      </w:pPr>
      <w:r w:rsidRPr="00BA5BAA">
        <w:rPr>
          <w:b w:val="0"/>
          <w:bCs w:val="0"/>
        </w:rPr>
        <w:t>(Schaub et al., 2018, pp. 685-701)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Pros and cons of various processes for informing consumers about privacy"/>
      </w:tblPr>
      <w:tblGrid>
        <w:gridCol w:w="1414"/>
        <w:gridCol w:w="3969"/>
        <w:gridCol w:w="3633"/>
      </w:tblGrid>
      <w:tr w:rsidR="00296CE6" w:rsidRPr="00361C5D" w14:paraId="4DB22E0F" w14:textId="77777777" w:rsidTr="0052586A">
        <w:trPr>
          <w:trHeight w:val="327"/>
          <w:tblHeader/>
        </w:trPr>
        <w:tc>
          <w:tcPr>
            <w:tcW w:w="784" w:type="pct"/>
            <w:shd w:val="clear" w:color="auto" w:fill="9CC2E5" w:themeFill="accent5" w:themeFillTint="99"/>
          </w:tcPr>
          <w:p w14:paraId="65BDCD20" w14:textId="77777777" w:rsidR="00296CE6" w:rsidRPr="00296CE6" w:rsidRDefault="00296CE6" w:rsidP="0044366C">
            <w:pPr>
              <w:keepNext/>
              <w:spacing w:before="120" w:after="120" w:line="240" w:lineRule="auto"/>
              <w:jc w:val="cente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Key Factors</w:t>
            </w:r>
          </w:p>
        </w:tc>
        <w:tc>
          <w:tcPr>
            <w:tcW w:w="2201" w:type="pct"/>
            <w:tcBorders>
              <w:bottom w:val="single" w:sz="4" w:space="0" w:color="000000"/>
            </w:tcBorders>
            <w:shd w:val="clear" w:color="auto" w:fill="9CC2E5" w:themeFill="accent5" w:themeFillTint="99"/>
          </w:tcPr>
          <w:p w14:paraId="3D732210" w14:textId="77777777" w:rsidR="00296CE6" w:rsidRPr="00296CE6" w:rsidRDefault="00296CE6" w:rsidP="0044366C">
            <w:pPr>
              <w:keepNext/>
              <w:spacing w:before="120" w:after="120" w:line="240" w:lineRule="auto"/>
              <w:jc w:val="cente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Options</w:t>
            </w:r>
          </w:p>
        </w:tc>
        <w:tc>
          <w:tcPr>
            <w:tcW w:w="2015" w:type="pct"/>
            <w:shd w:val="clear" w:color="auto" w:fill="9CC2E5" w:themeFill="accent5" w:themeFillTint="99"/>
          </w:tcPr>
          <w:p w14:paraId="04EE86B3" w14:textId="77777777" w:rsidR="00296CE6" w:rsidRPr="00296CE6" w:rsidRDefault="00296CE6" w:rsidP="0044366C">
            <w:pPr>
              <w:keepNext/>
              <w:spacing w:before="120" w:after="120" w:line="240" w:lineRule="auto"/>
              <w:jc w:val="cente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Benefits and Problems</w:t>
            </w:r>
          </w:p>
        </w:tc>
      </w:tr>
      <w:tr w:rsidR="00291C00" w:rsidRPr="00361C5D" w14:paraId="30AD72D7" w14:textId="77777777" w:rsidTr="001D7094">
        <w:trPr>
          <w:trHeight w:val="391"/>
        </w:trPr>
        <w:tc>
          <w:tcPr>
            <w:tcW w:w="784" w:type="pct"/>
            <w:vMerge w:val="restart"/>
          </w:tcPr>
          <w:p w14:paraId="479DD5A8" w14:textId="77777777"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Timing </w:t>
            </w:r>
          </w:p>
        </w:tc>
        <w:tc>
          <w:tcPr>
            <w:tcW w:w="2201" w:type="pct"/>
            <w:tcBorders>
              <w:bottom w:val="dotted" w:sz="2" w:space="0" w:color="auto"/>
            </w:tcBorders>
          </w:tcPr>
          <w:p w14:paraId="5AF74C62" w14:textId="08A56C1A"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At setup </w:t>
            </w:r>
            <w:r w:rsidRPr="00296CE6">
              <w:rPr>
                <w:rFonts w:asciiTheme="minorHAnsi" w:eastAsia="Times New Roman" w:hAnsiTheme="minorHAnsi" w:cstheme="majorHAnsi"/>
                <w:color w:val="000000"/>
              </w:rPr>
              <w:t>before purchase or first use</w:t>
            </w:r>
          </w:p>
        </w:tc>
        <w:tc>
          <w:tcPr>
            <w:tcW w:w="2015" w:type="pct"/>
            <w:tcBorders>
              <w:bottom w:val="dotted" w:sz="2" w:space="0" w:color="auto"/>
            </w:tcBorders>
          </w:tcPr>
          <w:p w14:paraId="64D73F8A" w14:textId="23C4EE08"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Habituation and icon fatigue</w:t>
            </w:r>
          </w:p>
        </w:tc>
      </w:tr>
      <w:tr w:rsidR="00291C00" w:rsidRPr="00361C5D" w14:paraId="796A9185" w14:textId="77777777" w:rsidTr="001D7094">
        <w:trPr>
          <w:trHeight w:val="854"/>
        </w:trPr>
        <w:tc>
          <w:tcPr>
            <w:tcW w:w="784" w:type="pct"/>
            <w:vMerge/>
          </w:tcPr>
          <w:p w14:paraId="63F2E669"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787E3750" w14:textId="29488A49" w:rsidR="00291C00" w:rsidRPr="00296CE6" w:rsidRDefault="00291C00" w:rsidP="00291C00">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 xml:space="preserve">Just in time </w:t>
            </w:r>
            <w:r w:rsidRPr="00296CE6">
              <w:rPr>
                <w:rFonts w:asciiTheme="minorHAnsi" w:eastAsia="Times New Roman" w:hAnsiTheme="minorHAnsi" w:cstheme="majorHAnsi"/>
                <w:color w:val="000000"/>
              </w:rPr>
              <w:t>when information is collected, used or shared; can replace setup notices; good for sensitive data</w:t>
            </w:r>
          </w:p>
        </w:tc>
        <w:tc>
          <w:tcPr>
            <w:tcW w:w="2015" w:type="pct"/>
            <w:tcBorders>
              <w:top w:val="dotted" w:sz="2" w:space="0" w:color="auto"/>
              <w:bottom w:val="dotted" w:sz="2" w:space="0" w:color="auto"/>
            </w:tcBorders>
          </w:tcPr>
          <w:p w14:paraId="1D1CEADB" w14:textId="06D20A50"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Users more receptive at the time data is taken</w:t>
            </w:r>
            <w:r w:rsidR="001D7094">
              <w:rPr>
                <w:rFonts w:asciiTheme="minorHAnsi" w:eastAsia="Times New Roman" w:hAnsiTheme="minorHAnsi" w:cstheme="majorHAnsi"/>
                <w:color w:val="000000"/>
              </w:rPr>
              <w:t xml:space="preserve"> to</w:t>
            </w:r>
            <w:r w:rsidRPr="00296CE6">
              <w:rPr>
                <w:rFonts w:asciiTheme="minorHAnsi" w:eastAsia="Times New Roman" w:hAnsiTheme="minorHAnsi" w:cstheme="majorHAnsi"/>
                <w:color w:val="000000"/>
              </w:rPr>
              <w:t xml:space="preserve"> help with informed consent</w:t>
            </w:r>
          </w:p>
        </w:tc>
      </w:tr>
      <w:tr w:rsidR="00291C00" w:rsidRPr="00361C5D" w14:paraId="3EF643DE" w14:textId="77777777" w:rsidTr="007E3401">
        <w:trPr>
          <w:trHeight w:val="796"/>
        </w:trPr>
        <w:tc>
          <w:tcPr>
            <w:tcW w:w="784" w:type="pct"/>
            <w:vMerge/>
          </w:tcPr>
          <w:p w14:paraId="33EFFA95"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186CF422" w14:textId="38E1BCE1" w:rsidR="00291C00" w:rsidRPr="00296CE6" w:rsidRDefault="00291C00" w:rsidP="005445E5">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 xml:space="preserve">Context-dependent </w:t>
            </w:r>
            <w:r w:rsidRPr="00296CE6">
              <w:rPr>
                <w:rFonts w:asciiTheme="minorHAnsi" w:eastAsia="Times New Roman" w:hAnsiTheme="minorHAnsi" w:cstheme="majorHAnsi"/>
                <w:color w:val="000000"/>
              </w:rPr>
              <w:t xml:space="preserve">when location changes, </w:t>
            </w:r>
            <w:r w:rsidR="0052586A">
              <w:rPr>
                <w:rFonts w:asciiTheme="minorHAnsi" w:eastAsia="Times New Roman" w:hAnsiTheme="minorHAnsi" w:cstheme="majorHAnsi"/>
                <w:color w:val="000000"/>
              </w:rPr>
              <w:t xml:space="preserve">or </w:t>
            </w:r>
            <w:r w:rsidRPr="00296CE6">
              <w:rPr>
                <w:rFonts w:asciiTheme="minorHAnsi" w:eastAsia="Times New Roman" w:hAnsiTheme="minorHAnsi" w:cstheme="majorHAnsi"/>
                <w:color w:val="000000"/>
              </w:rPr>
              <w:t>new users visit smart homes;</w:t>
            </w:r>
          </w:p>
        </w:tc>
        <w:tc>
          <w:tcPr>
            <w:tcW w:w="2015" w:type="pct"/>
            <w:tcBorders>
              <w:top w:val="dotted" w:sz="2" w:space="0" w:color="auto"/>
              <w:bottom w:val="dotted" w:sz="2" w:space="0" w:color="auto"/>
            </w:tcBorders>
          </w:tcPr>
          <w:p w14:paraId="26DE7333" w14:textId="5DF8136E" w:rsidR="00291C00" w:rsidRPr="00296CE6" w:rsidRDefault="00291C00" w:rsidP="005445E5">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Activates with proximity to sensors; problems of automation and error</w:t>
            </w:r>
          </w:p>
        </w:tc>
      </w:tr>
      <w:tr w:rsidR="00291C00" w:rsidRPr="00361C5D" w14:paraId="2EEE099F" w14:textId="77777777" w:rsidTr="001D7094">
        <w:trPr>
          <w:trHeight w:val="1173"/>
        </w:trPr>
        <w:tc>
          <w:tcPr>
            <w:tcW w:w="784" w:type="pct"/>
            <w:vMerge/>
          </w:tcPr>
          <w:p w14:paraId="79970CE2"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32D6209B" w14:textId="37229A75" w:rsidR="00291C00" w:rsidRPr="00296CE6" w:rsidRDefault="00291C00" w:rsidP="005445E5">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 xml:space="preserve">Periodic </w:t>
            </w:r>
            <w:r w:rsidRPr="00296CE6">
              <w:rPr>
                <w:rFonts w:asciiTheme="minorHAnsi" w:eastAsia="Times New Roman" w:hAnsiTheme="minorHAnsi" w:cstheme="majorHAnsi"/>
                <w:color w:val="000000"/>
              </w:rPr>
              <w:t xml:space="preserve">when data is taken or any other time; notice </w:t>
            </w:r>
            <w:r w:rsidRPr="00296CE6">
              <w:rPr>
                <w:rFonts w:asciiTheme="minorHAnsi" w:eastAsia="Times New Roman" w:hAnsiTheme="minorHAnsi" w:cstheme="majorHAnsi"/>
              </w:rPr>
              <w:t>and</w:t>
            </w:r>
            <w:r w:rsidRPr="00296CE6">
              <w:rPr>
                <w:rFonts w:asciiTheme="minorHAnsi" w:eastAsia="Times New Roman" w:hAnsiTheme="minorHAnsi" w:cstheme="majorHAnsi"/>
                <w:color w:val="000000"/>
              </w:rPr>
              <w:t xml:space="preserve"> consent </w:t>
            </w:r>
            <w:r w:rsidR="001D7094">
              <w:rPr>
                <w:rFonts w:asciiTheme="minorHAnsi" w:eastAsia="Times New Roman" w:hAnsiTheme="minorHAnsi" w:cstheme="majorHAnsi"/>
                <w:color w:val="000000"/>
              </w:rPr>
              <w:t>varies</w:t>
            </w:r>
            <w:r w:rsidRPr="00296CE6">
              <w:rPr>
                <w:rFonts w:asciiTheme="minorHAnsi" w:eastAsia="Times New Roman" w:hAnsiTheme="minorHAnsi" w:cstheme="majorHAnsi"/>
                <w:color w:val="000000"/>
              </w:rPr>
              <w:t xml:space="preserve"> with the device; informs when policies change</w:t>
            </w:r>
          </w:p>
        </w:tc>
        <w:tc>
          <w:tcPr>
            <w:tcW w:w="2015" w:type="pct"/>
            <w:tcBorders>
              <w:top w:val="dotted" w:sz="2" w:space="0" w:color="auto"/>
              <w:bottom w:val="dotted" w:sz="2" w:space="0" w:color="auto"/>
            </w:tcBorders>
          </w:tcPr>
          <w:p w14:paraId="5BADA05D" w14:textId="351908E8" w:rsidR="00291C00" w:rsidRPr="00296CE6" w:rsidRDefault="00291C00" w:rsidP="005445E5">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 xml:space="preserve">Awareness of privacy-sensitive information </w:t>
            </w:r>
            <w:r w:rsidR="0052586A">
              <w:rPr>
                <w:rFonts w:asciiTheme="minorHAnsi" w:eastAsia="Times New Roman" w:hAnsiTheme="minorHAnsi" w:cstheme="majorHAnsi"/>
                <w:color w:val="000000"/>
              </w:rPr>
              <w:t>occurs</w:t>
            </w:r>
            <w:r w:rsidRPr="00296CE6">
              <w:rPr>
                <w:rFonts w:asciiTheme="minorHAnsi" w:eastAsia="Times New Roman" w:hAnsiTheme="minorHAnsi" w:cstheme="majorHAnsi"/>
                <w:color w:val="000000"/>
              </w:rPr>
              <w:t xml:space="preserve"> when </w:t>
            </w:r>
            <w:r w:rsidR="0052586A">
              <w:rPr>
                <w:rFonts w:asciiTheme="minorHAnsi" w:eastAsia="Times New Roman" w:hAnsiTheme="minorHAnsi" w:cstheme="majorHAnsi"/>
                <w:color w:val="000000"/>
              </w:rPr>
              <w:t xml:space="preserve">a </w:t>
            </w:r>
            <w:r w:rsidRPr="00296CE6">
              <w:rPr>
                <w:rFonts w:asciiTheme="minorHAnsi" w:eastAsia="Times New Roman" w:hAnsiTheme="minorHAnsi" w:cstheme="majorHAnsi"/>
                <w:color w:val="000000"/>
              </w:rPr>
              <w:t>reminder is given; could be too frequent (combined for multiple data forms)</w:t>
            </w:r>
          </w:p>
        </w:tc>
      </w:tr>
      <w:tr w:rsidR="00291C00" w:rsidRPr="00361C5D" w14:paraId="437B1C76" w14:textId="77777777" w:rsidTr="001D7094">
        <w:trPr>
          <w:trHeight w:val="545"/>
        </w:trPr>
        <w:tc>
          <w:tcPr>
            <w:tcW w:w="784" w:type="pct"/>
            <w:vMerge/>
          </w:tcPr>
          <w:p w14:paraId="6B6B5858"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10292B65" w14:textId="658B7D6D" w:rsidR="00291C00" w:rsidRPr="00296CE6" w:rsidRDefault="00291C00" w:rsidP="005445E5">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Persistent</w:t>
            </w:r>
            <w:r w:rsidRPr="00296CE6">
              <w:rPr>
                <w:rFonts w:asciiTheme="minorHAnsi" w:eastAsia="Times New Roman" w:hAnsiTheme="minorHAnsi" w:cstheme="majorHAnsi"/>
                <w:color w:val="000000"/>
              </w:rPr>
              <w:t xml:space="preserve"> when information is continuously collected</w:t>
            </w:r>
          </w:p>
        </w:tc>
        <w:tc>
          <w:tcPr>
            <w:tcW w:w="2015" w:type="pct"/>
            <w:tcBorders>
              <w:top w:val="dotted" w:sz="2" w:space="0" w:color="auto"/>
              <w:bottom w:val="dotted" w:sz="2" w:space="0" w:color="auto"/>
            </w:tcBorders>
          </w:tcPr>
          <w:p w14:paraId="16728C3F" w14:textId="173CBF6D" w:rsidR="00291C00" w:rsidRPr="00296CE6" w:rsidRDefault="00291C00" w:rsidP="005445E5">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Only viable for critical data collection practices</w:t>
            </w:r>
          </w:p>
        </w:tc>
      </w:tr>
      <w:tr w:rsidR="00291C00" w:rsidRPr="00361C5D" w14:paraId="0F460F50" w14:textId="77777777" w:rsidTr="00383BD5">
        <w:trPr>
          <w:trHeight w:val="459"/>
        </w:trPr>
        <w:tc>
          <w:tcPr>
            <w:tcW w:w="784" w:type="pct"/>
            <w:vMerge/>
          </w:tcPr>
          <w:p w14:paraId="0E3C6165"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nil"/>
            </w:tcBorders>
          </w:tcPr>
          <w:p w14:paraId="3D711830" w14:textId="09E86ECC" w:rsidR="00291C00" w:rsidRPr="00296CE6" w:rsidRDefault="00291C00" w:rsidP="005445E5">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On demand</w:t>
            </w:r>
            <w:r w:rsidRPr="00296CE6">
              <w:rPr>
                <w:rFonts w:asciiTheme="minorHAnsi" w:eastAsia="Times New Roman" w:hAnsiTheme="minorHAnsi" w:cstheme="majorHAnsi"/>
                <w:color w:val="000000"/>
              </w:rPr>
              <w:t xml:space="preserve"> - web based</w:t>
            </w:r>
          </w:p>
        </w:tc>
        <w:tc>
          <w:tcPr>
            <w:tcW w:w="2015" w:type="pct"/>
            <w:tcBorders>
              <w:top w:val="dotted" w:sz="2" w:space="0" w:color="auto"/>
            </w:tcBorders>
          </w:tcPr>
          <w:p w14:paraId="36B9C1A1" w14:textId="77777777"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 xml:space="preserve">Dashboards </w:t>
            </w:r>
          </w:p>
        </w:tc>
      </w:tr>
      <w:tr w:rsidR="00296CE6" w:rsidRPr="00361C5D" w14:paraId="3CD5E48B" w14:textId="77777777" w:rsidTr="00FE416B">
        <w:tc>
          <w:tcPr>
            <w:tcW w:w="784" w:type="pct"/>
          </w:tcPr>
          <w:p w14:paraId="091B768E" w14:textId="77777777" w:rsidR="00296CE6" w:rsidRPr="00296CE6" w:rsidRDefault="00296CE6"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Channel</w:t>
            </w:r>
            <w:r w:rsidRPr="00296CE6">
              <w:rPr>
                <w:rFonts w:asciiTheme="minorHAnsi" w:eastAsia="Times New Roman" w:hAnsiTheme="minorHAnsi" w:cstheme="majorHAnsi"/>
                <w:color w:val="000000"/>
              </w:rPr>
              <w:t xml:space="preserve"> or location</w:t>
            </w:r>
          </w:p>
        </w:tc>
        <w:tc>
          <w:tcPr>
            <w:tcW w:w="4216" w:type="pct"/>
            <w:gridSpan w:val="2"/>
          </w:tcPr>
          <w:p w14:paraId="20838D9A" w14:textId="5B51EB71" w:rsidR="00FE416B" w:rsidRPr="00296CE6" w:rsidRDefault="00296CE6"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Primary</w:t>
            </w:r>
            <w:r w:rsidRPr="00296CE6">
              <w:rPr>
                <w:rFonts w:asciiTheme="minorHAnsi" w:eastAsia="Times New Roman" w:hAnsiTheme="minorHAnsi" w:cstheme="majorHAnsi"/>
                <w:color w:val="000000"/>
              </w:rPr>
              <w:t xml:space="preserve"> within the system</w:t>
            </w:r>
          </w:p>
          <w:p w14:paraId="21A12E8B" w14:textId="5322B55A" w:rsidR="00FE416B" w:rsidRPr="00296CE6" w:rsidRDefault="00296CE6"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Secondary </w:t>
            </w:r>
            <w:r w:rsidRPr="00296CE6">
              <w:rPr>
                <w:rFonts w:asciiTheme="minorHAnsi" w:eastAsia="Times New Roman" w:hAnsiTheme="minorHAnsi" w:cstheme="majorHAnsi"/>
                <w:color w:val="000000"/>
              </w:rPr>
              <w:t xml:space="preserve">useful for CIoTs through apps or centralized cloud or control centres; device in proximity; point of sale, just-in-time, context-dependent or periodic notices via text or email; links to policy or relevant icons; </w:t>
            </w:r>
          </w:p>
          <w:p w14:paraId="68A92AA5" w14:textId="12BC8AB4" w:rsidR="00FE416B" w:rsidRPr="00296CE6" w:rsidRDefault="00296CE6" w:rsidP="00552DD6">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Public </w:t>
            </w:r>
            <w:r w:rsidRPr="00296CE6">
              <w:rPr>
                <w:rFonts w:asciiTheme="minorHAnsi" w:eastAsia="Times New Roman" w:hAnsiTheme="minorHAnsi" w:cstheme="majorHAnsi"/>
                <w:color w:val="000000"/>
              </w:rPr>
              <w:t xml:space="preserve">for smart cities </w:t>
            </w:r>
          </w:p>
        </w:tc>
      </w:tr>
      <w:tr w:rsidR="00291C00" w:rsidRPr="00361C5D" w14:paraId="1B72CB9B" w14:textId="77777777" w:rsidTr="001D7094">
        <w:trPr>
          <w:trHeight w:val="1275"/>
        </w:trPr>
        <w:tc>
          <w:tcPr>
            <w:tcW w:w="784" w:type="pct"/>
            <w:vMerge w:val="restart"/>
          </w:tcPr>
          <w:p w14:paraId="74AD71D9" w14:textId="77777777"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Modality –</w:t>
            </w:r>
            <w:r w:rsidRPr="00296CE6">
              <w:rPr>
                <w:rFonts w:asciiTheme="minorHAnsi" w:eastAsia="Times New Roman" w:hAnsiTheme="minorHAnsi" w:cstheme="majorHAnsi"/>
                <w:color w:val="000000"/>
              </w:rPr>
              <w:t>context-based warnings</w:t>
            </w:r>
          </w:p>
        </w:tc>
        <w:tc>
          <w:tcPr>
            <w:tcW w:w="2201" w:type="pct"/>
            <w:tcBorders>
              <w:bottom w:val="dotted" w:sz="2" w:space="0" w:color="auto"/>
            </w:tcBorders>
          </w:tcPr>
          <w:p w14:paraId="755C514B" w14:textId="3DF345D7" w:rsidR="00291C00" w:rsidRPr="00296CE6" w:rsidRDefault="00291C00" w:rsidP="00552DD6">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Visual</w:t>
            </w:r>
            <w:r w:rsidRPr="00296CE6">
              <w:rPr>
                <w:rFonts w:asciiTheme="minorHAnsi" w:eastAsia="Times New Roman" w:hAnsiTheme="minorHAnsi" w:cstheme="majorHAnsi"/>
                <w:color w:val="000000"/>
              </w:rPr>
              <w:t xml:space="preserve"> – images, icons or a combination with colours and distinctive fonts; must have impact (with conversion to audibility)</w:t>
            </w:r>
          </w:p>
        </w:tc>
        <w:tc>
          <w:tcPr>
            <w:tcW w:w="2015" w:type="pct"/>
            <w:tcBorders>
              <w:bottom w:val="dotted" w:sz="2" w:space="0" w:color="auto"/>
            </w:tcBorders>
          </w:tcPr>
          <w:p w14:paraId="79786976" w14:textId="3488B0DC" w:rsidR="00291C00" w:rsidRPr="00552DD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 xml:space="preserve">Text, user-testing and evaluation; tables; ranking systems; standardized by industry or law; personalized; </w:t>
            </w:r>
            <w:r w:rsidR="001D7094">
              <w:rPr>
                <w:rFonts w:asciiTheme="minorHAnsi" w:eastAsia="Times New Roman" w:hAnsiTheme="minorHAnsi" w:cstheme="majorHAnsi"/>
                <w:color w:val="000000"/>
              </w:rPr>
              <w:t xml:space="preserve">needs </w:t>
            </w:r>
            <w:r w:rsidRPr="00296CE6">
              <w:rPr>
                <w:rFonts w:asciiTheme="minorHAnsi" w:eastAsia="Times New Roman" w:hAnsiTheme="minorHAnsi" w:cstheme="majorHAnsi"/>
                <w:color w:val="000000"/>
              </w:rPr>
              <w:t>universal language</w:t>
            </w:r>
            <w:r w:rsidR="001D7094">
              <w:rPr>
                <w:rFonts w:asciiTheme="minorHAnsi" w:eastAsia="Times New Roman" w:hAnsiTheme="minorHAnsi" w:cstheme="majorHAnsi"/>
                <w:color w:val="000000"/>
              </w:rPr>
              <w:t xml:space="preserve"> or narration</w:t>
            </w:r>
          </w:p>
        </w:tc>
      </w:tr>
      <w:tr w:rsidR="00291C00" w:rsidRPr="00361C5D" w14:paraId="16559979" w14:textId="77777777" w:rsidTr="001D7094">
        <w:trPr>
          <w:trHeight w:val="350"/>
        </w:trPr>
        <w:tc>
          <w:tcPr>
            <w:tcW w:w="784" w:type="pct"/>
            <w:vMerge/>
          </w:tcPr>
          <w:p w14:paraId="550029D9"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0252434D" w14:textId="4E27EB86" w:rsidR="00291C00" w:rsidRPr="00296CE6" w:rsidRDefault="00291C00" w:rsidP="00552DD6">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Auditory</w:t>
            </w:r>
            <w:r w:rsidRPr="00296CE6">
              <w:rPr>
                <w:rFonts w:asciiTheme="minorHAnsi" w:eastAsia="Times New Roman" w:hAnsiTheme="minorHAnsi" w:cstheme="majorHAnsi"/>
                <w:color w:val="000000"/>
              </w:rPr>
              <w:t xml:space="preserve"> – spoken words or tones</w:t>
            </w:r>
          </w:p>
        </w:tc>
        <w:tc>
          <w:tcPr>
            <w:tcW w:w="2015" w:type="pct"/>
            <w:tcBorders>
              <w:top w:val="dotted" w:sz="2" w:space="0" w:color="auto"/>
              <w:bottom w:val="dotted" w:sz="2" w:space="0" w:color="auto"/>
            </w:tcBorders>
          </w:tcPr>
          <w:p w14:paraId="28EC8FCE" w14:textId="2D23D576" w:rsidR="00291C00" w:rsidRPr="00296CE6" w:rsidRDefault="00291C00" w:rsidP="00552DD6">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Requires learning</w:t>
            </w:r>
          </w:p>
        </w:tc>
      </w:tr>
      <w:tr w:rsidR="00291C00" w:rsidRPr="00361C5D" w14:paraId="158D2982" w14:textId="77777777" w:rsidTr="001D7094">
        <w:trPr>
          <w:trHeight w:val="340"/>
        </w:trPr>
        <w:tc>
          <w:tcPr>
            <w:tcW w:w="784" w:type="pct"/>
            <w:vMerge/>
          </w:tcPr>
          <w:p w14:paraId="717A12AC"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732B4B11" w14:textId="14EC8707" w:rsidR="00291C00" w:rsidRPr="00296CE6" w:rsidRDefault="00291C00" w:rsidP="00552DD6">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Haptic</w:t>
            </w:r>
            <w:r w:rsidRPr="00296CE6">
              <w:rPr>
                <w:rFonts w:asciiTheme="minorHAnsi" w:eastAsia="Times New Roman" w:hAnsiTheme="minorHAnsi" w:cstheme="majorHAnsi"/>
                <w:color w:val="000000"/>
              </w:rPr>
              <w:t>– sensory or smell</w:t>
            </w:r>
          </w:p>
        </w:tc>
        <w:tc>
          <w:tcPr>
            <w:tcW w:w="2015" w:type="pct"/>
            <w:tcBorders>
              <w:top w:val="dotted" w:sz="2" w:space="0" w:color="auto"/>
              <w:bottom w:val="dotted" w:sz="2" w:space="0" w:color="auto"/>
            </w:tcBorders>
          </w:tcPr>
          <w:p w14:paraId="5EEBC263" w14:textId="2931EAB7" w:rsidR="00291C00" w:rsidRPr="00296CE6" w:rsidRDefault="00291C00" w:rsidP="00552DD6">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Links to formal policy needed</w:t>
            </w:r>
          </w:p>
        </w:tc>
      </w:tr>
      <w:tr w:rsidR="00291C00" w:rsidRPr="00361C5D" w14:paraId="575DA2CD" w14:textId="77777777" w:rsidTr="00383BD5">
        <w:trPr>
          <w:trHeight w:val="413"/>
        </w:trPr>
        <w:tc>
          <w:tcPr>
            <w:tcW w:w="784" w:type="pct"/>
            <w:vMerge/>
          </w:tcPr>
          <w:p w14:paraId="260EB59E"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tcBorders>
          </w:tcPr>
          <w:p w14:paraId="1D5A2D7E" w14:textId="77777777" w:rsidR="00291C00" w:rsidRPr="00296CE6" w:rsidRDefault="00291C00" w:rsidP="00291C00">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Machine-readable</w:t>
            </w:r>
            <w:r w:rsidRPr="00296CE6">
              <w:rPr>
                <w:rFonts w:asciiTheme="minorHAnsi" w:eastAsia="Times New Roman" w:hAnsiTheme="minorHAnsi" w:cstheme="majorHAnsi"/>
                <w:color w:val="000000"/>
              </w:rPr>
              <w:t xml:space="preserve"> – phones or QR codes</w:t>
            </w:r>
          </w:p>
        </w:tc>
        <w:tc>
          <w:tcPr>
            <w:tcW w:w="2015" w:type="pct"/>
            <w:tcBorders>
              <w:top w:val="dotted" w:sz="2" w:space="0" w:color="auto"/>
            </w:tcBorders>
          </w:tcPr>
          <w:p w14:paraId="278FEC01" w14:textId="77777777" w:rsidR="00291C00" w:rsidRPr="00296CE6" w:rsidRDefault="00291C00" w:rsidP="00291C00">
            <w:pPr>
              <w:spacing w:before="120" w:after="120" w:line="240" w:lineRule="auto"/>
              <w:rPr>
                <w:rFonts w:asciiTheme="minorHAnsi" w:eastAsia="Times New Roman" w:hAnsiTheme="minorHAnsi" w:cstheme="majorHAnsi"/>
                <w:color w:val="000000"/>
              </w:rPr>
            </w:pPr>
          </w:p>
        </w:tc>
      </w:tr>
      <w:tr w:rsidR="00291C00" w:rsidRPr="00361C5D" w14:paraId="63299E73" w14:textId="77777777" w:rsidTr="001D7094">
        <w:trPr>
          <w:trHeight w:val="608"/>
        </w:trPr>
        <w:tc>
          <w:tcPr>
            <w:tcW w:w="784" w:type="pct"/>
            <w:vMerge w:val="restart"/>
          </w:tcPr>
          <w:p w14:paraId="1DF9B6FA" w14:textId="77777777"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Control options for users </w:t>
            </w:r>
          </w:p>
          <w:p w14:paraId="0FED5B1B" w14:textId="77777777" w:rsidR="00291C00" w:rsidRPr="00296CE6" w:rsidRDefault="00291C00" w:rsidP="00291C00">
            <w:pPr>
              <w:spacing w:before="120" w:after="120" w:line="240" w:lineRule="auto"/>
              <w:rPr>
                <w:rFonts w:asciiTheme="minorHAnsi" w:eastAsia="Times New Roman" w:hAnsiTheme="minorHAnsi" w:cstheme="majorHAnsi"/>
                <w:color w:val="000000"/>
              </w:rPr>
            </w:pPr>
          </w:p>
        </w:tc>
        <w:tc>
          <w:tcPr>
            <w:tcW w:w="2201" w:type="pct"/>
            <w:tcBorders>
              <w:bottom w:val="dotted" w:sz="2" w:space="0" w:color="auto"/>
            </w:tcBorders>
          </w:tcPr>
          <w:p w14:paraId="51913E6F" w14:textId="3F778E58" w:rsidR="00291C00" w:rsidRPr="00E0321D"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Blocking</w:t>
            </w:r>
            <w:r w:rsidRPr="00296CE6">
              <w:rPr>
                <w:rFonts w:asciiTheme="minorHAnsi" w:eastAsia="Times New Roman" w:hAnsiTheme="minorHAnsi" w:cstheme="majorHAnsi"/>
                <w:color w:val="000000"/>
              </w:rPr>
              <w:t xml:space="preserve"> – notice blocks access until user agrees (opt-in or opt-out)</w:t>
            </w:r>
          </w:p>
        </w:tc>
        <w:tc>
          <w:tcPr>
            <w:tcW w:w="2015" w:type="pct"/>
            <w:tcBorders>
              <w:bottom w:val="dotted" w:sz="2" w:space="0" w:color="auto"/>
            </w:tcBorders>
          </w:tcPr>
          <w:p w14:paraId="2EB4A4F9" w14:textId="7BB7C922" w:rsidR="00291C00" w:rsidRPr="00296CE6" w:rsidRDefault="0052586A" w:rsidP="00E0321D">
            <w:pPr>
              <w:spacing w:before="120" w:after="120" w:line="240" w:lineRule="auto"/>
              <w:rPr>
                <w:rFonts w:asciiTheme="minorHAnsi" w:eastAsia="Times New Roman" w:hAnsiTheme="minorHAnsi" w:cstheme="majorHAnsi"/>
                <w:color w:val="000000"/>
              </w:rPr>
            </w:pPr>
            <w:r>
              <w:rPr>
                <w:rFonts w:asciiTheme="minorHAnsi" w:eastAsia="Times New Roman" w:hAnsiTheme="minorHAnsi" w:cstheme="majorHAnsi"/>
                <w:color w:val="000000"/>
              </w:rPr>
              <w:t xml:space="preserve">Needs </w:t>
            </w:r>
            <w:r w:rsidR="00291C00" w:rsidRPr="00296CE6">
              <w:rPr>
                <w:rFonts w:asciiTheme="minorHAnsi" w:eastAsia="Times New Roman" w:hAnsiTheme="minorHAnsi" w:cstheme="majorHAnsi"/>
                <w:color w:val="000000"/>
              </w:rPr>
              <w:t xml:space="preserve">layered choices; drag and drop data sharing to </w:t>
            </w:r>
            <w:r>
              <w:rPr>
                <w:rFonts w:asciiTheme="minorHAnsi" w:eastAsia="Times New Roman" w:hAnsiTheme="minorHAnsi" w:cstheme="majorHAnsi"/>
                <w:color w:val="000000"/>
              </w:rPr>
              <w:t>compel</w:t>
            </w:r>
            <w:r w:rsidRPr="00296CE6">
              <w:rPr>
                <w:rFonts w:asciiTheme="minorHAnsi" w:eastAsia="Times New Roman" w:hAnsiTheme="minorHAnsi" w:cstheme="majorHAnsi"/>
                <w:color w:val="000000"/>
              </w:rPr>
              <w:t xml:space="preserve"> </w:t>
            </w:r>
            <w:r w:rsidR="00291C00" w:rsidRPr="00296CE6">
              <w:rPr>
                <w:rFonts w:asciiTheme="minorHAnsi" w:eastAsia="Times New Roman" w:hAnsiTheme="minorHAnsi" w:cstheme="majorHAnsi"/>
                <w:color w:val="000000"/>
              </w:rPr>
              <w:t>interaction</w:t>
            </w:r>
          </w:p>
        </w:tc>
      </w:tr>
      <w:tr w:rsidR="00E0321D" w:rsidRPr="00361C5D" w14:paraId="7E9592B0" w14:textId="77777777" w:rsidTr="00383BD5">
        <w:trPr>
          <w:trHeight w:val="684"/>
        </w:trPr>
        <w:tc>
          <w:tcPr>
            <w:tcW w:w="784" w:type="pct"/>
            <w:vMerge/>
          </w:tcPr>
          <w:p w14:paraId="4A359DAD" w14:textId="77777777" w:rsidR="00E0321D" w:rsidRPr="00296CE6" w:rsidRDefault="00E0321D"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bottom w:val="dotted" w:sz="2" w:space="0" w:color="auto"/>
            </w:tcBorders>
          </w:tcPr>
          <w:p w14:paraId="05EED77C" w14:textId="02B9CFEF" w:rsidR="00E0321D" w:rsidRPr="00E0321D" w:rsidRDefault="00E0321D"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b/>
                <w:color w:val="000000"/>
              </w:rPr>
              <w:t>Non-Blocking</w:t>
            </w:r>
            <w:r w:rsidRPr="00296CE6">
              <w:rPr>
                <w:rFonts w:asciiTheme="minorHAnsi" w:eastAsia="Times New Roman" w:hAnsiTheme="minorHAnsi" w:cstheme="majorHAnsi"/>
                <w:color w:val="000000"/>
              </w:rPr>
              <w:t xml:space="preserve"> – simple warnings</w:t>
            </w:r>
          </w:p>
        </w:tc>
        <w:tc>
          <w:tcPr>
            <w:tcW w:w="2015" w:type="pct"/>
            <w:tcBorders>
              <w:top w:val="dotted" w:sz="2" w:space="0" w:color="auto"/>
              <w:bottom w:val="dotted" w:sz="2" w:space="0" w:color="auto"/>
            </w:tcBorders>
          </w:tcPr>
          <w:p w14:paraId="36CD5729" w14:textId="1D5D38A9" w:rsidR="00E0321D" w:rsidRPr="00296CE6" w:rsidRDefault="00E0321D" w:rsidP="00E0321D">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Easy to ignore</w:t>
            </w:r>
          </w:p>
        </w:tc>
      </w:tr>
      <w:tr w:rsidR="00291C00" w:rsidRPr="00361C5D" w14:paraId="54E606BC" w14:textId="77777777" w:rsidTr="00383BD5">
        <w:trPr>
          <w:trHeight w:val="607"/>
        </w:trPr>
        <w:tc>
          <w:tcPr>
            <w:tcW w:w="784" w:type="pct"/>
            <w:vMerge/>
          </w:tcPr>
          <w:p w14:paraId="7C9A8E58" w14:textId="77777777" w:rsidR="00291C00" w:rsidRPr="00296CE6" w:rsidRDefault="00291C00" w:rsidP="00291C00">
            <w:pPr>
              <w:spacing w:before="120" w:after="120" w:line="240" w:lineRule="auto"/>
              <w:rPr>
                <w:rFonts w:asciiTheme="minorHAnsi" w:eastAsia="Times New Roman" w:hAnsiTheme="minorHAnsi" w:cstheme="majorHAnsi"/>
                <w:b/>
                <w:color w:val="000000"/>
              </w:rPr>
            </w:pPr>
          </w:p>
        </w:tc>
        <w:tc>
          <w:tcPr>
            <w:tcW w:w="2201" w:type="pct"/>
            <w:tcBorders>
              <w:top w:val="dotted" w:sz="2" w:space="0" w:color="auto"/>
            </w:tcBorders>
          </w:tcPr>
          <w:p w14:paraId="5053ADF8" w14:textId="77777777" w:rsidR="00291C00" w:rsidRPr="00296CE6" w:rsidRDefault="00291C00" w:rsidP="00291C00">
            <w:pPr>
              <w:spacing w:before="120" w:after="120" w:line="240" w:lineRule="auto"/>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Decoupled</w:t>
            </w:r>
            <w:r w:rsidRPr="00296CE6">
              <w:rPr>
                <w:rFonts w:asciiTheme="minorHAnsi" w:eastAsia="Times New Roman" w:hAnsiTheme="minorHAnsi" w:cstheme="majorHAnsi"/>
                <w:color w:val="000000"/>
              </w:rPr>
              <w:t xml:space="preserve"> – dashboards to update or alter options at user discretion</w:t>
            </w:r>
          </w:p>
        </w:tc>
        <w:tc>
          <w:tcPr>
            <w:tcW w:w="2015" w:type="pct"/>
            <w:tcBorders>
              <w:top w:val="dotted" w:sz="2" w:space="0" w:color="auto"/>
            </w:tcBorders>
          </w:tcPr>
          <w:p w14:paraId="3545E16E" w14:textId="33198AD1" w:rsidR="00291C00" w:rsidRPr="00296CE6" w:rsidRDefault="00291C00" w:rsidP="00291C00">
            <w:pPr>
              <w:spacing w:before="120" w:after="120" w:line="240" w:lineRule="auto"/>
              <w:rPr>
                <w:rFonts w:asciiTheme="minorHAnsi" w:eastAsia="Times New Roman" w:hAnsiTheme="minorHAnsi" w:cstheme="majorHAnsi"/>
                <w:color w:val="000000"/>
              </w:rPr>
            </w:pPr>
            <w:r w:rsidRPr="00296CE6">
              <w:rPr>
                <w:rFonts w:asciiTheme="minorHAnsi" w:eastAsia="Times New Roman" w:hAnsiTheme="minorHAnsi" w:cstheme="majorHAnsi"/>
                <w:color w:val="000000"/>
              </w:rPr>
              <w:t xml:space="preserve">Potential automation and adaptability with other devices </w:t>
            </w:r>
          </w:p>
        </w:tc>
      </w:tr>
    </w:tbl>
    <w:p w14:paraId="3F167FA0" w14:textId="77777777" w:rsidR="00296CE6" w:rsidRPr="00296CE6" w:rsidRDefault="00296CE6" w:rsidP="00296CE6">
      <w:pPr>
        <w:rPr>
          <w:lang w:eastAsia="en-AU"/>
        </w:rPr>
      </w:pPr>
    </w:p>
    <w:p w14:paraId="16020F67" w14:textId="017F598F" w:rsidR="00946AD3" w:rsidRPr="00296CE6" w:rsidRDefault="00296CE6" w:rsidP="00FE416B">
      <w:pPr>
        <w:spacing w:line="360" w:lineRule="auto"/>
        <w:jc w:val="both"/>
        <w:rPr>
          <w:rFonts w:asciiTheme="minorHAnsi" w:eastAsia="Times New Roman" w:hAnsiTheme="minorHAnsi" w:cstheme="majorHAnsi"/>
          <w:color w:val="000000"/>
        </w:rPr>
      </w:pPr>
      <w:r w:rsidRPr="00296CE6">
        <w:rPr>
          <w:rFonts w:asciiTheme="minorHAnsi" w:eastAsia="Times New Roman" w:hAnsiTheme="minorHAnsi" w:cstheme="majorHAnsi"/>
          <w:color w:val="000000"/>
        </w:rPr>
        <w:lastRenderedPageBreak/>
        <w:t>Genaro Motti and Caine (2016) investigated different ways of visuali</w:t>
      </w:r>
      <w:r w:rsidR="0061104C">
        <w:rPr>
          <w:rFonts w:asciiTheme="minorHAnsi" w:eastAsia="Times New Roman" w:hAnsiTheme="minorHAnsi" w:cstheme="majorHAnsi"/>
          <w:color w:val="000000"/>
        </w:rPr>
        <w:t>s</w:t>
      </w:r>
      <w:r w:rsidRPr="00296CE6">
        <w:rPr>
          <w:rFonts w:asciiTheme="minorHAnsi" w:eastAsia="Times New Roman" w:hAnsiTheme="minorHAnsi" w:cstheme="majorHAnsi"/>
          <w:color w:val="000000"/>
        </w:rPr>
        <w:t xml:space="preserve">ing privacy using </w:t>
      </w:r>
      <w:r w:rsidRPr="00296CE6">
        <w:rPr>
          <w:rFonts w:asciiTheme="minorHAnsi" w:eastAsia="Times New Roman" w:hAnsiTheme="minorHAnsi" w:cstheme="majorHAnsi"/>
        </w:rPr>
        <w:t>various combinations</w:t>
      </w:r>
      <w:r w:rsidRPr="00296CE6">
        <w:rPr>
          <w:rFonts w:asciiTheme="minorHAnsi" w:eastAsia="Times New Roman" w:hAnsiTheme="minorHAnsi" w:cstheme="majorHAnsi"/>
          <w:color w:val="000000"/>
        </w:rPr>
        <w:t xml:space="preserve"> of text, images</w:t>
      </w:r>
      <w:r w:rsidR="00827D69">
        <w:rPr>
          <w:rFonts w:asciiTheme="minorHAnsi" w:eastAsia="Times New Roman" w:hAnsiTheme="minorHAnsi" w:cstheme="majorHAnsi"/>
          <w:color w:val="000000"/>
        </w:rPr>
        <w:t xml:space="preserve"> and</w:t>
      </w:r>
      <w:r w:rsidRPr="00296CE6">
        <w:rPr>
          <w:rFonts w:asciiTheme="minorHAnsi" w:eastAsia="Times New Roman" w:hAnsiTheme="minorHAnsi" w:cstheme="majorHAnsi"/>
          <w:color w:val="000000"/>
        </w:rPr>
        <w:t xml:space="preserve"> icons. They identify four key </w:t>
      </w:r>
      <w:r w:rsidRPr="00296CE6">
        <w:rPr>
          <w:rFonts w:asciiTheme="minorHAnsi" w:eastAsia="Times New Roman" w:hAnsiTheme="minorHAnsi" w:cstheme="majorHAnsi"/>
        </w:rPr>
        <w:t>considerations</w:t>
      </w:r>
      <w:r w:rsidRPr="00296CE6">
        <w:rPr>
          <w:rFonts w:asciiTheme="minorHAnsi" w:eastAsia="Times New Roman" w:hAnsiTheme="minorHAnsi" w:cstheme="majorHAnsi"/>
          <w:color w:val="000000"/>
        </w:rPr>
        <w:t xml:space="preserve"> for icon development</w:t>
      </w:r>
      <w:r w:rsidR="009913B6">
        <w:rPr>
          <w:rFonts w:asciiTheme="minorHAnsi" w:eastAsia="Times New Roman" w:hAnsiTheme="minorHAnsi" w:cstheme="majorHAnsi"/>
          <w:color w:val="000000"/>
        </w:rPr>
        <w:t xml:space="preserve"> that are elaborated in </w:t>
      </w:r>
      <w:r w:rsidR="007D513F">
        <w:rPr>
          <w:rFonts w:asciiTheme="minorHAnsi" w:eastAsia="Times New Roman" w:hAnsiTheme="minorHAnsi" w:cstheme="majorHAnsi"/>
          <w:color w:val="000000"/>
        </w:rPr>
        <w:fldChar w:fldCharType="begin"/>
      </w:r>
      <w:r w:rsidR="007D513F">
        <w:rPr>
          <w:rFonts w:asciiTheme="minorHAnsi" w:eastAsia="Times New Roman" w:hAnsiTheme="minorHAnsi" w:cstheme="majorHAnsi"/>
          <w:color w:val="000000"/>
        </w:rPr>
        <w:instrText xml:space="preserve"> REF _Ref79461091 \h </w:instrText>
      </w:r>
      <w:r w:rsidR="007D513F">
        <w:rPr>
          <w:rFonts w:asciiTheme="minorHAnsi" w:eastAsia="Times New Roman" w:hAnsiTheme="minorHAnsi" w:cstheme="majorHAnsi"/>
          <w:color w:val="000000"/>
        </w:rPr>
      </w:r>
      <w:r w:rsidR="007D513F">
        <w:rPr>
          <w:rFonts w:asciiTheme="minorHAnsi" w:eastAsia="Times New Roman" w:hAnsiTheme="minorHAnsi" w:cstheme="majorHAnsi"/>
          <w:color w:val="000000"/>
        </w:rPr>
        <w:fldChar w:fldCharType="separate"/>
      </w:r>
      <w:r w:rsidR="00753090">
        <w:t xml:space="preserve">Table </w:t>
      </w:r>
      <w:r w:rsidR="00753090">
        <w:rPr>
          <w:noProof/>
        </w:rPr>
        <w:t>3</w:t>
      </w:r>
      <w:r w:rsidR="007D513F">
        <w:rPr>
          <w:rFonts w:asciiTheme="minorHAnsi" w:eastAsia="Times New Roman" w:hAnsiTheme="minorHAnsi" w:cstheme="majorHAnsi"/>
          <w:color w:val="000000"/>
        </w:rPr>
        <w:fldChar w:fldCharType="end"/>
      </w:r>
      <w:r w:rsidR="009913B6">
        <w:rPr>
          <w:rFonts w:asciiTheme="minorHAnsi" w:eastAsia="Times New Roman" w:hAnsiTheme="minorHAnsi" w:cstheme="majorHAnsi"/>
          <w:color w:val="000000"/>
        </w:rPr>
        <w:t>.</w:t>
      </w:r>
    </w:p>
    <w:p w14:paraId="2FE3C4D6" w14:textId="3482C5C0" w:rsidR="00946AD3" w:rsidRPr="0008280A" w:rsidRDefault="00296CE6" w:rsidP="00D51739">
      <w:pPr>
        <w:numPr>
          <w:ilvl w:val="0"/>
          <w:numId w:val="6"/>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Who </w:t>
      </w:r>
      <w:r w:rsidRPr="00296CE6">
        <w:rPr>
          <w:rFonts w:asciiTheme="minorHAnsi" w:eastAsia="Times New Roman" w:hAnsiTheme="minorHAnsi" w:cstheme="majorHAnsi"/>
          <w:color w:val="000000"/>
        </w:rPr>
        <w:t>are</w:t>
      </w:r>
      <w:r w:rsidRPr="00296CE6">
        <w:rPr>
          <w:rFonts w:asciiTheme="minorHAnsi" w:eastAsia="Times New Roman" w:hAnsiTheme="minorHAnsi" w:cstheme="majorHAnsi"/>
          <w:b/>
          <w:color w:val="000000"/>
        </w:rPr>
        <w:t xml:space="preserve"> </w:t>
      </w:r>
      <w:r w:rsidRPr="00296CE6">
        <w:rPr>
          <w:rFonts w:asciiTheme="minorHAnsi" w:eastAsia="Times New Roman" w:hAnsiTheme="minorHAnsi" w:cstheme="majorHAnsi"/>
          <w:color w:val="000000"/>
        </w:rPr>
        <w:t>people, institutions or organisations involved in discussing, providing or threatening user privacy;</w:t>
      </w:r>
    </w:p>
    <w:p w14:paraId="23B13F5D" w14:textId="15B2E120" w:rsidR="00946AD3" w:rsidRPr="0008280A" w:rsidRDefault="00296CE6" w:rsidP="00D51739">
      <w:pPr>
        <w:numPr>
          <w:ilvl w:val="0"/>
          <w:numId w:val="6"/>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How </w:t>
      </w:r>
      <w:r w:rsidRPr="00296CE6">
        <w:rPr>
          <w:rFonts w:asciiTheme="minorHAnsi" w:eastAsia="Times New Roman" w:hAnsiTheme="minorHAnsi" w:cstheme="majorHAnsi"/>
          <w:color w:val="000000"/>
        </w:rPr>
        <w:t>objects, actions, behaviours, attitudes and mechanisms enable privacy control;</w:t>
      </w:r>
    </w:p>
    <w:p w14:paraId="4D937447" w14:textId="51B707AF" w:rsidR="00946AD3" w:rsidRPr="0008280A" w:rsidRDefault="00296CE6" w:rsidP="00D51739">
      <w:pPr>
        <w:numPr>
          <w:ilvl w:val="0"/>
          <w:numId w:val="6"/>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Why </w:t>
      </w:r>
      <w:r w:rsidRPr="00296CE6">
        <w:rPr>
          <w:rFonts w:asciiTheme="minorHAnsi" w:eastAsia="Times New Roman" w:hAnsiTheme="minorHAnsi" w:cstheme="majorHAnsi"/>
          <w:color w:val="000000"/>
        </w:rPr>
        <w:t>users want to obtain privacy and the feelings, intents or emotions involved;</w:t>
      </w:r>
    </w:p>
    <w:p w14:paraId="2B3F660D" w14:textId="01C50196" w:rsidR="0008280A" w:rsidRPr="009913B6" w:rsidRDefault="00296CE6" w:rsidP="00D51739">
      <w:pPr>
        <w:numPr>
          <w:ilvl w:val="0"/>
          <w:numId w:val="6"/>
        </w:numPr>
        <w:pBdr>
          <w:top w:val="nil"/>
          <w:left w:val="nil"/>
          <w:bottom w:val="nil"/>
          <w:right w:val="nil"/>
          <w:between w:val="nil"/>
        </w:pBdr>
        <w:spacing w:after="0" w:line="360" w:lineRule="auto"/>
        <w:jc w:val="both"/>
        <w:rPr>
          <w:rFonts w:asciiTheme="minorHAnsi" w:eastAsia="Times New Roman" w:hAnsiTheme="minorHAnsi" w:cstheme="majorHAnsi"/>
          <w:color w:val="000000"/>
        </w:rPr>
      </w:pPr>
      <w:r w:rsidRPr="00296CE6">
        <w:rPr>
          <w:rFonts w:asciiTheme="minorHAnsi" w:eastAsia="Times New Roman" w:hAnsiTheme="minorHAnsi" w:cstheme="majorHAnsi"/>
          <w:b/>
          <w:color w:val="000000"/>
        </w:rPr>
        <w:t>Where</w:t>
      </w:r>
      <w:r w:rsidRPr="00296CE6">
        <w:rPr>
          <w:rFonts w:asciiTheme="minorHAnsi" w:eastAsia="Times New Roman" w:hAnsiTheme="minorHAnsi" w:cstheme="majorHAnsi"/>
          <w:color w:val="000000"/>
        </w:rPr>
        <w:t xml:space="preserve"> are the</w:t>
      </w:r>
      <w:r w:rsidRPr="00296CE6">
        <w:rPr>
          <w:rFonts w:asciiTheme="minorHAnsi" w:eastAsia="Times New Roman" w:hAnsiTheme="minorHAnsi" w:cstheme="majorHAnsi"/>
          <w:b/>
          <w:color w:val="000000"/>
        </w:rPr>
        <w:t xml:space="preserve"> </w:t>
      </w:r>
      <w:r w:rsidRPr="00296CE6">
        <w:rPr>
          <w:rFonts w:asciiTheme="minorHAnsi" w:eastAsia="Times New Roman" w:hAnsiTheme="minorHAnsi" w:cstheme="majorHAnsi"/>
          <w:color w:val="000000"/>
        </w:rPr>
        <w:t>places, locations and real-world scenarios users perceive privacy is required.</w:t>
      </w:r>
    </w:p>
    <w:p w14:paraId="55AE1FB7" w14:textId="24A32E0F" w:rsidR="00296CE6" w:rsidRDefault="00296CE6" w:rsidP="00576BA8">
      <w:pPr>
        <w:spacing w:line="360" w:lineRule="auto"/>
        <w:jc w:val="both"/>
        <w:rPr>
          <w:lang w:eastAsia="en-AU"/>
        </w:rPr>
      </w:pPr>
      <w:r w:rsidRPr="00296CE6">
        <w:rPr>
          <w:rFonts w:asciiTheme="minorHAnsi" w:eastAsia="Times New Roman" w:hAnsiTheme="minorHAnsi" w:cstheme="majorHAnsi"/>
          <w:color w:val="000000"/>
        </w:rPr>
        <w:t xml:space="preserve">This study </w:t>
      </w:r>
      <w:r w:rsidR="009913B6">
        <w:rPr>
          <w:rFonts w:asciiTheme="minorHAnsi" w:eastAsia="Times New Roman" w:hAnsiTheme="minorHAnsi" w:cstheme="majorHAnsi"/>
          <w:color w:val="000000"/>
        </w:rPr>
        <w:t>developed</w:t>
      </w:r>
      <w:r w:rsidR="009913B6" w:rsidRPr="00296CE6">
        <w:rPr>
          <w:rFonts w:asciiTheme="minorHAnsi" w:eastAsia="Times New Roman" w:hAnsiTheme="minorHAnsi" w:cstheme="majorHAnsi"/>
          <w:color w:val="000000"/>
        </w:rPr>
        <w:t xml:space="preserve"> </w:t>
      </w:r>
      <w:r w:rsidRPr="00296CE6">
        <w:rPr>
          <w:rFonts w:asciiTheme="minorHAnsi" w:eastAsia="Times New Roman" w:hAnsiTheme="minorHAnsi" w:cstheme="majorHAnsi"/>
          <w:color w:val="000000"/>
        </w:rPr>
        <w:t>seven codes</w:t>
      </w:r>
      <w:r w:rsidR="009913B6">
        <w:rPr>
          <w:rFonts w:asciiTheme="minorHAnsi" w:eastAsia="Times New Roman" w:hAnsiTheme="minorHAnsi" w:cstheme="majorHAnsi"/>
          <w:color w:val="000000"/>
        </w:rPr>
        <w:t xml:space="preserve"> that can be further divided into </w:t>
      </w:r>
      <w:r w:rsidRPr="00296CE6">
        <w:rPr>
          <w:rFonts w:asciiTheme="minorHAnsi" w:eastAsia="Times New Roman" w:hAnsiTheme="minorHAnsi" w:cstheme="majorHAnsi"/>
          <w:color w:val="000000"/>
        </w:rPr>
        <w:t>15</w:t>
      </w:r>
      <w:r w:rsidR="009913B6">
        <w:rPr>
          <w:rFonts w:asciiTheme="minorHAnsi" w:eastAsia="Times New Roman" w:hAnsiTheme="minorHAnsi" w:cstheme="majorHAnsi"/>
          <w:color w:val="000000"/>
        </w:rPr>
        <w:t xml:space="preserve"> sets of descriptive terms </w:t>
      </w:r>
      <w:r w:rsidR="0052586A">
        <w:rPr>
          <w:rFonts w:asciiTheme="minorHAnsi" w:eastAsia="Times New Roman" w:hAnsiTheme="minorHAnsi" w:cstheme="majorHAnsi"/>
          <w:color w:val="000000"/>
        </w:rPr>
        <w:t xml:space="preserve">to </w:t>
      </w:r>
      <w:r w:rsidR="009913B6">
        <w:rPr>
          <w:rFonts w:asciiTheme="minorHAnsi" w:eastAsia="Times New Roman" w:hAnsiTheme="minorHAnsi" w:cstheme="majorHAnsi"/>
          <w:color w:val="000000"/>
        </w:rPr>
        <w:t>describe CIoT</w:t>
      </w:r>
      <w:r w:rsidRPr="00296CE6">
        <w:rPr>
          <w:rFonts w:asciiTheme="minorHAnsi" w:eastAsia="Times New Roman" w:hAnsiTheme="minorHAnsi" w:cstheme="majorHAnsi"/>
          <w:color w:val="000000"/>
        </w:rPr>
        <w:t xml:space="preserve"> </w:t>
      </w:r>
      <w:r w:rsidR="009913B6">
        <w:rPr>
          <w:rFonts w:asciiTheme="minorHAnsi" w:eastAsia="Times New Roman" w:hAnsiTheme="minorHAnsi" w:cstheme="majorHAnsi"/>
          <w:color w:val="000000"/>
        </w:rPr>
        <w:t xml:space="preserve">device functions. </w:t>
      </w:r>
      <w:r w:rsidR="005502F6">
        <w:rPr>
          <w:rFonts w:asciiTheme="minorHAnsi" w:eastAsia="Times New Roman" w:hAnsiTheme="minorHAnsi" w:cstheme="majorHAnsi"/>
          <w:color w:val="000000"/>
        </w:rPr>
        <w:fldChar w:fldCharType="begin"/>
      </w:r>
      <w:r w:rsidR="005502F6">
        <w:rPr>
          <w:rFonts w:asciiTheme="minorHAnsi" w:eastAsia="Times New Roman" w:hAnsiTheme="minorHAnsi" w:cstheme="majorHAnsi"/>
          <w:color w:val="000000"/>
        </w:rPr>
        <w:instrText xml:space="preserve"> REF _Ref79461091 \h </w:instrText>
      </w:r>
      <w:r w:rsidR="005502F6">
        <w:rPr>
          <w:rFonts w:asciiTheme="minorHAnsi" w:eastAsia="Times New Roman" w:hAnsiTheme="minorHAnsi" w:cstheme="majorHAnsi"/>
          <w:color w:val="000000"/>
        </w:rPr>
      </w:r>
      <w:r w:rsidR="005502F6">
        <w:rPr>
          <w:rFonts w:asciiTheme="minorHAnsi" w:eastAsia="Times New Roman" w:hAnsiTheme="minorHAnsi" w:cstheme="majorHAnsi"/>
          <w:color w:val="000000"/>
        </w:rPr>
        <w:fldChar w:fldCharType="separate"/>
      </w:r>
      <w:r w:rsidR="00753090">
        <w:t xml:space="preserve">Table </w:t>
      </w:r>
      <w:r w:rsidR="00753090">
        <w:rPr>
          <w:noProof/>
        </w:rPr>
        <w:t>3</w:t>
      </w:r>
      <w:r w:rsidR="005502F6">
        <w:rPr>
          <w:rFonts w:asciiTheme="minorHAnsi" w:eastAsia="Times New Roman" w:hAnsiTheme="minorHAnsi" w:cstheme="majorHAnsi"/>
          <w:color w:val="000000"/>
        </w:rPr>
        <w:fldChar w:fldCharType="end"/>
      </w:r>
      <w:r w:rsidR="009913B6">
        <w:rPr>
          <w:rFonts w:asciiTheme="minorHAnsi" w:eastAsia="Times New Roman" w:hAnsiTheme="minorHAnsi" w:cstheme="majorHAnsi"/>
          <w:color w:val="000000"/>
        </w:rPr>
        <w:t xml:space="preserve"> </w:t>
      </w:r>
      <w:r w:rsidR="00946AD3">
        <w:rPr>
          <w:lang w:eastAsia="en-AU"/>
        </w:rPr>
        <w:t xml:space="preserve">summarises </w:t>
      </w:r>
      <w:r w:rsidR="00FE416B">
        <w:rPr>
          <w:lang w:eastAsia="en-AU"/>
        </w:rPr>
        <w:t xml:space="preserve">relevant </w:t>
      </w:r>
      <w:r>
        <w:rPr>
          <w:lang w:eastAsia="en-AU"/>
        </w:rPr>
        <w:t xml:space="preserve">descriptors that can help in the development of </w:t>
      </w:r>
      <w:r w:rsidR="009913B6">
        <w:rPr>
          <w:lang w:eastAsia="en-AU"/>
        </w:rPr>
        <w:t xml:space="preserve">privacy </w:t>
      </w:r>
      <w:r>
        <w:rPr>
          <w:lang w:eastAsia="en-AU"/>
        </w:rPr>
        <w:t>icons</w:t>
      </w:r>
      <w:r w:rsidR="00FE416B">
        <w:rPr>
          <w:lang w:eastAsia="en-AU"/>
        </w:rPr>
        <w:t>. Each code represents a potential</w:t>
      </w:r>
      <w:r>
        <w:rPr>
          <w:lang w:eastAsia="en-AU"/>
        </w:rPr>
        <w:t xml:space="preserve"> action, </w:t>
      </w:r>
      <w:r w:rsidR="00FE416B">
        <w:rPr>
          <w:lang w:eastAsia="en-AU"/>
        </w:rPr>
        <w:t>object</w:t>
      </w:r>
      <w:r w:rsidR="00946AD3">
        <w:rPr>
          <w:lang w:eastAsia="en-AU"/>
        </w:rPr>
        <w:t>,</w:t>
      </w:r>
      <w:r>
        <w:rPr>
          <w:lang w:eastAsia="en-AU"/>
        </w:rPr>
        <w:t xml:space="preserve"> organisation</w:t>
      </w:r>
      <w:r w:rsidR="00946AD3">
        <w:rPr>
          <w:lang w:eastAsia="en-AU"/>
        </w:rPr>
        <w:t xml:space="preserve">, individual, abstract concept or location that can generate feelings or attitudes about privacy. Each code is then linked to a range of possible descriptors to inform </w:t>
      </w:r>
      <w:r w:rsidR="00FE416B">
        <w:rPr>
          <w:lang w:eastAsia="en-AU"/>
        </w:rPr>
        <w:t>the design of images that reflect</w:t>
      </w:r>
      <w:r w:rsidR="00946AD3">
        <w:rPr>
          <w:lang w:eastAsia="en-AU"/>
        </w:rPr>
        <w:t xml:space="preserve"> </w:t>
      </w:r>
      <w:r w:rsidR="00383BD5">
        <w:rPr>
          <w:lang w:eastAsia="en-AU"/>
        </w:rPr>
        <w:t>specific</w:t>
      </w:r>
      <w:r w:rsidR="00FE416B">
        <w:rPr>
          <w:lang w:eastAsia="en-AU"/>
        </w:rPr>
        <w:t xml:space="preserve"> privacy behaviours or themes.</w:t>
      </w:r>
    </w:p>
    <w:p w14:paraId="102B055A" w14:textId="4587F168" w:rsidR="0020008E" w:rsidRDefault="0020008E" w:rsidP="00DF7B2E">
      <w:pPr>
        <w:pStyle w:val="Caption"/>
      </w:pPr>
      <w:bookmarkStart w:id="34" w:name="_Ref79461091"/>
      <w:bookmarkStart w:id="35" w:name="_Toc80100847"/>
      <w:r>
        <w:lastRenderedPageBreak/>
        <w:t xml:space="preserve">Table </w:t>
      </w:r>
      <w:fldSimple w:instr=" SEQ Table \* ARABIC ">
        <w:r w:rsidR="00753090">
          <w:rPr>
            <w:noProof/>
          </w:rPr>
          <w:t>3</w:t>
        </w:r>
      </w:fldSimple>
      <w:bookmarkEnd w:id="34"/>
      <w:r>
        <w:t xml:space="preserve"> </w:t>
      </w:r>
      <w:r w:rsidRPr="007808E9">
        <w:t>Codes and descriptors for visual privacy</w:t>
      </w:r>
      <w:bookmarkEnd w:id="35"/>
    </w:p>
    <w:p w14:paraId="11DA1056" w14:textId="5E5C2602" w:rsidR="00296CE6" w:rsidRPr="005502F6" w:rsidRDefault="00296CE6" w:rsidP="00DF7B2E">
      <w:pPr>
        <w:pStyle w:val="Caption"/>
        <w:rPr>
          <w:b w:val="0"/>
          <w:bCs w:val="0"/>
        </w:rPr>
      </w:pPr>
      <w:r w:rsidRPr="005502F6">
        <w:rPr>
          <w:b w:val="0"/>
          <w:bCs w:val="0"/>
        </w:rPr>
        <w:t>(Genaro Motti and Caine, 2016, p.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descriptors to help explain privacy to consumers"/>
      </w:tblPr>
      <w:tblGrid>
        <w:gridCol w:w="2972"/>
        <w:gridCol w:w="6044"/>
      </w:tblGrid>
      <w:tr w:rsidR="00296CE6" w:rsidRPr="00361C5D" w14:paraId="556870D6" w14:textId="77777777" w:rsidTr="00F97512">
        <w:trPr>
          <w:tblHeader/>
        </w:trPr>
        <w:tc>
          <w:tcPr>
            <w:tcW w:w="1648" w:type="pct"/>
            <w:shd w:val="clear" w:color="auto" w:fill="9CC2E5" w:themeFill="accent5" w:themeFillTint="99"/>
          </w:tcPr>
          <w:p w14:paraId="206B9584" w14:textId="77777777" w:rsidR="00296CE6" w:rsidRPr="00296CE6" w:rsidRDefault="00296CE6" w:rsidP="00DF7B2E">
            <w:pPr>
              <w:keepNext/>
              <w:jc w:val="cente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Codes and descriptors</w:t>
            </w:r>
          </w:p>
        </w:tc>
        <w:tc>
          <w:tcPr>
            <w:tcW w:w="3352" w:type="pct"/>
            <w:shd w:val="clear" w:color="auto" w:fill="9CC2E5" w:themeFill="accent5" w:themeFillTint="99"/>
          </w:tcPr>
          <w:p w14:paraId="5A53A186" w14:textId="77777777" w:rsidR="00296CE6" w:rsidRPr="00296CE6" w:rsidRDefault="00296CE6" w:rsidP="00DF7B2E">
            <w:pPr>
              <w:keepNext/>
              <w:jc w:val="cente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Descriptors</w:t>
            </w:r>
          </w:p>
        </w:tc>
      </w:tr>
      <w:tr w:rsidR="00296CE6" w:rsidRPr="00361C5D" w14:paraId="5F92547A" w14:textId="77777777" w:rsidTr="00F97512">
        <w:trPr>
          <w:tblHeader/>
        </w:trPr>
        <w:tc>
          <w:tcPr>
            <w:tcW w:w="1648" w:type="pct"/>
          </w:tcPr>
          <w:p w14:paraId="22BDB5CF"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Action</w:t>
            </w:r>
            <w:r w:rsidRPr="00296CE6">
              <w:rPr>
                <w:rFonts w:asciiTheme="minorHAnsi" w:eastAsia="Times New Roman" w:hAnsiTheme="minorHAnsi" w:cstheme="majorHAnsi"/>
                <w:color w:val="000000"/>
              </w:rPr>
              <w:t xml:space="preserve"> - what users do to ensure privacy, common attitudes and behaviours in real world or information systems</w:t>
            </w:r>
          </w:p>
        </w:tc>
        <w:tc>
          <w:tcPr>
            <w:tcW w:w="3352" w:type="pct"/>
          </w:tcPr>
          <w:p w14:paraId="5A007B98" w14:textId="33757985"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color w:val="000000"/>
              </w:rPr>
              <w:t>Analysing, authenticating, blindfolding, blocking, blurring, covering, connecting, closing, dimming, disclosing, erasing, forwarding, hiding, localizing, locking/unlocking, looking, observing/being observed, packing, protecting, protesting, revealing, sharing, shredding, spying, surveilling, synchronizing, uploading, uncovering</w:t>
            </w:r>
          </w:p>
        </w:tc>
      </w:tr>
      <w:tr w:rsidR="00296CE6" w:rsidRPr="00361C5D" w14:paraId="351AC63A" w14:textId="77777777" w:rsidTr="00F97512">
        <w:trPr>
          <w:tblHeader/>
        </w:trPr>
        <w:tc>
          <w:tcPr>
            <w:tcW w:w="1648" w:type="pct"/>
          </w:tcPr>
          <w:p w14:paraId="0BBFB97F"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Objects and mechanisms</w:t>
            </w:r>
            <w:r w:rsidRPr="00296CE6">
              <w:rPr>
                <w:rFonts w:asciiTheme="minorHAnsi" w:eastAsia="Times New Roman" w:hAnsiTheme="minorHAnsi" w:cstheme="majorHAnsi"/>
                <w:color w:val="000000"/>
              </w:rPr>
              <w:t xml:space="preserve"> to manage information collection, storage and distribution, or potential blockers to prevent access</w:t>
            </w:r>
          </w:p>
          <w:p w14:paraId="553BE333" w14:textId="77777777" w:rsidR="00296CE6" w:rsidRPr="00296CE6" w:rsidRDefault="00296CE6" w:rsidP="005010A1">
            <w:pPr>
              <w:ind w:left="720"/>
              <w:rPr>
                <w:rFonts w:asciiTheme="minorHAnsi" w:eastAsia="Times New Roman" w:hAnsiTheme="minorHAnsi" w:cstheme="majorHAnsi"/>
                <w:b/>
                <w:color w:val="000000"/>
              </w:rPr>
            </w:pPr>
          </w:p>
        </w:tc>
        <w:tc>
          <w:tcPr>
            <w:tcW w:w="3352" w:type="pct"/>
          </w:tcPr>
          <w:p w14:paraId="7587FFDA"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Blockers: </w:t>
            </w:r>
            <w:r w:rsidRPr="00296CE6">
              <w:rPr>
                <w:rFonts w:asciiTheme="minorHAnsi" w:eastAsia="Times New Roman" w:hAnsiTheme="minorHAnsi" w:cstheme="majorHAnsi"/>
                <w:color w:val="000000"/>
              </w:rPr>
              <w:t>Blinds, curtains, diary, door, fence, gate, key, message, padlock, wall, windows</w:t>
            </w:r>
          </w:p>
          <w:p w14:paraId="7D6F56B6"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Control: </w:t>
            </w:r>
            <w:r w:rsidRPr="00296CE6">
              <w:rPr>
                <w:rFonts w:asciiTheme="minorHAnsi" w:eastAsia="Times New Roman" w:hAnsiTheme="minorHAnsi" w:cstheme="majorHAnsi"/>
                <w:color w:val="000000"/>
              </w:rPr>
              <w:t>Semaphore, ToS, privacy policies, privacy settings, browser add ons</w:t>
            </w:r>
          </w:p>
          <w:p w14:paraId="335E8286"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Sensors: </w:t>
            </w:r>
            <w:r w:rsidRPr="00296CE6">
              <w:rPr>
                <w:rFonts w:asciiTheme="minorHAnsi" w:eastAsia="Times New Roman" w:hAnsiTheme="minorHAnsi" w:cstheme="majorHAnsi"/>
                <w:color w:val="000000"/>
              </w:rPr>
              <w:t>Camera, camcorder, microphone</w:t>
            </w:r>
          </w:p>
          <w:p w14:paraId="6F51EDC0" w14:textId="23CABB05"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Storage: </w:t>
            </w:r>
            <w:r w:rsidRPr="00296CE6">
              <w:rPr>
                <w:rFonts w:asciiTheme="minorHAnsi" w:eastAsia="Times New Roman" w:hAnsiTheme="minorHAnsi" w:cstheme="majorHAnsi"/>
                <w:color w:val="000000"/>
              </w:rPr>
              <w:t>Memory card, cloud</w:t>
            </w:r>
          </w:p>
        </w:tc>
      </w:tr>
      <w:tr w:rsidR="00296CE6" w:rsidRPr="00361C5D" w14:paraId="46D47AE6" w14:textId="77777777" w:rsidTr="00F97512">
        <w:trPr>
          <w:tblHeader/>
        </w:trPr>
        <w:tc>
          <w:tcPr>
            <w:tcW w:w="1648" w:type="pct"/>
          </w:tcPr>
          <w:p w14:paraId="5F337310"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Organisations</w:t>
            </w:r>
            <w:r w:rsidRPr="00296CE6">
              <w:rPr>
                <w:rFonts w:asciiTheme="minorHAnsi" w:eastAsia="Times New Roman" w:hAnsiTheme="minorHAnsi" w:cstheme="majorHAnsi"/>
                <w:color w:val="000000"/>
              </w:rPr>
              <w:t xml:space="preserve"> that promote or threaten privacy</w:t>
            </w:r>
          </w:p>
          <w:p w14:paraId="53D21E67" w14:textId="77777777" w:rsidR="00296CE6" w:rsidRPr="00296CE6" w:rsidRDefault="00296CE6" w:rsidP="005010A1">
            <w:pPr>
              <w:ind w:left="720"/>
              <w:rPr>
                <w:rFonts w:asciiTheme="minorHAnsi" w:eastAsia="Times New Roman" w:hAnsiTheme="minorHAnsi" w:cstheme="majorHAnsi"/>
                <w:b/>
                <w:color w:val="000000"/>
              </w:rPr>
            </w:pPr>
          </w:p>
        </w:tc>
        <w:tc>
          <w:tcPr>
            <w:tcW w:w="3352" w:type="pct"/>
          </w:tcPr>
          <w:p w14:paraId="3EE53D58"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Regulatory: </w:t>
            </w:r>
            <w:r w:rsidRPr="00296CE6">
              <w:rPr>
                <w:rFonts w:asciiTheme="minorHAnsi" w:eastAsia="Times New Roman" w:hAnsiTheme="minorHAnsi" w:cstheme="majorHAnsi"/>
                <w:color w:val="000000"/>
              </w:rPr>
              <w:t>NSA, AFP</w:t>
            </w:r>
          </w:p>
          <w:p w14:paraId="7B6F3055"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Social Media: </w:t>
            </w:r>
            <w:r w:rsidRPr="00296CE6">
              <w:rPr>
                <w:rFonts w:asciiTheme="minorHAnsi" w:eastAsia="Times New Roman" w:hAnsiTheme="minorHAnsi" w:cstheme="majorHAnsi"/>
                <w:color w:val="000000"/>
              </w:rPr>
              <w:t>Ashley Madison, Bitcoin, Facebook, Google</w:t>
            </w:r>
          </w:p>
          <w:p w14:paraId="15039E16" w14:textId="3CC3C0D4"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IT: </w:t>
            </w:r>
            <w:r w:rsidRPr="00296CE6">
              <w:rPr>
                <w:rFonts w:asciiTheme="minorHAnsi" w:eastAsia="Times New Roman" w:hAnsiTheme="minorHAnsi" w:cstheme="majorHAnsi"/>
                <w:color w:val="000000"/>
              </w:rPr>
              <w:t>Instagram, Pinterest, RSS, Twitter, Whatsapp</w:t>
            </w:r>
          </w:p>
        </w:tc>
      </w:tr>
      <w:tr w:rsidR="00296CE6" w:rsidRPr="00361C5D" w14:paraId="2369A669" w14:textId="77777777" w:rsidTr="00F97512">
        <w:trPr>
          <w:tblHeader/>
        </w:trPr>
        <w:tc>
          <w:tcPr>
            <w:tcW w:w="1648" w:type="pct"/>
          </w:tcPr>
          <w:p w14:paraId="607B9947" w14:textId="77777777" w:rsidR="00296CE6" w:rsidRPr="00296CE6" w:rsidRDefault="00296CE6" w:rsidP="005010A1">
            <w:pP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People</w:t>
            </w:r>
          </w:p>
          <w:p w14:paraId="00B41CD4" w14:textId="77777777" w:rsidR="00296CE6" w:rsidRPr="00296CE6" w:rsidRDefault="00296CE6" w:rsidP="005010A1">
            <w:pPr>
              <w:ind w:left="720"/>
              <w:rPr>
                <w:rFonts w:asciiTheme="minorHAnsi" w:eastAsia="Times New Roman" w:hAnsiTheme="minorHAnsi" w:cstheme="majorHAnsi"/>
                <w:b/>
                <w:color w:val="000000"/>
              </w:rPr>
            </w:pPr>
          </w:p>
        </w:tc>
        <w:tc>
          <w:tcPr>
            <w:tcW w:w="3352" w:type="pct"/>
          </w:tcPr>
          <w:p w14:paraId="18C290F0"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Politicians: </w:t>
            </w:r>
            <w:r w:rsidRPr="00296CE6">
              <w:rPr>
                <w:rFonts w:asciiTheme="minorHAnsi" w:eastAsia="Times New Roman" w:hAnsiTheme="minorHAnsi" w:cstheme="majorHAnsi"/>
                <w:color w:val="000000"/>
              </w:rPr>
              <w:t>Legislators, Individuals</w:t>
            </w:r>
          </w:p>
          <w:p w14:paraId="7B3F0932"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Public Persons: </w:t>
            </w:r>
            <w:r w:rsidRPr="00296CE6">
              <w:rPr>
                <w:rFonts w:asciiTheme="minorHAnsi" w:eastAsia="Times New Roman" w:hAnsiTheme="minorHAnsi" w:cstheme="majorHAnsi"/>
                <w:color w:val="000000"/>
              </w:rPr>
              <w:t>Snowden, Orwell</w:t>
            </w:r>
          </w:p>
          <w:p w14:paraId="03425954" w14:textId="3CC952DE"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Circles: </w:t>
            </w:r>
            <w:r w:rsidRPr="00296CE6">
              <w:rPr>
                <w:rFonts w:asciiTheme="minorHAnsi" w:eastAsia="Times New Roman" w:hAnsiTheme="minorHAnsi" w:cstheme="majorHAnsi"/>
                <w:color w:val="000000"/>
              </w:rPr>
              <w:t>Group, Individual</w:t>
            </w:r>
          </w:p>
        </w:tc>
      </w:tr>
      <w:tr w:rsidR="00296CE6" w:rsidRPr="00361C5D" w14:paraId="05EB9408" w14:textId="77777777" w:rsidTr="00F97512">
        <w:trPr>
          <w:tblHeader/>
        </w:trPr>
        <w:tc>
          <w:tcPr>
            <w:tcW w:w="1648" w:type="pct"/>
          </w:tcPr>
          <w:p w14:paraId="2721DB25" w14:textId="77777777" w:rsidR="00296CE6" w:rsidRPr="00296CE6" w:rsidRDefault="00296CE6" w:rsidP="005010A1">
            <w:pPr>
              <w:rPr>
                <w:rFonts w:asciiTheme="minorHAnsi" w:eastAsia="Times New Roman" w:hAnsiTheme="minorHAnsi" w:cstheme="majorHAnsi"/>
                <w:b/>
                <w:color w:val="000000"/>
              </w:rPr>
            </w:pPr>
            <w:r w:rsidRPr="00296CE6">
              <w:rPr>
                <w:rFonts w:asciiTheme="minorHAnsi" w:eastAsia="Times New Roman" w:hAnsiTheme="minorHAnsi" w:cstheme="majorHAnsi"/>
                <w:b/>
                <w:color w:val="000000"/>
              </w:rPr>
              <w:t>Abstract concepts</w:t>
            </w:r>
          </w:p>
        </w:tc>
        <w:tc>
          <w:tcPr>
            <w:tcW w:w="3352" w:type="pct"/>
          </w:tcPr>
          <w:p w14:paraId="48C342EF" w14:textId="127CDDED"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color w:val="000000"/>
              </w:rPr>
              <w:t>Betrayal, confidentiality, creepiness, exclusivity, fear, intimacy, isolation, loneliness, public v. private, safety, secrecy, shame</w:t>
            </w:r>
          </w:p>
        </w:tc>
      </w:tr>
      <w:tr w:rsidR="00296CE6" w:rsidRPr="00361C5D" w14:paraId="605CB5E8" w14:textId="77777777" w:rsidTr="00F97512">
        <w:trPr>
          <w:tblHeader/>
        </w:trPr>
        <w:tc>
          <w:tcPr>
            <w:tcW w:w="1648" w:type="pct"/>
          </w:tcPr>
          <w:p w14:paraId="399ABC24"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b/>
                <w:color w:val="000000"/>
              </w:rPr>
              <w:t xml:space="preserve">Places </w:t>
            </w:r>
            <w:r w:rsidRPr="00296CE6">
              <w:rPr>
                <w:rFonts w:asciiTheme="minorHAnsi" w:eastAsia="Times New Roman" w:hAnsiTheme="minorHAnsi" w:cstheme="majorHAnsi"/>
                <w:color w:val="000000"/>
              </w:rPr>
              <w:t>where users seek for and find privacy</w:t>
            </w:r>
          </w:p>
        </w:tc>
        <w:tc>
          <w:tcPr>
            <w:tcW w:w="3352" w:type="pct"/>
          </w:tcPr>
          <w:p w14:paraId="003084A1" w14:textId="77777777" w:rsidR="00296CE6" w:rsidRPr="00296CE6" w:rsidRDefault="00296CE6" w:rsidP="005010A1">
            <w:pPr>
              <w:rPr>
                <w:rFonts w:asciiTheme="minorHAnsi" w:eastAsia="Times New Roman" w:hAnsiTheme="minorHAnsi" w:cstheme="majorHAnsi"/>
                <w:color w:val="000000"/>
              </w:rPr>
            </w:pPr>
            <w:r w:rsidRPr="00296CE6">
              <w:rPr>
                <w:rFonts w:asciiTheme="minorHAnsi" w:eastAsia="Times New Roman" w:hAnsiTheme="minorHAnsi" w:cstheme="majorHAnsi"/>
                <w:color w:val="000000"/>
              </w:rPr>
              <w:t>Home, bedroom, bathroom, garden, desert island</w:t>
            </w:r>
          </w:p>
        </w:tc>
      </w:tr>
    </w:tbl>
    <w:p w14:paraId="71D8ACD7" w14:textId="77777777" w:rsidR="00296CE6" w:rsidRPr="00FE416B" w:rsidRDefault="00296CE6" w:rsidP="00296CE6">
      <w:pPr>
        <w:rPr>
          <w:rFonts w:asciiTheme="minorHAnsi" w:hAnsiTheme="minorHAnsi"/>
          <w:lang w:eastAsia="en-AU"/>
        </w:rPr>
      </w:pPr>
    </w:p>
    <w:p w14:paraId="3B060D6F" w14:textId="2DEA6E01" w:rsidR="00946AD3" w:rsidRPr="00FE416B" w:rsidRDefault="00FE416B" w:rsidP="00FE416B">
      <w:pPr>
        <w:spacing w:line="360" w:lineRule="auto"/>
        <w:jc w:val="both"/>
        <w:rPr>
          <w:rFonts w:asciiTheme="minorHAnsi" w:eastAsia="Times New Roman" w:hAnsiTheme="minorHAnsi" w:cstheme="majorHAnsi"/>
        </w:rPr>
      </w:pPr>
      <w:r w:rsidRPr="00FE416B">
        <w:rPr>
          <w:rFonts w:asciiTheme="minorHAnsi" w:eastAsia="Times New Roman" w:hAnsiTheme="minorHAnsi" w:cstheme="majorHAnsi"/>
        </w:rPr>
        <w:t xml:space="preserve">These criteria offer important guidance on factors to consider when designing and implementing an icon system for CIoTs. However, it is important to note icons will not resolve structural inadequacies in the regulation of privacy or consumer protection law. </w:t>
      </w:r>
    </w:p>
    <w:p w14:paraId="2F3D5720" w14:textId="6B989BAB" w:rsidR="00FE416B" w:rsidRDefault="00FE416B" w:rsidP="00FE416B">
      <w:pPr>
        <w:pStyle w:val="Heading2"/>
        <w:rPr>
          <w:rFonts w:asciiTheme="minorHAnsi" w:hAnsiTheme="minorHAnsi"/>
        </w:rPr>
      </w:pPr>
      <w:bookmarkStart w:id="36" w:name="_Toc80100784"/>
      <w:r>
        <w:rPr>
          <w:rFonts w:asciiTheme="minorHAnsi" w:hAnsiTheme="minorHAnsi"/>
        </w:rPr>
        <w:t>Conclusion</w:t>
      </w:r>
      <w:bookmarkEnd w:id="36"/>
    </w:p>
    <w:p w14:paraId="68390F21" w14:textId="017DE841" w:rsidR="00296CE6" w:rsidRPr="00296CE6" w:rsidRDefault="00FE416B" w:rsidP="00414578">
      <w:pPr>
        <w:spacing w:line="360" w:lineRule="auto"/>
        <w:jc w:val="both"/>
        <w:rPr>
          <w:lang w:eastAsia="en-AU"/>
        </w:rPr>
      </w:pPr>
      <w:r w:rsidRPr="00FE416B">
        <w:rPr>
          <w:rFonts w:asciiTheme="minorHAnsi" w:eastAsia="Times New Roman" w:hAnsiTheme="minorHAnsi" w:cstheme="majorHAnsi"/>
        </w:rPr>
        <w:t xml:space="preserve">This chapter demonstrates a variety of privacy and consumer protection issues associated with CIoTs. While these devices have growing consumer appeal, there are minimal regulatory or commercial </w:t>
      </w:r>
      <w:r w:rsidRPr="00FE416B">
        <w:rPr>
          <w:rFonts w:asciiTheme="minorHAnsi" w:eastAsia="Times New Roman" w:hAnsiTheme="minorHAnsi" w:cstheme="majorHAnsi"/>
        </w:rPr>
        <w:lastRenderedPageBreak/>
        <w:t xml:space="preserve">incentives to communicate </w:t>
      </w:r>
      <w:r w:rsidR="00946AD3">
        <w:rPr>
          <w:rFonts w:asciiTheme="minorHAnsi" w:eastAsia="Times New Roman" w:hAnsiTheme="minorHAnsi" w:cstheme="majorHAnsi"/>
        </w:rPr>
        <w:t>privacy</w:t>
      </w:r>
      <w:r w:rsidRPr="00FE416B">
        <w:rPr>
          <w:rFonts w:asciiTheme="minorHAnsi" w:eastAsia="Times New Roman" w:hAnsiTheme="minorHAnsi" w:cstheme="majorHAnsi"/>
        </w:rPr>
        <w:t xml:space="preserve"> risks through simplified processes, such as an icon system. However, an icon system can fulfil an educative or warning function to raise consumer awareness about actual or potential privacy risks. Based on research examined for this study and the various technical risks posed by CIoTs, the </w:t>
      </w:r>
      <w:r w:rsidR="00946AD3">
        <w:rPr>
          <w:rFonts w:asciiTheme="minorHAnsi" w:eastAsia="Times New Roman" w:hAnsiTheme="minorHAnsi" w:cstheme="majorHAnsi"/>
        </w:rPr>
        <w:t xml:space="preserve">optimum </w:t>
      </w:r>
      <w:r w:rsidRPr="00FE416B">
        <w:rPr>
          <w:rFonts w:asciiTheme="minorHAnsi" w:eastAsia="Times New Roman" w:hAnsiTheme="minorHAnsi" w:cstheme="majorHAnsi"/>
        </w:rPr>
        <w:t>value of icons is only likely to be realised in conjunction with other significant</w:t>
      </w:r>
      <w:r w:rsidR="0052586A">
        <w:rPr>
          <w:rFonts w:asciiTheme="minorHAnsi" w:eastAsia="Times New Roman" w:hAnsiTheme="minorHAnsi" w:cstheme="majorHAnsi"/>
        </w:rPr>
        <w:t xml:space="preserve"> reforms to privacy and consumer protection regulations and their enforcement</w:t>
      </w:r>
      <w:r w:rsidR="00827D69">
        <w:rPr>
          <w:rFonts w:asciiTheme="minorHAnsi" w:eastAsia="Times New Roman" w:hAnsiTheme="minorHAnsi" w:cstheme="majorHAnsi"/>
        </w:rPr>
        <w:t xml:space="preserve"> in Australia</w:t>
      </w:r>
      <w:r w:rsidR="0052586A">
        <w:rPr>
          <w:rFonts w:asciiTheme="minorHAnsi" w:eastAsia="Times New Roman" w:hAnsiTheme="minorHAnsi" w:cstheme="majorHAnsi"/>
        </w:rPr>
        <w:t xml:space="preserve">. </w:t>
      </w:r>
    </w:p>
    <w:p w14:paraId="40449A62" w14:textId="676AEC54" w:rsidR="003A11BE" w:rsidRDefault="003A11BE" w:rsidP="003A11BE">
      <w:pPr>
        <w:pStyle w:val="Heading1"/>
        <w:rPr>
          <w:lang w:val="en-US" w:eastAsia="ja-JP"/>
        </w:rPr>
      </w:pPr>
      <w:bookmarkStart w:id="37" w:name="_Toc80100785"/>
      <w:r w:rsidRPr="00D87457">
        <w:rPr>
          <w:lang w:val="en-US" w:eastAsia="ja-JP"/>
        </w:rPr>
        <w:lastRenderedPageBreak/>
        <w:t xml:space="preserve">Chapter </w:t>
      </w:r>
      <w:r w:rsidR="009470C2" w:rsidRPr="00D87457">
        <w:rPr>
          <w:lang w:val="en-US" w:eastAsia="ja-JP"/>
        </w:rPr>
        <w:t>3</w:t>
      </w:r>
      <w:r w:rsidRPr="00D87457">
        <w:rPr>
          <w:lang w:val="en-US" w:eastAsia="ja-JP"/>
        </w:rPr>
        <w:t>. Methodology</w:t>
      </w:r>
      <w:bookmarkEnd w:id="37"/>
    </w:p>
    <w:p w14:paraId="41637DFB" w14:textId="4DE8F313" w:rsidR="00053727" w:rsidRPr="00365A48" w:rsidRDefault="003A11BE" w:rsidP="003A11BE">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This chapter details the methodology for this project. It commences with a brief statement outlining the process of designing the icon prototypes that were tested through t</w:t>
      </w:r>
      <w:r w:rsidR="00CD5FB0">
        <w:rPr>
          <w:rFonts w:asciiTheme="minorHAnsi" w:eastAsia="Times New Roman" w:hAnsiTheme="minorHAnsi" w:cstheme="majorHAnsi"/>
        </w:rPr>
        <w:t>he Consumer Privacy and the Internet of Things (CPIoT) survey and key stakeholder interviews</w:t>
      </w:r>
      <w:r w:rsidRPr="00365A48">
        <w:rPr>
          <w:rFonts w:asciiTheme="minorHAnsi" w:eastAsia="Times New Roman" w:hAnsiTheme="minorHAnsi" w:cstheme="majorHAnsi"/>
        </w:rPr>
        <w:t xml:space="preserve">. It then describes the process for reviewing CIoT privacy policies, followed by an outline of the design, </w:t>
      </w:r>
      <w:r w:rsidR="0008280A">
        <w:rPr>
          <w:rFonts w:asciiTheme="minorHAnsi" w:eastAsia="Times New Roman" w:hAnsiTheme="minorHAnsi" w:cstheme="majorHAnsi"/>
        </w:rPr>
        <w:t>procedure</w:t>
      </w:r>
      <w:r w:rsidRPr="00365A48">
        <w:rPr>
          <w:rFonts w:asciiTheme="minorHAnsi" w:eastAsia="Times New Roman" w:hAnsiTheme="minorHAnsi" w:cstheme="majorHAnsi"/>
        </w:rPr>
        <w:t xml:space="preserve"> for administering</w:t>
      </w:r>
      <w:r w:rsidR="00A816AF">
        <w:rPr>
          <w:rFonts w:asciiTheme="minorHAnsi" w:eastAsia="Times New Roman" w:hAnsiTheme="minorHAnsi" w:cstheme="majorHAnsi"/>
        </w:rPr>
        <w:t xml:space="preserve"> the national CPIoT survey</w:t>
      </w:r>
      <w:r w:rsidRPr="00365A48">
        <w:rPr>
          <w:rFonts w:asciiTheme="minorHAnsi" w:eastAsia="Times New Roman" w:hAnsiTheme="minorHAnsi" w:cstheme="majorHAnsi"/>
        </w:rPr>
        <w:t xml:space="preserve"> and demographic characteristics of respondents who completed survey. The chapter concludes with a description of the approach for identifying and interviewing key stakeholders with expertise in the information privacy, regulatory and academic fields </w:t>
      </w:r>
      <w:r w:rsidR="0008280A">
        <w:rPr>
          <w:rFonts w:asciiTheme="minorHAnsi" w:eastAsia="Times New Roman" w:hAnsiTheme="minorHAnsi" w:cstheme="majorHAnsi"/>
        </w:rPr>
        <w:t xml:space="preserve">to gain an in-depth </w:t>
      </w:r>
      <w:r w:rsidRPr="00365A48">
        <w:rPr>
          <w:rFonts w:asciiTheme="minorHAnsi" w:eastAsia="Times New Roman" w:hAnsiTheme="minorHAnsi" w:cstheme="majorHAnsi"/>
        </w:rPr>
        <w:t xml:space="preserve">understanding </w:t>
      </w:r>
      <w:r w:rsidR="0008280A">
        <w:rPr>
          <w:rFonts w:asciiTheme="minorHAnsi" w:eastAsia="Times New Roman" w:hAnsiTheme="minorHAnsi" w:cstheme="majorHAnsi"/>
        </w:rPr>
        <w:t>of the</w:t>
      </w:r>
      <w:r w:rsidRPr="00365A48">
        <w:rPr>
          <w:rFonts w:asciiTheme="minorHAnsi" w:eastAsia="Times New Roman" w:hAnsiTheme="minorHAnsi" w:cstheme="majorHAnsi"/>
        </w:rPr>
        <w:t xml:space="preserve"> consumer privacy risks</w:t>
      </w:r>
      <w:r w:rsidR="0008280A">
        <w:rPr>
          <w:rFonts w:asciiTheme="minorHAnsi" w:eastAsia="Times New Roman" w:hAnsiTheme="minorHAnsi" w:cstheme="majorHAnsi"/>
        </w:rPr>
        <w:t xml:space="preserve"> associated with CIoTs</w:t>
      </w:r>
      <w:r w:rsidRPr="00365A48">
        <w:rPr>
          <w:rFonts w:asciiTheme="minorHAnsi" w:eastAsia="Times New Roman" w:hAnsiTheme="minorHAnsi" w:cstheme="majorHAnsi"/>
        </w:rPr>
        <w:t>.</w:t>
      </w:r>
    </w:p>
    <w:p w14:paraId="0A12261A" w14:textId="76B38776" w:rsidR="003A11BE" w:rsidRDefault="003A11BE" w:rsidP="00053727">
      <w:pPr>
        <w:pStyle w:val="Heading2"/>
      </w:pPr>
      <w:bookmarkStart w:id="38" w:name="_Toc80100786"/>
      <w:r>
        <w:t>Icon design</w:t>
      </w:r>
      <w:bookmarkEnd w:id="38"/>
    </w:p>
    <w:p w14:paraId="3837763E" w14:textId="5DF9978C" w:rsidR="003A11BE" w:rsidRPr="00365A48" w:rsidRDefault="003A11BE" w:rsidP="003A11BE">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A graphic artist was commissioned to design several </w:t>
      </w:r>
      <w:r w:rsidR="00B01E51">
        <w:rPr>
          <w:rFonts w:asciiTheme="minorHAnsi" w:eastAsia="Times New Roman" w:hAnsiTheme="minorHAnsi" w:cstheme="majorHAnsi"/>
        </w:rPr>
        <w:t xml:space="preserve">monochrome </w:t>
      </w:r>
      <w:r w:rsidRPr="00365A48">
        <w:rPr>
          <w:rFonts w:asciiTheme="minorHAnsi" w:eastAsia="Times New Roman" w:hAnsiTheme="minorHAnsi" w:cstheme="majorHAnsi"/>
        </w:rPr>
        <w:t>icons that reflected key themes in the 13 APPs. The initial designs were incorporated into the CPIoT survey to test consumer perceptions and understanding of the icons. In depth interviews also focused on key stakeholder perceptions of the</w:t>
      </w:r>
      <w:r w:rsidR="00053727">
        <w:rPr>
          <w:rFonts w:asciiTheme="minorHAnsi" w:eastAsia="Times New Roman" w:hAnsiTheme="minorHAnsi" w:cstheme="majorHAnsi"/>
        </w:rPr>
        <w:t>se</w:t>
      </w:r>
      <w:r w:rsidRPr="00365A48">
        <w:rPr>
          <w:rFonts w:asciiTheme="minorHAnsi" w:eastAsia="Times New Roman" w:hAnsiTheme="minorHAnsi" w:cstheme="majorHAnsi"/>
        </w:rPr>
        <w:t xml:space="preserve"> designs. </w:t>
      </w:r>
      <w:r w:rsidR="00053727">
        <w:rPr>
          <w:rFonts w:asciiTheme="minorHAnsi" w:eastAsia="Times New Roman" w:hAnsiTheme="minorHAnsi" w:cstheme="majorHAnsi"/>
        </w:rPr>
        <w:t>D</w:t>
      </w:r>
      <w:r w:rsidRPr="00365A48">
        <w:rPr>
          <w:rFonts w:asciiTheme="minorHAnsi" w:eastAsia="Times New Roman" w:hAnsiTheme="minorHAnsi" w:cstheme="majorHAnsi"/>
        </w:rPr>
        <w:t xml:space="preserve">ata from the CPIoT survey and </w:t>
      </w:r>
      <w:r w:rsidR="0008280A">
        <w:rPr>
          <w:rFonts w:asciiTheme="minorHAnsi" w:eastAsia="Times New Roman" w:hAnsiTheme="minorHAnsi" w:cstheme="majorHAnsi"/>
        </w:rPr>
        <w:t>key stakeholder interviews</w:t>
      </w:r>
      <w:r w:rsidRPr="00365A48">
        <w:rPr>
          <w:rFonts w:asciiTheme="minorHAnsi" w:eastAsia="Times New Roman" w:hAnsiTheme="minorHAnsi" w:cstheme="majorHAnsi"/>
        </w:rPr>
        <w:t xml:space="preserve"> provide</w:t>
      </w:r>
      <w:r w:rsidR="0008280A">
        <w:rPr>
          <w:rFonts w:asciiTheme="minorHAnsi" w:eastAsia="Times New Roman" w:hAnsiTheme="minorHAnsi" w:cstheme="majorHAnsi"/>
        </w:rPr>
        <w:t>d</w:t>
      </w:r>
      <w:r w:rsidRPr="00365A48">
        <w:rPr>
          <w:rFonts w:asciiTheme="minorHAnsi" w:eastAsia="Times New Roman" w:hAnsiTheme="minorHAnsi" w:cstheme="majorHAnsi"/>
        </w:rPr>
        <w:t xml:space="preserve"> an invaluable framework </w:t>
      </w:r>
      <w:r w:rsidR="00A816AF">
        <w:rPr>
          <w:rFonts w:asciiTheme="minorHAnsi" w:eastAsia="Times New Roman" w:hAnsiTheme="minorHAnsi" w:cstheme="majorHAnsi"/>
        </w:rPr>
        <w:t>to further</w:t>
      </w:r>
      <w:r w:rsidRPr="00365A48">
        <w:rPr>
          <w:rFonts w:asciiTheme="minorHAnsi" w:eastAsia="Times New Roman" w:hAnsiTheme="minorHAnsi" w:cstheme="majorHAnsi"/>
        </w:rPr>
        <w:t xml:space="preserve"> develop and refine the piloted icons. </w:t>
      </w:r>
    </w:p>
    <w:p w14:paraId="5429B323" w14:textId="7A0408D1" w:rsidR="003A11BE" w:rsidRDefault="003A11BE" w:rsidP="00053727">
      <w:pPr>
        <w:pStyle w:val="Heading2"/>
      </w:pPr>
      <w:bookmarkStart w:id="39" w:name="_Toc80100787"/>
      <w:r>
        <w:t>Privacy policy statements</w:t>
      </w:r>
      <w:bookmarkEnd w:id="39"/>
    </w:p>
    <w:p w14:paraId="310410F3" w14:textId="6CF152A3" w:rsidR="003A11BE" w:rsidRPr="00365A48" w:rsidRDefault="003A11BE" w:rsidP="0008280A">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A key element of this study involved reviewing Privacy Policy Statements (PPS) for 203 CIoTs. These related to products </w:t>
      </w:r>
      <w:r w:rsidR="00A816AF">
        <w:rPr>
          <w:rFonts w:asciiTheme="minorHAnsi" w:eastAsia="Times New Roman" w:hAnsiTheme="minorHAnsi" w:cstheme="majorHAnsi"/>
        </w:rPr>
        <w:t>manufactured or distributed by over</w:t>
      </w:r>
      <w:r w:rsidRPr="00365A48">
        <w:rPr>
          <w:rFonts w:asciiTheme="minorHAnsi" w:eastAsia="Times New Roman" w:hAnsiTheme="minorHAnsi" w:cstheme="majorHAnsi"/>
        </w:rPr>
        <w:t xml:space="preserve"> 100 separate corporations, comprising a mix of large multinational businesses and small start-up companies. The policies depict how key aspects of information collection are conveyed to consumers in line with the APPs, with many policies for larger corporations consolidating instructions for different devices. The PPS included:  </w:t>
      </w:r>
    </w:p>
    <w:p w14:paraId="040AFEB1" w14:textId="2284F685" w:rsidR="003A11BE" w:rsidRPr="00365A48"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 xml:space="preserve">35 </w:t>
      </w:r>
      <w:r w:rsidR="00A816AF">
        <w:rPr>
          <w:rFonts w:asciiTheme="minorHAnsi" w:eastAsia="Times New Roman" w:hAnsiTheme="minorHAnsi" w:cstheme="majorHAnsi"/>
          <w:color w:val="000000"/>
        </w:rPr>
        <w:t>‘</w:t>
      </w:r>
      <w:r w:rsidRPr="00365A48">
        <w:rPr>
          <w:rFonts w:asciiTheme="minorHAnsi" w:eastAsia="Times New Roman" w:hAnsiTheme="minorHAnsi" w:cstheme="majorHAnsi"/>
          <w:color w:val="000000"/>
        </w:rPr>
        <w:t>smart</w:t>
      </w:r>
      <w:r w:rsidR="00A816AF">
        <w:rPr>
          <w:rFonts w:asciiTheme="minorHAnsi" w:eastAsia="Times New Roman" w:hAnsiTheme="minorHAnsi" w:cstheme="majorHAnsi"/>
          <w:color w:val="000000"/>
        </w:rPr>
        <w:t>’</w:t>
      </w:r>
      <w:r w:rsidRPr="00365A48">
        <w:rPr>
          <w:rFonts w:asciiTheme="minorHAnsi" w:eastAsia="Times New Roman" w:hAnsiTheme="minorHAnsi" w:cstheme="majorHAnsi"/>
          <w:color w:val="000000"/>
        </w:rPr>
        <w:t xml:space="preserve"> speakers </w:t>
      </w:r>
      <w:r w:rsidR="00A816AF">
        <w:rPr>
          <w:rFonts w:asciiTheme="minorHAnsi" w:eastAsia="Times New Roman" w:hAnsiTheme="minorHAnsi" w:cstheme="majorHAnsi"/>
          <w:color w:val="000000"/>
        </w:rPr>
        <w:t xml:space="preserve">and </w:t>
      </w:r>
      <w:r w:rsidRPr="00365A48">
        <w:rPr>
          <w:rFonts w:asciiTheme="minorHAnsi" w:eastAsia="Times New Roman" w:hAnsiTheme="minorHAnsi" w:cstheme="majorHAnsi"/>
          <w:color w:val="000000"/>
        </w:rPr>
        <w:t>hubs by 33 manufacturers;</w:t>
      </w:r>
    </w:p>
    <w:p w14:paraId="34D9798F" w14:textId="77777777" w:rsidR="003A11BE" w:rsidRPr="00365A48"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36 IoToys by 27 different manufacturers, consisting of board games, educational aids, trucks, robots, drones and musical devices marketed specifically for children;</w:t>
      </w:r>
    </w:p>
    <w:p w14:paraId="161931B4" w14:textId="77777777" w:rsidR="003A11BE" w:rsidRPr="00365A48"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20 television sets by 20 manufacturers, many of which also produce ‘smart’ hubs and other home appliances;</w:t>
      </w:r>
    </w:p>
    <w:p w14:paraId="5F947631" w14:textId="5A5CDE78" w:rsidR="003A11BE" w:rsidRPr="00365A48"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12 gaming consoles</w:t>
      </w:r>
      <w:r w:rsidR="00E913B7">
        <w:rPr>
          <w:rFonts w:asciiTheme="minorHAnsi" w:eastAsia="Times New Roman" w:hAnsiTheme="minorHAnsi" w:cstheme="majorHAnsi"/>
          <w:color w:val="000000"/>
        </w:rPr>
        <w:t xml:space="preserve">, </w:t>
      </w:r>
      <w:r w:rsidR="00A816AF">
        <w:rPr>
          <w:rFonts w:asciiTheme="minorHAnsi" w:eastAsia="Times New Roman" w:hAnsiTheme="minorHAnsi" w:cstheme="majorHAnsi"/>
          <w:color w:val="000000"/>
        </w:rPr>
        <w:t xml:space="preserve">with </w:t>
      </w:r>
      <w:r w:rsidRPr="00365A48">
        <w:rPr>
          <w:rFonts w:asciiTheme="minorHAnsi" w:eastAsia="Times New Roman" w:hAnsiTheme="minorHAnsi" w:cstheme="majorHAnsi"/>
          <w:color w:val="000000"/>
        </w:rPr>
        <w:t>5 manufacture</w:t>
      </w:r>
      <w:r w:rsidR="009D0B29">
        <w:rPr>
          <w:rFonts w:asciiTheme="minorHAnsi" w:eastAsia="Times New Roman" w:hAnsiTheme="minorHAnsi" w:cstheme="majorHAnsi"/>
          <w:color w:val="000000"/>
        </w:rPr>
        <w:t>r</w:t>
      </w:r>
      <w:r w:rsidRPr="00365A48">
        <w:rPr>
          <w:rFonts w:asciiTheme="minorHAnsi" w:eastAsia="Times New Roman" w:hAnsiTheme="minorHAnsi" w:cstheme="majorHAnsi"/>
          <w:color w:val="000000"/>
        </w:rPr>
        <w:t>s that did not produc</w:t>
      </w:r>
      <w:r w:rsidRPr="00365A48">
        <w:rPr>
          <w:rFonts w:asciiTheme="minorHAnsi" w:eastAsia="Times New Roman" w:hAnsiTheme="minorHAnsi" w:cstheme="majorHAnsi"/>
        </w:rPr>
        <w:t>e</w:t>
      </w:r>
      <w:r w:rsidRPr="00365A48">
        <w:rPr>
          <w:rFonts w:asciiTheme="minorHAnsi" w:eastAsia="Times New Roman" w:hAnsiTheme="minorHAnsi" w:cstheme="majorHAnsi"/>
          <w:color w:val="000000"/>
        </w:rPr>
        <w:t xml:space="preserve"> </w:t>
      </w:r>
      <w:r w:rsidR="00053727">
        <w:rPr>
          <w:rFonts w:asciiTheme="minorHAnsi" w:eastAsia="Times New Roman" w:hAnsiTheme="minorHAnsi" w:cstheme="majorHAnsi"/>
          <w:color w:val="000000"/>
        </w:rPr>
        <w:t xml:space="preserve">any </w:t>
      </w:r>
      <w:r w:rsidRPr="00365A48">
        <w:rPr>
          <w:rFonts w:asciiTheme="minorHAnsi" w:eastAsia="Times New Roman" w:hAnsiTheme="minorHAnsi" w:cstheme="majorHAnsi"/>
          <w:color w:val="000000"/>
        </w:rPr>
        <w:t>other CIoTs;</w:t>
      </w:r>
    </w:p>
    <w:p w14:paraId="5D8731A8" w14:textId="42308A30" w:rsidR="003A11BE" w:rsidRPr="00365A48"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47 home appliances</w:t>
      </w:r>
      <w:r w:rsidR="00E913B7">
        <w:rPr>
          <w:rFonts w:asciiTheme="minorHAnsi" w:eastAsia="Times New Roman" w:hAnsiTheme="minorHAnsi" w:cstheme="majorHAnsi"/>
          <w:color w:val="000000"/>
        </w:rPr>
        <w:t>,</w:t>
      </w:r>
      <w:r w:rsidRPr="00365A48">
        <w:rPr>
          <w:rFonts w:asciiTheme="minorHAnsi" w:eastAsia="Times New Roman" w:hAnsiTheme="minorHAnsi" w:cstheme="majorHAnsi"/>
          <w:color w:val="000000"/>
        </w:rPr>
        <w:t xml:space="preserve"> </w:t>
      </w:r>
      <w:r w:rsidR="00A816AF">
        <w:rPr>
          <w:rFonts w:asciiTheme="minorHAnsi" w:eastAsia="Times New Roman" w:hAnsiTheme="minorHAnsi" w:cstheme="majorHAnsi"/>
          <w:color w:val="000000"/>
        </w:rPr>
        <w:t>with</w:t>
      </w:r>
      <w:r w:rsidR="00A816AF" w:rsidRPr="00365A48">
        <w:rPr>
          <w:rFonts w:asciiTheme="minorHAnsi" w:eastAsia="Times New Roman" w:hAnsiTheme="minorHAnsi" w:cstheme="majorHAnsi"/>
          <w:color w:val="000000"/>
        </w:rPr>
        <w:t xml:space="preserve"> </w:t>
      </w:r>
      <w:r w:rsidRPr="00365A48">
        <w:rPr>
          <w:rFonts w:asciiTheme="minorHAnsi" w:eastAsia="Times New Roman" w:hAnsiTheme="minorHAnsi" w:cstheme="majorHAnsi"/>
          <w:color w:val="000000"/>
        </w:rPr>
        <w:t xml:space="preserve">22 manufacturers </w:t>
      </w:r>
      <w:r w:rsidRPr="00365A48">
        <w:rPr>
          <w:rFonts w:asciiTheme="minorHAnsi" w:eastAsia="Times New Roman" w:hAnsiTheme="minorHAnsi" w:cstheme="majorHAnsi"/>
        </w:rPr>
        <w:t>that did not produce</w:t>
      </w:r>
      <w:r w:rsidRPr="00365A48">
        <w:rPr>
          <w:rFonts w:asciiTheme="minorHAnsi" w:eastAsia="Times New Roman" w:hAnsiTheme="minorHAnsi" w:cstheme="majorHAnsi"/>
          <w:color w:val="000000"/>
        </w:rPr>
        <w:t xml:space="preserve"> other CIoTs. These policies </w:t>
      </w:r>
      <w:r w:rsidRPr="00365A48">
        <w:rPr>
          <w:rFonts w:asciiTheme="minorHAnsi" w:eastAsia="Times New Roman" w:hAnsiTheme="minorHAnsi" w:cstheme="majorHAnsi"/>
        </w:rPr>
        <w:t>applied to</w:t>
      </w:r>
      <w:r w:rsidRPr="00365A48">
        <w:rPr>
          <w:rFonts w:asciiTheme="minorHAnsi" w:eastAsia="Times New Roman" w:hAnsiTheme="minorHAnsi" w:cstheme="majorHAnsi"/>
          <w:color w:val="000000"/>
        </w:rPr>
        <w:t xml:space="preserve"> washing machines, ovens, refrigerators, coffee machines, heaters and coolers, lightbulbs, home security systems with cameras, locks and doorbells, and several single </w:t>
      </w:r>
      <w:r w:rsidRPr="00365A48">
        <w:rPr>
          <w:rFonts w:asciiTheme="minorHAnsi" w:eastAsia="Times New Roman" w:hAnsiTheme="minorHAnsi" w:cstheme="majorHAnsi"/>
          <w:color w:val="000000"/>
        </w:rPr>
        <w:lastRenderedPageBreak/>
        <w:t>devices including a dishwasher, a kettle, a set of bathroom scales, an alarm clock, an air quality monitor and a digital photo frame;</w:t>
      </w:r>
    </w:p>
    <w:p w14:paraId="6BA7B300" w14:textId="7835AB74" w:rsidR="003A11BE" w:rsidRPr="0008280A" w:rsidRDefault="003A11BE" w:rsidP="00D51739">
      <w:pPr>
        <w:numPr>
          <w:ilvl w:val="0"/>
          <w:numId w:val="8"/>
        </w:numPr>
        <w:pBdr>
          <w:top w:val="nil"/>
          <w:left w:val="nil"/>
          <w:bottom w:val="nil"/>
          <w:right w:val="nil"/>
          <w:between w:val="nil"/>
        </w:pBdr>
        <w:spacing w:after="0" w:line="360" w:lineRule="auto"/>
        <w:jc w:val="both"/>
        <w:rPr>
          <w:rFonts w:asciiTheme="minorHAnsi" w:hAnsiTheme="minorHAnsi" w:cstheme="majorHAnsi"/>
          <w:color w:val="000000"/>
        </w:rPr>
      </w:pPr>
      <w:r w:rsidRPr="00365A48">
        <w:rPr>
          <w:rFonts w:asciiTheme="minorHAnsi" w:eastAsia="Times New Roman" w:hAnsiTheme="minorHAnsi" w:cstheme="majorHAnsi"/>
          <w:color w:val="000000"/>
        </w:rPr>
        <w:t>51 pet accessories with 35 unique manufacturers that included interactive cameras, food dispensers, GPS and health trackers, toys and related accessories.</w:t>
      </w:r>
    </w:p>
    <w:p w14:paraId="1BFE6F30" w14:textId="1D5D965A" w:rsidR="0008280A" w:rsidRPr="007A2F4F" w:rsidRDefault="002D65D5" w:rsidP="007A2F4F">
      <w:pPr>
        <w:spacing w:line="360" w:lineRule="auto"/>
        <w:jc w:val="both"/>
        <w:rPr>
          <w:rFonts w:asciiTheme="minorHAnsi" w:eastAsia="Times New Roman" w:hAnsiTheme="min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_Ref76761963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rPr>
          <w:lang w:val="en-US" w:eastAsia="ja-JP"/>
        </w:rPr>
        <w:t>Chapter 4. Privacy Policy Statements and Terms of Service</w:t>
      </w:r>
      <w:r>
        <w:rPr>
          <w:rFonts w:asciiTheme="minorHAnsi" w:eastAsia="Times New Roman" w:hAnsiTheme="minorHAnsi" w:cstheme="majorHAnsi"/>
        </w:rPr>
        <w:fldChar w:fldCharType="end"/>
      </w:r>
      <w:r w:rsidR="00276B3E">
        <w:rPr>
          <w:rFonts w:asciiTheme="minorHAnsi" w:eastAsia="Times New Roman" w:hAnsiTheme="minorHAnsi" w:cstheme="majorHAnsi"/>
        </w:rPr>
        <w:t xml:space="preserve"> </w:t>
      </w:r>
      <w:r w:rsidR="003A11BE" w:rsidRPr="00365A48">
        <w:rPr>
          <w:rFonts w:asciiTheme="minorHAnsi" w:eastAsia="Times New Roman" w:hAnsiTheme="minorHAnsi" w:cstheme="majorHAnsi"/>
        </w:rPr>
        <w:t>presents results from this review</w:t>
      </w:r>
      <w:r w:rsidR="00A816AF">
        <w:rPr>
          <w:rFonts w:asciiTheme="minorHAnsi" w:eastAsia="Times New Roman" w:hAnsiTheme="minorHAnsi" w:cstheme="majorHAnsi"/>
        </w:rPr>
        <w:t>, which</w:t>
      </w:r>
      <w:r w:rsidR="003A11BE" w:rsidRPr="00365A48">
        <w:rPr>
          <w:rFonts w:asciiTheme="minorHAnsi" w:eastAsia="Times New Roman" w:hAnsiTheme="minorHAnsi" w:cstheme="majorHAnsi"/>
        </w:rPr>
        <w:t xml:space="preserve"> </w:t>
      </w:r>
      <w:r w:rsidR="00C109DD">
        <w:rPr>
          <w:rFonts w:asciiTheme="minorHAnsi" w:eastAsia="Times New Roman" w:hAnsiTheme="minorHAnsi" w:cstheme="majorHAnsi"/>
        </w:rPr>
        <w:t xml:space="preserve">shows </w:t>
      </w:r>
      <w:r w:rsidR="003A11BE" w:rsidRPr="00365A48">
        <w:rPr>
          <w:rFonts w:asciiTheme="minorHAnsi" w:eastAsia="Times New Roman" w:hAnsiTheme="minorHAnsi" w:cstheme="majorHAnsi"/>
        </w:rPr>
        <w:t xml:space="preserve">the core information conveyed through PPS </w:t>
      </w:r>
      <w:r w:rsidR="00C109DD">
        <w:rPr>
          <w:rFonts w:asciiTheme="minorHAnsi" w:eastAsia="Times New Roman" w:hAnsiTheme="minorHAnsi" w:cstheme="majorHAnsi"/>
        </w:rPr>
        <w:t xml:space="preserve">as </w:t>
      </w:r>
      <w:r w:rsidR="003A11BE" w:rsidRPr="00365A48">
        <w:rPr>
          <w:rFonts w:asciiTheme="minorHAnsi" w:eastAsia="Times New Roman" w:hAnsiTheme="minorHAnsi" w:cstheme="majorHAnsi"/>
        </w:rPr>
        <w:t>require</w:t>
      </w:r>
      <w:r w:rsidR="00C109DD">
        <w:rPr>
          <w:rFonts w:asciiTheme="minorHAnsi" w:eastAsia="Times New Roman" w:hAnsiTheme="minorHAnsi" w:cstheme="majorHAnsi"/>
        </w:rPr>
        <w:t>d by</w:t>
      </w:r>
      <w:r w:rsidR="003A11BE" w:rsidRPr="00365A48">
        <w:rPr>
          <w:rFonts w:asciiTheme="minorHAnsi" w:eastAsia="Times New Roman" w:hAnsiTheme="minorHAnsi" w:cstheme="majorHAnsi"/>
        </w:rPr>
        <w:t xml:space="preserve"> Australia’s APPs. This review was important in framing the questions examined in the consumer survey and interviews with key stakeholders.</w:t>
      </w:r>
    </w:p>
    <w:p w14:paraId="71FB639F" w14:textId="22E73C3B" w:rsidR="003A11BE" w:rsidRDefault="00365A48" w:rsidP="00E216A0">
      <w:pPr>
        <w:pStyle w:val="Heading2"/>
      </w:pPr>
      <w:bookmarkStart w:id="40" w:name="_Toc80100788"/>
      <w:r>
        <w:t>Survey design, administration and sample demographics</w:t>
      </w:r>
      <w:bookmarkEnd w:id="40"/>
    </w:p>
    <w:p w14:paraId="652927E0" w14:textId="11745860" w:rsidR="00365A48"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The CPIoT Survey was developed over a </w:t>
      </w:r>
      <w:r w:rsidR="004B75EE">
        <w:rPr>
          <w:rFonts w:asciiTheme="minorHAnsi" w:eastAsia="Times New Roman" w:hAnsiTheme="minorHAnsi" w:cstheme="majorHAnsi"/>
        </w:rPr>
        <w:t>1</w:t>
      </w:r>
      <w:r w:rsidRPr="00365A48">
        <w:rPr>
          <w:rFonts w:asciiTheme="minorHAnsi" w:eastAsia="Times New Roman" w:hAnsiTheme="minorHAnsi" w:cstheme="majorHAnsi"/>
        </w:rPr>
        <w:t xml:space="preserve">0-month period between January and October 2020, with an initial pilot of 130 respondents conducted between 28 to 31 August 2020. The aim of this survey </w:t>
      </w:r>
      <w:r w:rsidR="007A2F4F">
        <w:rPr>
          <w:rFonts w:asciiTheme="minorHAnsi" w:eastAsia="Times New Roman" w:hAnsiTheme="minorHAnsi" w:cstheme="majorHAnsi"/>
        </w:rPr>
        <w:t>wa</w:t>
      </w:r>
      <w:r w:rsidRPr="00365A48">
        <w:rPr>
          <w:rFonts w:asciiTheme="minorHAnsi" w:eastAsia="Times New Roman" w:hAnsiTheme="minorHAnsi" w:cstheme="majorHAnsi"/>
        </w:rPr>
        <w:t>s to examine</w:t>
      </w:r>
      <w:r w:rsidR="007A2F4F">
        <w:rPr>
          <w:rFonts w:asciiTheme="minorHAnsi" w:eastAsia="Times New Roman" w:hAnsiTheme="minorHAnsi" w:cstheme="majorHAnsi"/>
        </w:rPr>
        <w:t xml:space="preserve"> community attitudes towards</w:t>
      </w:r>
      <w:r w:rsidRPr="00365A48">
        <w:rPr>
          <w:rFonts w:asciiTheme="minorHAnsi" w:eastAsia="Times New Roman" w:hAnsiTheme="minorHAnsi" w:cstheme="majorHAnsi"/>
        </w:rPr>
        <w:t xml:space="preserve"> CIoTs</w:t>
      </w:r>
      <w:r w:rsidR="00A816AF">
        <w:rPr>
          <w:rFonts w:asciiTheme="minorHAnsi" w:eastAsia="Times New Roman" w:hAnsiTheme="minorHAnsi" w:cstheme="majorHAnsi"/>
        </w:rPr>
        <w:t>,</w:t>
      </w:r>
      <w:r w:rsidRPr="00365A48">
        <w:rPr>
          <w:rFonts w:asciiTheme="minorHAnsi" w:eastAsia="Times New Roman" w:hAnsiTheme="minorHAnsi" w:cstheme="majorHAnsi"/>
        </w:rPr>
        <w:t xml:space="preserve"> related privacy policies</w:t>
      </w:r>
      <w:r w:rsidR="00A816AF">
        <w:rPr>
          <w:rFonts w:asciiTheme="minorHAnsi" w:eastAsia="Times New Roman" w:hAnsiTheme="minorHAnsi" w:cstheme="majorHAnsi"/>
        </w:rPr>
        <w:t xml:space="preserve"> and our icon prototypes</w:t>
      </w:r>
      <w:r w:rsidRPr="00365A48">
        <w:rPr>
          <w:rFonts w:asciiTheme="minorHAnsi" w:eastAsia="Times New Roman" w:hAnsiTheme="minorHAnsi" w:cstheme="majorHAnsi"/>
        </w:rPr>
        <w:t xml:space="preserve">. </w:t>
      </w:r>
      <w:r w:rsidR="007A2F4F">
        <w:rPr>
          <w:rFonts w:asciiTheme="minorHAnsi" w:eastAsia="Times New Roman" w:hAnsiTheme="minorHAnsi" w:cstheme="majorHAnsi"/>
        </w:rPr>
        <w:t>After</w:t>
      </w:r>
      <w:r w:rsidRPr="00365A48">
        <w:rPr>
          <w:rFonts w:asciiTheme="minorHAnsi" w:eastAsia="Times New Roman" w:hAnsiTheme="minorHAnsi" w:cstheme="majorHAnsi"/>
        </w:rPr>
        <w:t xml:space="preserve"> preliminary analysis of the pilot data, minor adjustments to survey items were made, with the final version administered online from 7 to 13 October 2020. The survey was administered by the Online Research Unit (ORU), which obtained a total sample of 1052 responses, comprising a non-probabilistic sub-sample of 844</w:t>
      </w:r>
      <w:r w:rsidR="00E913B7">
        <w:rPr>
          <w:rFonts w:asciiTheme="minorHAnsi" w:eastAsia="Times New Roman" w:hAnsiTheme="minorHAnsi" w:cstheme="majorHAnsi"/>
        </w:rPr>
        <w:t xml:space="preserve"> CIoT</w:t>
      </w:r>
      <w:r w:rsidRPr="00365A48">
        <w:rPr>
          <w:rFonts w:asciiTheme="minorHAnsi" w:eastAsia="Times New Roman" w:hAnsiTheme="minorHAnsi" w:cstheme="majorHAnsi"/>
        </w:rPr>
        <w:t xml:space="preserve"> consumers and a corresponding sub-sample of 208 non-consumers for comparison purposes. </w:t>
      </w:r>
      <w:r w:rsidR="00EA4D2A">
        <w:rPr>
          <w:rFonts w:asciiTheme="minorHAnsi" w:eastAsia="Times New Roman" w:hAnsiTheme="minorHAnsi" w:cstheme="majorHAnsi"/>
        </w:rPr>
        <w:fldChar w:fldCharType="begin"/>
      </w:r>
      <w:r w:rsidR="00EA4D2A">
        <w:rPr>
          <w:rFonts w:asciiTheme="minorHAnsi" w:eastAsia="Times New Roman" w:hAnsiTheme="minorHAnsi" w:cstheme="majorHAnsi"/>
        </w:rPr>
        <w:instrText xml:space="preserve"> REF _Ref79461694 \h </w:instrText>
      </w:r>
      <w:r w:rsidR="00EA4D2A">
        <w:rPr>
          <w:rFonts w:asciiTheme="minorHAnsi" w:eastAsia="Times New Roman" w:hAnsiTheme="minorHAnsi" w:cstheme="majorHAnsi"/>
        </w:rPr>
      </w:r>
      <w:r w:rsidR="00EA4D2A">
        <w:rPr>
          <w:rFonts w:asciiTheme="minorHAnsi" w:eastAsia="Times New Roman" w:hAnsiTheme="minorHAnsi" w:cstheme="majorHAnsi"/>
        </w:rPr>
        <w:fldChar w:fldCharType="separate"/>
      </w:r>
      <w:r w:rsidR="00753090">
        <w:t xml:space="preserve">Table </w:t>
      </w:r>
      <w:r w:rsidR="00753090">
        <w:rPr>
          <w:noProof/>
        </w:rPr>
        <w:t>4</w:t>
      </w:r>
      <w:r w:rsidR="00EA4D2A">
        <w:rPr>
          <w:rFonts w:asciiTheme="minorHAnsi" w:eastAsia="Times New Roman" w:hAnsiTheme="minorHAnsi" w:cstheme="majorHAnsi"/>
        </w:rPr>
        <w:fldChar w:fldCharType="end"/>
      </w:r>
      <w:r w:rsidRPr="00365A48">
        <w:rPr>
          <w:rFonts w:asciiTheme="minorHAnsi" w:eastAsia="Times New Roman" w:hAnsiTheme="minorHAnsi" w:cstheme="majorHAnsi"/>
        </w:rPr>
        <w:t xml:space="preserve"> outlines the proportion of respondents who indicated they had purchased an IoT device in the 12 months prior to October 2020.</w:t>
      </w:r>
      <w:r w:rsidR="00A816AF">
        <w:rPr>
          <w:rFonts w:asciiTheme="minorHAnsi" w:eastAsia="Times New Roman" w:hAnsiTheme="minorHAnsi" w:cstheme="majorHAnsi"/>
        </w:rPr>
        <w:t xml:space="preserve"> The survey instrument is reproduced in </w:t>
      </w:r>
      <w:r w:rsidR="00C9613D">
        <w:rPr>
          <w:rFonts w:asciiTheme="minorHAnsi" w:eastAsia="Times New Roman" w:hAnsiTheme="minorHAnsi" w:cstheme="majorHAnsi"/>
        </w:rPr>
        <w:fldChar w:fldCharType="begin"/>
      </w:r>
      <w:r w:rsidR="00C9613D">
        <w:rPr>
          <w:rFonts w:asciiTheme="minorHAnsi" w:eastAsia="Times New Roman" w:hAnsiTheme="minorHAnsi" w:cstheme="majorHAnsi"/>
        </w:rPr>
        <w:instrText xml:space="preserve"> REF _Ref79459161 \h </w:instrText>
      </w:r>
      <w:r w:rsidR="00C9613D">
        <w:rPr>
          <w:rFonts w:asciiTheme="minorHAnsi" w:eastAsia="Times New Roman" w:hAnsiTheme="minorHAnsi" w:cstheme="majorHAnsi"/>
        </w:rPr>
      </w:r>
      <w:r w:rsidR="00C9613D">
        <w:rPr>
          <w:rFonts w:asciiTheme="minorHAnsi" w:eastAsia="Times New Roman" w:hAnsiTheme="minorHAnsi" w:cstheme="majorHAnsi"/>
        </w:rPr>
        <w:fldChar w:fldCharType="separate"/>
      </w:r>
      <w:r w:rsidR="00753090">
        <w:rPr>
          <w:lang w:val="en-US" w:eastAsia="ja-JP"/>
        </w:rPr>
        <w:t>Appendix 1 Consumer Privacy and the Internet of Things: Survey Tool</w:t>
      </w:r>
      <w:r w:rsidR="00C9613D">
        <w:rPr>
          <w:rFonts w:asciiTheme="minorHAnsi" w:eastAsia="Times New Roman" w:hAnsiTheme="minorHAnsi" w:cstheme="majorHAnsi"/>
        </w:rPr>
        <w:fldChar w:fldCharType="end"/>
      </w:r>
      <w:r w:rsidR="00A816AF">
        <w:rPr>
          <w:rFonts w:asciiTheme="minorHAnsi" w:eastAsia="Times New Roman" w:hAnsiTheme="minorHAnsi" w:cstheme="majorHAnsi"/>
        </w:rPr>
        <w:t>.</w:t>
      </w:r>
    </w:p>
    <w:p w14:paraId="736102C3" w14:textId="77777777" w:rsidR="007A2F4F" w:rsidRDefault="007A2F4F" w:rsidP="00262A55">
      <w:pPr>
        <w:pStyle w:val="Caption"/>
      </w:pPr>
    </w:p>
    <w:p w14:paraId="6B13865E" w14:textId="71942963" w:rsidR="008B3FC7" w:rsidRPr="008B3FC7" w:rsidRDefault="008B3FC7" w:rsidP="00262A55">
      <w:pPr>
        <w:pStyle w:val="Caption"/>
      </w:pPr>
      <w:bookmarkStart w:id="41" w:name="_Ref79461694"/>
      <w:bookmarkStart w:id="42" w:name="_Toc80100848"/>
      <w:r>
        <w:t xml:space="preserve">Table </w:t>
      </w:r>
      <w:fldSimple w:instr=" SEQ Table \* ARABIC ">
        <w:r w:rsidR="00753090">
          <w:rPr>
            <w:noProof/>
          </w:rPr>
          <w:t>4</w:t>
        </w:r>
      </w:fldSimple>
      <w:bookmarkEnd w:id="41"/>
      <w:r>
        <w:t xml:space="preserve"> </w:t>
      </w:r>
      <w:r w:rsidRPr="00221EC0">
        <w:t xml:space="preserve">IoT device </w:t>
      </w:r>
      <w:r w:rsidR="00D80CC5">
        <w:t xml:space="preserve">purchases </w:t>
      </w:r>
      <w:r w:rsidRPr="00221EC0">
        <w:t>in the previous 12 months</w:t>
      </w:r>
      <w:bookmarkEnd w:id="42"/>
    </w:p>
    <w:tbl>
      <w:tblPr>
        <w:tblW w:w="4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8"/>
        <w:gridCol w:w="993"/>
        <w:gridCol w:w="1701"/>
      </w:tblGrid>
      <w:tr w:rsidR="00F57B11" w:rsidRPr="006C0648" w14:paraId="37036A89" w14:textId="77777777" w:rsidTr="00376115">
        <w:trPr>
          <w:trHeight w:val="440"/>
          <w:jc w:val="center"/>
        </w:trPr>
        <w:tc>
          <w:tcPr>
            <w:tcW w:w="2268" w:type="dxa"/>
            <w:tcBorders>
              <w:top w:val="single" w:sz="12" w:space="0" w:color="000000"/>
              <w:left w:val="nil"/>
              <w:bottom w:val="single" w:sz="12" w:space="0" w:color="000000"/>
              <w:right w:val="nil"/>
            </w:tcBorders>
            <w:shd w:val="clear" w:color="auto" w:fill="9CC2E5" w:themeFill="accent5" w:themeFillTint="99"/>
          </w:tcPr>
          <w:p w14:paraId="39CF701B" w14:textId="77777777" w:rsidR="00F57B11" w:rsidRPr="006C0648" w:rsidRDefault="00F57B11" w:rsidP="006C0648">
            <w:pPr>
              <w:pBdr>
                <w:top w:val="nil"/>
                <w:left w:val="nil"/>
                <w:bottom w:val="nil"/>
                <w:right w:val="nil"/>
                <w:between w:val="nil"/>
              </w:pBdr>
              <w:spacing w:before="120" w:after="120" w:line="360" w:lineRule="auto"/>
              <w:jc w:val="center"/>
              <w:rPr>
                <w:rFonts w:asciiTheme="minorHAnsi" w:eastAsia="Times New Roman" w:hAnsiTheme="minorHAnsi" w:cstheme="majorHAnsi"/>
                <w:b/>
                <w:bCs/>
                <w:color w:val="000000"/>
              </w:rPr>
            </w:pPr>
            <w:r w:rsidRPr="006C0648">
              <w:rPr>
                <w:rFonts w:asciiTheme="minorHAnsi" w:eastAsia="Times New Roman" w:hAnsiTheme="minorHAnsi" w:cstheme="majorHAnsi"/>
                <w:b/>
                <w:bCs/>
                <w:color w:val="000000"/>
              </w:rPr>
              <w:t>IoT Ownership</w:t>
            </w:r>
          </w:p>
        </w:tc>
        <w:tc>
          <w:tcPr>
            <w:tcW w:w="993" w:type="dxa"/>
            <w:tcBorders>
              <w:top w:val="single" w:sz="12" w:space="0" w:color="000000"/>
              <w:left w:val="nil"/>
              <w:bottom w:val="single" w:sz="12" w:space="0" w:color="000000"/>
              <w:right w:val="nil"/>
            </w:tcBorders>
            <w:shd w:val="clear" w:color="auto" w:fill="9CC2E5" w:themeFill="accent5" w:themeFillTint="99"/>
          </w:tcPr>
          <w:p w14:paraId="660C8BD4" w14:textId="77777777" w:rsidR="00F57B11" w:rsidRPr="006C0648"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b/>
                <w:bCs/>
                <w:color w:val="000000"/>
              </w:rPr>
            </w:pPr>
            <w:r w:rsidRPr="006C0648">
              <w:rPr>
                <w:rFonts w:asciiTheme="minorHAnsi" w:eastAsia="Times New Roman" w:hAnsiTheme="minorHAnsi" w:cstheme="majorHAnsi"/>
                <w:b/>
                <w:bCs/>
                <w:color w:val="000000"/>
              </w:rPr>
              <w:t>N</w:t>
            </w:r>
          </w:p>
        </w:tc>
        <w:tc>
          <w:tcPr>
            <w:tcW w:w="1701" w:type="dxa"/>
            <w:tcBorders>
              <w:top w:val="single" w:sz="12" w:space="0" w:color="000000"/>
              <w:left w:val="nil"/>
              <w:bottom w:val="single" w:sz="12" w:space="0" w:color="000000"/>
              <w:right w:val="nil"/>
            </w:tcBorders>
            <w:shd w:val="clear" w:color="auto" w:fill="9CC2E5" w:themeFill="accent5" w:themeFillTint="99"/>
          </w:tcPr>
          <w:p w14:paraId="0A5D43EC" w14:textId="77777777" w:rsidR="00F57B11" w:rsidRPr="006C0648"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b/>
                <w:bCs/>
                <w:color w:val="000000"/>
              </w:rPr>
            </w:pPr>
            <w:r w:rsidRPr="006C0648">
              <w:rPr>
                <w:rFonts w:asciiTheme="minorHAnsi" w:eastAsia="Times New Roman" w:hAnsiTheme="minorHAnsi" w:cstheme="majorHAnsi"/>
                <w:b/>
                <w:bCs/>
                <w:color w:val="000000"/>
              </w:rPr>
              <w:t>%</w:t>
            </w:r>
          </w:p>
        </w:tc>
      </w:tr>
      <w:tr w:rsidR="00F57B11" w:rsidRPr="00361C5D" w14:paraId="68443138" w14:textId="77777777" w:rsidTr="00376115">
        <w:trPr>
          <w:trHeight w:val="479"/>
          <w:jc w:val="center"/>
        </w:trPr>
        <w:tc>
          <w:tcPr>
            <w:tcW w:w="2268" w:type="dxa"/>
            <w:tcBorders>
              <w:top w:val="single" w:sz="12" w:space="0" w:color="000000"/>
              <w:left w:val="nil"/>
              <w:bottom w:val="nil"/>
              <w:right w:val="nil"/>
            </w:tcBorders>
          </w:tcPr>
          <w:p w14:paraId="191ACD48" w14:textId="77777777" w:rsidR="00F57B11" w:rsidRPr="007A2F4F" w:rsidRDefault="00F57B11" w:rsidP="006C0648">
            <w:pPr>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Consumers</w:t>
            </w:r>
          </w:p>
        </w:tc>
        <w:tc>
          <w:tcPr>
            <w:tcW w:w="993" w:type="dxa"/>
            <w:tcBorders>
              <w:top w:val="single" w:sz="12" w:space="0" w:color="000000"/>
              <w:left w:val="nil"/>
              <w:bottom w:val="nil"/>
              <w:right w:val="nil"/>
            </w:tcBorders>
            <w:vAlign w:val="center"/>
          </w:tcPr>
          <w:p w14:paraId="34420FE2" w14:textId="77777777" w:rsidR="00F57B11" w:rsidRPr="007A2F4F"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844</w:t>
            </w:r>
          </w:p>
        </w:tc>
        <w:tc>
          <w:tcPr>
            <w:tcW w:w="1701" w:type="dxa"/>
            <w:tcBorders>
              <w:top w:val="single" w:sz="12" w:space="0" w:color="000000"/>
              <w:left w:val="nil"/>
              <w:bottom w:val="nil"/>
              <w:right w:val="nil"/>
            </w:tcBorders>
            <w:vAlign w:val="center"/>
          </w:tcPr>
          <w:p w14:paraId="65682AF0" w14:textId="40788153" w:rsidR="00F57B11" w:rsidRPr="007A2F4F"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80.2%</w:t>
            </w:r>
          </w:p>
        </w:tc>
      </w:tr>
      <w:tr w:rsidR="00F57B11" w:rsidRPr="00361C5D" w14:paraId="1F22B21F" w14:textId="77777777" w:rsidTr="00376115">
        <w:trPr>
          <w:trHeight w:val="533"/>
          <w:jc w:val="center"/>
        </w:trPr>
        <w:tc>
          <w:tcPr>
            <w:tcW w:w="2268" w:type="dxa"/>
            <w:tcBorders>
              <w:top w:val="nil"/>
              <w:left w:val="nil"/>
              <w:bottom w:val="nil"/>
              <w:right w:val="nil"/>
            </w:tcBorders>
          </w:tcPr>
          <w:p w14:paraId="1B213119" w14:textId="77777777" w:rsidR="00F57B11" w:rsidRPr="007A2F4F" w:rsidRDefault="00F57B11" w:rsidP="006C0648">
            <w:pPr>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Non-Consumers</w:t>
            </w:r>
          </w:p>
        </w:tc>
        <w:tc>
          <w:tcPr>
            <w:tcW w:w="993" w:type="dxa"/>
            <w:tcBorders>
              <w:top w:val="nil"/>
              <w:left w:val="nil"/>
              <w:bottom w:val="nil"/>
              <w:right w:val="nil"/>
            </w:tcBorders>
            <w:vAlign w:val="center"/>
          </w:tcPr>
          <w:p w14:paraId="63655A4E" w14:textId="77777777" w:rsidR="00F57B11" w:rsidRPr="007A2F4F"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208</w:t>
            </w:r>
          </w:p>
        </w:tc>
        <w:tc>
          <w:tcPr>
            <w:tcW w:w="1701" w:type="dxa"/>
            <w:tcBorders>
              <w:top w:val="nil"/>
              <w:left w:val="nil"/>
              <w:bottom w:val="nil"/>
              <w:right w:val="nil"/>
            </w:tcBorders>
            <w:vAlign w:val="center"/>
          </w:tcPr>
          <w:p w14:paraId="42465474" w14:textId="6A0624AB" w:rsidR="00F57B11" w:rsidRPr="007A2F4F" w:rsidRDefault="00E913B7"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Pr>
                <w:rFonts w:asciiTheme="minorHAnsi" w:eastAsia="Times New Roman" w:hAnsiTheme="minorHAnsi" w:cstheme="majorHAnsi"/>
                <w:color w:val="000000"/>
              </w:rPr>
              <w:t>19.</w:t>
            </w:r>
            <w:r w:rsidR="00D41AE8">
              <w:rPr>
                <w:rFonts w:asciiTheme="minorHAnsi" w:eastAsia="Times New Roman" w:hAnsiTheme="minorHAnsi" w:cstheme="majorHAnsi"/>
                <w:color w:val="000000"/>
              </w:rPr>
              <w:t>8</w:t>
            </w:r>
            <w:r w:rsidR="00F57B11" w:rsidRPr="007A2F4F">
              <w:rPr>
                <w:rFonts w:asciiTheme="minorHAnsi" w:eastAsia="Times New Roman" w:hAnsiTheme="minorHAnsi" w:cstheme="majorHAnsi"/>
                <w:color w:val="000000"/>
              </w:rPr>
              <w:t>%</w:t>
            </w:r>
          </w:p>
        </w:tc>
      </w:tr>
      <w:tr w:rsidR="00F57B11" w:rsidRPr="00361C5D" w14:paraId="4195645A" w14:textId="77777777" w:rsidTr="00376115">
        <w:trPr>
          <w:trHeight w:val="383"/>
          <w:jc w:val="center"/>
        </w:trPr>
        <w:tc>
          <w:tcPr>
            <w:tcW w:w="2268" w:type="dxa"/>
            <w:tcBorders>
              <w:top w:val="nil"/>
              <w:left w:val="nil"/>
              <w:bottom w:val="single" w:sz="12" w:space="0" w:color="000000"/>
              <w:right w:val="nil"/>
            </w:tcBorders>
          </w:tcPr>
          <w:p w14:paraId="111809C9" w14:textId="77777777" w:rsidR="00F57B11" w:rsidRPr="007A2F4F" w:rsidRDefault="00F57B11" w:rsidP="006C0648">
            <w:pPr>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TOTAL</w:t>
            </w:r>
          </w:p>
        </w:tc>
        <w:tc>
          <w:tcPr>
            <w:tcW w:w="993" w:type="dxa"/>
            <w:tcBorders>
              <w:top w:val="nil"/>
              <w:left w:val="nil"/>
              <w:bottom w:val="single" w:sz="12" w:space="0" w:color="000000"/>
              <w:right w:val="nil"/>
            </w:tcBorders>
            <w:vAlign w:val="center"/>
          </w:tcPr>
          <w:p w14:paraId="623C122C" w14:textId="77777777" w:rsidR="00F57B11" w:rsidRPr="007A2F4F"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1052</w:t>
            </w:r>
          </w:p>
        </w:tc>
        <w:tc>
          <w:tcPr>
            <w:tcW w:w="1701" w:type="dxa"/>
            <w:tcBorders>
              <w:top w:val="nil"/>
              <w:left w:val="nil"/>
              <w:bottom w:val="single" w:sz="12" w:space="0" w:color="000000"/>
              <w:right w:val="nil"/>
            </w:tcBorders>
            <w:vAlign w:val="center"/>
          </w:tcPr>
          <w:p w14:paraId="35921DFE" w14:textId="08B993F5" w:rsidR="00F57B11" w:rsidRPr="007A2F4F" w:rsidRDefault="00F57B11" w:rsidP="008935CF">
            <w:pPr>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100.0%</w:t>
            </w:r>
          </w:p>
        </w:tc>
      </w:tr>
    </w:tbl>
    <w:p w14:paraId="26AD0FD0" w14:textId="77777777" w:rsidR="00D54224" w:rsidRDefault="00D54224" w:rsidP="00365A48">
      <w:pPr>
        <w:spacing w:line="360" w:lineRule="auto"/>
        <w:jc w:val="both"/>
        <w:rPr>
          <w:rFonts w:asciiTheme="minorHAnsi" w:eastAsia="Times New Roman" w:hAnsiTheme="minorHAnsi" w:cstheme="majorHAnsi"/>
        </w:rPr>
      </w:pPr>
    </w:p>
    <w:p w14:paraId="7F2DDCD2" w14:textId="0248BB44" w:rsidR="007A2F4F"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The average age of the 1052 respondents was 46.</w:t>
      </w:r>
      <w:r w:rsidR="00A816AF">
        <w:rPr>
          <w:rFonts w:asciiTheme="minorHAnsi" w:eastAsia="Times New Roman" w:hAnsiTheme="minorHAnsi" w:cstheme="majorHAnsi"/>
        </w:rPr>
        <w:t>6</w:t>
      </w:r>
      <w:r w:rsidRPr="00365A48">
        <w:rPr>
          <w:rFonts w:asciiTheme="minorHAnsi" w:eastAsia="Times New Roman" w:hAnsiTheme="minorHAnsi" w:cstheme="majorHAnsi"/>
        </w:rPr>
        <w:t xml:space="preserve"> years (SD=15.28). The final sample included a small over-representation of male respondents (n=564, 53.6%) compared with female respondents (n=486, 46.2%), with two (n=2) respondents opting not to disclose their gender identities (these participants </w:t>
      </w:r>
      <w:r w:rsidRPr="00365A48">
        <w:rPr>
          <w:rFonts w:asciiTheme="minorHAnsi" w:eastAsia="Times New Roman" w:hAnsiTheme="minorHAnsi" w:cstheme="majorHAnsi"/>
        </w:rPr>
        <w:lastRenderedPageBreak/>
        <w:t xml:space="preserve">were excluded from any inferential analyses examining gender identity as an independent variable). Reported gender identity is represented in </w:t>
      </w:r>
      <w:r w:rsidR="00946E63">
        <w:rPr>
          <w:rFonts w:asciiTheme="minorHAnsi" w:eastAsia="Times New Roman" w:hAnsiTheme="minorHAnsi" w:cstheme="majorHAnsi"/>
        </w:rPr>
        <w:fldChar w:fldCharType="begin"/>
      </w:r>
      <w:r w:rsidR="00946E63">
        <w:rPr>
          <w:rFonts w:asciiTheme="minorHAnsi" w:eastAsia="Times New Roman" w:hAnsiTheme="minorHAnsi" w:cstheme="majorHAnsi"/>
        </w:rPr>
        <w:instrText xml:space="preserve"> REF _Ref79461992 \h </w:instrText>
      </w:r>
      <w:r w:rsidR="00946E63">
        <w:rPr>
          <w:rFonts w:asciiTheme="minorHAnsi" w:eastAsia="Times New Roman" w:hAnsiTheme="minorHAnsi" w:cstheme="majorHAnsi"/>
        </w:rPr>
      </w:r>
      <w:r w:rsidR="00946E63">
        <w:rPr>
          <w:rFonts w:asciiTheme="minorHAnsi" w:eastAsia="Times New Roman" w:hAnsiTheme="minorHAnsi" w:cstheme="majorHAnsi"/>
        </w:rPr>
        <w:fldChar w:fldCharType="separate"/>
      </w:r>
      <w:r w:rsidR="00753090">
        <w:t xml:space="preserve">Table </w:t>
      </w:r>
      <w:r w:rsidR="00753090">
        <w:rPr>
          <w:noProof/>
        </w:rPr>
        <w:t>5</w:t>
      </w:r>
      <w:r w:rsidR="00946E63">
        <w:rPr>
          <w:rFonts w:asciiTheme="minorHAnsi" w:eastAsia="Times New Roman" w:hAnsiTheme="minorHAnsi" w:cstheme="majorHAnsi"/>
        </w:rPr>
        <w:fldChar w:fldCharType="end"/>
      </w:r>
      <w:r w:rsidRPr="00365A48">
        <w:rPr>
          <w:rFonts w:asciiTheme="minorHAnsi" w:eastAsia="Times New Roman" w:hAnsiTheme="minorHAnsi" w:cstheme="majorHAnsi"/>
        </w:rPr>
        <w:t>.</w:t>
      </w:r>
    </w:p>
    <w:p w14:paraId="434B5EF4" w14:textId="2E2BCA75" w:rsidR="00262A55" w:rsidRPr="00262A55" w:rsidRDefault="00262A55" w:rsidP="00991ABE">
      <w:pPr>
        <w:pStyle w:val="Caption"/>
      </w:pPr>
      <w:bookmarkStart w:id="43" w:name="_Ref79461992"/>
      <w:bookmarkStart w:id="44" w:name="_Toc80100849"/>
      <w:r>
        <w:t xml:space="preserve">Table </w:t>
      </w:r>
      <w:fldSimple w:instr=" SEQ Table \* ARABIC ">
        <w:r w:rsidR="00753090">
          <w:rPr>
            <w:noProof/>
          </w:rPr>
          <w:t>5</w:t>
        </w:r>
      </w:fldSimple>
      <w:bookmarkEnd w:id="43"/>
      <w:r>
        <w:t xml:space="preserve"> </w:t>
      </w:r>
      <w:r w:rsidR="00AF3C2B">
        <w:t>S</w:t>
      </w:r>
      <w:r w:rsidRPr="006358AC">
        <w:t>urvey respondents according to gender identity</w:t>
      </w:r>
      <w:bookmarkEnd w:id="44"/>
    </w:p>
    <w:tbl>
      <w:tblPr>
        <w:tblW w:w="4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gender identity of respondents"/>
      </w:tblPr>
      <w:tblGrid>
        <w:gridCol w:w="1865"/>
        <w:gridCol w:w="1302"/>
        <w:gridCol w:w="1582"/>
      </w:tblGrid>
      <w:tr w:rsidR="00F57B11" w:rsidRPr="00F57B11" w14:paraId="1EB9881E" w14:textId="77777777" w:rsidTr="00C9673C">
        <w:trPr>
          <w:trHeight w:val="435"/>
          <w:tblHeader/>
          <w:jc w:val="center"/>
        </w:trPr>
        <w:tc>
          <w:tcPr>
            <w:tcW w:w="1865" w:type="dxa"/>
            <w:tcBorders>
              <w:top w:val="single" w:sz="12" w:space="0" w:color="000000"/>
              <w:left w:val="nil"/>
              <w:bottom w:val="single" w:sz="12" w:space="0" w:color="000000"/>
              <w:right w:val="nil"/>
            </w:tcBorders>
            <w:shd w:val="clear" w:color="auto" w:fill="9CC2E5" w:themeFill="accent5" w:themeFillTint="99"/>
          </w:tcPr>
          <w:p w14:paraId="508B6F1D"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Gender Identity</w:t>
            </w:r>
          </w:p>
        </w:tc>
        <w:tc>
          <w:tcPr>
            <w:tcW w:w="1302" w:type="dxa"/>
            <w:tcBorders>
              <w:top w:val="single" w:sz="12" w:space="0" w:color="000000"/>
              <w:left w:val="nil"/>
              <w:bottom w:val="single" w:sz="12" w:space="0" w:color="000000"/>
              <w:right w:val="nil"/>
            </w:tcBorders>
            <w:shd w:val="clear" w:color="auto" w:fill="9CC2E5" w:themeFill="accent5" w:themeFillTint="99"/>
          </w:tcPr>
          <w:p w14:paraId="1032927D"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N</w:t>
            </w:r>
          </w:p>
        </w:tc>
        <w:tc>
          <w:tcPr>
            <w:tcW w:w="1582" w:type="dxa"/>
            <w:tcBorders>
              <w:top w:val="single" w:sz="12" w:space="0" w:color="000000"/>
              <w:left w:val="nil"/>
              <w:bottom w:val="single" w:sz="12" w:space="0" w:color="000000"/>
              <w:right w:val="nil"/>
            </w:tcBorders>
            <w:shd w:val="clear" w:color="auto" w:fill="9CC2E5" w:themeFill="accent5" w:themeFillTint="99"/>
          </w:tcPr>
          <w:p w14:paraId="7F2A8EE9"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w:t>
            </w:r>
          </w:p>
        </w:tc>
      </w:tr>
      <w:tr w:rsidR="00F57B11" w:rsidRPr="00361C5D" w14:paraId="3B2F69A7" w14:textId="77777777" w:rsidTr="00C9673C">
        <w:trPr>
          <w:trHeight w:val="384"/>
          <w:tblHeader/>
          <w:jc w:val="center"/>
        </w:trPr>
        <w:tc>
          <w:tcPr>
            <w:tcW w:w="1865" w:type="dxa"/>
            <w:tcBorders>
              <w:top w:val="single" w:sz="12" w:space="0" w:color="000000"/>
              <w:left w:val="nil"/>
              <w:bottom w:val="nil"/>
              <w:right w:val="nil"/>
            </w:tcBorders>
          </w:tcPr>
          <w:p w14:paraId="4EA7A9F5"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Male</w:t>
            </w:r>
          </w:p>
        </w:tc>
        <w:tc>
          <w:tcPr>
            <w:tcW w:w="1302" w:type="dxa"/>
            <w:tcBorders>
              <w:top w:val="single" w:sz="12" w:space="0" w:color="000000"/>
              <w:left w:val="nil"/>
              <w:bottom w:val="nil"/>
              <w:right w:val="nil"/>
            </w:tcBorders>
            <w:vAlign w:val="center"/>
          </w:tcPr>
          <w:p w14:paraId="11300BA6"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564</w:t>
            </w:r>
          </w:p>
        </w:tc>
        <w:tc>
          <w:tcPr>
            <w:tcW w:w="1582" w:type="dxa"/>
            <w:tcBorders>
              <w:top w:val="single" w:sz="12" w:space="0" w:color="000000"/>
              <w:left w:val="nil"/>
              <w:bottom w:val="nil"/>
              <w:right w:val="nil"/>
            </w:tcBorders>
            <w:vAlign w:val="center"/>
          </w:tcPr>
          <w:p w14:paraId="7B3BAB81" w14:textId="74F65F1C"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53.6%</w:t>
            </w:r>
          </w:p>
        </w:tc>
      </w:tr>
      <w:tr w:rsidR="00F57B11" w:rsidRPr="00361C5D" w14:paraId="130FF74A" w14:textId="77777777" w:rsidTr="00C9673C">
        <w:trPr>
          <w:trHeight w:val="397"/>
          <w:tblHeader/>
          <w:jc w:val="center"/>
        </w:trPr>
        <w:tc>
          <w:tcPr>
            <w:tcW w:w="1865" w:type="dxa"/>
            <w:tcBorders>
              <w:top w:val="nil"/>
              <w:left w:val="nil"/>
              <w:bottom w:val="nil"/>
              <w:right w:val="nil"/>
            </w:tcBorders>
          </w:tcPr>
          <w:p w14:paraId="24F4F3D3"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Female</w:t>
            </w:r>
          </w:p>
        </w:tc>
        <w:tc>
          <w:tcPr>
            <w:tcW w:w="1302" w:type="dxa"/>
            <w:tcBorders>
              <w:top w:val="nil"/>
              <w:left w:val="nil"/>
              <w:bottom w:val="nil"/>
              <w:right w:val="nil"/>
            </w:tcBorders>
            <w:vAlign w:val="center"/>
          </w:tcPr>
          <w:p w14:paraId="643ABC6B"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486</w:t>
            </w:r>
          </w:p>
        </w:tc>
        <w:tc>
          <w:tcPr>
            <w:tcW w:w="1582" w:type="dxa"/>
            <w:tcBorders>
              <w:top w:val="nil"/>
              <w:left w:val="nil"/>
              <w:bottom w:val="nil"/>
              <w:right w:val="nil"/>
            </w:tcBorders>
            <w:vAlign w:val="center"/>
          </w:tcPr>
          <w:p w14:paraId="3C5B3BC0"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46.2%</w:t>
            </w:r>
          </w:p>
        </w:tc>
      </w:tr>
      <w:tr w:rsidR="00F57B11" w:rsidRPr="00361C5D" w14:paraId="5F495537" w14:textId="77777777" w:rsidTr="00C9673C">
        <w:trPr>
          <w:trHeight w:val="384"/>
          <w:tblHeader/>
          <w:jc w:val="center"/>
        </w:trPr>
        <w:tc>
          <w:tcPr>
            <w:tcW w:w="1865" w:type="dxa"/>
            <w:tcBorders>
              <w:top w:val="nil"/>
              <w:left w:val="nil"/>
              <w:bottom w:val="nil"/>
              <w:right w:val="nil"/>
            </w:tcBorders>
          </w:tcPr>
          <w:p w14:paraId="668E90BF"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Other</w:t>
            </w:r>
          </w:p>
        </w:tc>
        <w:tc>
          <w:tcPr>
            <w:tcW w:w="1302" w:type="dxa"/>
            <w:tcBorders>
              <w:top w:val="nil"/>
              <w:left w:val="nil"/>
              <w:bottom w:val="nil"/>
              <w:right w:val="nil"/>
            </w:tcBorders>
            <w:vAlign w:val="center"/>
          </w:tcPr>
          <w:p w14:paraId="0653D871"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w:t>
            </w:r>
          </w:p>
        </w:tc>
        <w:tc>
          <w:tcPr>
            <w:tcW w:w="1582" w:type="dxa"/>
            <w:tcBorders>
              <w:top w:val="nil"/>
              <w:left w:val="nil"/>
              <w:bottom w:val="nil"/>
              <w:right w:val="nil"/>
            </w:tcBorders>
            <w:vAlign w:val="center"/>
          </w:tcPr>
          <w:p w14:paraId="59A30D7D"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w:t>
            </w:r>
          </w:p>
        </w:tc>
      </w:tr>
      <w:tr w:rsidR="00F57B11" w:rsidRPr="00361C5D" w14:paraId="3A172E57" w14:textId="77777777" w:rsidTr="00C9673C">
        <w:trPr>
          <w:trHeight w:val="311"/>
          <w:tblHeader/>
          <w:jc w:val="center"/>
        </w:trPr>
        <w:tc>
          <w:tcPr>
            <w:tcW w:w="1865" w:type="dxa"/>
            <w:tcBorders>
              <w:top w:val="nil"/>
              <w:left w:val="nil"/>
              <w:bottom w:val="nil"/>
              <w:right w:val="nil"/>
            </w:tcBorders>
          </w:tcPr>
          <w:p w14:paraId="1B5712E6"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Prefer not to say</w:t>
            </w:r>
          </w:p>
        </w:tc>
        <w:tc>
          <w:tcPr>
            <w:tcW w:w="1302" w:type="dxa"/>
            <w:tcBorders>
              <w:top w:val="nil"/>
              <w:left w:val="nil"/>
              <w:bottom w:val="nil"/>
              <w:right w:val="nil"/>
            </w:tcBorders>
            <w:vAlign w:val="center"/>
          </w:tcPr>
          <w:p w14:paraId="767CB4F4"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2</w:t>
            </w:r>
          </w:p>
        </w:tc>
        <w:tc>
          <w:tcPr>
            <w:tcW w:w="1582" w:type="dxa"/>
            <w:tcBorders>
              <w:top w:val="nil"/>
              <w:left w:val="nil"/>
              <w:bottom w:val="nil"/>
              <w:right w:val="nil"/>
            </w:tcBorders>
            <w:vAlign w:val="center"/>
          </w:tcPr>
          <w:p w14:paraId="2936E5B6" w14:textId="2AABA3FE"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w:t>
            </w:r>
            <w:r w:rsidR="00D41AE8">
              <w:rPr>
                <w:rFonts w:asciiTheme="minorHAnsi" w:eastAsia="Times New Roman" w:hAnsiTheme="minorHAnsi" w:cstheme="majorHAnsi"/>
                <w:color w:val="000000"/>
              </w:rPr>
              <w:t>2</w:t>
            </w:r>
            <w:r w:rsidRPr="007A2F4F">
              <w:rPr>
                <w:rFonts w:asciiTheme="minorHAnsi" w:eastAsia="Times New Roman" w:hAnsiTheme="minorHAnsi" w:cstheme="majorHAnsi"/>
                <w:color w:val="000000"/>
              </w:rPr>
              <w:t>%</w:t>
            </w:r>
          </w:p>
        </w:tc>
      </w:tr>
      <w:tr w:rsidR="00F57B11" w:rsidRPr="00361C5D" w14:paraId="09CB4D3F" w14:textId="77777777" w:rsidTr="00C9673C">
        <w:trPr>
          <w:trHeight w:val="311"/>
          <w:tblHeader/>
          <w:jc w:val="center"/>
        </w:trPr>
        <w:tc>
          <w:tcPr>
            <w:tcW w:w="1865" w:type="dxa"/>
            <w:tcBorders>
              <w:top w:val="nil"/>
              <w:left w:val="nil"/>
              <w:bottom w:val="single" w:sz="12" w:space="0" w:color="000000"/>
              <w:right w:val="nil"/>
            </w:tcBorders>
          </w:tcPr>
          <w:p w14:paraId="2659946D" w14:textId="77777777" w:rsidR="00F57B11" w:rsidRPr="007A2F4F" w:rsidRDefault="00F57B11" w:rsidP="00991ABE">
            <w:pPr>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TOTAL</w:t>
            </w:r>
          </w:p>
        </w:tc>
        <w:tc>
          <w:tcPr>
            <w:tcW w:w="1302" w:type="dxa"/>
            <w:tcBorders>
              <w:top w:val="nil"/>
              <w:left w:val="nil"/>
              <w:bottom w:val="single" w:sz="12" w:space="0" w:color="000000"/>
              <w:right w:val="nil"/>
            </w:tcBorders>
            <w:vAlign w:val="center"/>
          </w:tcPr>
          <w:p w14:paraId="559FE4C0" w14:textId="77777777"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1052</w:t>
            </w:r>
          </w:p>
        </w:tc>
        <w:tc>
          <w:tcPr>
            <w:tcW w:w="1582" w:type="dxa"/>
            <w:tcBorders>
              <w:top w:val="nil"/>
              <w:left w:val="nil"/>
              <w:bottom w:val="single" w:sz="12" w:space="0" w:color="000000"/>
              <w:right w:val="nil"/>
            </w:tcBorders>
            <w:vAlign w:val="center"/>
          </w:tcPr>
          <w:p w14:paraId="72177AB4" w14:textId="15BF13A1" w:rsidR="00F57B11" w:rsidRPr="007A2F4F" w:rsidRDefault="00F57B11" w:rsidP="00991ABE">
            <w:pPr>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100.0%</w:t>
            </w:r>
          </w:p>
        </w:tc>
      </w:tr>
    </w:tbl>
    <w:p w14:paraId="70CF6D23" w14:textId="77777777" w:rsidR="007A2F4F" w:rsidRDefault="007A2F4F" w:rsidP="003A11BE"/>
    <w:p w14:paraId="7728F62E" w14:textId="5E6FF01C" w:rsidR="00365A48"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Respondents from metropolitan regions as classified by the ABS remoteness index are overrepresented, with 87% (n=917) of </w:t>
      </w:r>
      <w:r w:rsidR="00E216A0">
        <w:rPr>
          <w:rFonts w:asciiTheme="minorHAnsi" w:eastAsia="Times New Roman" w:hAnsiTheme="minorHAnsi" w:cstheme="majorHAnsi"/>
        </w:rPr>
        <w:t xml:space="preserve">CPIoT survey </w:t>
      </w:r>
      <w:r w:rsidRPr="00365A48">
        <w:rPr>
          <w:rFonts w:asciiTheme="minorHAnsi" w:eastAsia="Times New Roman" w:hAnsiTheme="minorHAnsi" w:cstheme="majorHAnsi"/>
        </w:rPr>
        <w:t xml:space="preserve">respondents </w:t>
      </w:r>
      <w:r w:rsidR="009C5F61">
        <w:rPr>
          <w:rFonts w:asciiTheme="minorHAnsi" w:eastAsia="Times New Roman" w:hAnsiTheme="minorHAnsi" w:cstheme="majorHAnsi"/>
        </w:rPr>
        <w:t>reporting that they lived</w:t>
      </w:r>
      <w:r w:rsidRPr="00365A48">
        <w:rPr>
          <w:rFonts w:asciiTheme="minorHAnsi" w:eastAsia="Times New Roman" w:hAnsiTheme="minorHAnsi" w:cstheme="majorHAnsi"/>
        </w:rPr>
        <w:t xml:space="preserve"> in a major capital city (</w:t>
      </w:r>
      <w:r w:rsidR="00D132F2">
        <w:rPr>
          <w:rFonts w:asciiTheme="minorHAnsi" w:eastAsia="Times New Roman" w:hAnsiTheme="minorHAnsi" w:cstheme="majorHAnsi"/>
        </w:rPr>
        <w:fldChar w:fldCharType="begin"/>
      </w:r>
      <w:r w:rsidR="00D132F2">
        <w:rPr>
          <w:rFonts w:asciiTheme="minorHAnsi" w:eastAsia="Times New Roman" w:hAnsiTheme="minorHAnsi" w:cstheme="majorHAnsi"/>
        </w:rPr>
        <w:instrText xml:space="preserve"> REF _Ref79462117 \h </w:instrText>
      </w:r>
      <w:r w:rsidR="00D132F2">
        <w:rPr>
          <w:rFonts w:asciiTheme="minorHAnsi" w:eastAsia="Times New Roman" w:hAnsiTheme="minorHAnsi" w:cstheme="majorHAnsi"/>
        </w:rPr>
      </w:r>
      <w:r w:rsidR="00D132F2">
        <w:rPr>
          <w:rFonts w:asciiTheme="minorHAnsi" w:eastAsia="Times New Roman" w:hAnsiTheme="minorHAnsi" w:cstheme="majorHAnsi"/>
        </w:rPr>
        <w:fldChar w:fldCharType="separate"/>
      </w:r>
      <w:r w:rsidR="00753090" w:rsidRPr="00262A55">
        <w:t xml:space="preserve">Table </w:t>
      </w:r>
      <w:r w:rsidR="00753090">
        <w:rPr>
          <w:noProof/>
        </w:rPr>
        <w:t>6</w:t>
      </w:r>
      <w:r w:rsidR="00D132F2">
        <w:rPr>
          <w:rFonts w:asciiTheme="minorHAnsi" w:eastAsia="Times New Roman" w:hAnsiTheme="minorHAnsi" w:cstheme="majorHAnsi"/>
        </w:rPr>
        <w:fldChar w:fldCharType="end"/>
      </w:r>
      <w:r w:rsidRPr="00365A48">
        <w:rPr>
          <w:rFonts w:asciiTheme="minorHAnsi" w:eastAsia="Times New Roman" w:hAnsiTheme="minorHAnsi" w:cstheme="majorHAnsi"/>
        </w:rPr>
        <w:t xml:space="preserve">). ORU’s sampling process sought to reflect the broader population demographic in Australia that is concentrated in the </w:t>
      </w:r>
      <w:r w:rsidR="005548CA">
        <w:rPr>
          <w:rFonts w:asciiTheme="minorHAnsi" w:eastAsia="Times New Roman" w:hAnsiTheme="minorHAnsi" w:cstheme="majorHAnsi"/>
        </w:rPr>
        <w:t>e</w:t>
      </w:r>
      <w:r w:rsidRPr="00365A48">
        <w:rPr>
          <w:rFonts w:asciiTheme="minorHAnsi" w:eastAsia="Times New Roman" w:hAnsiTheme="minorHAnsi" w:cstheme="majorHAnsi"/>
        </w:rPr>
        <w:t>astern states. This means findings regarding education, income and proficiency with information technology are more likely to reflect patterns in urban Australia.</w:t>
      </w:r>
    </w:p>
    <w:p w14:paraId="0A0E9EB6" w14:textId="6446B2BE" w:rsidR="007A5ADB" w:rsidRDefault="00262A55" w:rsidP="00A94138">
      <w:pPr>
        <w:pStyle w:val="Caption"/>
      </w:pPr>
      <w:bookmarkStart w:id="45" w:name="_Ref79462117"/>
      <w:bookmarkStart w:id="46" w:name="_Toc80100850"/>
      <w:r w:rsidRPr="00262A55">
        <w:lastRenderedPageBreak/>
        <w:t xml:space="preserve">Table </w:t>
      </w:r>
      <w:fldSimple w:instr=" SEQ Table \* ARABIC ">
        <w:r w:rsidR="00753090">
          <w:rPr>
            <w:noProof/>
          </w:rPr>
          <w:t>6</w:t>
        </w:r>
      </w:fldSimple>
      <w:bookmarkEnd w:id="45"/>
      <w:r w:rsidRPr="00262A55">
        <w:t xml:space="preserve"> </w:t>
      </w:r>
      <w:r w:rsidR="007A5ADB">
        <w:t>S</w:t>
      </w:r>
      <w:r w:rsidRPr="00262A55">
        <w:t xml:space="preserve">urvey respondents according to </w:t>
      </w:r>
      <w:r w:rsidR="007A5ADB">
        <w:t>geographic location</w:t>
      </w:r>
      <w:bookmarkEnd w:id="46"/>
    </w:p>
    <w:p w14:paraId="297F40B5" w14:textId="12A919AE" w:rsidR="00262A55" w:rsidRPr="007A5ADB" w:rsidRDefault="007A5ADB" w:rsidP="00A94138">
      <w:pPr>
        <w:pStyle w:val="Caption"/>
        <w:rPr>
          <w:b w:val="0"/>
          <w:bCs w:val="0"/>
        </w:rPr>
      </w:pPr>
      <w:r w:rsidRPr="007A5ADB">
        <w:rPr>
          <w:b w:val="0"/>
          <w:bCs w:val="0"/>
        </w:rPr>
        <w:t xml:space="preserve">(against </w:t>
      </w:r>
      <w:r w:rsidR="00262A55" w:rsidRPr="007A5ADB">
        <w:rPr>
          <w:b w:val="0"/>
          <w:bCs w:val="0"/>
        </w:rPr>
        <w:t>ABS remoteness index</w:t>
      </w:r>
      <w:r w:rsidRPr="007A5ADB">
        <w:rPr>
          <w:b w:val="0"/>
          <w:bCs w:val="0"/>
        </w:rPr>
        <w:t>)</w:t>
      </w:r>
    </w:p>
    <w:tbl>
      <w:tblPr>
        <w:tblW w:w="5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ABS remoteness index"/>
      </w:tblPr>
      <w:tblGrid>
        <w:gridCol w:w="3467"/>
        <w:gridCol w:w="977"/>
        <w:gridCol w:w="1076"/>
      </w:tblGrid>
      <w:tr w:rsidR="00365A48" w:rsidRPr="00F57B11" w14:paraId="5C9EF4E0" w14:textId="77777777" w:rsidTr="004022C9">
        <w:trPr>
          <w:trHeight w:val="407"/>
          <w:tblHeader/>
          <w:jc w:val="center"/>
        </w:trPr>
        <w:tc>
          <w:tcPr>
            <w:tcW w:w="3467" w:type="dxa"/>
            <w:tcBorders>
              <w:top w:val="single" w:sz="12" w:space="0" w:color="000000"/>
              <w:left w:val="nil"/>
              <w:bottom w:val="single" w:sz="12" w:space="0" w:color="000000"/>
              <w:right w:val="nil"/>
            </w:tcBorders>
            <w:shd w:val="clear" w:color="auto" w:fill="9CC2E5" w:themeFill="accent5" w:themeFillTint="99"/>
          </w:tcPr>
          <w:p w14:paraId="68FECC96"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ABS Remoteness Index</w:t>
            </w:r>
          </w:p>
        </w:tc>
        <w:tc>
          <w:tcPr>
            <w:tcW w:w="977" w:type="dxa"/>
            <w:tcBorders>
              <w:top w:val="single" w:sz="12" w:space="0" w:color="000000"/>
              <w:left w:val="nil"/>
              <w:bottom w:val="single" w:sz="12" w:space="0" w:color="000000"/>
              <w:right w:val="nil"/>
            </w:tcBorders>
            <w:shd w:val="clear" w:color="auto" w:fill="9CC2E5" w:themeFill="accent5" w:themeFillTint="99"/>
          </w:tcPr>
          <w:p w14:paraId="11FB8E4E"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N</w:t>
            </w:r>
          </w:p>
        </w:tc>
        <w:tc>
          <w:tcPr>
            <w:tcW w:w="1076" w:type="dxa"/>
            <w:tcBorders>
              <w:top w:val="single" w:sz="12" w:space="0" w:color="000000"/>
              <w:left w:val="nil"/>
              <w:bottom w:val="single" w:sz="12" w:space="0" w:color="000000"/>
              <w:right w:val="nil"/>
            </w:tcBorders>
            <w:shd w:val="clear" w:color="auto" w:fill="9CC2E5" w:themeFill="accent5" w:themeFillTint="99"/>
          </w:tcPr>
          <w:p w14:paraId="7A8F0AD1"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b/>
                <w:bCs/>
                <w:color w:val="000000"/>
              </w:rPr>
            </w:pPr>
            <w:r w:rsidRPr="007A2F4F">
              <w:rPr>
                <w:rFonts w:asciiTheme="minorHAnsi" w:eastAsia="Times New Roman" w:hAnsiTheme="minorHAnsi" w:cstheme="majorHAnsi"/>
                <w:b/>
                <w:bCs/>
                <w:color w:val="000000"/>
              </w:rPr>
              <w:t>%</w:t>
            </w:r>
          </w:p>
        </w:tc>
      </w:tr>
      <w:tr w:rsidR="00365A48" w:rsidRPr="00361C5D" w14:paraId="24879E89" w14:textId="77777777" w:rsidTr="00BE18C0">
        <w:trPr>
          <w:trHeight w:val="496"/>
          <w:tblHeader/>
          <w:jc w:val="center"/>
        </w:trPr>
        <w:tc>
          <w:tcPr>
            <w:tcW w:w="3467" w:type="dxa"/>
            <w:tcBorders>
              <w:top w:val="single" w:sz="12" w:space="0" w:color="000000"/>
              <w:left w:val="nil"/>
              <w:bottom w:val="nil"/>
              <w:right w:val="nil"/>
            </w:tcBorders>
            <w:vAlign w:val="bottom"/>
          </w:tcPr>
          <w:p w14:paraId="59252671"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Major Cities of Australia</w:t>
            </w:r>
          </w:p>
        </w:tc>
        <w:tc>
          <w:tcPr>
            <w:tcW w:w="977" w:type="dxa"/>
            <w:tcBorders>
              <w:top w:val="single" w:sz="12" w:space="0" w:color="000000"/>
              <w:left w:val="nil"/>
              <w:bottom w:val="nil"/>
              <w:right w:val="nil"/>
            </w:tcBorders>
            <w:vAlign w:val="bottom"/>
          </w:tcPr>
          <w:p w14:paraId="01409A91"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913</w:t>
            </w:r>
          </w:p>
        </w:tc>
        <w:tc>
          <w:tcPr>
            <w:tcW w:w="1076" w:type="dxa"/>
            <w:tcBorders>
              <w:top w:val="single" w:sz="12" w:space="0" w:color="000000"/>
              <w:left w:val="nil"/>
              <w:bottom w:val="nil"/>
              <w:right w:val="nil"/>
            </w:tcBorders>
            <w:vAlign w:val="bottom"/>
          </w:tcPr>
          <w:p w14:paraId="2676542A" w14:textId="28BDEA89"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86.</w:t>
            </w:r>
            <w:r w:rsidR="00D41AE8">
              <w:rPr>
                <w:rFonts w:asciiTheme="minorHAnsi" w:eastAsia="Times New Roman" w:hAnsiTheme="minorHAnsi" w:cstheme="majorHAnsi"/>
                <w:color w:val="000000"/>
              </w:rPr>
              <w:t>8</w:t>
            </w:r>
            <w:r w:rsidRPr="007A2F4F">
              <w:rPr>
                <w:rFonts w:asciiTheme="minorHAnsi" w:eastAsia="Times New Roman" w:hAnsiTheme="minorHAnsi" w:cstheme="majorHAnsi"/>
                <w:color w:val="000000"/>
              </w:rPr>
              <w:t>%</w:t>
            </w:r>
          </w:p>
        </w:tc>
      </w:tr>
      <w:tr w:rsidR="00365A48" w:rsidRPr="00361C5D" w14:paraId="2369FA36" w14:textId="77777777" w:rsidTr="004022C9">
        <w:trPr>
          <w:trHeight w:val="372"/>
          <w:tblHeader/>
          <w:jc w:val="center"/>
        </w:trPr>
        <w:tc>
          <w:tcPr>
            <w:tcW w:w="3467" w:type="dxa"/>
            <w:tcBorders>
              <w:top w:val="nil"/>
              <w:left w:val="nil"/>
              <w:bottom w:val="nil"/>
              <w:right w:val="nil"/>
            </w:tcBorders>
            <w:vAlign w:val="bottom"/>
          </w:tcPr>
          <w:p w14:paraId="01D9B37F"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Inner Regional Australia</w:t>
            </w:r>
          </w:p>
        </w:tc>
        <w:tc>
          <w:tcPr>
            <w:tcW w:w="977" w:type="dxa"/>
            <w:tcBorders>
              <w:top w:val="nil"/>
              <w:left w:val="nil"/>
              <w:bottom w:val="nil"/>
              <w:right w:val="nil"/>
            </w:tcBorders>
            <w:vAlign w:val="bottom"/>
          </w:tcPr>
          <w:p w14:paraId="17C7B012"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99</w:t>
            </w:r>
          </w:p>
        </w:tc>
        <w:tc>
          <w:tcPr>
            <w:tcW w:w="1076" w:type="dxa"/>
            <w:tcBorders>
              <w:top w:val="nil"/>
              <w:left w:val="nil"/>
              <w:bottom w:val="nil"/>
              <w:right w:val="nil"/>
            </w:tcBorders>
            <w:vAlign w:val="bottom"/>
          </w:tcPr>
          <w:p w14:paraId="62BA62B7" w14:textId="28B490F0"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9.4%</w:t>
            </w:r>
          </w:p>
        </w:tc>
      </w:tr>
      <w:tr w:rsidR="00365A48" w:rsidRPr="00361C5D" w14:paraId="39FE41BC" w14:textId="77777777" w:rsidTr="004022C9">
        <w:trPr>
          <w:trHeight w:val="359"/>
          <w:tblHeader/>
          <w:jc w:val="center"/>
        </w:trPr>
        <w:tc>
          <w:tcPr>
            <w:tcW w:w="3467" w:type="dxa"/>
            <w:tcBorders>
              <w:top w:val="nil"/>
              <w:left w:val="nil"/>
              <w:bottom w:val="nil"/>
              <w:right w:val="nil"/>
            </w:tcBorders>
            <w:vAlign w:val="bottom"/>
          </w:tcPr>
          <w:p w14:paraId="33B09ED1"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Outer Regional Australia</w:t>
            </w:r>
          </w:p>
        </w:tc>
        <w:tc>
          <w:tcPr>
            <w:tcW w:w="977" w:type="dxa"/>
            <w:tcBorders>
              <w:top w:val="nil"/>
              <w:left w:val="nil"/>
              <w:bottom w:val="nil"/>
              <w:right w:val="nil"/>
            </w:tcBorders>
            <w:vAlign w:val="bottom"/>
          </w:tcPr>
          <w:p w14:paraId="19C9906B"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32</w:t>
            </w:r>
          </w:p>
        </w:tc>
        <w:tc>
          <w:tcPr>
            <w:tcW w:w="1076" w:type="dxa"/>
            <w:tcBorders>
              <w:top w:val="nil"/>
              <w:left w:val="nil"/>
              <w:bottom w:val="nil"/>
              <w:right w:val="nil"/>
            </w:tcBorders>
            <w:vAlign w:val="bottom"/>
          </w:tcPr>
          <w:p w14:paraId="64B62033" w14:textId="32291D22"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3%</w:t>
            </w:r>
          </w:p>
        </w:tc>
      </w:tr>
      <w:tr w:rsidR="00365A48" w:rsidRPr="00361C5D" w14:paraId="3A50019B" w14:textId="77777777" w:rsidTr="004022C9">
        <w:trPr>
          <w:trHeight w:val="372"/>
          <w:tblHeader/>
          <w:jc w:val="center"/>
        </w:trPr>
        <w:tc>
          <w:tcPr>
            <w:tcW w:w="3467" w:type="dxa"/>
            <w:tcBorders>
              <w:top w:val="nil"/>
              <w:left w:val="nil"/>
              <w:bottom w:val="nil"/>
              <w:right w:val="nil"/>
            </w:tcBorders>
            <w:vAlign w:val="bottom"/>
          </w:tcPr>
          <w:p w14:paraId="6A2C90C7"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Remote Australia</w:t>
            </w:r>
          </w:p>
        </w:tc>
        <w:tc>
          <w:tcPr>
            <w:tcW w:w="977" w:type="dxa"/>
            <w:tcBorders>
              <w:top w:val="nil"/>
              <w:left w:val="nil"/>
              <w:bottom w:val="nil"/>
              <w:right w:val="nil"/>
            </w:tcBorders>
            <w:vAlign w:val="bottom"/>
          </w:tcPr>
          <w:p w14:paraId="4ABB0712"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5</w:t>
            </w:r>
          </w:p>
        </w:tc>
        <w:tc>
          <w:tcPr>
            <w:tcW w:w="1076" w:type="dxa"/>
            <w:tcBorders>
              <w:top w:val="nil"/>
              <w:left w:val="nil"/>
              <w:bottom w:val="nil"/>
              <w:right w:val="nil"/>
            </w:tcBorders>
            <w:vAlign w:val="bottom"/>
          </w:tcPr>
          <w:p w14:paraId="040B2325" w14:textId="6E4F61F0"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w:t>
            </w:r>
            <w:r w:rsidR="00D41AE8">
              <w:rPr>
                <w:rFonts w:asciiTheme="minorHAnsi" w:eastAsia="Times New Roman" w:hAnsiTheme="minorHAnsi" w:cstheme="majorHAnsi"/>
                <w:color w:val="000000"/>
              </w:rPr>
              <w:t>5</w:t>
            </w:r>
            <w:r w:rsidRPr="007A2F4F">
              <w:rPr>
                <w:rFonts w:asciiTheme="minorHAnsi" w:eastAsia="Times New Roman" w:hAnsiTheme="minorHAnsi" w:cstheme="majorHAnsi"/>
                <w:color w:val="000000"/>
              </w:rPr>
              <w:t>%</w:t>
            </w:r>
          </w:p>
        </w:tc>
      </w:tr>
      <w:tr w:rsidR="00365A48" w:rsidRPr="00361C5D" w14:paraId="2C70DE1E" w14:textId="77777777" w:rsidTr="004022C9">
        <w:trPr>
          <w:trHeight w:val="54"/>
          <w:tblHeader/>
          <w:jc w:val="center"/>
        </w:trPr>
        <w:tc>
          <w:tcPr>
            <w:tcW w:w="3467" w:type="dxa"/>
            <w:tcBorders>
              <w:top w:val="nil"/>
              <w:left w:val="nil"/>
              <w:bottom w:val="nil"/>
              <w:right w:val="nil"/>
            </w:tcBorders>
            <w:vAlign w:val="bottom"/>
          </w:tcPr>
          <w:p w14:paraId="2A5A75DF"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Very Remote Australia</w:t>
            </w:r>
          </w:p>
        </w:tc>
        <w:tc>
          <w:tcPr>
            <w:tcW w:w="977" w:type="dxa"/>
            <w:tcBorders>
              <w:top w:val="nil"/>
              <w:left w:val="nil"/>
              <w:bottom w:val="nil"/>
              <w:right w:val="nil"/>
            </w:tcBorders>
            <w:vAlign w:val="bottom"/>
          </w:tcPr>
          <w:p w14:paraId="6B68A854"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w:t>
            </w:r>
          </w:p>
        </w:tc>
        <w:tc>
          <w:tcPr>
            <w:tcW w:w="1076" w:type="dxa"/>
            <w:tcBorders>
              <w:top w:val="nil"/>
              <w:left w:val="nil"/>
              <w:bottom w:val="nil"/>
              <w:right w:val="nil"/>
            </w:tcBorders>
            <w:vAlign w:val="bottom"/>
          </w:tcPr>
          <w:p w14:paraId="290E80D3"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0.1%</w:t>
            </w:r>
          </w:p>
        </w:tc>
      </w:tr>
      <w:tr w:rsidR="00365A48" w:rsidRPr="00361C5D" w14:paraId="5E21C924" w14:textId="77777777" w:rsidTr="004022C9">
        <w:trPr>
          <w:trHeight w:val="372"/>
          <w:tblHeader/>
          <w:jc w:val="center"/>
        </w:trPr>
        <w:tc>
          <w:tcPr>
            <w:tcW w:w="3467" w:type="dxa"/>
            <w:tcBorders>
              <w:top w:val="nil"/>
              <w:left w:val="nil"/>
              <w:bottom w:val="nil"/>
              <w:right w:val="nil"/>
            </w:tcBorders>
            <w:vAlign w:val="bottom"/>
          </w:tcPr>
          <w:p w14:paraId="0105F8F9"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Not classified</w:t>
            </w:r>
          </w:p>
        </w:tc>
        <w:tc>
          <w:tcPr>
            <w:tcW w:w="977" w:type="dxa"/>
            <w:tcBorders>
              <w:top w:val="nil"/>
              <w:left w:val="nil"/>
              <w:bottom w:val="nil"/>
              <w:right w:val="nil"/>
            </w:tcBorders>
            <w:vAlign w:val="bottom"/>
          </w:tcPr>
          <w:p w14:paraId="5D2D144A"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2</w:t>
            </w:r>
          </w:p>
        </w:tc>
        <w:tc>
          <w:tcPr>
            <w:tcW w:w="1076" w:type="dxa"/>
            <w:tcBorders>
              <w:top w:val="nil"/>
              <w:left w:val="nil"/>
              <w:bottom w:val="nil"/>
              <w:right w:val="nil"/>
            </w:tcBorders>
            <w:vAlign w:val="bottom"/>
          </w:tcPr>
          <w:p w14:paraId="25703EB1" w14:textId="766D240D"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0.</w:t>
            </w:r>
            <w:r w:rsidR="00D41AE8">
              <w:rPr>
                <w:rFonts w:asciiTheme="minorHAnsi" w:eastAsia="Times New Roman" w:hAnsiTheme="minorHAnsi" w:cstheme="majorHAnsi"/>
                <w:color w:val="000000"/>
              </w:rPr>
              <w:t>2</w:t>
            </w:r>
            <w:r w:rsidRPr="007A2F4F">
              <w:rPr>
                <w:rFonts w:asciiTheme="minorHAnsi" w:eastAsia="Times New Roman" w:hAnsiTheme="minorHAnsi" w:cstheme="majorHAnsi"/>
                <w:color w:val="000000"/>
              </w:rPr>
              <w:t>%</w:t>
            </w:r>
          </w:p>
        </w:tc>
      </w:tr>
      <w:tr w:rsidR="00365A48" w:rsidRPr="00361C5D" w14:paraId="4EF41A5D" w14:textId="77777777" w:rsidTr="00BE18C0">
        <w:trPr>
          <w:trHeight w:val="469"/>
          <w:tblHeader/>
          <w:jc w:val="center"/>
        </w:trPr>
        <w:tc>
          <w:tcPr>
            <w:tcW w:w="3467" w:type="dxa"/>
            <w:tcBorders>
              <w:top w:val="nil"/>
              <w:left w:val="nil"/>
              <w:bottom w:val="single" w:sz="12" w:space="0" w:color="000000"/>
              <w:right w:val="nil"/>
            </w:tcBorders>
            <w:vAlign w:val="bottom"/>
          </w:tcPr>
          <w:p w14:paraId="512E56CC" w14:textId="77777777" w:rsidR="00365A48" w:rsidRPr="007A2F4F" w:rsidRDefault="00365A48" w:rsidP="004022C9">
            <w:pPr>
              <w:keepNext/>
              <w:pBdr>
                <w:top w:val="nil"/>
                <w:left w:val="nil"/>
                <w:bottom w:val="nil"/>
                <w:right w:val="nil"/>
                <w:between w:val="nil"/>
              </w:pBdr>
              <w:spacing w:before="120" w:after="120" w:line="360" w:lineRule="auto"/>
              <w:rPr>
                <w:rFonts w:asciiTheme="minorHAnsi" w:eastAsia="Times New Roman" w:hAnsiTheme="minorHAnsi" w:cstheme="majorHAnsi"/>
                <w:color w:val="000000"/>
              </w:rPr>
            </w:pPr>
            <w:r w:rsidRPr="007A2F4F">
              <w:rPr>
                <w:rFonts w:asciiTheme="minorHAnsi" w:eastAsia="Times New Roman" w:hAnsiTheme="minorHAnsi" w:cstheme="majorHAnsi"/>
                <w:color w:val="000000"/>
              </w:rPr>
              <w:t>TOTAL</w:t>
            </w:r>
          </w:p>
        </w:tc>
        <w:tc>
          <w:tcPr>
            <w:tcW w:w="977" w:type="dxa"/>
            <w:tcBorders>
              <w:top w:val="nil"/>
              <w:left w:val="nil"/>
              <w:bottom w:val="single" w:sz="12" w:space="0" w:color="000000"/>
              <w:right w:val="nil"/>
            </w:tcBorders>
            <w:vAlign w:val="bottom"/>
          </w:tcPr>
          <w:p w14:paraId="79C4BF73" w14:textId="77777777"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1052</w:t>
            </w:r>
          </w:p>
        </w:tc>
        <w:tc>
          <w:tcPr>
            <w:tcW w:w="1076" w:type="dxa"/>
            <w:tcBorders>
              <w:top w:val="nil"/>
              <w:left w:val="nil"/>
              <w:bottom w:val="single" w:sz="12" w:space="0" w:color="000000"/>
              <w:right w:val="nil"/>
            </w:tcBorders>
            <w:vAlign w:val="bottom"/>
          </w:tcPr>
          <w:p w14:paraId="0BF19BD6" w14:textId="540D0E44" w:rsidR="00365A48" w:rsidRPr="007A2F4F" w:rsidRDefault="00365A48" w:rsidP="00C87E4F">
            <w:pPr>
              <w:keepNext/>
              <w:pBdr>
                <w:top w:val="nil"/>
                <w:left w:val="nil"/>
                <w:bottom w:val="nil"/>
                <w:right w:val="nil"/>
                <w:between w:val="nil"/>
              </w:pBdr>
              <w:spacing w:before="120" w:after="120" w:line="360" w:lineRule="auto"/>
              <w:jc w:val="center"/>
              <w:rPr>
                <w:rFonts w:asciiTheme="minorHAnsi" w:eastAsia="Times New Roman" w:hAnsiTheme="minorHAnsi" w:cstheme="majorHAnsi"/>
                <w:color w:val="000000"/>
              </w:rPr>
            </w:pPr>
            <w:r w:rsidRPr="007A2F4F">
              <w:rPr>
                <w:rFonts w:asciiTheme="minorHAnsi" w:eastAsia="Times New Roman" w:hAnsiTheme="minorHAnsi" w:cstheme="majorHAnsi"/>
                <w:color w:val="000000"/>
              </w:rPr>
              <w:t>100.0%</w:t>
            </w:r>
          </w:p>
        </w:tc>
      </w:tr>
    </w:tbl>
    <w:p w14:paraId="04381923" w14:textId="1B4D2701" w:rsidR="00365A48" w:rsidRDefault="00365A48" w:rsidP="003A11BE"/>
    <w:p w14:paraId="79DE1B77" w14:textId="0DF00D9D" w:rsidR="00365A48" w:rsidRPr="0002554B" w:rsidRDefault="00365A48" w:rsidP="00E216A0">
      <w:pPr>
        <w:pStyle w:val="Heading2"/>
      </w:pPr>
      <w:bookmarkStart w:id="47" w:name="_Toc80100789"/>
      <w:r>
        <w:t>Key stakeholder interview sample and procedure</w:t>
      </w:r>
      <w:bookmarkEnd w:id="47"/>
    </w:p>
    <w:p w14:paraId="727A4B06" w14:textId="673921F4" w:rsidR="00FB0C14"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Following administration of the survey and preliminary examination of the survey results, 30 in-depth interviews with 32 key stakeholders were conducted. Our aim was to draw on </w:t>
      </w:r>
      <w:r w:rsidR="00FB0C14">
        <w:rPr>
          <w:rFonts w:asciiTheme="minorHAnsi" w:eastAsia="Times New Roman" w:hAnsiTheme="minorHAnsi" w:cstheme="majorHAnsi"/>
        </w:rPr>
        <w:t>the expertise</w:t>
      </w:r>
      <w:r w:rsidR="00E216A0">
        <w:rPr>
          <w:rFonts w:asciiTheme="minorHAnsi" w:eastAsia="Times New Roman" w:hAnsiTheme="minorHAnsi" w:cstheme="majorHAnsi"/>
        </w:rPr>
        <w:t xml:space="preserve"> of these respondents</w:t>
      </w:r>
      <w:r w:rsidRPr="00365A48">
        <w:rPr>
          <w:rFonts w:asciiTheme="minorHAnsi" w:eastAsia="Times New Roman" w:hAnsiTheme="minorHAnsi" w:cstheme="majorHAnsi"/>
        </w:rPr>
        <w:t xml:space="preserve"> in assessing their views of the risks, benefits and regulatory issues associated with CIoTs in Australia and internationally. A semi-structured interview schedule</w:t>
      </w:r>
      <w:r w:rsidR="00263598">
        <w:rPr>
          <w:rFonts w:asciiTheme="minorHAnsi" w:eastAsia="Times New Roman" w:hAnsiTheme="minorHAnsi" w:cstheme="majorHAnsi"/>
        </w:rPr>
        <w:t xml:space="preserve">, which is reproduced in </w:t>
      </w:r>
      <w:r w:rsidR="004821E0">
        <w:rPr>
          <w:rFonts w:asciiTheme="minorHAnsi" w:eastAsia="Times New Roman" w:hAnsiTheme="minorHAnsi" w:cstheme="majorHAnsi"/>
        </w:rPr>
        <w:fldChar w:fldCharType="begin"/>
      </w:r>
      <w:r w:rsidR="004821E0">
        <w:rPr>
          <w:rFonts w:asciiTheme="minorHAnsi" w:eastAsia="Times New Roman" w:hAnsiTheme="minorHAnsi" w:cstheme="majorHAnsi"/>
        </w:rPr>
        <w:instrText xml:space="preserve"> REF _Ref80100462 \h </w:instrText>
      </w:r>
      <w:r w:rsidR="004821E0">
        <w:rPr>
          <w:rFonts w:asciiTheme="minorHAnsi" w:eastAsia="Times New Roman" w:hAnsiTheme="minorHAnsi" w:cstheme="majorHAnsi"/>
        </w:rPr>
      </w:r>
      <w:r w:rsidR="004821E0">
        <w:rPr>
          <w:rFonts w:asciiTheme="minorHAnsi" w:eastAsia="Times New Roman" w:hAnsiTheme="minorHAnsi" w:cstheme="majorHAnsi"/>
        </w:rPr>
        <w:fldChar w:fldCharType="separate"/>
      </w:r>
      <w:r w:rsidR="00753090">
        <w:rPr>
          <w:lang w:val="en-US" w:eastAsia="ja-JP"/>
        </w:rPr>
        <w:t>Appendix 2 Consumer Privacy and the Internet of Things: Interview Schedule</w:t>
      </w:r>
      <w:r w:rsidR="004821E0">
        <w:rPr>
          <w:rFonts w:asciiTheme="minorHAnsi" w:eastAsia="Times New Roman" w:hAnsiTheme="minorHAnsi" w:cstheme="majorHAnsi"/>
        </w:rPr>
        <w:fldChar w:fldCharType="end"/>
      </w:r>
      <w:r w:rsidR="00263598">
        <w:rPr>
          <w:rFonts w:asciiTheme="minorHAnsi" w:eastAsia="Times New Roman" w:hAnsiTheme="minorHAnsi" w:cstheme="majorHAnsi"/>
        </w:rPr>
        <w:t>,</w:t>
      </w:r>
      <w:r w:rsidRPr="00365A48">
        <w:rPr>
          <w:rFonts w:asciiTheme="minorHAnsi" w:eastAsia="Times New Roman" w:hAnsiTheme="minorHAnsi" w:cstheme="majorHAnsi"/>
        </w:rPr>
        <w:t xml:space="preserve"> was adapted to accommodate the expertise of each key stakeholder, while drawing on key themes from the literature review, the examination of CIoT privacy policies and </w:t>
      </w:r>
      <w:r w:rsidR="00FB0C14">
        <w:rPr>
          <w:rFonts w:asciiTheme="minorHAnsi" w:eastAsia="Times New Roman" w:hAnsiTheme="minorHAnsi" w:cstheme="majorHAnsi"/>
        </w:rPr>
        <w:t>preliminary CPIoT survey findings</w:t>
      </w:r>
      <w:r w:rsidRPr="00365A48">
        <w:rPr>
          <w:rFonts w:asciiTheme="minorHAnsi" w:eastAsia="Times New Roman" w:hAnsiTheme="minorHAnsi" w:cstheme="majorHAnsi"/>
        </w:rPr>
        <w:t>. All interviews were conducted between November 2020 and March 2021,</w:t>
      </w:r>
      <w:r w:rsidR="009C5F61">
        <w:rPr>
          <w:rFonts w:asciiTheme="minorHAnsi" w:eastAsia="Times New Roman" w:hAnsiTheme="minorHAnsi" w:cstheme="majorHAnsi"/>
        </w:rPr>
        <w:t xml:space="preserve"> and were</w:t>
      </w:r>
      <w:r w:rsidRPr="00365A48">
        <w:rPr>
          <w:rFonts w:asciiTheme="minorHAnsi" w:eastAsia="Times New Roman" w:hAnsiTheme="minorHAnsi" w:cstheme="majorHAnsi"/>
        </w:rPr>
        <w:t xml:space="preserve"> audio recorded and selectively transcribed. Many key stakeholders had held various roles in technical, regulatory, policy and academic fields throughout their careers. </w:t>
      </w:r>
      <w:r w:rsidR="005010B7">
        <w:rPr>
          <w:rFonts w:asciiTheme="minorHAnsi" w:eastAsia="Times New Roman" w:hAnsiTheme="minorHAnsi" w:cstheme="majorHAnsi"/>
        </w:rPr>
        <w:fldChar w:fldCharType="begin"/>
      </w:r>
      <w:r w:rsidR="005010B7">
        <w:rPr>
          <w:rFonts w:asciiTheme="minorHAnsi" w:eastAsia="Times New Roman" w:hAnsiTheme="minorHAnsi" w:cstheme="majorHAnsi"/>
        </w:rPr>
        <w:instrText xml:space="preserve"> REF _Ref79462304 \h </w:instrText>
      </w:r>
      <w:r w:rsidR="005010B7">
        <w:rPr>
          <w:rFonts w:asciiTheme="minorHAnsi" w:eastAsia="Times New Roman" w:hAnsiTheme="minorHAnsi" w:cstheme="majorHAnsi"/>
        </w:rPr>
      </w:r>
      <w:r w:rsidR="005010B7">
        <w:rPr>
          <w:rFonts w:asciiTheme="minorHAnsi" w:eastAsia="Times New Roman" w:hAnsiTheme="minorHAnsi" w:cstheme="majorHAnsi"/>
        </w:rPr>
        <w:fldChar w:fldCharType="separate"/>
      </w:r>
      <w:r w:rsidR="00753090">
        <w:t xml:space="preserve">Table </w:t>
      </w:r>
      <w:r w:rsidR="00753090">
        <w:rPr>
          <w:noProof/>
        </w:rPr>
        <w:t>7</w:t>
      </w:r>
      <w:r w:rsidR="005010B7">
        <w:rPr>
          <w:rFonts w:asciiTheme="minorHAnsi" w:eastAsia="Times New Roman" w:hAnsiTheme="minorHAnsi" w:cstheme="majorHAnsi"/>
        </w:rPr>
        <w:fldChar w:fldCharType="end"/>
      </w:r>
      <w:r w:rsidRPr="00365A48">
        <w:rPr>
          <w:rFonts w:asciiTheme="minorHAnsi" w:eastAsia="Times New Roman" w:hAnsiTheme="minorHAnsi" w:cstheme="majorHAnsi"/>
        </w:rPr>
        <w:t xml:space="preserve"> provides an overview of the sample and the fields of expertise</w:t>
      </w:r>
      <w:r w:rsidR="009C5F61">
        <w:rPr>
          <w:rFonts w:asciiTheme="minorHAnsi" w:eastAsia="Times New Roman" w:hAnsiTheme="minorHAnsi" w:cstheme="majorHAnsi"/>
        </w:rPr>
        <w:t xml:space="preserve"> of the key stakeholders interviewed for this project</w:t>
      </w:r>
      <w:r w:rsidRPr="00365A48">
        <w:rPr>
          <w:rFonts w:asciiTheme="minorHAnsi" w:eastAsia="Times New Roman" w:hAnsiTheme="minorHAnsi" w:cstheme="majorHAnsi"/>
        </w:rPr>
        <w:t>.</w:t>
      </w:r>
    </w:p>
    <w:p w14:paraId="370BA336" w14:textId="6E5CF25A" w:rsidR="00A94138" w:rsidRPr="00A94138" w:rsidRDefault="00A94138" w:rsidP="00A94138">
      <w:pPr>
        <w:pStyle w:val="Caption"/>
      </w:pPr>
      <w:bookmarkStart w:id="48" w:name="_Ref79462304"/>
      <w:bookmarkStart w:id="49" w:name="_Toc80100851"/>
      <w:r>
        <w:lastRenderedPageBreak/>
        <w:t xml:space="preserve">Table </w:t>
      </w:r>
      <w:fldSimple w:instr=" SEQ Table \* ARABIC ">
        <w:r w:rsidR="00753090">
          <w:rPr>
            <w:noProof/>
          </w:rPr>
          <w:t>7</w:t>
        </w:r>
      </w:fldSimple>
      <w:bookmarkEnd w:id="48"/>
      <w:r>
        <w:t xml:space="preserve"> </w:t>
      </w:r>
      <w:r w:rsidRPr="00807680">
        <w:t>Key stakeholders and their fields of expertise</w:t>
      </w:r>
      <w:bookmarkEnd w:id="49"/>
    </w:p>
    <w:tbl>
      <w:tblPr>
        <w:tblW w:w="6868" w:type="dxa"/>
        <w:tblInd w:w="1290" w:type="dxa"/>
        <w:tblBorders>
          <w:top w:val="nil"/>
          <w:left w:val="nil"/>
          <w:bottom w:val="nil"/>
          <w:right w:val="nil"/>
          <w:insideH w:val="nil"/>
          <w:insideV w:val="nil"/>
        </w:tblBorders>
        <w:tblLayout w:type="fixed"/>
        <w:tblLook w:val="0400" w:firstRow="0" w:lastRow="0" w:firstColumn="0" w:lastColumn="0" w:noHBand="0" w:noVBand="1"/>
        <w:tblDescription w:val="fields of expertise of the stakeholders interviewed for this study"/>
      </w:tblPr>
      <w:tblGrid>
        <w:gridCol w:w="4784"/>
        <w:gridCol w:w="2084"/>
      </w:tblGrid>
      <w:tr w:rsidR="00365A48" w:rsidRPr="00361C5D" w14:paraId="5FB26527" w14:textId="77777777" w:rsidTr="00D908B7">
        <w:trPr>
          <w:tblHeader/>
        </w:trPr>
        <w:tc>
          <w:tcPr>
            <w:tcW w:w="4784" w:type="dxa"/>
            <w:tcBorders>
              <w:top w:val="single" w:sz="12" w:space="0" w:color="000000"/>
              <w:bottom w:val="single" w:sz="12" w:space="0" w:color="000000"/>
            </w:tcBorders>
            <w:shd w:val="clear" w:color="auto" w:fill="9CC2E5" w:themeFill="accent5" w:themeFillTint="99"/>
          </w:tcPr>
          <w:p w14:paraId="5EAA6588" w14:textId="77777777" w:rsidR="00365A48" w:rsidRPr="00365A48" w:rsidRDefault="00365A48" w:rsidP="00D908B7">
            <w:pPr>
              <w:keepNext/>
              <w:spacing w:before="120" w:after="120" w:line="360" w:lineRule="auto"/>
              <w:rPr>
                <w:rFonts w:asciiTheme="minorHAnsi" w:eastAsia="Times New Roman" w:hAnsiTheme="minorHAnsi" w:cstheme="majorHAnsi"/>
                <w:b/>
                <w:bCs/>
                <w:color w:val="201F1E"/>
              </w:rPr>
            </w:pPr>
            <w:r w:rsidRPr="00365A48">
              <w:rPr>
                <w:rFonts w:asciiTheme="minorHAnsi" w:eastAsia="Times New Roman" w:hAnsiTheme="minorHAnsi" w:cstheme="majorHAnsi"/>
                <w:b/>
                <w:bCs/>
                <w:color w:val="201F1E"/>
              </w:rPr>
              <w:t>Field of Expertise</w:t>
            </w:r>
          </w:p>
        </w:tc>
        <w:tc>
          <w:tcPr>
            <w:tcW w:w="2084" w:type="dxa"/>
            <w:tcBorders>
              <w:top w:val="single" w:sz="12" w:space="0" w:color="000000"/>
              <w:bottom w:val="single" w:sz="12" w:space="0" w:color="000000"/>
            </w:tcBorders>
            <w:shd w:val="clear" w:color="auto" w:fill="9CC2E5" w:themeFill="accent5" w:themeFillTint="99"/>
          </w:tcPr>
          <w:p w14:paraId="4A05E86C" w14:textId="3C35908B" w:rsidR="00365A48" w:rsidRPr="00365A48" w:rsidRDefault="00A163D9" w:rsidP="00D908B7">
            <w:pPr>
              <w:keepNext/>
              <w:spacing w:before="120" w:after="120" w:line="360" w:lineRule="auto"/>
              <w:jc w:val="center"/>
              <w:rPr>
                <w:rFonts w:asciiTheme="minorHAnsi" w:eastAsia="Times New Roman" w:hAnsiTheme="minorHAnsi" w:cstheme="majorHAnsi"/>
                <w:b/>
                <w:bCs/>
                <w:color w:val="201F1E"/>
              </w:rPr>
            </w:pPr>
            <w:r>
              <w:rPr>
                <w:rFonts w:asciiTheme="minorHAnsi" w:eastAsia="Times New Roman" w:hAnsiTheme="minorHAnsi" w:cstheme="majorHAnsi"/>
                <w:b/>
                <w:bCs/>
                <w:color w:val="201F1E"/>
              </w:rPr>
              <w:t>Number</w:t>
            </w:r>
          </w:p>
        </w:tc>
      </w:tr>
      <w:tr w:rsidR="00365A48" w:rsidRPr="00361C5D" w14:paraId="63C89B19" w14:textId="77777777" w:rsidTr="005010A1">
        <w:tc>
          <w:tcPr>
            <w:tcW w:w="4784" w:type="dxa"/>
            <w:tcBorders>
              <w:top w:val="single" w:sz="12" w:space="0" w:color="000000"/>
            </w:tcBorders>
            <w:shd w:val="clear" w:color="auto" w:fill="auto"/>
          </w:tcPr>
          <w:p w14:paraId="6C95167D" w14:textId="68C5EE7D" w:rsidR="00365A48" w:rsidRPr="00365A48" w:rsidRDefault="00E56D30" w:rsidP="00D908B7">
            <w:pPr>
              <w:keepNext/>
              <w:spacing w:before="120" w:after="120"/>
              <w:rPr>
                <w:rFonts w:asciiTheme="minorHAnsi" w:eastAsia="Times New Roman" w:hAnsiTheme="minorHAnsi" w:cstheme="majorHAnsi"/>
                <w:color w:val="201F1E"/>
              </w:rPr>
            </w:pPr>
            <w:r>
              <w:rPr>
                <w:rFonts w:asciiTheme="minorHAnsi" w:eastAsia="Times New Roman" w:hAnsiTheme="minorHAnsi" w:cstheme="majorHAnsi"/>
                <w:color w:val="201F1E"/>
              </w:rPr>
              <w:t xml:space="preserve">Technical </w:t>
            </w:r>
            <w:r w:rsidR="00365A48" w:rsidRPr="00365A48">
              <w:rPr>
                <w:rFonts w:asciiTheme="minorHAnsi" w:eastAsia="Times New Roman" w:hAnsiTheme="minorHAnsi" w:cstheme="majorHAnsi"/>
                <w:color w:val="201F1E"/>
              </w:rPr>
              <w:t>and Security</w:t>
            </w:r>
          </w:p>
        </w:tc>
        <w:tc>
          <w:tcPr>
            <w:tcW w:w="2084" w:type="dxa"/>
            <w:tcBorders>
              <w:top w:val="single" w:sz="12" w:space="0" w:color="000000"/>
            </w:tcBorders>
            <w:shd w:val="clear" w:color="auto" w:fill="auto"/>
          </w:tcPr>
          <w:p w14:paraId="2E8C9F50" w14:textId="77777777"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11</w:t>
            </w:r>
          </w:p>
        </w:tc>
      </w:tr>
      <w:tr w:rsidR="00365A48" w:rsidRPr="00361C5D" w14:paraId="577E595D" w14:textId="77777777" w:rsidTr="005010A1">
        <w:tc>
          <w:tcPr>
            <w:tcW w:w="4784" w:type="dxa"/>
            <w:shd w:val="clear" w:color="auto" w:fill="auto"/>
          </w:tcPr>
          <w:p w14:paraId="02B48C80" w14:textId="0C5B21F5" w:rsidR="00365A48" w:rsidRPr="00365A48" w:rsidRDefault="00365A48" w:rsidP="00D908B7">
            <w:pPr>
              <w:keepNext/>
              <w:spacing w:before="120" w:after="120"/>
              <w:rPr>
                <w:rFonts w:asciiTheme="minorHAnsi" w:eastAsia="Times New Roman" w:hAnsiTheme="minorHAnsi" w:cstheme="majorHAnsi"/>
                <w:color w:val="201F1E"/>
              </w:rPr>
            </w:pPr>
            <w:r w:rsidRPr="00365A48">
              <w:rPr>
                <w:rFonts w:asciiTheme="minorHAnsi" w:eastAsia="Times New Roman" w:hAnsiTheme="minorHAnsi" w:cstheme="majorHAnsi"/>
                <w:color w:val="201F1E"/>
              </w:rPr>
              <w:t>Privacy (including regulation, compliance)</w:t>
            </w:r>
          </w:p>
        </w:tc>
        <w:tc>
          <w:tcPr>
            <w:tcW w:w="2084" w:type="dxa"/>
            <w:shd w:val="clear" w:color="auto" w:fill="auto"/>
          </w:tcPr>
          <w:p w14:paraId="637EB85B" w14:textId="77777777"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14</w:t>
            </w:r>
          </w:p>
          <w:p w14:paraId="0F735B32" w14:textId="77777777"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(12 interviews)</w:t>
            </w:r>
          </w:p>
        </w:tc>
      </w:tr>
      <w:tr w:rsidR="00365A48" w:rsidRPr="00361C5D" w14:paraId="2C3EB05C" w14:textId="77777777" w:rsidTr="005010A1">
        <w:tc>
          <w:tcPr>
            <w:tcW w:w="4784" w:type="dxa"/>
            <w:shd w:val="clear" w:color="auto" w:fill="auto"/>
          </w:tcPr>
          <w:p w14:paraId="52CEE18F" w14:textId="388E26C1" w:rsidR="00365A48" w:rsidRPr="00365A48" w:rsidRDefault="00064C5A" w:rsidP="00D908B7">
            <w:pPr>
              <w:keepNext/>
              <w:spacing w:before="120" w:after="120"/>
              <w:rPr>
                <w:rFonts w:asciiTheme="minorHAnsi" w:eastAsia="Times New Roman" w:hAnsiTheme="minorHAnsi" w:cstheme="majorHAnsi"/>
                <w:color w:val="201F1E"/>
              </w:rPr>
            </w:pPr>
            <w:r>
              <w:rPr>
                <w:rFonts w:asciiTheme="minorHAnsi" w:eastAsia="Times New Roman" w:hAnsiTheme="minorHAnsi" w:cstheme="majorHAnsi"/>
                <w:color w:val="201F1E"/>
              </w:rPr>
              <w:t>A</w:t>
            </w:r>
            <w:r w:rsidR="00365A48" w:rsidRPr="00365A48">
              <w:rPr>
                <w:rFonts w:asciiTheme="minorHAnsi" w:eastAsia="Times New Roman" w:hAnsiTheme="minorHAnsi" w:cstheme="majorHAnsi"/>
                <w:color w:val="201F1E"/>
              </w:rPr>
              <w:t>dvoca</w:t>
            </w:r>
            <w:r w:rsidR="00F96040">
              <w:rPr>
                <w:rFonts w:asciiTheme="minorHAnsi" w:eastAsia="Times New Roman" w:hAnsiTheme="minorHAnsi" w:cstheme="majorHAnsi"/>
                <w:color w:val="201F1E"/>
              </w:rPr>
              <w:t>cy</w:t>
            </w:r>
            <w:r w:rsidR="00D54224">
              <w:rPr>
                <w:rFonts w:asciiTheme="minorHAnsi" w:eastAsia="Times New Roman" w:hAnsiTheme="minorHAnsi" w:cstheme="majorHAnsi"/>
                <w:color w:val="201F1E"/>
              </w:rPr>
              <w:t xml:space="preserve"> </w:t>
            </w:r>
            <w:r w:rsidR="00365A48" w:rsidRPr="00365A48">
              <w:rPr>
                <w:rFonts w:asciiTheme="minorHAnsi" w:eastAsia="Times New Roman" w:hAnsiTheme="minorHAnsi" w:cstheme="majorHAnsi"/>
                <w:color w:val="201F1E"/>
              </w:rPr>
              <w:t xml:space="preserve">(including representatives for </w:t>
            </w:r>
            <w:r w:rsidR="00DB4DEE">
              <w:rPr>
                <w:rFonts w:asciiTheme="minorHAnsi" w:eastAsia="Times New Roman" w:hAnsiTheme="minorHAnsi" w:cstheme="majorHAnsi"/>
                <w:color w:val="201F1E"/>
              </w:rPr>
              <w:t>children and people with disability</w:t>
            </w:r>
            <w:r w:rsidR="00365A48" w:rsidRPr="00365A48">
              <w:rPr>
                <w:rFonts w:asciiTheme="minorHAnsi" w:eastAsia="Times New Roman" w:hAnsiTheme="minorHAnsi" w:cstheme="majorHAnsi"/>
                <w:color w:val="201F1E"/>
              </w:rPr>
              <w:t>)</w:t>
            </w:r>
          </w:p>
        </w:tc>
        <w:tc>
          <w:tcPr>
            <w:tcW w:w="2084" w:type="dxa"/>
            <w:shd w:val="clear" w:color="auto" w:fill="auto"/>
          </w:tcPr>
          <w:p w14:paraId="65B001B7" w14:textId="77777777"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4</w:t>
            </w:r>
          </w:p>
        </w:tc>
      </w:tr>
      <w:tr w:rsidR="00365A48" w:rsidRPr="00361C5D" w14:paraId="37C2E4B8" w14:textId="77777777" w:rsidTr="005010A1">
        <w:tc>
          <w:tcPr>
            <w:tcW w:w="4784" w:type="dxa"/>
            <w:shd w:val="clear" w:color="auto" w:fill="auto"/>
          </w:tcPr>
          <w:p w14:paraId="39A04B3C" w14:textId="2D6E855C" w:rsidR="00365A48" w:rsidRPr="00365A48" w:rsidRDefault="00766B5B" w:rsidP="00D908B7">
            <w:pPr>
              <w:keepNext/>
              <w:spacing w:before="120" w:after="120"/>
              <w:rPr>
                <w:rFonts w:asciiTheme="minorHAnsi" w:eastAsia="Times New Roman" w:hAnsiTheme="minorHAnsi" w:cstheme="majorHAnsi"/>
                <w:color w:val="201F1E"/>
              </w:rPr>
            </w:pPr>
            <w:r>
              <w:rPr>
                <w:rFonts w:asciiTheme="minorHAnsi" w:eastAsia="Times New Roman" w:hAnsiTheme="minorHAnsi" w:cstheme="majorHAnsi"/>
                <w:color w:val="201F1E"/>
              </w:rPr>
              <w:t>U</w:t>
            </w:r>
            <w:r w:rsidR="00365A48" w:rsidRPr="00365A48">
              <w:rPr>
                <w:rFonts w:asciiTheme="minorHAnsi" w:eastAsia="Times New Roman" w:hAnsiTheme="minorHAnsi" w:cstheme="majorHAnsi"/>
                <w:color w:val="201F1E"/>
              </w:rPr>
              <w:t>niversity research</w:t>
            </w:r>
            <w:r w:rsidR="006A57DA">
              <w:rPr>
                <w:rFonts w:asciiTheme="minorHAnsi" w:eastAsia="Times New Roman" w:hAnsiTheme="minorHAnsi" w:cstheme="majorHAnsi"/>
                <w:color w:val="201F1E"/>
              </w:rPr>
              <w:t>/academic</w:t>
            </w:r>
          </w:p>
        </w:tc>
        <w:tc>
          <w:tcPr>
            <w:tcW w:w="2084" w:type="dxa"/>
            <w:shd w:val="clear" w:color="auto" w:fill="auto"/>
          </w:tcPr>
          <w:p w14:paraId="5572FF8F" w14:textId="77777777"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3</w:t>
            </w:r>
          </w:p>
        </w:tc>
      </w:tr>
      <w:tr w:rsidR="00365A48" w:rsidRPr="00361C5D" w14:paraId="28491EBA" w14:textId="77777777" w:rsidTr="005010A1">
        <w:tc>
          <w:tcPr>
            <w:tcW w:w="4784" w:type="dxa"/>
            <w:tcBorders>
              <w:bottom w:val="single" w:sz="12" w:space="0" w:color="000000"/>
            </w:tcBorders>
            <w:shd w:val="clear" w:color="auto" w:fill="auto"/>
          </w:tcPr>
          <w:p w14:paraId="4ACD4388" w14:textId="7B537C90" w:rsidR="00365A48" w:rsidRPr="00365A48" w:rsidRDefault="00365A48" w:rsidP="00D908B7">
            <w:pPr>
              <w:keepNext/>
              <w:spacing w:before="120" w:after="120"/>
              <w:rPr>
                <w:rFonts w:asciiTheme="minorHAnsi" w:eastAsia="Times New Roman" w:hAnsiTheme="minorHAnsi" w:cstheme="majorHAnsi"/>
                <w:color w:val="201F1E"/>
              </w:rPr>
            </w:pPr>
            <w:r w:rsidRPr="00365A48">
              <w:rPr>
                <w:rFonts w:asciiTheme="minorHAnsi" w:eastAsia="Times New Roman" w:hAnsiTheme="minorHAnsi" w:cstheme="majorHAnsi"/>
                <w:color w:val="201F1E"/>
              </w:rPr>
              <w:t>T</w:t>
            </w:r>
            <w:r w:rsidR="00A5160A">
              <w:rPr>
                <w:rFonts w:asciiTheme="minorHAnsi" w:eastAsia="Times New Roman" w:hAnsiTheme="minorHAnsi" w:cstheme="majorHAnsi"/>
                <w:color w:val="201F1E"/>
              </w:rPr>
              <w:t>OTAL</w:t>
            </w:r>
          </w:p>
        </w:tc>
        <w:tc>
          <w:tcPr>
            <w:tcW w:w="2084" w:type="dxa"/>
            <w:tcBorders>
              <w:bottom w:val="single" w:sz="12" w:space="0" w:color="000000"/>
            </w:tcBorders>
            <w:shd w:val="clear" w:color="auto" w:fill="auto"/>
          </w:tcPr>
          <w:p w14:paraId="25C24120" w14:textId="72D81ECE" w:rsidR="00365A48" w:rsidRPr="00365A48" w:rsidRDefault="00365A48" w:rsidP="00D908B7">
            <w:pPr>
              <w:keepNext/>
              <w:spacing w:before="120" w:after="120"/>
              <w:jc w:val="center"/>
              <w:rPr>
                <w:rFonts w:asciiTheme="minorHAnsi" w:eastAsia="Times New Roman" w:hAnsiTheme="minorHAnsi" w:cstheme="majorHAnsi"/>
                <w:color w:val="201F1E"/>
              </w:rPr>
            </w:pPr>
            <w:r w:rsidRPr="00365A48">
              <w:rPr>
                <w:rFonts w:asciiTheme="minorHAnsi" w:eastAsia="Times New Roman" w:hAnsiTheme="minorHAnsi" w:cstheme="majorHAnsi"/>
                <w:color w:val="201F1E"/>
              </w:rPr>
              <w:t xml:space="preserve">32 </w:t>
            </w:r>
            <w:r w:rsidRPr="00365A48">
              <w:rPr>
                <w:rFonts w:asciiTheme="minorHAnsi" w:eastAsia="Times New Roman" w:hAnsiTheme="minorHAnsi" w:cstheme="majorHAnsi"/>
                <w:color w:val="201F1E"/>
              </w:rPr>
              <w:br/>
              <w:t>(30 interviews)</w:t>
            </w:r>
          </w:p>
        </w:tc>
      </w:tr>
    </w:tbl>
    <w:p w14:paraId="4815F577" w14:textId="0D76B16C" w:rsidR="00365A48" w:rsidRDefault="00365A48" w:rsidP="00365A48">
      <w:pPr>
        <w:rPr>
          <w:lang w:eastAsia="en-AU"/>
        </w:rPr>
      </w:pPr>
    </w:p>
    <w:p w14:paraId="651B28EE" w14:textId="639B1778" w:rsidR="00365A48" w:rsidRDefault="00365A48" w:rsidP="00E216A0">
      <w:pPr>
        <w:pStyle w:val="Heading2"/>
      </w:pPr>
      <w:bookmarkStart w:id="50" w:name="_Toc80100790"/>
      <w:r>
        <w:t>Conclusion</w:t>
      </w:r>
      <w:bookmarkEnd w:id="50"/>
    </w:p>
    <w:p w14:paraId="0725EF7F" w14:textId="7C83E037" w:rsidR="00296CE6" w:rsidRDefault="00365A48" w:rsidP="003E62A2">
      <w:pPr>
        <w:spacing w:line="360" w:lineRule="auto"/>
        <w:jc w:val="both"/>
        <w:rPr>
          <w:rFonts w:asciiTheme="minorHAnsi" w:eastAsia="Times New Roman" w:hAnsiTheme="minorHAnsi" w:cstheme="majorHAnsi"/>
          <w:color w:val="000000"/>
        </w:rPr>
      </w:pPr>
      <w:r w:rsidRPr="00365A48">
        <w:rPr>
          <w:rFonts w:asciiTheme="minorHAnsi" w:eastAsia="Times New Roman" w:hAnsiTheme="minorHAnsi" w:cstheme="majorHAnsi"/>
        </w:rPr>
        <w:t xml:space="preserve">The multi-method approach for this study used general patterns associated with PPS and ToS agreements as the basis for developing </w:t>
      </w:r>
      <w:r w:rsidR="00FB0C14">
        <w:rPr>
          <w:rFonts w:asciiTheme="minorHAnsi" w:eastAsia="Times New Roman" w:hAnsiTheme="minorHAnsi" w:cstheme="majorHAnsi"/>
        </w:rPr>
        <w:t>the survey</w:t>
      </w:r>
      <w:r w:rsidR="009C5F61">
        <w:rPr>
          <w:rFonts w:asciiTheme="minorHAnsi" w:eastAsia="Times New Roman" w:hAnsiTheme="minorHAnsi" w:cstheme="majorHAnsi"/>
        </w:rPr>
        <w:t xml:space="preserve"> to produce</w:t>
      </w:r>
      <w:r w:rsidR="00FB0C14">
        <w:rPr>
          <w:rFonts w:asciiTheme="minorHAnsi" w:eastAsia="Times New Roman" w:hAnsiTheme="minorHAnsi" w:cstheme="majorHAnsi"/>
        </w:rPr>
        <w:t xml:space="preserve"> data about</w:t>
      </w:r>
      <w:r w:rsidRPr="00365A48">
        <w:rPr>
          <w:rFonts w:asciiTheme="minorHAnsi" w:eastAsia="Times New Roman" w:hAnsiTheme="minorHAnsi" w:cstheme="majorHAnsi"/>
        </w:rPr>
        <w:t xml:space="preserve"> consumer use</w:t>
      </w:r>
      <w:r w:rsidR="009C5F61">
        <w:rPr>
          <w:rFonts w:asciiTheme="minorHAnsi" w:eastAsia="Times New Roman" w:hAnsiTheme="minorHAnsi" w:cstheme="majorHAnsi"/>
        </w:rPr>
        <w:t>s</w:t>
      </w:r>
      <w:r w:rsidRPr="00365A48">
        <w:rPr>
          <w:rFonts w:asciiTheme="minorHAnsi" w:eastAsia="Times New Roman" w:hAnsiTheme="minorHAnsi" w:cstheme="majorHAnsi"/>
        </w:rPr>
        <w:t xml:space="preserve">, concerns, and privacy behaviours associated with </w:t>
      </w:r>
      <w:r w:rsidR="009C5F61">
        <w:rPr>
          <w:rFonts w:asciiTheme="minorHAnsi" w:eastAsia="Times New Roman" w:hAnsiTheme="minorHAnsi" w:cstheme="majorHAnsi"/>
        </w:rPr>
        <w:t>CIoTs</w:t>
      </w:r>
      <w:r w:rsidRPr="00365A48">
        <w:rPr>
          <w:rFonts w:asciiTheme="minorHAnsi" w:eastAsia="Times New Roman" w:hAnsiTheme="minorHAnsi" w:cstheme="majorHAnsi"/>
        </w:rPr>
        <w:t>. This body of work was supplemented by in-depth interviews with</w:t>
      </w:r>
      <w:r w:rsidR="00FB0C14">
        <w:rPr>
          <w:rFonts w:asciiTheme="minorHAnsi" w:eastAsia="Times New Roman" w:hAnsiTheme="minorHAnsi" w:cstheme="majorHAnsi"/>
        </w:rPr>
        <w:t xml:space="preserve"> 32</w:t>
      </w:r>
      <w:r w:rsidRPr="00365A48">
        <w:rPr>
          <w:rFonts w:asciiTheme="minorHAnsi" w:eastAsia="Times New Roman" w:hAnsiTheme="minorHAnsi" w:cstheme="majorHAnsi"/>
        </w:rPr>
        <w:t xml:space="preserve"> leading experts in the fields of digital security, regulation</w:t>
      </w:r>
      <w:r w:rsidR="00E216A0">
        <w:rPr>
          <w:rFonts w:asciiTheme="minorHAnsi" w:eastAsia="Times New Roman" w:hAnsiTheme="minorHAnsi" w:cstheme="majorHAnsi"/>
        </w:rPr>
        <w:t>, advocacy,</w:t>
      </w:r>
      <w:r w:rsidRPr="00365A48">
        <w:rPr>
          <w:rFonts w:asciiTheme="minorHAnsi" w:eastAsia="Times New Roman" w:hAnsiTheme="minorHAnsi" w:cstheme="majorHAnsi"/>
        </w:rPr>
        <w:t xml:space="preserve"> and privacy. Each component of the methodology supplements data obtained from each preceding </w:t>
      </w:r>
      <w:r w:rsidR="00FB0C14">
        <w:rPr>
          <w:rFonts w:asciiTheme="minorHAnsi" w:eastAsia="Times New Roman" w:hAnsiTheme="minorHAnsi" w:cstheme="majorHAnsi"/>
        </w:rPr>
        <w:t>research stage</w:t>
      </w:r>
      <w:r w:rsidRPr="00365A48">
        <w:rPr>
          <w:rFonts w:asciiTheme="minorHAnsi" w:eastAsia="Times New Roman" w:hAnsiTheme="minorHAnsi" w:cstheme="majorHAnsi"/>
        </w:rPr>
        <w:t xml:space="preserve"> to provide a detailed and critical understanding of consumer activity relating to data privacy and CIoTs in contemporary Australia</w:t>
      </w:r>
      <w:r w:rsidR="00023511">
        <w:rPr>
          <w:rFonts w:asciiTheme="minorHAnsi" w:eastAsia="Times New Roman" w:hAnsiTheme="minorHAnsi" w:cstheme="majorHAnsi"/>
        </w:rPr>
        <w:t xml:space="preserve">, </w:t>
      </w:r>
      <w:r w:rsidR="00263598">
        <w:rPr>
          <w:rFonts w:asciiTheme="minorHAnsi" w:eastAsia="Times New Roman" w:hAnsiTheme="minorHAnsi" w:cstheme="majorHAnsi"/>
        </w:rPr>
        <w:t>while critically examining</w:t>
      </w:r>
      <w:r w:rsidR="00023511">
        <w:rPr>
          <w:rFonts w:asciiTheme="minorHAnsi" w:eastAsia="Times New Roman" w:hAnsiTheme="minorHAnsi" w:cstheme="majorHAnsi"/>
        </w:rPr>
        <w:t xml:space="preserve"> </w:t>
      </w:r>
      <w:r w:rsidR="00023511" w:rsidRPr="00365A48">
        <w:rPr>
          <w:rFonts w:asciiTheme="minorHAnsi" w:eastAsia="Times New Roman" w:hAnsiTheme="minorHAnsi" w:cstheme="majorHAnsi"/>
        </w:rPr>
        <w:t>the</w:t>
      </w:r>
      <w:r w:rsidR="00023511">
        <w:rPr>
          <w:rFonts w:asciiTheme="minorHAnsi" w:eastAsia="Times New Roman" w:hAnsiTheme="minorHAnsi" w:cstheme="majorHAnsi"/>
        </w:rPr>
        <w:t xml:space="preserve"> </w:t>
      </w:r>
      <w:r w:rsidR="00023511" w:rsidRPr="00365A48">
        <w:rPr>
          <w:rFonts w:asciiTheme="minorHAnsi" w:eastAsia="Times New Roman" w:hAnsiTheme="minorHAnsi" w:cstheme="majorHAnsi"/>
        </w:rPr>
        <w:t xml:space="preserve">value </w:t>
      </w:r>
      <w:r w:rsidR="00263598">
        <w:rPr>
          <w:rFonts w:asciiTheme="minorHAnsi" w:eastAsia="Times New Roman" w:hAnsiTheme="minorHAnsi" w:cstheme="majorHAnsi"/>
        </w:rPr>
        <w:t xml:space="preserve">and limits </w:t>
      </w:r>
      <w:r w:rsidR="00023511" w:rsidRPr="00365A48">
        <w:rPr>
          <w:rFonts w:asciiTheme="minorHAnsi" w:eastAsia="Times New Roman" w:hAnsiTheme="minorHAnsi" w:cstheme="majorHAnsi"/>
        </w:rPr>
        <w:t>of icons</w:t>
      </w:r>
      <w:r w:rsidR="00023511">
        <w:rPr>
          <w:rFonts w:asciiTheme="minorHAnsi" w:eastAsia="Times New Roman" w:hAnsiTheme="minorHAnsi" w:cstheme="majorHAnsi"/>
        </w:rPr>
        <w:t xml:space="preserve"> </w:t>
      </w:r>
      <w:r w:rsidR="00AC3CCE">
        <w:rPr>
          <w:rFonts w:asciiTheme="minorHAnsi" w:eastAsia="Times New Roman" w:hAnsiTheme="minorHAnsi" w:cstheme="majorHAnsi"/>
        </w:rPr>
        <w:t xml:space="preserve">in </w:t>
      </w:r>
      <w:r w:rsidR="00C47EF1">
        <w:rPr>
          <w:rFonts w:asciiTheme="minorHAnsi" w:eastAsia="Times New Roman" w:hAnsiTheme="minorHAnsi" w:cstheme="majorHAnsi"/>
        </w:rPr>
        <w:t xml:space="preserve">communicating </w:t>
      </w:r>
      <w:r w:rsidR="00AC3CCE">
        <w:rPr>
          <w:rFonts w:asciiTheme="minorHAnsi" w:eastAsia="Times New Roman" w:hAnsiTheme="minorHAnsi" w:cstheme="majorHAnsi"/>
        </w:rPr>
        <w:t>the privacy issues associated with these devices.</w:t>
      </w:r>
    </w:p>
    <w:p w14:paraId="1B91C43C" w14:textId="3D5E6DEE" w:rsidR="00296CE6" w:rsidRPr="00365A48" w:rsidRDefault="00365A48" w:rsidP="00365A48">
      <w:pPr>
        <w:pStyle w:val="Heading1"/>
        <w:rPr>
          <w:lang w:val="en-US" w:eastAsia="ja-JP"/>
        </w:rPr>
      </w:pPr>
      <w:bookmarkStart w:id="51" w:name="_Ref76761963"/>
      <w:bookmarkStart w:id="52" w:name="_Toc80100791"/>
      <w:r>
        <w:rPr>
          <w:lang w:val="en-US" w:eastAsia="ja-JP"/>
        </w:rPr>
        <w:lastRenderedPageBreak/>
        <w:t xml:space="preserve">Chapter </w:t>
      </w:r>
      <w:r w:rsidR="00D54224">
        <w:rPr>
          <w:lang w:val="en-US" w:eastAsia="ja-JP"/>
        </w:rPr>
        <w:t>4</w:t>
      </w:r>
      <w:r>
        <w:rPr>
          <w:lang w:val="en-US" w:eastAsia="ja-JP"/>
        </w:rPr>
        <w:t>. Privacy Policy Statements and Terms of Service</w:t>
      </w:r>
      <w:bookmarkEnd w:id="51"/>
      <w:bookmarkEnd w:id="52"/>
    </w:p>
    <w:p w14:paraId="05887703" w14:textId="032E76E4" w:rsidR="00E216A0" w:rsidRDefault="004A2FF9" w:rsidP="00365A48">
      <w:pPr>
        <w:spacing w:line="360" w:lineRule="auto"/>
        <w:jc w:val="both"/>
        <w:rPr>
          <w:rFonts w:asciiTheme="minorHAnsi" w:eastAsia="Times New Roman" w:hAnsiTheme="minorHAnsi" w:cstheme="majorHAnsi"/>
        </w:rPr>
      </w:pPr>
      <w:r>
        <w:rPr>
          <w:rFonts w:asciiTheme="minorHAnsi" w:eastAsia="Times New Roman" w:hAnsiTheme="minorHAnsi" w:cstheme="majorHAnsi"/>
          <w:color w:val="201F1E"/>
        </w:rPr>
        <w:t>There are significant c</w:t>
      </w:r>
      <w:r w:rsidR="00365A48" w:rsidRPr="00365A48">
        <w:rPr>
          <w:rFonts w:asciiTheme="minorHAnsi" w:eastAsia="Times New Roman" w:hAnsiTheme="minorHAnsi" w:cstheme="majorHAnsi"/>
          <w:color w:val="201F1E"/>
        </w:rPr>
        <w:t xml:space="preserve">oncerns about the ability of Privacy Policy Statements (PPS) and </w:t>
      </w:r>
      <w:r w:rsidR="00FB0C14">
        <w:rPr>
          <w:rFonts w:asciiTheme="minorHAnsi" w:eastAsia="Times New Roman" w:hAnsiTheme="minorHAnsi" w:cstheme="majorHAnsi"/>
          <w:color w:val="201F1E"/>
        </w:rPr>
        <w:t>T</w:t>
      </w:r>
      <w:r w:rsidR="00365A48" w:rsidRPr="00365A48">
        <w:rPr>
          <w:rFonts w:asciiTheme="minorHAnsi" w:eastAsia="Times New Roman" w:hAnsiTheme="minorHAnsi" w:cstheme="majorHAnsi"/>
          <w:color w:val="201F1E"/>
        </w:rPr>
        <w:t xml:space="preserve">erms of </w:t>
      </w:r>
      <w:r w:rsidR="00FB0C14">
        <w:rPr>
          <w:rFonts w:asciiTheme="minorHAnsi" w:eastAsia="Times New Roman" w:hAnsiTheme="minorHAnsi" w:cstheme="majorHAnsi"/>
          <w:color w:val="201F1E"/>
        </w:rPr>
        <w:t>S</w:t>
      </w:r>
      <w:r w:rsidR="00365A48" w:rsidRPr="00365A48">
        <w:rPr>
          <w:rFonts w:asciiTheme="minorHAnsi" w:eastAsia="Times New Roman" w:hAnsiTheme="minorHAnsi" w:cstheme="majorHAnsi"/>
          <w:color w:val="201F1E"/>
        </w:rPr>
        <w:t xml:space="preserve">ervice (ToS) agreements to foster genuine informed consent about personal data collection. </w:t>
      </w:r>
      <w:r w:rsidR="00365A48" w:rsidRPr="00365A48">
        <w:rPr>
          <w:rFonts w:asciiTheme="minorHAnsi" w:eastAsia="Times New Roman" w:hAnsiTheme="minorHAnsi" w:cstheme="majorHAnsi"/>
        </w:rPr>
        <w:t>The current notice and consent approach requires consumers to opt-out</w:t>
      </w:r>
      <w:r w:rsidR="00263598">
        <w:rPr>
          <w:rFonts w:asciiTheme="minorHAnsi" w:eastAsia="Times New Roman" w:hAnsiTheme="minorHAnsi" w:cstheme="majorHAnsi"/>
        </w:rPr>
        <w:t>, which involves</w:t>
      </w:r>
      <w:r w:rsidR="00FB0C14">
        <w:rPr>
          <w:rFonts w:asciiTheme="minorHAnsi" w:eastAsia="Times New Roman" w:hAnsiTheme="minorHAnsi" w:cstheme="majorHAnsi"/>
        </w:rPr>
        <w:t xml:space="preserve"> a</w:t>
      </w:r>
      <w:r w:rsidR="00365A48" w:rsidRPr="00365A48">
        <w:rPr>
          <w:rFonts w:asciiTheme="minorHAnsi" w:eastAsia="Times New Roman" w:hAnsiTheme="minorHAnsi" w:cstheme="majorHAnsi"/>
        </w:rPr>
        <w:t xml:space="preserve"> ‘take-it-or-leave-it choice: give up your privacy or go elsewhere’ (Schaub et al. 2018, pp. 674-675). As Kim (2019, p. 131) indicates ‘(c)onsent to participate in an activity where the participant lacks knowledge about what the activity entails </w:t>
      </w:r>
      <w:r w:rsidR="00365A48" w:rsidRPr="00365A48">
        <w:rPr>
          <w:rFonts w:asciiTheme="minorHAnsi" w:eastAsia="Times New Roman" w:hAnsiTheme="minorHAnsi" w:cstheme="majorHAnsi"/>
          <w:i/>
        </w:rPr>
        <w:t xml:space="preserve">cannot </w:t>
      </w:r>
      <w:r w:rsidR="00365A48" w:rsidRPr="00365A48">
        <w:rPr>
          <w:rFonts w:asciiTheme="minorHAnsi" w:eastAsia="Times New Roman" w:hAnsiTheme="minorHAnsi" w:cstheme="majorHAnsi"/>
        </w:rPr>
        <w:t>be valid consent’.</w:t>
      </w:r>
      <w:r w:rsidR="00365A48" w:rsidRPr="00365A48">
        <w:rPr>
          <w:rFonts w:asciiTheme="minorHAnsi" w:eastAsia="Times New Roman" w:hAnsiTheme="minorHAnsi" w:cstheme="majorHAnsi"/>
          <w:color w:val="201F1E"/>
        </w:rPr>
        <w:t xml:space="preserve"> This</w:t>
      </w:r>
      <w:r w:rsidR="00365A48" w:rsidRPr="00365A48">
        <w:rPr>
          <w:rFonts w:asciiTheme="minorHAnsi" w:eastAsia="Times New Roman" w:hAnsiTheme="minorHAnsi" w:cstheme="majorHAnsi"/>
        </w:rPr>
        <w:t xml:space="preserve"> system does not accommodate most users of technology and </w:t>
      </w:r>
      <w:r w:rsidR="00747DC9">
        <w:rPr>
          <w:rFonts w:asciiTheme="minorHAnsi" w:eastAsia="Times New Roman" w:hAnsiTheme="minorHAnsi" w:cstheme="majorHAnsi"/>
        </w:rPr>
        <w:t xml:space="preserve">is particularly </w:t>
      </w:r>
      <w:r w:rsidR="00FB0C14">
        <w:rPr>
          <w:rFonts w:asciiTheme="minorHAnsi" w:eastAsia="Times New Roman" w:hAnsiTheme="minorHAnsi" w:cstheme="majorHAnsi"/>
        </w:rPr>
        <w:t>problematic</w:t>
      </w:r>
      <w:r w:rsidR="00365A48" w:rsidRPr="00365A48">
        <w:rPr>
          <w:rFonts w:asciiTheme="minorHAnsi" w:eastAsia="Times New Roman" w:hAnsiTheme="minorHAnsi" w:cstheme="majorHAnsi"/>
        </w:rPr>
        <w:t xml:space="preserve"> for </w:t>
      </w:r>
      <w:r w:rsidR="00B82DA4">
        <w:rPr>
          <w:rFonts w:asciiTheme="minorHAnsi" w:eastAsia="Times New Roman" w:hAnsiTheme="minorHAnsi" w:cstheme="majorHAnsi"/>
        </w:rPr>
        <w:t xml:space="preserve">the aged or </w:t>
      </w:r>
      <w:r w:rsidR="00365A48" w:rsidRPr="00365A48">
        <w:rPr>
          <w:rFonts w:asciiTheme="minorHAnsi" w:eastAsia="Times New Roman" w:hAnsiTheme="minorHAnsi" w:cstheme="majorHAnsi"/>
        </w:rPr>
        <w:t xml:space="preserve">people </w:t>
      </w:r>
      <w:r w:rsidR="00B82DA4">
        <w:rPr>
          <w:rFonts w:asciiTheme="minorHAnsi" w:eastAsia="Times New Roman" w:hAnsiTheme="minorHAnsi" w:cstheme="majorHAnsi"/>
        </w:rPr>
        <w:t xml:space="preserve">with </w:t>
      </w:r>
      <w:r w:rsidR="00365A48" w:rsidRPr="00365A48">
        <w:rPr>
          <w:rFonts w:asciiTheme="minorHAnsi" w:eastAsia="Times New Roman" w:hAnsiTheme="minorHAnsi" w:cstheme="majorHAnsi"/>
        </w:rPr>
        <w:t xml:space="preserve">disability. There is also no mechanism to ensure consumers understand PPS, ToS and end user licence agreements (EULAs). </w:t>
      </w:r>
    </w:p>
    <w:p w14:paraId="260B4250" w14:textId="5DF286AD" w:rsidR="00FB0C14"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In absence of holistic legal and regulatory reform </w:t>
      </w:r>
      <w:r w:rsidR="00263598">
        <w:rPr>
          <w:rFonts w:asciiTheme="minorHAnsi" w:eastAsia="Times New Roman" w:hAnsiTheme="minorHAnsi" w:cstheme="majorHAnsi"/>
        </w:rPr>
        <w:t>to</w:t>
      </w:r>
      <w:r w:rsidRPr="00365A48">
        <w:rPr>
          <w:rFonts w:asciiTheme="minorHAnsi" w:eastAsia="Times New Roman" w:hAnsiTheme="minorHAnsi" w:cstheme="majorHAnsi"/>
        </w:rPr>
        <w:t xml:space="preserve"> information privacy</w:t>
      </w:r>
      <w:r w:rsidR="00263598">
        <w:rPr>
          <w:rFonts w:asciiTheme="minorHAnsi" w:eastAsia="Times New Roman" w:hAnsiTheme="minorHAnsi" w:cstheme="majorHAnsi"/>
        </w:rPr>
        <w:t xml:space="preserve"> law</w:t>
      </w:r>
      <w:r w:rsidRPr="00365A48">
        <w:rPr>
          <w:rFonts w:asciiTheme="minorHAnsi" w:eastAsia="Times New Roman" w:hAnsiTheme="minorHAnsi" w:cstheme="majorHAnsi"/>
        </w:rPr>
        <w:t xml:space="preserve"> (Australian Law Reform Commission, 2014)</w:t>
      </w:r>
      <w:r w:rsidR="005A5E43">
        <w:rPr>
          <w:rFonts w:asciiTheme="minorHAnsi" w:eastAsia="Times New Roman" w:hAnsiTheme="minorHAnsi" w:cstheme="majorHAnsi"/>
        </w:rPr>
        <w:t>,</w:t>
      </w:r>
      <w:r w:rsidRPr="00365A48">
        <w:rPr>
          <w:rFonts w:asciiTheme="minorHAnsi" w:eastAsia="Times New Roman" w:hAnsiTheme="minorHAnsi" w:cstheme="majorHAnsi"/>
        </w:rPr>
        <w:t xml:space="preserve"> there is a need to foster improved communication of PPS that explains the specific types of information collected from all </w:t>
      </w:r>
      <w:r w:rsidR="00D41AE8">
        <w:rPr>
          <w:rFonts w:asciiTheme="minorHAnsi" w:eastAsia="Times New Roman" w:hAnsiTheme="minorHAnsi" w:cstheme="majorHAnsi"/>
        </w:rPr>
        <w:t xml:space="preserve">digital </w:t>
      </w:r>
      <w:r w:rsidRPr="00365A48">
        <w:rPr>
          <w:rFonts w:asciiTheme="minorHAnsi" w:eastAsia="Times New Roman" w:hAnsiTheme="minorHAnsi" w:cstheme="majorHAnsi"/>
        </w:rPr>
        <w:t xml:space="preserve">technologies. This can potentially assist in raising consumer knowledge of privacy issues </w:t>
      </w:r>
      <w:r w:rsidR="005A5E43">
        <w:rPr>
          <w:rFonts w:asciiTheme="minorHAnsi" w:eastAsia="Times New Roman" w:hAnsiTheme="minorHAnsi" w:cstheme="majorHAnsi"/>
        </w:rPr>
        <w:t>to enable</w:t>
      </w:r>
      <w:r w:rsidR="00FB0C14">
        <w:rPr>
          <w:rFonts w:asciiTheme="minorHAnsi" w:eastAsia="Times New Roman" w:hAnsiTheme="minorHAnsi" w:cstheme="majorHAnsi"/>
        </w:rPr>
        <w:t xml:space="preserve"> more</w:t>
      </w:r>
      <w:r w:rsidRPr="00365A48">
        <w:rPr>
          <w:rFonts w:asciiTheme="minorHAnsi" w:eastAsia="Times New Roman" w:hAnsiTheme="minorHAnsi" w:cstheme="majorHAnsi"/>
        </w:rPr>
        <w:t xml:space="preserve"> informed choices when purchasing CIoT devices</w:t>
      </w:r>
      <w:r w:rsidR="005A5E43">
        <w:rPr>
          <w:rFonts w:asciiTheme="minorHAnsi" w:eastAsia="Times New Roman" w:hAnsiTheme="minorHAnsi" w:cstheme="majorHAnsi"/>
        </w:rPr>
        <w:t>. S</w:t>
      </w:r>
      <w:r w:rsidR="00FB0C14">
        <w:rPr>
          <w:rFonts w:asciiTheme="minorHAnsi" w:eastAsia="Times New Roman" w:hAnsiTheme="minorHAnsi" w:cstheme="majorHAnsi"/>
        </w:rPr>
        <w:t xml:space="preserve">ubstantial legal reform would also serve </w:t>
      </w:r>
      <w:r w:rsidR="00263598">
        <w:rPr>
          <w:rFonts w:asciiTheme="minorHAnsi" w:eastAsia="Times New Roman" w:hAnsiTheme="minorHAnsi" w:cstheme="majorHAnsi"/>
        </w:rPr>
        <w:t>the</w:t>
      </w:r>
      <w:r w:rsidR="00FB0C14">
        <w:rPr>
          <w:rFonts w:asciiTheme="minorHAnsi" w:eastAsia="Times New Roman" w:hAnsiTheme="minorHAnsi" w:cstheme="majorHAnsi"/>
        </w:rPr>
        <w:t xml:space="preserve"> broader purpose of offering more consumer protection by placing greater responsibility for privacy protection on CIoT device manufacturers and their corporate partners</w:t>
      </w:r>
      <w:r w:rsidR="00096EE7">
        <w:rPr>
          <w:rFonts w:asciiTheme="minorHAnsi" w:eastAsia="Times New Roman" w:hAnsiTheme="minorHAnsi" w:cstheme="majorHAnsi"/>
        </w:rPr>
        <w:t>, rather than technology consumers</w:t>
      </w:r>
      <w:r w:rsidR="00FB0C14">
        <w:rPr>
          <w:rFonts w:asciiTheme="minorHAnsi" w:eastAsia="Times New Roman" w:hAnsiTheme="minorHAnsi" w:cstheme="majorHAnsi"/>
        </w:rPr>
        <w:t xml:space="preserve">. </w:t>
      </w:r>
    </w:p>
    <w:p w14:paraId="1775A715" w14:textId="483CBE33" w:rsidR="00365A48" w:rsidRPr="00365A48" w:rsidRDefault="00365A48" w:rsidP="00365A48">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This chapter provides a summary of key elements of PPS covering a wide range of devices, including IoToys, household appliances and pet accessories. Instructions on websites, downloadable and printed </w:t>
      </w:r>
      <w:r w:rsidR="00FB0C14">
        <w:rPr>
          <w:rFonts w:asciiTheme="minorHAnsi" w:eastAsia="Times New Roman" w:hAnsiTheme="minorHAnsi" w:cstheme="majorHAnsi"/>
        </w:rPr>
        <w:t>material</w:t>
      </w:r>
      <w:r w:rsidRPr="00365A48">
        <w:rPr>
          <w:rFonts w:asciiTheme="minorHAnsi" w:eastAsia="Times New Roman" w:hAnsiTheme="minorHAnsi" w:cstheme="majorHAnsi"/>
        </w:rPr>
        <w:t xml:space="preserve">, product packaging and accompanying mobile applications were consulted. PPS and ToS agreements are complex </w:t>
      </w:r>
      <w:r w:rsidR="005A5E43">
        <w:rPr>
          <w:rFonts w:asciiTheme="minorHAnsi" w:eastAsia="Times New Roman" w:hAnsiTheme="minorHAnsi" w:cstheme="majorHAnsi"/>
        </w:rPr>
        <w:t xml:space="preserve">documents written in technical, legalistic language, </w:t>
      </w:r>
      <w:r w:rsidRPr="00365A48">
        <w:rPr>
          <w:rFonts w:asciiTheme="minorHAnsi" w:eastAsia="Times New Roman" w:hAnsiTheme="minorHAnsi" w:cstheme="majorHAnsi"/>
        </w:rPr>
        <w:t xml:space="preserve">with no standardised content or terminology. </w:t>
      </w:r>
      <w:r w:rsidR="005A5E43">
        <w:rPr>
          <w:rFonts w:asciiTheme="minorHAnsi" w:eastAsia="Times New Roman" w:hAnsiTheme="minorHAnsi" w:cstheme="majorHAnsi"/>
        </w:rPr>
        <w:t>S</w:t>
      </w:r>
      <w:r w:rsidRPr="00365A48">
        <w:rPr>
          <w:rFonts w:asciiTheme="minorHAnsi" w:eastAsia="Times New Roman" w:hAnsiTheme="minorHAnsi" w:cstheme="majorHAnsi"/>
        </w:rPr>
        <w:t>ome policies for smart speakers vary between 2,400 and over 7,000 words</w:t>
      </w:r>
      <w:r w:rsidR="00D41AE8">
        <w:rPr>
          <w:rFonts w:asciiTheme="minorHAnsi" w:eastAsia="Times New Roman" w:hAnsiTheme="minorHAnsi" w:cstheme="majorHAnsi"/>
        </w:rPr>
        <w:t xml:space="preserve"> in length</w:t>
      </w:r>
      <w:r w:rsidRPr="00365A48">
        <w:rPr>
          <w:rFonts w:asciiTheme="minorHAnsi" w:eastAsia="Times New Roman" w:hAnsiTheme="minorHAnsi" w:cstheme="majorHAnsi"/>
        </w:rPr>
        <w:t xml:space="preserve"> and make no mention of consent, or refer to consent by use, usually with the statement </w:t>
      </w:r>
      <w:r w:rsidRPr="00365A48">
        <w:rPr>
          <w:rFonts w:asciiTheme="minorHAnsi" w:eastAsia="Times New Roman" w:hAnsiTheme="minorHAnsi" w:cstheme="majorHAnsi"/>
          <w:i/>
        </w:rPr>
        <w:t>‘by using this website you consent to our privacy policy’</w:t>
      </w:r>
      <w:r w:rsidRPr="00365A48">
        <w:rPr>
          <w:rFonts w:asciiTheme="minorHAnsi" w:eastAsia="Times New Roman" w:hAnsiTheme="minorHAnsi" w:cstheme="majorHAnsi"/>
        </w:rPr>
        <w:t xml:space="preserve">. </w:t>
      </w:r>
      <w:r w:rsidR="005A5E43">
        <w:rPr>
          <w:rFonts w:asciiTheme="minorHAnsi" w:eastAsia="Times New Roman" w:hAnsiTheme="minorHAnsi" w:cstheme="majorHAnsi"/>
        </w:rPr>
        <w:t>It is often</w:t>
      </w:r>
      <w:r w:rsidRPr="00365A48">
        <w:rPr>
          <w:rFonts w:asciiTheme="minorHAnsi" w:eastAsia="Times New Roman" w:hAnsiTheme="minorHAnsi" w:cstheme="majorHAnsi"/>
        </w:rPr>
        <w:t xml:space="preserve"> unclear whether a </w:t>
      </w:r>
      <w:r w:rsidR="00D41AE8">
        <w:rPr>
          <w:rFonts w:asciiTheme="minorHAnsi" w:eastAsia="Times New Roman" w:hAnsiTheme="minorHAnsi" w:cstheme="majorHAnsi"/>
        </w:rPr>
        <w:t>consumer</w:t>
      </w:r>
      <w:r w:rsidRPr="00365A48">
        <w:rPr>
          <w:rFonts w:asciiTheme="minorHAnsi" w:eastAsia="Times New Roman" w:hAnsiTheme="minorHAnsi" w:cstheme="majorHAnsi"/>
        </w:rPr>
        <w:t xml:space="preserve"> is providing consent </w:t>
      </w:r>
      <w:r w:rsidR="00D41AE8">
        <w:rPr>
          <w:rFonts w:asciiTheme="minorHAnsi" w:eastAsia="Times New Roman" w:hAnsiTheme="minorHAnsi" w:cstheme="majorHAnsi"/>
        </w:rPr>
        <w:t>to accept the</w:t>
      </w:r>
      <w:r w:rsidR="00D41AE8" w:rsidRPr="00365A48">
        <w:rPr>
          <w:rFonts w:asciiTheme="minorHAnsi" w:eastAsia="Times New Roman" w:hAnsiTheme="minorHAnsi" w:cstheme="majorHAnsi"/>
        </w:rPr>
        <w:t xml:space="preserve"> </w:t>
      </w:r>
      <w:r w:rsidRPr="00365A48">
        <w:rPr>
          <w:rFonts w:asciiTheme="minorHAnsi" w:eastAsia="Times New Roman" w:hAnsiTheme="minorHAnsi" w:cstheme="majorHAnsi"/>
        </w:rPr>
        <w:t xml:space="preserve">privacy policies associated with a CIoT they have purchased, or </w:t>
      </w:r>
      <w:r w:rsidR="00263598">
        <w:rPr>
          <w:rFonts w:asciiTheme="minorHAnsi" w:eastAsia="Times New Roman" w:hAnsiTheme="minorHAnsi" w:cstheme="majorHAnsi"/>
        </w:rPr>
        <w:t xml:space="preserve">are consenting </w:t>
      </w:r>
      <w:r w:rsidRPr="00365A48">
        <w:rPr>
          <w:rFonts w:asciiTheme="minorHAnsi" w:eastAsia="Times New Roman" w:hAnsiTheme="minorHAnsi" w:cstheme="majorHAnsi"/>
        </w:rPr>
        <w:t xml:space="preserve">to additional terms and conditions associated with </w:t>
      </w:r>
      <w:r w:rsidR="005A5E43">
        <w:rPr>
          <w:rFonts w:asciiTheme="minorHAnsi" w:eastAsia="Times New Roman" w:hAnsiTheme="minorHAnsi" w:cstheme="majorHAnsi"/>
        </w:rPr>
        <w:t>accessing services on the manufacturer’s websites, such as product registration services, or</w:t>
      </w:r>
      <w:r w:rsidRPr="00365A48">
        <w:rPr>
          <w:rFonts w:asciiTheme="minorHAnsi" w:eastAsia="Times New Roman" w:hAnsiTheme="minorHAnsi" w:cstheme="majorHAnsi"/>
        </w:rPr>
        <w:t xml:space="preserve"> accompanying apps</w:t>
      </w:r>
      <w:r w:rsidR="005A5E43">
        <w:rPr>
          <w:rFonts w:asciiTheme="minorHAnsi" w:eastAsia="Times New Roman" w:hAnsiTheme="minorHAnsi" w:cstheme="majorHAnsi"/>
        </w:rPr>
        <w:t xml:space="preserve"> that are often developed and administered by other companies</w:t>
      </w:r>
      <w:r w:rsidRPr="00365A48">
        <w:rPr>
          <w:rFonts w:asciiTheme="minorHAnsi" w:eastAsia="Times New Roman" w:hAnsiTheme="minorHAnsi" w:cstheme="majorHAnsi"/>
        </w:rPr>
        <w:t xml:space="preserve"> (see Peppet, 2014).</w:t>
      </w:r>
    </w:p>
    <w:p w14:paraId="4DE748C6" w14:textId="0076FF20" w:rsidR="00D54224" w:rsidRDefault="00365A48" w:rsidP="003E62A2">
      <w:pPr>
        <w:spacing w:line="360" w:lineRule="auto"/>
        <w:jc w:val="both"/>
        <w:rPr>
          <w:rFonts w:asciiTheme="minorHAnsi" w:eastAsia="Times New Roman" w:hAnsiTheme="minorHAnsi" w:cstheme="majorHAnsi"/>
        </w:rPr>
      </w:pPr>
      <w:r w:rsidRPr="00365A48">
        <w:rPr>
          <w:rFonts w:asciiTheme="minorHAnsi" w:eastAsia="Times New Roman" w:hAnsiTheme="minorHAnsi" w:cstheme="majorHAnsi"/>
        </w:rPr>
        <w:t xml:space="preserve">This chapter is conscious not to name specific devices or companies associated with PPS. Rather, the purpose is to identify general trends about how PPS are structured, including their basic content and focus. </w:t>
      </w:r>
      <w:r w:rsidR="00FB0C14">
        <w:rPr>
          <w:rFonts w:asciiTheme="minorHAnsi" w:eastAsia="Times New Roman" w:hAnsiTheme="minorHAnsi" w:cstheme="majorHAnsi"/>
        </w:rPr>
        <w:t>PPS are mandated elements of</w:t>
      </w:r>
      <w:r w:rsidRPr="00365A48">
        <w:rPr>
          <w:rFonts w:asciiTheme="minorHAnsi" w:eastAsia="Times New Roman" w:hAnsiTheme="minorHAnsi" w:cstheme="majorHAnsi"/>
        </w:rPr>
        <w:t xml:space="preserve"> Australian privacy law under APP 5</w:t>
      </w:r>
      <w:r w:rsidR="00FB0C14">
        <w:rPr>
          <w:rFonts w:asciiTheme="minorHAnsi" w:eastAsia="Times New Roman" w:hAnsiTheme="minorHAnsi" w:cstheme="majorHAnsi"/>
        </w:rPr>
        <w:t>, which</w:t>
      </w:r>
      <w:r w:rsidRPr="00365A48">
        <w:rPr>
          <w:rFonts w:asciiTheme="minorHAnsi" w:eastAsia="Times New Roman" w:hAnsiTheme="minorHAnsi" w:cstheme="majorHAnsi"/>
        </w:rPr>
        <w:t xml:space="preserve"> requires companies </w:t>
      </w:r>
      <w:r w:rsidRPr="00365A48">
        <w:rPr>
          <w:rFonts w:asciiTheme="minorHAnsi" w:eastAsia="Times New Roman" w:hAnsiTheme="minorHAnsi" w:cstheme="majorHAnsi"/>
        </w:rPr>
        <w:lastRenderedPageBreak/>
        <w:t xml:space="preserve">to disclose the purposes for collecting personal information. The objective here is to demonstrate how the current notice and consent process </w:t>
      </w:r>
      <w:r w:rsidR="00096EE7">
        <w:rPr>
          <w:rFonts w:asciiTheme="minorHAnsi" w:eastAsia="Times New Roman" w:hAnsiTheme="minorHAnsi" w:cstheme="majorHAnsi"/>
        </w:rPr>
        <w:t>generates</w:t>
      </w:r>
      <w:r w:rsidR="00096EE7" w:rsidRPr="00365A48">
        <w:rPr>
          <w:rFonts w:asciiTheme="minorHAnsi" w:eastAsia="Times New Roman" w:hAnsiTheme="minorHAnsi" w:cstheme="majorHAnsi"/>
        </w:rPr>
        <w:t xml:space="preserve"> </w:t>
      </w:r>
      <w:r w:rsidRPr="00365A48">
        <w:rPr>
          <w:rFonts w:asciiTheme="minorHAnsi" w:eastAsia="Times New Roman" w:hAnsiTheme="minorHAnsi" w:cstheme="majorHAnsi"/>
        </w:rPr>
        <w:t xml:space="preserve">unduly complicated PPS and ToS arrangements </w:t>
      </w:r>
      <w:r w:rsidR="00263598">
        <w:rPr>
          <w:rFonts w:asciiTheme="minorHAnsi" w:eastAsia="Times New Roman" w:hAnsiTheme="minorHAnsi" w:cstheme="majorHAnsi"/>
        </w:rPr>
        <w:t xml:space="preserve">that validate the collection, use and storage of various forms of highly intrusive data. These practices affect </w:t>
      </w:r>
      <w:r w:rsidRPr="00365A48">
        <w:rPr>
          <w:rFonts w:asciiTheme="minorHAnsi" w:eastAsia="Times New Roman" w:hAnsiTheme="minorHAnsi" w:cstheme="majorHAnsi"/>
        </w:rPr>
        <w:t>all consumers of digital products, including CIoTs.</w:t>
      </w:r>
    </w:p>
    <w:p w14:paraId="2E495160" w14:textId="65769218" w:rsidR="00096EE7" w:rsidRDefault="00DC7D21" w:rsidP="00E03CAC">
      <w:pPr>
        <w:pStyle w:val="Heading2"/>
      </w:pPr>
      <w:bookmarkStart w:id="53" w:name="_Toc80100792"/>
      <w:r>
        <w:t>Content of PPS</w:t>
      </w:r>
      <w:bookmarkEnd w:id="53"/>
    </w:p>
    <w:p w14:paraId="4C2FC5E8" w14:textId="5859B15B" w:rsidR="00E03CAC" w:rsidRPr="00DC7D21" w:rsidRDefault="00E03CAC" w:rsidP="00DC7D21">
      <w:pPr>
        <w:spacing w:line="360" w:lineRule="auto"/>
        <w:jc w:val="both"/>
        <w:rPr>
          <w:rFonts w:asciiTheme="minorHAnsi" w:eastAsia="Times New Roman" w:hAnsiTheme="minorHAnsi" w:cstheme="majorHAnsi"/>
        </w:rPr>
      </w:pPr>
      <w:r>
        <w:rPr>
          <w:lang w:val="en-US"/>
        </w:rPr>
        <w:t xml:space="preserve">This section outlines key </w:t>
      </w:r>
      <w:r w:rsidR="008D2175">
        <w:rPr>
          <w:lang w:val="en-US"/>
        </w:rPr>
        <w:t>reasons</w:t>
      </w:r>
      <w:r>
        <w:rPr>
          <w:lang w:val="en-US"/>
        </w:rPr>
        <w:t xml:space="preserve"> cited in PPS for collecting</w:t>
      </w:r>
      <w:r w:rsidR="002567B0">
        <w:rPr>
          <w:lang w:val="en-US"/>
        </w:rPr>
        <w:t xml:space="preserve"> </w:t>
      </w:r>
      <w:r w:rsidR="00D41AE8">
        <w:rPr>
          <w:lang w:val="en-US"/>
        </w:rPr>
        <w:t xml:space="preserve">the </w:t>
      </w:r>
      <w:r>
        <w:rPr>
          <w:lang w:val="en-US"/>
        </w:rPr>
        <w:t>personal information</w:t>
      </w:r>
      <w:r w:rsidR="00D41AE8">
        <w:rPr>
          <w:lang w:val="en-US"/>
        </w:rPr>
        <w:t xml:space="preserve"> of consumers</w:t>
      </w:r>
      <w:r>
        <w:rPr>
          <w:lang w:val="en-US"/>
        </w:rPr>
        <w:t xml:space="preserve">. Frequently, a range of personal information is collected, although this is seldom connected to </w:t>
      </w:r>
      <w:r w:rsidR="00DC7D21">
        <w:rPr>
          <w:lang w:val="en-US"/>
        </w:rPr>
        <w:t>specific types of sensors</w:t>
      </w:r>
      <w:r>
        <w:rPr>
          <w:lang w:val="en-US"/>
        </w:rPr>
        <w:t xml:space="preserve"> in</w:t>
      </w:r>
      <w:r w:rsidR="00263598">
        <w:rPr>
          <w:lang w:val="en-US"/>
        </w:rPr>
        <w:t>stalled in</w:t>
      </w:r>
      <w:r>
        <w:rPr>
          <w:lang w:val="en-US"/>
        </w:rPr>
        <w:t xml:space="preserve"> a CIoT. Rather, the emphasis is on corporate legal rights and potential consumer benefits stemming from the information collection process. In many cases, PPS contain general statements that say very little about the types of personal information collected. </w:t>
      </w:r>
      <w:r w:rsidR="00DC7D21">
        <w:rPr>
          <w:lang w:val="en-US"/>
        </w:rPr>
        <w:t>In others, a range of personal information actively provided by</w:t>
      </w:r>
      <w:r w:rsidR="00263598">
        <w:rPr>
          <w:lang w:val="en-US"/>
        </w:rPr>
        <w:t xml:space="preserve"> or accessible about</w:t>
      </w:r>
      <w:r w:rsidR="00DC7D21">
        <w:rPr>
          <w:lang w:val="en-US"/>
        </w:rPr>
        <w:t xml:space="preserve"> consumers, including a username and password during account set up, a photograph or other avatar, credit card details, billing address, social media accounts, or other information that is already</w:t>
      </w:r>
      <w:r w:rsidR="00D41AE8">
        <w:rPr>
          <w:lang w:val="en-US"/>
        </w:rPr>
        <w:t xml:space="preserve"> accessible</w:t>
      </w:r>
      <w:r w:rsidR="00DC7D21">
        <w:rPr>
          <w:lang w:val="en-US"/>
        </w:rPr>
        <w:t xml:space="preserve"> online through open-source data mining </w:t>
      </w:r>
      <w:r w:rsidR="00D41AE8">
        <w:rPr>
          <w:lang w:val="en-US"/>
        </w:rPr>
        <w:t xml:space="preserve">technologies, </w:t>
      </w:r>
      <w:r w:rsidR="00DC7D21">
        <w:rPr>
          <w:lang w:val="en-US"/>
        </w:rPr>
        <w:t>are</w:t>
      </w:r>
      <w:r w:rsidR="00263598">
        <w:rPr>
          <w:lang w:val="en-US"/>
        </w:rPr>
        <w:t xml:space="preserve"> expressly</w:t>
      </w:r>
      <w:r w:rsidR="00DC7D21">
        <w:rPr>
          <w:lang w:val="en-US"/>
        </w:rPr>
        <w:t xml:space="preserve"> mentioned. The key problem is the extensive variation in these practices</w:t>
      </w:r>
      <w:r w:rsidR="00D41AE8">
        <w:rPr>
          <w:lang w:val="en-US"/>
        </w:rPr>
        <w:t xml:space="preserve"> that are</w:t>
      </w:r>
      <w:r w:rsidR="00DC7D21">
        <w:rPr>
          <w:lang w:val="en-US"/>
        </w:rPr>
        <w:t xml:space="preserve"> reflected in PPS and related agreements with </w:t>
      </w:r>
      <w:r w:rsidR="00D41AE8">
        <w:rPr>
          <w:lang w:val="en-US"/>
        </w:rPr>
        <w:t xml:space="preserve">CIoT </w:t>
      </w:r>
      <w:r w:rsidR="00DC7D21">
        <w:rPr>
          <w:lang w:val="en-US"/>
        </w:rPr>
        <w:t>companies</w:t>
      </w:r>
      <w:r w:rsidR="00D41AE8">
        <w:rPr>
          <w:lang w:val="en-US"/>
        </w:rPr>
        <w:t xml:space="preserve"> and their corporate ecosystems</w:t>
      </w:r>
      <w:r w:rsidR="00DC7D21">
        <w:rPr>
          <w:lang w:val="en-US"/>
        </w:rPr>
        <w:t>.</w:t>
      </w:r>
    </w:p>
    <w:p w14:paraId="1EB375A2" w14:textId="1FB0F6BF" w:rsidR="00365A48" w:rsidRDefault="00365A48" w:rsidP="00365A48">
      <w:pPr>
        <w:pStyle w:val="Heading3"/>
      </w:pPr>
      <w:bookmarkStart w:id="54" w:name="_Toc80100793"/>
      <w:r>
        <w:t>Justifications for collecting personal information</w:t>
      </w:r>
      <w:bookmarkEnd w:id="54"/>
    </w:p>
    <w:p w14:paraId="40298AD2" w14:textId="318F9D54" w:rsidR="00FB0C14" w:rsidRPr="005A5E43" w:rsidRDefault="001D7E3E" w:rsidP="00FB0C14">
      <w:pPr>
        <w:shd w:val="clear" w:color="auto" w:fill="FFFFFF"/>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 xml:space="preserve">Improving </w:t>
      </w:r>
      <w:r w:rsidR="00263598">
        <w:rPr>
          <w:rFonts w:asciiTheme="minorHAnsi" w:eastAsia="Times New Roman" w:hAnsiTheme="minorHAnsi" w:cstheme="majorHAnsi"/>
        </w:rPr>
        <w:t xml:space="preserve">the </w:t>
      </w:r>
      <w:r w:rsidRPr="005A5E43">
        <w:rPr>
          <w:rFonts w:asciiTheme="minorHAnsi" w:eastAsia="Times New Roman" w:hAnsiTheme="minorHAnsi" w:cstheme="majorHAnsi"/>
        </w:rPr>
        <w:t xml:space="preserve">consumer experience and future product development are two leading justifications for collecting personal information. </w:t>
      </w:r>
      <w:r w:rsidR="00FB0C14" w:rsidRPr="005A5E43">
        <w:rPr>
          <w:rFonts w:asciiTheme="minorHAnsi" w:eastAsia="Times New Roman" w:hAnsiTheme="minorHAnsi" w:cstheme="majorHAnsi"/>
        </w:rPr>
        <w:t xml:space="preserve">Most CIoT policies examined contain </w:t>
      </w:r>
      <w:r w:rsidR="0093311B">
        <w:rPr>
          <w:rFonts w:asciiTheme="minorHAnsi" w:eastAsia="Times New Roman" w:hAnsiTheme="minorHAnsi" w:cstheme="majorHAnsi"/>
        </w:rPr>
        <w:t xml:space="preserve">their </w:t>
      </w:r>
      <w:r w:rsidR="00FB0C14" w:rsidRPr="005A5E43">
        <w:rPr>
          <w:rFonts w:asciiTheme="minorHAnsi" w:eastAsia="Times New Roman" w:hAnsiTheme="minorHAnsi" w:cstheme="majorHAnsi"/>
        </w:rPr>
        <w:t xml:space="preserve">justifications either in a paragraph or itemised list. One technology manufacturer refers to 22 listed purposes for using personal information from a range of </w:t>
      </w:r>
      <w:r w:rsidR="00A1218B">
        <w:rPr>
          <w:rFonts w:asciiTheme="minorHAnsi" w:eastAsia="Times New Roman" w:hAnsiTheme="minorHAnsi" w:cstheme="majorHAnsi"/>
        </w:rPr>
        <w:t>devices</w:t>
      </w:r>
      <w:r w:rsidR="00FB0C14" w:rsidRPr="005A5E43">
        <w:rPr>
          <w:rFonts w:asciiTheme="minorHAnsi" w:eastAsia="Times New Roman" w:hAnsiTheme="minorHAnsi" w:cstheme="majorHAnsi"/>
        </w:rPr>
        <w:t xml:space="preserve">. Many of these requirements are framed as corporate responsibilities to act on a customer’s request, or to improve the company’s services for consumers. Other justifications include defending corporate legal rights, regulatory compliance, product marketing and internal record keeping. </w:t>
      </w:r>
    </w:p>
    <w:p w14:paraId="105841D8" w14:textId="23619EBE" w:rsidR="00FB0C14" w:rsidRPr="005A5E43" w:rsidRDefault="0027630A" w:rsidP="00FB0C14">
      <w:pPr>
        <w:shd w:val="clear" w:color="auto" w:fill="FFFFFF"/>
        <w:spacing w:line="360" w:lineRule="auto"/>
        <w:jc w:val="both"/>
        <w:rPr>
          <w:rFonts w:asciiTheme="minorHAnsi" w:eastAsia="Times New Roman" w:hAnsiTheme="minorHAnsi" w:cstheme="majorHAnsi"/>
        </w:rPr>
      </w:pPr>
      <w:r>
        <w:rPr>
          <w:rFonts w:asciiTheme="minorHAnsi" w:eastAsia="Times New Roman" w:hAnsiTheme="minorHAnsi" w:cstheme="majorHAnsi"/>
        </w:rPr>
        <w:t>One</w:t>
      </w:r>
      <w:r w:rsidRPr="005A5E43">
        <w:rPr>
          <w:rFonts w:asciiTheme="minorHAnsi" w:eastAsia="Times New Roman" w:hAnsiTheme="minorHAnsi" w:cstheme="majorHAnsi"/>
        </w:rPr>
        <w:t xml:space="preserve"> </w:t>
      </w:r>
      <w:r w:rsidR="00FB0C14" w:rsidRPr="005A5E43">
        <w:rPr>
          <w:rFonts w:asciiTheme="minorHAnsi" w:eastAsia="Times New Roman" w:hAnsiTheme="minorHAnsi" w:cstheme="majorHAnsi"/>
        </w:rPr>
        <w:t xml:space="preserve">online PPS indicates the collection of various forms of personal information helps to </w:t>
      </w:r>
      <w:r w:rsidR="00FB0C14" w:rsidRPr="005A5E43">
        <w:rPr>
          <w:rFonts w:asciiTheme="minorHAnsi" w:eastAsia="Times New Roman" w:hAnsiTheme="minorHAnsi" w:cstheme="majorHAnsi"/>
          <w:i/>
        </w:rPr>
        <w:t>‘personalise and continually improve your … experience’.</w:t>
      </w:r>
      <w:r w:rsidR="00FB0C14" w:rsidRPr="005A5E43">
        <w:rPr>
          <w:rFonts w:asciiTheme="minorHAnsi" w:eastAsia="Times New Roman" w:hAnsiTheme="minorHAnsi" w:cstheme="majorHAnsi"/>
        </w:rPr>
        <w:t xml:space="preserve"> The online platform where this PPS is located identifies information that is directly provided by the consumer, as well as ‘automatic information’ collected by the company through ‘mobile’, ‘email communications’ and ‘other sources’. This range of information is considered necessary to assist the company </w:t>
      </w:r>
      <w:r w:rsidR="00263598">
        <w:rPr>
          <w:rFonts w:asciiTheme="minorHAnsi" w:eastAsia="Times New Roman" w:hAnsiTheme="minorHAnsi" w:cstheme="majorHAnsi"/>
        </w:rPr>
        <w:t>in</w:t>
      </w:r>
      <w:r w:rsidR="00096EE7">
        <w:rPr>
          <w:rFonts w:asciiTheme="minorHAnsi" w:eastAsia="Times New Roman" w:hAnsiTheme="minorHAnsi" w:cstheme="majorHAnsi"/>
        </w:rPr>
        <w:t xml:space="preserve"> build</w:t>
      </w:r>
      <w:r w:rsidR="00263598">
        <w:rPr>
          <w:rFonts w:asciiTheme="minorHAnsi" w:eastAsia="Times New Roman" w:hAnsiTheme="minorHAnsi" w:cstheme="majorHAnsi"/>
        </w:rPr>
        <w:t>ing</w:t>
      </w:r>
      <w:r w:rsidR="00FB0C14" w:rsidRPr="005A5E43">
        <w:rPr>
          <w:rFonts w:asciiTheme="minorHAnsi" w:eastAsia="Times New Roman" w:hAnsiTheme="minorHAnsi" w:cstheme="majorHAnsi"/>
        </w:rPr>
        <w:t xml:space="preserve"> customer profiles for targeted advertising and</w:t>
      </w:r>
      <w:r>
        <w:rPr>
          <w:rFonts w:asciiTheme="minorHAnsi" w:eastAsia="Times New Roman" w:hAnsiTheme="minorHAnsi" w:cstheme="majorHAnsi"/>
        </w:rPr>
        <w:t xml:space="preserve"> provid</w:t>
      </w:r>
      <w:r w:rsidR="00263598">
        <w:rPr>
          <w:rFonts w:asciiTheme="minorHAnsi" w:eastAsia="Times New Roman" w:hAnsiTheme="minorHAnsi" w:cstheme="majorHAnsi"/>
        </w:rPr>
        <w:t>ing</w:t>
      </w:r>
      <w:r w:rsidR="00FB0C14" w:rsidRPr="005A5E43">
        <w:rPr>
          <w:rFonts w:asciiTheme="minorHAnsi" w:eastAsia="Times New Roman" w:hAnsiTheme="minorHAnsi" w:cstheme="majorHAnsi"/>
        </w:rPr>
        <w:t xml:space="preserve"> consumers with special offers. Details about these information collection processes are contained in active web links on the company’s website. Consumers are advised that they </w:t>
      </w:r>
      <w:r w:rsidR="00FB0C14" w:rsidRPr="005A5E43">
        <w:rPr>
          <w:rFonts w:asciiTheme="minorHAnsi" w:eastAsia="Times New Roman" w:hAnsiTheme="minorHAnsi" w:cstheme="majorHAnsi"/>
          <w:i/>
        </w:rPr>
        <w:t>‘will have an opportunity to choose not to share the information’</w:t>
      </w:r>
      <w:r w:rsidR="00FB0C14" w:rsidRPr="005A5E43">
        <w:rPr>
          <w:rFonts w:asciiTheme="minorHAnsi" w:eastAsia="Times New Roman" w:hAnsiTheme="minorHAnsi" w:cstheme="majorHAnsi"/>
        </w:rPr>
        <w:t>.</w:t>
      </w:r>
    </w:p>
    <w:p w14:paraId="24E2B4DE" w14:textId="21D75FEA" w:rsidR="00FB0C14" w:rsidRDefault="00FB0C14" w:rsidP="00FB0C14">
      <w:pPr>
        <w:shd w:val="clear" w:color="auto" w:fill="FFFFFF"/>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lastRenderedPageBreak/>
        <w:t>Notice provisions commonly document the kinds of personal information likely to be collected about people from other online sources. This includes ‘</w:t>
      </w:r>
      <w:r w:rsidRPr="005A5E43">
        <w:rPr>
          <w:rFonts w:asciiTheme="minorHAnsi" w:eastAsia="Times New Roman" w:hAnsiTheme="minorHAnsi" w:cstheme="majorHAnsi"/>
          <w:i/>
        </w:rPr>
        <w:t>information about individuals who are, or are employed by, our suppliers (including service and content providers), contractors, dealers, related companies, agents, advisors, corporate customers and business partners’</w:t>
      </w:r>
      <w:r w:rsidRPr="005A5E43">
        <w:rPr>
          <w:rFonts w:asciiTheme="minorHAnsi" w:eastAsia="Times New Roman" w:hAnsiTheme="minorHAnsi" w:cstheme="majorHAnsi"/>
        </w:rPr>
        <w:t xml:space="preserve">. Such information is considered necessary to </w:t>
      </w:r>
      <w:r w:rsidRPr="005A5E43">
        <w:rPr>
          <w:rFonts w:asciiTheme="minorHAnsi" w:eastAsia="Times New Roman" w:hAnsiTheme="minorHAnsi" w:cstheme="majorHAnsi"/>
          <w:i/>
        </w:rPr>
        <w:t>‘(u)nderstand the way you use the Services so that we can improve your experience’</w:t>
      </w:r>
      <w:r w:rsidRPr="005A5E43">
        <w:rPr>
          <w:rFonts w:asciiTheme="minorHAnsi" w:eastAsia="Times New Roman" w:hAnsiTheme="minorHAnsi" w:cstheme="majorHAnsi"/>
        </w:rPr>
        <w:t xml:space="preserve">. This information can also be shared with </w:t>
      </w:r>
      <w:r w:rsidRPr="005A5E43">
        <w:rPr>
          <w:rFonts w:asciiTheme="minorHAnsi" w:eastAsia="Times New Roman" w:hAnsiTheme="minorHAnsi" w:cstheme="majorHAnsi"/>
          <w:i/>
        </w:rPr>
        <w:t>‘trusted companies that may provide information about products and services you might like’</w:t>
      </w:r>
      <w:r w:rsidRPr="005A5E43">
        <w:rPr>
          <w:rFonts w:asciiTheme="minorHAnsi" w:eastAsia="Times New Roman" w:hAnsiTheme="minorHAnsi" w:cstheme="majorHAnsi"/>
        </w:rPr>
        <w:t xml:space="preserve">. It is also common to find statements </w:t>
      </w:r>
      <w:r w:rsidR="00096EE7">
        <w:rPr>
          <w:rFonts w:asciiTheme="minorHAnsi" w:eastAsia="Times New Roman" w:hAnsiTheme="minorHAnsi" w:cstheme="majorHAnsi"/>
        </w:rPr>
        <w:t>outlining</w:t>
      </w:r>
      <w:r w:rsidRPr="005A5E43">
        <w:rPr>
          <w:rFonts w:asciiTheme="minorHAnsi" w:eastAsia="Times New Roman" w:hAnsiTheme="minorHAnsi" w:cstheme="majorHAnsi"/>
        </w:rPr>
        <w:t xml:space="preserve"> how personal information might be shared with law enforcement, although specific organisations or locations of relevant agencies</w:t>
      </w:r>
      <w:r w:rsidR="00663102">
        <w:rPr>
          <w:rFonts w:asciiTheme="minorHAnsi" w:eastAsia="Times New Roman" w:hAnsiTheme="minorHAnsi" w:cstheme="majorHAnsi"/>
        </w:rPr>
        <w:t xml:space="preserve"> </w:t>
      </w:r>
      <w:r w:rsidR="001F70B3">
        <w:rPr>
          <w:rFonts w:asciiTheme="minorHAnsi" w:eastAsia="Times New Roman" w:hAnsiTheme="minorHAnsi" w:cstheme="majorHAnsi"/>
        </w:rPr>
        <w:t xml:space="preserve">are not usually </w:t>
      </w:r>
      <w:r w:rsidRPr="005A5E43">
        <w:rPr>
          <w:rFonts w:asciiTheme="minorHAnsi" w:eastAsia="Times New Roman" w:hAnsiTheme="minorHAnsi" w:cstheme="majorHAnsi"/>
        </w:rPr>
        <w:t>mentioned.</w:t>
      </w:r>
    </w:p>
    <w:p w14:paraId="04AAF67F" w14:textId="580BB820" w:rsidR="00FB0C14" w:rsidRDefault="00FB0C14" w:rsidP="00FB0C14">
      <w:pPr>
        <w:pStyle w:val="Heading3"/>
      </w:pPr>
      <w:bookmarkStart w:id="55" w:name="_Toc80100794"/>
      <w:r>
        <w:t>Data anonymi</w:t>
      </w:r>
      <w:r w:rsidR="001C1C6E">
        <w:t>s</w:t>
      </w:r>
      <w:r>
        <w:t>ation and aggregation</w:t>
      </w:r>
      <w:bookmarkEnd w:id="55"/>
    </w:p>
    <w:p w14:paraId="2F6CB1D4" w14:textId="479393B5" w:rsidR="00FB0C14" w:rsidRPr="005A5E43" w:rsidRDefault="00FB0C14" w:rsidP="00FB0C14">
      <w:pPr>
        <w:shd w:val="clear" w:color="auto" w:fill="FFFFFF"/>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It is common for CIoT policies to have an anonymisation clause that describes how personal information is de-identified once collected. One manufacturer of smart hubs uses the following anonymisation clause:</w:t>
      </w:r>
    </w:p>
    <w:p w14:paraId="1F4916DE" w14:textId="385B378B" w:rsidR="00FB0C14" w:rsidRPr="005A5E43" w:rsidRDefault="00FB0C14" w:rsidP="00DD3D8A">
      <w:pPr>
        <w:pStyle w:val="Quote"/>
      </w:pPr>
      <w:r w:rsidRPr="005A5E43">
        <w:t>We may anonymize your Personal Information so that it can no longer identify you. We may also aggregate data in a way that prevents it from personally identifying you. We do not link personally identifiable information with aggregated user data.</w:t>
      </w:r>
    </w:p>
    <w:p w14:paraId="51FF1166" w14:textId="5337CAF8" w:rsidR="00FB0C14" w:rsidRDefault="00FB0C14" w:rsidP="00FB0C14">
      <w:pPr>
        <w:shd w:val="clear" w:color="auto" w:fill="FFFFFF"/>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 xml:space="preserve">Similarly, the manufacturer of a Wi-Fi connected dog toy indicates it retains anonymised data </w:t>
      </w:r>
      <w:r w:rsidRPr="005A5E43">
        <w:rPr>
          <w:rFonts w:asciiTheme="minorHAnsi" w:eastAsia="Times New Roman" w:hAnsiTheme="minorHAnsi" w:cstheme="majorHAnsi"/>
          <w:i/>
        </w:rPr>
        <w:t>‘for any purpose and [will] disclose anonymous data to third parties in its sole discretion’.</w:t>
      </w:r>
      <w:r w:rsidRPr="005A5E43">
        <w:rPr>
          <w:rFonts w:asciiTheme="minorHAnsi" w:eastAsia="Times New Roman" w:hAnsiTheme="minorHAnsi" w:cstheme="majorHAnsi"/>
        </w:rPr>
        <w:t xml:space="preserve"> Other companies reserve the right to combine personal and non-personal information and ‘</w:t>
      </w:r>
      <w:r w:rsidRPr="005A5E43">
        <w:rPr>
          <w:rFonts w:asciiTheme="minorHAnsi" w:eastAsia="Times New Roman" w:hAnsiTheme="minorHAnsi" w:cstheme="majorHAnsi"/>
          <w:i/>
        </w:rPr>
        <w:t>the combined information will be treated as personal information for as long as it remains combined’.</w:t>
      </w:r>
      <w:r w:rsidRPr="005A5E43">
        <w:rPr>
          <w:rFonts w:asciiTheme="minorHAnsi" w:eastAsia="Times New Roman" w:hAnsiTheme="minorHAnsi" w:cstheme="majorHAnsi"/>
        </w:rPr>
        <w:t xml:space="preserve"> This aims to ensure personal information</w:t>
      </w:r>
      <w:r w:rsidR="00663102">
        <w:rPr>
          <w:rFonts w:asciiTheme="minorHAnsi" w:eastAsia="Times New Roman" w:hAnsiTheme="minorHAnsi" w:cstheme="majorHAnsi"/>
        </w:rPr>
        <w:t xml:space="preserve"> about consumers</w:t>
      </w:r>
      <w:r w:rsidRPr="005A5E43">
        <w:rPr>
          <w:rFonts w:asciiTheme="minorHAnsi" w:eastAsia="Times New Roman" w:hAnsiTheme="minorHAnsi" w:cstheme="majorHAnsi"/>
        </w:rPr>
        <w:t xml:space="preserve"> remains ‘protected information’ under A</w:t>
      </w:r>
      <w:r w:rsidR="001F70B3">
        <w:rPr>
          <w:rFonts w:asciiTheme="minorHAnsi" w:eastAsia="Times New Roman" w:hAnsiTheme="minorHAnsi" w:cstheme="majorHAnsi"/>
        </w:rPr>
        <w:t>ustralian privacy law</w:t>
      </w:r>
      <w:r w:rsidRPr="005A5E43">
        <w:rPr>
          <w:rFonts w:asciiTheme="minorHAnsi" w:eastAsia="Times New Roman" w:hAnsiTheme="minorHAnsi" w:cstheme="majorHAnsi"/>
        </w:rPr>
        <w:t>.</w:t>
      </w:r>
    </w:p>
    <w:p w14:paraId="67345923" w14:textId="4F82AB52" w:rsidR="00FB0C14" w:rsidRDefault="00FB0C14" w:rsidP="00FB0C14">
      <w:pPr>
        <w:pStyle w:val="Heading3"/>
      </w:pPr>
      <w:bookmarkStart w:id="56" w:name="_Toc80100795"/>
      <w:r>
        <w:t>Consent</w:t>
      </w:r>
      <w:bookmarkEnd w:id="56"/>
    </w:p>
    <w:p w14:paraId="3EA82DB1" w14:textId="752A9AA4" w:rsidR="00FB0C14" w:rsidRPr="005A5E43" w:rsidRDefault="00FB0C14" w:rsidP="005A5E43">
      <w:pPr>
        <w:shd w:val="clear" w:color="auto" w:fill="FFFFFF"/>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 xml:space="preserve">Consent is a precondition for accessing the interconnected functions of CIoT devices. One company that manufactures </w:t>
      </w:r>
      <w:r w:rsidR="0027630A">
        <w:rPr>
          <w:rFonts w:asciiTheme="minorHAnsi" w:eastAsia="Times New Roman" w:hAnsiTheme="minorHAnsi" w:cstheme="majorHAnsi"/>
        </w:rPr>
        <w:t>several</w:t>
      </w:r>
      <w:r w:rsidRPr="005A5E43">
        <w:rPr>
          <w:rFonts w:asciiTheme="minorHAnsi" w:eastAsia="Times New Roman" w:hAnsiTheme="minorHAnsi" w:cstheme="majorHAnsi"/>
        </w:rPr>
        <w:t xml:space="preserve"> CIoTs provides the following statement documenting the implications of </w:t>
      </w:r>
      <w:r w:rsidRPr="001F70B3">
        <w:rPr>
          <w:rFonts w:asciiTheme="minorHAnsi" w:eastAsia="Times New Roman" w:hAnsiTheme="minorHAnsi" w:cstheme="majorHAnsi"/>
          <w:i/>
          <w:iCs/>
        </w:rPr>
        <w:t>not</w:t>
      </w:r>
      <w:r w:rsidRPr="005A5E43">
        <w:rPr>
          <w:rFonts w:asciiTheme="minorHAnsi" w:eastAsia="Times New Roman" w:hAnsiTheme="minorHAnsi" w:cstheme="majorHAnsi"/>
        </w:rPr>
        <w:t xml:space="preserve"> agreeing to its PPS and the location of information storage:</w:t>
      </w:r>
    </w:p>
    <w:p w14:paraId="3D495E3E" w14:textId="6916A494" w:rsidR="00FB0C14" w:rsidRPr="005A5E43" w:rsidRDefault="00FB0C14" w:rsidP="006862DB">
      <w:pPr>
        <w:pStyle w:val="Quote"/>
      </w:pPr>
      <w:r w:rsidRPr="005A5E43">
        <w:t>By using the services you consent to the collection, use, and transfer of your information as described in this privacy policy. If you do not agree with any part of this privacy policy, then please do not use the services.</w:t>
      </w:r>
    </w:p>
    <w:p w14:paraId="28812C4F" w14:textId="519128EC" w:rsidR="00FB0C14" w:rsidRPr="005A5E43" w:rsidRDefault="00FB0C14" w:rsidP="00FB0C14">
      <w:pPr>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 xml:space="preserve">Another company that sells smart home technologies indicates consent is provided when a consumer enters personal information into the company’s website </w:t>
      </w:r>
      <w:r w:rsidRPr="005A5E43">
        <w:rPr>
          <w:rFonts w:asciiTheme="minorHAnsi" w:eastAsia="Times New Roman" w:hAnsiTheme="minorHAnsi" w:cstheme="majorHAnsi"/>
          <w:i/>
        </w:rPr>
        <w:t>‘to complete a transaction, verify your credit card, place an order, arrange for a delivery or return a purchase’.</w:t>
      </w:r>
      <w:r w:rsidRPr="005A5E43">
        <w:rPr>
          <w:rFonts w:asciiTheme="minorHAnsi" w:eastAsia="Times New Roman" w:hAnsiTheme="minorHAnsi" w:cstheme="majorHAnsi"/>
        </w:rPr>
        <w:t xml:space="preserve"> These forms of data exchange </w:t>
      </w:r>
      <w:r w:rsidR="0027630A">
        <w:rPr>
          <w:rFonts w:asciiTheme="minorHAnsi" w:eastAsia="Times New Roman" w:hAnsiTheme="minorHAnsi" w:cstheme="majorHAnsi"/>
        </w:rPr>
        <w:t>become active once the CIoT product is registered</w:t>
      </w:r>
      <w:r w:rsidRPr="005A5E43">
        <w:rPr>
          <w:rFonts w:asciiTheme="minorHAnsi" w:eastAsia="Times New Roman" w:hAnsiTheme="minorHAnsi" w:cstheme="majorHAnsi"/>
        </w:rPr>
        <w:t>. Only data collected for secondary reasons</w:t>
      </w:r>
      <w:r w:rsidR="0027630A">
        <w:rPr>
          <w:rFonts w:asciiTheme="minorHAnsi" w:eastAsia="Times New Roman" w:hAnsiTheme="minorHAnsi" w:cstheme="majorHAnsi"/>
        </w:rPr>
        <w:t>,</w:t>
      </w:r>
      <w:r w:rsidRPr="005A5E43">
        <w:rPr>
          <w:rFonts w:asciiTheme="minorHAnsi" w:eastAsia="Times New Roman" w:hAnsiTheme="minorHAnsi" w:cstheme="majorHAnsi"/>
        </w:rPr>
        <w:t xml:space="preserve"> such as </w:t>
      </w:r>
      <w:r w:rsidRPr="005A5E43">
        <w:rPr>
          <w:rFonts w:asciiTheme="minorHAnsi" w:eastAsia="Times New Roman" w:hAnsiTheme="minorHAnsi" w:cstheme="majorHAnsi"/>
        </w:rPr>
        <w:lastRenderedPageBreak/>
        <w:t>marketing, require express consent</w:t>
      </w:r>
      <w:r w:rsidR="0027630A">
        <w:rPr>
          <w:rFonts w:asciiTheme="minorHAnsi" w:eastAsia="Times New Roman" w:hAnsiTheme="minorHAnsi" w:cstheme="majorHAnsi"/>
        </w:rPr>
        <w:t xml:space="preserve"> from the consumer</w:t>
      </w:r>
      <w:r w:rsidRPr="005A5E43">
        <w:rPr>
          <w:rFonts w:asciiTheme="minorHAnsi" w:eastAsia="Times New Roman" w:hAnsiTheme="minorHAnsi" w:cstheme="majorHAnsi"/>
        </w:rPr>
        <w:t xml:space="preserve">. There is also </w:t>
      </w:r>
      <w:r w:rsidR="0027630A">
        <w:rPr>
          <w:rFonts w:asciiTheme="minorHAnsi" w:eastAsia="Times New Roman" w:hAnsiTheme="minorHAnsi" w:cstheme="majorHAnsi"/>
        </w:rPr>
        <w:t xml:space="preserve">an </w:t>
      </w:r>
      <w:r w:rsidR="00663102">
        <w:rPr>
          <w:rFonts w:asciiTheme="minorHAnsi" w:eastAsia="Times New Roman" w:hAnsiTheme="minorHAnsi" w:cstheme="majorHAnsi"/>
        </w:rPr>
        <w:t>instruction</w:t>
      </w:r>
      <w:r w:rsidRPr="005A5E43">
        <w:rPr>
          <w:rFonts w:asciiTheme="minorHAnsi" w:eastAsia="Times New Roman" w:hAnsiTheme="minorHAnsi" w:cstheme="majorHAnsi"/>
        </w:rPr>
        <w:t xml:space="preserve"> for withdrawing consent via the company’s email</w:t>
      </w:r>
      <w:r w:rsidR="001F70B3">
        <w:rPr>
          <w:rFonts w:asciiTheme="minorHAnsi" w:eastAsia="Times New Roman" w:hAnsiTheme="minorHAnsi" w:cstheme="majorHAnsi"/>
        </w:rPr>
        <w:t xml:space="preserve"> address</w:t>
      </w:r>
      <w:r w:rsidRPr="005A5E43">
        <w:rPr>
          <w:rFonts w:asciiTheme="minorHAnsi" w:eastAsia="Times New Roman" w:hAnsiTheme="minorHAnsi" w:cstheme="majorHAnsi"/>
        </w:rPr>
        <w:t>.</w:t>
      </w:r>
    </w:p>
    <w:p w14:paraId="1ABF6BB7" w14:textId="36D63B8D" w:rsidR="00FB0C14" w:rsidRPr="005A5E43" w:rsidRDefault="00FB0C14" w:rsidP="005A5E43">
      <w:pPr>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One PPS with contains a consent agreement that provides user</w:t>
      </w:r>
      <w:r w:rsidR="001F70B3">
        <w:rPr>
          <w:rFonts w:asciiTheme="minorHAnsi" w:eastAsia="Times New Roman" w:hAnsiTheme="minorHAnsi" w:cstheme="majorHAnsi"/>
        </w:rPr>
        <w:t>s</w:t>
      </w:r>
      <w:r w:rsidRPr="005A5E43">
        <w:rPr>
          <w:rFonts w:asciiTheme="minorHAnsi" w:eastAsia="Times New Roman" w:hAnsiTheme="minorHAnsi" w:cstheme="majorHAnsi"/>
        </w:rPr>
        <w:t xml:space="preserve"> with limited choice regarding the</w:t>
      </w:r>
      <w:r w:rsidR="0027630A">
        <w:rPr>
          <w:rFonts w:asciiTheme="minorHAnsi" w:eastAsia="Times New Roman" w:hAnsiTheme="minorHAnsi" w:cstheme="majorHAnsi"/>
        </w:rPr>
        <w:t xml:space="preserve"> preferred location for data</w:t>
      </w:r>
      <w:r w:rsidRPr="005A5E43">
        <w:rPr>
          <w:rFonts w:asciiTheme="minorHAnsi" w:eastAsia="Times New Roman" w:hAnsiTheme="minorHAnsi" w:cstheme="majorHAnsi"/>
        </w:rPr>
        <w:t xml:space="preserve"> storage. The following quote appears on this company’s website in capital letters:</w:t>
      </w:r>
    </w:p>
    <w:p w14:paraId="15D3C13B" w14:textId="0AE002F1" w:rsidR="00FB0C14" w:rsidRPr="005A5E43" w:rsidRDefault="00FB0C14" w:rsidP="006862DB">
      <w:pPr>
        <w:pStyle w:val="Quote"/>
      </w:pPr>
      <w:r w:rsidRPr="005A5E43">
        <w:t>Please be aware that all associated services and systems may be housed on servers in the United States. If you are located outside of the United States, information we collect (including cookies) are processed and stored in the United States, which may not offer the same level of privacy protection as the country where you reside or are a citizen. By using the services and providing information to us, you consent to the transfer to and processing of the information in the United States.</w:t>
      </w:r>
    </w:p>
    <w:p w14:paraId="77A8A0DD" w14:textId="30FBFDA4" w:rsidR="00FB0C14" w:rsidRPr="005A5E43" w:rsidRDefault="00FB0C14" w:rsidP="00FB0C14">
      <w:pPr>
        <w:spacing w:line="360" w:lineRule="auto"/>
        <w:jc w:val="both"/>
        <w:rPr>
          <w:rFonts w:asciiTheme="minorHAnsi" w:eastAsia="Times New Roman" w:hAnsiTheme="minorHAnsi" w:cstheme="majorHAnsi"/>
        </w:rPr>
      </w:pPr>
      <w:r w:rsidRPr="005A5E43">
        <w:rPr>
          <w:rFonts w:asciiTheme="minorHAnsi" w:eastAsia="Times New Roman" w:hAnsiTheme="minorHAnsi" w:cstheme="majorHAnsi"/>
        </w:rPr>
        <w:t xml:space="preserve">Larger multinational companies often have references to information transfer requirements under regional economic agreements. These include </w:t>
      </w:r>
      <w:r w:rsidR="001F70B3">
        <w:rPr>
          <w:rFonts w:asciiTheme="minorHAnsi" w:eastAsia="Times New Roman" w:hAnsiTheme="minorHAnsi" w:cstheme="majorHAnsi"/>
        </w:rPr>
        <w:t>regulations</w:t>
      </w:r>
      <w:r w:rsidRPr="005A5E43">
        <w:rPr>
          <w:rFonts w:asciiTheme="minorHAnsi" w:eastAsia="Times New Roman" w:hAnsiTheme="minorHAnsi" w:cstheme="majorHAnsi"/>
        </w:rPr>
        <w:t xml:space="preserve"> specific to the European Economic Area or the Asia-Pacific Economic Cooperation (APEC) Cross Border Privacy Rules that aim to ‘ensure protection of personal information transferred among participating APEC economies’.</w:t>
      </w:r>
    </w:p>
    <w:p w14:paraId="07250E3D" w14:textId="3054491F" w:rsidR="00FB0C14" w:rsidRDefault="00FB0C14" w:rsidP="00FB0C14">
      <w:pPr>
        <w:pStyle w:val="Heading3"/>
      </w:pPr>
      <w:bookmarkStart w:id="57" w:name="_Toc80100796"/>
      <w:r>
        <w:t>Information sharing</w:t>
      </w:r>
      <w:bookmarkEnd w:id="57"/>
    </w:p>
    <w:p w14:paraId="5E136DBA" w14:textId="45C13E9D" w:rsidR="00FB0C14" w:rsidRPr="000D0082" w:rsidRDefault="00FB0C14" w:rsidP="00FB0C14">
      <w:pPr>
        <w:shd w:val="clear" w:color="auto" w:fill="FFFFFF"/>
        <w:spacing w:line="360" w:lineRule="auto"/>
        <w:jc w:val="both"/>
        <w:rPr>
          <w:rFonts w:asciiTheme="minorHAnsi" w:eastAsia="Times New Roman" w:hAnsiTheme="minorHAnsi" w:cs="Arial"/>
        </w:rPr>
      </w:pPr>
      <w:r w:rsidRPr="000D0082">
        <w:rPr>
          <w:rFonts w:asciiTheme="minorHAnsi" w:eastAsia="Times New Roman" w:hAnsiTheme="minorHAnsi" w:cs="Arial"/>
        </w:rPr>
        <w:t xml:space="preserve">Large multinational companies appear conscious of indicating that </w:t>
      </w:r>
      <w:r w:rsidRPr="000D0082">
        <w:rPr>
          <w:rFonts w:asciiTheme="minorHAnsi" w:eastAsia="Times New Roman" w:hAnsiTheme="minorHAnsi" w:cs="Arial"/>
          <w:i/>
        </w:rPr>
        <w:t>‘(i)nformation about our customers is an important part of our business, and we are not in the business of selling it to others’.</w:t>
      </w:r>
      <w:r w:rsidRPr="000D0082">
        <w:rPr>
          <w:rFonts w:asciiTheme="minorHAnsi" w:eastAsia="Times New Roman" w:hAnsiTheme="minorHAnsi" w:cs="Arial"/>
        </w:rPr>
        <w:t xml:space="preserve"> However, information will be shared with affiliated businesses to enhance co-selling </w:t>
      </w:r>
      <w:r w:rsidR="0027630A">
        <w:rPr>
          <w:rFonts w:asciiTheme="minorHAnsi" w:eastAsia="Times New Roman" w:hAnsiTheme="minorHAnsi" w:cs="Arial"/>
        </w:rPr>
        <w:t>and</w:t>
      </w:r>
      <w:r w:rsidR="001F70B3">
        <w:rPr>
          <w:rFonts w:asciiTheme="minorHAnsi" w:eastAsia="Times New Roman" w:hAnsiTheme="minorHAnsi" w:cs="Arial"/>
        </w:rPr>
        <w:t xml:space="preserve"> this practice</w:t>
      </w:r>
      <w:r w:rsidRPr="000D0082">
        <w:rPr>
          <w:rFonts w:asciiTheme="minorHAnsi" w:eastAsia="Times New Roman" w:hAnsiTheme="minorHAnsi" w:cs="Arial"/>
        </w:rPr>
        <w:t xml:space="preserve"> is communicated to consumers in PPS. Access can also be given to third party service providers, but is likely to be confined to specific tasks that could involve:</w:t>
      </w:r>
    </w:p>
    <w:p w14:paraId="0BB2BC59" w14:textId="291F1BAC" w:rsidR="00FB0C14" w:rsidRPr="000D0082" w:rsidRDefault="00120F65" w:rsidP="00CE0B82">
      <w:pPr>
        <w:pStyle w:val="Quote"/>
      </w:pPr>
      <w:r>
        <w:t>…</w:t>
      </w:r>
      <w:r w:rsidR="00FB0C14" w:rsidRPr="000D0082">
        <w:t>fulfilling orders, delivering packages, sending postal mail and e-mail, removing repetitive information from customer lists, analysing data, providing marketing assistance, providing search results and links (including paid listings and links), processing credit card payments, and providing customer service.</w:t>
      </w:r>
    </w:p>
    <w:p w14:paraId="37A5E88E" w14:textId="6AAE7719" w:rsidR="00FB0C14" w:rsidRPr="000D0082" w:rsidRDefault="00FB0C14" w:rsidP="00FB0C14">
      <w:pPr>
        <w:shd w:val="clear" w:color="auto" w:fill="FFFFFF"/>
        <w:spacing w:line="360" w:lineRule="auto"/>
        <w:jc w:val="both"/>
        <w:rPr>
          <w:rFonts w:asciiTheme="minorHAnsi" w:eastAsia="Times New Roman" w:hAnsiTheme="minorHAnsi" w:cs="Arial"/>
          <w:i/>
        </w:rPr>
      </w:pPr>
      <w:r w:rsidRPr="000D0082">
        <w:rPr>
          <w:rFonts w:asciiTheme="minorHAnsi" w:eastAsia="Times New Roman" w:hAnsiTheme="minorHAnsi" w:cs="Arial"/>
        </w:rPr>
        <w:t xml:space="preserve">Exchanging personal information with other organisations is often considered necessary </w:t>
      </w:r>
      <w:r w:rsidRPr="000D0082">
        <w:rPr>
          <w:rFonts w:asciiTheme="minorHAnsi" w:eastAsia="Times New Roman" w:hAnsiTheme="minorHAnsi" w:cs="Arial"/>
          <w:i/>
        </w:rPr>
        <w:t>‘for fraud protection and credit risk reduction’</w:t>
      </w:r>
      <w:r w:rsidRPr="000D0082">
        <w:rPr>
          <w:rFonts w:asciiTheme="minorHAnsi" w:eastAsia="Times New Roman" w:hAnsiTheme="minorHAnsi" w:cs="Arial"/>
        </w:rPr>
        <w:t>. However, many companies are cautious to note</w:t>
      </w:r>
      <w:r w:rsidRPr="000D0082">
        <w:rPr>
          <w:rFonts w:asciiTheme="minorHAnsi" w:eastAsia="Times New Roman" w:hAnsiTheme="minorHAnsi" w:cs="Arial"/>
          <w:i/>
        </w:rPr>
        <w:t xml:space="preserve"> ‘this does not include selling, renting, sharing, or otherwise disclosing personally identifiable information from customers for commercial purposes.’</w:t>
      </w:r>
    </w:p>
    <w:p w14:paraId="4B641F2B" w14:textId="460F5B9A" w:rsidR="00FB0C14" w:rsidRPr="00663102" w:rsidRDefault="00FB0C14" w:rsidP="00663102">
      <w:pPr>
        <w:shd w:val="clear" w:color="auto" w:fill="FFFFFF"/>
        <w:spacing w:line="360" w:lineRule="auto"/>
        <w:jc w:val="both"/>
        <w:rPr>
          <w:rFonts w:asciiTheme="minorHAnsi" w:eastAsia="Times New Roman" w:hAnsiTheme="minorHAnsi" w:cs="Arial"/>
          <w:i/>
        </w:rPr>
      </w:pPr>
      <w:r w:rsidRPr="000D0082">
        <w:rPr>
          <w:rFonts w:asciiTheme="minorHAnsi" w:eastAsia="Times New Roman" w:hAnsiTheme="minorHAnsi" w:cs="Arial"/>
        </w:rPr>
        <w:t xml:space="preserve">Smaller companies are likely to have general statements about the collection and sharing of information with other companies. These provisions will explain how companies and their affiliates </w:t>
      </w:r>
      <w:r w:rsidRPr="000D0082">
        <w:rPr>
          <w:rFonts w:asciiTheme="minorHAnsi" w:eastAsia="Times New Roman" w:hAnsiTheme="minorHAnsi" w:cs="Arial"/>
          <w:i/>
        </w:rPr>
        <w:t>‘collect, use, share and protect information in relation to our mobile services, website, and any software’</w:t>
      </w:r>
      <w:r w:rsidRPr="000D0082">
        <w:rPr>
          <w:rFonts w:asciiTheme="minorHAnsi" w:eastAsia="Times New Roman" w:hAnsiTheme="minorHAnsi" w:cs="Arial"/>
        </w:rPr>
        <w:t>. This include</w:t>
      </w:r>
      <w:r w:rsidR="0027630A">
        <w:rPr>
          <w:rFonts w:asciiTheme="minorHAnsi" w:eastAsia="Times New Roman" w:hAnsiTheme="minorHAnsi" w:cs="Arial"/>
        </w:rPr>
        <w:t>s</w:t>
      </w:r>
      <w:r w:rsidRPr="000D0082">
        <w:rPr>
          <w:rFonts w:asciiTheme="minorHAnsi" w:eastAsia="Times New Roman" w:hAnsiTheme="minorHAnsi" w:cs="Arial"/>
        </w:rPr>
        <w:t xml:space="preserve"> providing data for fraud checks managed by </w:t>
      </w:r>
      <w:r w:rsidRPr="000D0082">
        <w:rPr>
          <w:rFonts w:asciiTheme="minorHAnsi" w:eastAsia="Times New Roman" w:hAnsiTheme="minorHAnsi" w:cs="Arial"/>
          <w:i/>
        </w:rPr>
        <w:t xml:space="preserve">‘a 3rd party service that builds </w:t>
      </w:r>
      <w:r w:rsidRPr="000D0082">
        <w:rPr>
          <w:rFonts w:asciiTheme="minorHAnsi" w:eastAsia="Times New Roman" w:hAnsiTheme="minorHAnsi" w:cs="Arial"/>
          <w:i/>
        </w:rPr>
        <w:lastRenderedPageBreak/>
        <w:t>[an] Artificial Intelligence database, and your records will have to stay there even after you stop using our services.’</w:t>
      </w:r>
      <w:r w:rsidR="00663102">
        <w:rPr>
          <w:rFonts w:asciiTheme="minorHAnsi" w:eastAsia="Times New Roman" w:hAnsiTheme="minorHAnsi" w:cs="Arial"/>
          <w:i/>
        </w:rPr>
        <w:t xml:space="preserve"> </w:t>
      </w:r>
      <w:r w:rsidRPr="000D0082">
        <w:rPr>
          <w:rFonts w:asciiTheme="minorHAnsi" w:eastAsia="Times New Roman" w:hAnsiTheme="minorHAnsi" w:cs="Arial"/>
        </w:rPr>
        <w:t>One company that manufactures voice-controlled speakers reserves the right to share information amongst:</w:t>
      </w:r>
    </w:p>
    <w:p w14:paraId="5B0C9294" w14:textId="1BD1314F" w:rsidR="00FB0C14" w:rsidRPr="000D0082" w:rsidRDefault="00FB0C14" w:rsidP="006B60C9">
      <w:pPr>
        <w:pStyle w:val="ListBullet"/>
        <w:tabs>
          <w:tab w:val="clear" w:pos="-478"/>
        </w:tabs>
        <w:ind w:left="709" w:hanging="283"/>
      </w:pPr>
      <w:r w:rsidRPr="000D0082">
        <w:t>Vendors provid</w:t>
      </w:r>
      <w:r w:rsidR="0027630A">
        <w:t>ing</w:t>
      </w:r>
      <w:r w:rsidRPr="000D0082">
        <w:t xml:space="preserve"> support services to the company;</w:t>
      </w:r>
    </w:p>
    <w:p w14:paraId="0C602F6E" w14:textId="22C08636" w:rsidR="00FB0C14" w:rsidRPr="000D0082" w:rsidRDefault="00FB0C14" w:rsidP="006B60C9">
      <w:pPr>
        <w:pStyle w:val="ListBullet"/>
        <w:tabs>
          <w:tab w:val="clear" w:pos="-478"/>
        </w:tabs>
        <w:ind w:left="709" w:hanging="283"/>
      </w:pPr>
      <w:r w:rsidRPr="000D0082">
        <w:t>Partners, including ‘</w:t>
      </w:r>
      <w:r w:rsidRPr="0027630A">
        <w:rPr>
          <w:i/>
          <w:iCs/>
        </w:rPr>
        <w:t>car manufacturers or electronic consumer device manufacturers, to integrate components … into their own devices and software</w:t>
      </w:r>
      <w:r w:rsidRPr="000D0082">
        <w:t>’;</w:t>
      </w:r>
    </w:p>
    <w:p w14:paraId="61084582" w14:textId="7E0E059E" w:rsidR="00FB0C14" w:rsidRPr="000D0082" w:rsidRDefault="00FB0C14" w:rsidP="006B60C9">
      <w:pPr>
        <w:pStyle w:val="ListBullet"/>
        <w:tabs>
          <w:tab w:val="clear" w:pos="-478"/>
        </w:tabs>
        <w:ind w:left="709" w:hanging="283"/>
      </w:pPr>
      <w:r w:rsidRPr="000D0082">
        <w:t>Owned and affiliated companies;</w:t>
      </w:r>
    </w:p>
    <w:p w14:paraId="155F6F0F" w14:textId="7EA1A8C1" w:rsidR="00FB0C14" w:rsidRPr="000D0082" w:rsidRDefault="0072654D" w:rsidP="006B60C9">
      <w:pPr>
        <w:pStyle w:val="ListBullet"/>
        <w:tabs>
          <w:tab w:val="clear" w:pos="-478"/>
        </w:tabs>
        <w:ind w:left="709" w:hanging="283"/>
      </w:pPr>
      <w:r>
        <w:t>Providers of l</w:t>
      </w:r>
      <w:r w:rsidR="00FB0C14" w:rsidRPr="000D0082">
        <w:t>egal services; and</w:t>
      </w:r>
    </w:p>
    <w:p w14:paraId="38C6E01A" w14:textId="7115F547" w:rsidR="00FB0C14" w:rsidRDefault="00FB0C14" w:rsidP="006B60C9">
      <w:pPr>
        <w:pStyle w:val="ListBullet"/>
        <w:tabs>
          <w:tab w:val="clear" w:pos="-478"/>
        </w:tabs>
        <w:ind w:left="709" w:hanging="283"/>
      </w:pPr>
      <w:r w:rsidRPr="000D0082">
        <w:t>Organisations involved in corporate transactions</w:t>
      </w:r>
      <w:r w:rsidR="001F70B3">
        <w:t xml:space="preserve"> such as</w:t>
      </w:r>
      <w:r w:rsidRPr="000D0082">
        <w:t xml:space="preserve"> mergers, acquisitions or the sale of business assets.</w:t>
      </w:r>
    </w:p>
    <w:p w14:paraId="40901A44" w14:textId="588FC0B5" w:rsidR="00FB0C14" w:rsidRDefault="00FB0C14" w:rsidP="00FB0C14">
      <w:pPr>
        <w:spacing w:line="360" w:lineRule="auto"/>
        <w:jc w:val="both"/>
        <w:rPr>
          <w:rFonts w:asciiTheme="minorHAnsi" w:eastAsia="Times New Roman" w:hAnsiTheme="minorHAnsi" w:cs="Arial"/>
        </w:rPr>
      </w:pPr>
      <w:r w:rsidRPr="000D0082">
        <w:rPr>
          <w:rFonts w:asciiTheme="minorHAnsi" w:eastAsia="Times New Roman" w:hAnsiTheme="minorHAnsi" w:cs="Arial"/>
        </w:rPr>
        <w:t>Consumers might be able to control</w:t>
      </w:r>
      <w:r w:rsidR="0072654D">
        <w:rPr>
          <w:rFonts w:asciiTheme="minorHAnsi" w:eastAsia="Times New Roman" w:hAnsiTheme="minorHAnsi" w:cs="Arial"/>
        </w:rPr>
        <w:t xml:space="preserve"> their personal</w:t>
      </w:r>
      <w:r w:rsidRPr="000D0082">
        <w:rPr>
          <w:rFonts w:asciiTheme="minorHAnsi" w:eastAsia="Times New Roman" w:hAnsiTheme="minorHAnsi" w:cs="Arial"/>
        </w:rPr>
        <w:t xml:space="preserve"> data through </w:t>
      </w:r>
      <w:r w:rsidR="00096EE7">
        <w:rPr>
          <w:rFonts w:asciiTheme="minorHAnsi" w:eastAsia="Times New Roman" w:hAnsiTheme="minorHAnsi" w:cs="Arial"/>
        </w:rPr>
        <w:t xml:space="preserve">specific </w:t>
      </w:r>
      <w:r w:rsidRPr="000D0082">
        <w:rPr>
          <w:rFonts w:asciiTheme="minorHAnsi" w:eastAsia="Times New Roman" w:hAnsiTheme="minorHAnsi" w:cs="Arial"/>
        </w:rPr>
        <w:t xml:space="preserve">device settings or their online accounts with the service provider. This includes the ability to </w:t>
      </w:r>
      <w:r w:rsidRPr="000D0082">
        <w:rPr>
          <w:rFonts w:asciiTheme="minorHAnsi" w:eastAsia="Times New Roman" w:hAnsiTheme="minorHAnsi" w:cs="Arial"/>
          <w:i/>
        </w:rPr>
        <w:t>‘(a)ccess, modify, or delete your Personal Data; Opt out of marketing communications’</w:t>
      </w:r>
      <w:r w:rsidRPr="000D0082">
        <w:rPr>
          <w:rFonts w:asciiTheme="minorHAnsi" w:eastAsia="Times New Roman" w:hAnsiTheme="minorHAnsi" w:cs="Arial"/>
        </w:rPr>
        <w:t xml:space="preserve"> and manage </w:t>
      </w:r>
      <w:r w:rsidRPr="000D0082">
        <w:rPr>
          <w:rFonts w:asciiTheme="minorHAnsi" w:eastAsia="Times New Roman" w:hAnsiTheme="minorHAnsi" w:cs="Arial"/>
          <w:i/>
        </w:rPr>
        <w:t xml:space="preserve">‘cookies and other data collection technologies, which includes opting out of ads on social media … or by adjusting personal settings on mobile devices’. </w:t>
      </w:r>
      <w:r w:rsidRPr="000D0082">
        <w:rPr>
          <w:rFonts w:asciiTheme="minorHAnsi" w:eastAsia="Times New Roman" w:hAnsiTheme="minorHAnsi" w:cs="Arial"/>
        </w:rPr>
        <w:t>Many of these information sharing requirements are considered</w:t>
      </w:r>
      <w:r w:rsidR="00663102">
        <w:rPr>
          <w:rFonts w:asciiTheme="minorHAnsi" w:eastAsia="Times New Roman" w:hAnsiTheme="minorHAnsi" w:cs="Arial"/>
        </w:rPr>
        <w:t xml:space="preserve"> </w:t>
      </w:r>
      <w:r w:rsidRPr="000D0082">
        <w:rPr>
          <w:rFonts w:asciiTheme="minorHAnsi" w:eastAsia="Times New Roman" w:hAnsiTheme="minorHAnsi" w:cs="Arial"/>
        </w:rPr>
        <w:t>by the primary company or corporate affiliates to improve CIoT devices, consumer services and the development of AI technologies. Some companies indicate that once data enters their systems</w:t>
      </w:r>
      <w:r w:rsidR="00663102">
        <w:rPr>
          <w:rFonts w:asciiTheme="minorHAnsi" w:eastAsia="Times New Roman" w:hAnsiTheme="minorHAnsi" w:cs="Arial"/>
        </w:rPr>
        <w:t xml:space="preserve">, </w:t>
      </w:r>
      <w:r w:rsidRPr="000D0082">
        <w:rPr>
          <w:rFonts w:asciiTheme="minorHAnsi" w:eastAsia="Times New Roman" w:hAnsiTheme="minorHAnsi" w:cs="Arial"/>
        </w:rPr>
        <w:t>it is retained permanently</w:t>
      </w:r>
      <w:r w:rsidR="00663102">
        <w:rPr>
          <w:rFonts w:asciiTheme="minorHAnsi" w:eastAsia="Times New Roman" w:hAnsiTheme="minorHAnsi" w:cs="Arial"/>
        </w:rPr>
        <w:t>, which</w:t>
      </w:r>
      <w:r w:rsidRPr="000D0082">
        <w:rPr>
          <w:rFonts w:asciiTheme="minorHAnsi" w:eastAsia="Times New Roman" w:hAnsiTheme="minorHAnsi" w:cs="Arial"/>
        </w:rPr>
        <w:t xml:space="preserve"> raises important </w:t>
      </w:r>
      <w:r w:rsidR="001F70B3">
        <w:rPr>
          <w:rFonts w:asciiTheme="minorHAnsi" w:eastAsia="Times New Roman" w:hAnsiTheme="minorHAnsi" w:cs="Arial"/>
        </w:rPr>
        <w:t>issues</w:t>
      </w:r>
      <w:r w:rsidR="001F70B3" w:rsidRPr="000D0082">
        <w:rPr>
          <w:rFonts w:asciiTheme="minorHAnsi" w:eastAsia="Times New Roman" w:hAnsiTheme="minorHAnsi" w:cs="Arial"/>
        </w:rPr>
        <w:t xml:space="preserve"> </w:t>
      </w:r>
      <w:r w:rsidRPr="000D0082">
        <w:rPr>
          <w:rFonts w:asciiTheme="minorHAnsi" w:eastAsia="Times New Roman" w:hAnsiTheme="minorHAnsi" w:cs="Arial"/>
        </w:rPr>
        <w:t>about the appropriate durations for data retention.</w:t>
      </w:r>
    </w:p>
    <w:p w14:paraId="7C219A50" w14:textId="391C441D" w:rsidR="00FB0C14" w:rsidRDefault="00FB0C14" w:rsidP="00FB0C14">
      <w:pPr>
        <w:pStyle w:val="Heading3"/>
      </w:pPr>
      <w:bookmarkStart w:id="58" w:name="_Toc80100797"/>
      <w:r>
        <w:t>Information access and deletion</w:t>
      </w:r>
      <w:bookmarkEnd w:id="58"/>
    </w:p>
    <w:p w14:paraId="5611513D" w14:textId="239D9CAD" w:rsidR="00FB0C14" w:rsidRPr="000D0082" w:rsidRDefault="00FB0C14" w:rsidP="00FB0C14">
      <w:pPr>
        <w:shd w:val="clear" w:color="auto" w:fill="FFFFFF"/>
        <w:spacing w:line="360" w:lineRule="auto"/>
        <w:jc w:val="both"/>
        <w:rPr>
          <w:rFonts w:asciiTheme="minorHAnsi" w:eastAsia="Times New Roman" w:hAnsiTheme="minorHAnsi" w:cstheme="majorHAnsi"/>
          <w:i/>
        </w:rPr>
      </w:pPr>
      <w:r w:rsidRPr="000D0082">
        <w:rPr>
          <w:rFonts w:asciiTheme="minorHAnsi" w:eastAsia="Times New Roman" w:hAnsiTheme="minorHAnsi" w:cstheme="majorHAnsi"/>
        </w:rPr>
        <w:t>The ability to access, scrutinise, correct</w:t>
      </w:r>
      <w:r w:rsidR="0072654D">
        <w:rPr>
          <w:rFonts w:asciiTheme="minorHAnsi" w:eastAsia="Times New Roman" w:hAnsiTheme="minorHAnsi" w:cstheme="majorHAnsi"/>
        </w:rPr>
        <w:t>,</w:t>
      </w:r>
      <w:r w:rsidRPr="000D0082">
        <w:rPr>
          <w:rFonts w:asciiTheme="minorHAnsi" w:eastAsia="Times New Roman" w:hAnsiTheme="minorHAnsi" w:cstheme="majorHAnsi"/>
        </w:rPr>
        <w:t xml:space="preserve"> and request the deletion of personal information </w:t>
      </w:r>
      <w:r w:rsidR="00096EE7">
        <w:rPr>
          <w:rFonts w:asciiTheme="minorHAnsi" w:eastAsia="Times New Roman" w:hAnsiTheme="minorHAnsi" w:cstheme="majorHAnsi"/>
        </w:rPr>
        <w:t>are</w:t>
      </w:r>
      <w:r w:rsidRPr="000D0082">
        <w:rPr>
          <w:rFonts w:asciiTheme="minorHAnsi" w:eastAsia="Times New Roman" w:hAnsiTheme="minorHAnsi" w:cstheme="majorHAnsi"/>
        </w:rPr>
        <w:t xml:space="preserve"> central obligation</w:t>
      </w:r>
      <w:r w:rsidR="00096EE7">
        <w:rPr>
          <w:rFonts w:asciiTheme="minorHAnsi" w:eastAsia="Times New Roman" w:hAnsiTheme="minorHAnsi" w:cstheme="majorHAnsi"/>
        </w:rPr>
        <w:t>s</w:t>
      </w:r>
      <w:r w:rsidRPr="000D0082">
        <w:rPr>
          <w:rFonts w:asciiTheme="minorHAnsi" w:eastAsia="Times New Roman" w:hAnsiTheme="minorHAnsi" w:cstheme="majorHAnsi"/>
        </w:rPr>
        <w:t xml:space="preserve"> under APP 12 and APP 13. However, PPS often include these requirements with a qualifier that a consumer </w:t>
      </w:r>
      <w:r w:rsidRPr="000D0082">
        <w:rPr>
          <w:rFonts w:asciiTheme="minorHAnsi" w:eastAsia="Times New Roman" w:hAnsiTheme="minorHAnsi" w:cstheme="majorHAnsi"/>
          <w:i/>
        </w:rPr>
        <w:t>‘can always choose not to provide information, even though it might be needed to make a purchase’</w:t>
      </w:r>
      <w:r w:rsidRPr="000D0082">
        <w:rPr>
          <w:rFonts w:asciiTheme="minorHAnsi" w:eastAsia="Times New Roman" w:hAnsiTheme="minorHAnsi" w:cstheme="majorHAnsi"/>
        </w:rPr>
        <w:t xml:space="preserve"> or</w:t>
      </w:r>
      <w:r w:rsidR="00096EE7">
        <w:rPr>
          <w:rFonts w:asciiTheme="minorHAnsi" w:eastAsia="Times New Roman" w:hAnsiTheme="minorHAnsi" w:cstheme="majorHAnsi"/>
        </w:rPr>
        <w:t xml:space="preserve"> is at liberty to</w:t>
      </w:r>
      <w:r w:rsidRPr="000D0082">
        <w:rPr>
          <w:rFonts w:asciiTheme="minorHAnsi" w:eastAsia="Times New Roman" w:hAnsiTheme="minorHAnsi" w:cstheme="majorHAnsi"/>
        </w:rPr>
        <w:t xml:space="preserve"> take advantage of another online service. If an alteration to personal information is sought, a company will </w:t>
      </w:r>
      <w:r w:rsidRPr="000D0082">
        <w:rPr>
          <w:rFonts w:asciiTheme="minorHAnsi" w:eastAsia="Times New Roman" w:hAnsiTheme="minorHAnsi" w:cstheme="majorHAnsi"/>
          <w:i/>
        </w:rPr>
        <w:t>‘usually keep a copy of the prior version for our records’.</w:t>
      </w:r>
    </w:p>
    <w:p w14:paraId="02C19E0E" w14:textId="50C3721D" w:rsidR="00FB0C14" w:rsidRPr="000D0082" w:rsidRDefault="00FB0C14" w:rsidP="00FB0C14">
      <w:pPr>
        <w:shd w:val="clear" w:color="auto" w:fill="FFFFFF"/>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PPS place much of the obligation for information provision, access</w:t>
      </w:r>
      <w:r w:rsidR="0072654D">
        <w:rPr>
          <w:rFonts w:asciiTheme="minorHAnsi" w:eastAsia="Times New Roman" w:hAnsiTheme="minorHAnsi" w:cstheme="majorHAnsi"/>
        </w:rPr>
        <w:t>,</w:t>
      </w:r>
      <w:r w:rsidRPr="000D0082">
        <w:rPr>
          <w:rFonts w:asciiTheme="minorHAnsi" w:eastAsia="Times New Roman" w:hAnsiTheme="minorHAnsi" w:cstheme="majorHAnsi"/>
        </w:rPr>
        <w:t xml:space="preserve"> and correction on</w:t>
      </w:r>
      <w:r w:rsidR="00E31E40">
        <w:rPr>
          <w:rFonts w:asciiTheme="minorHAnsi" w:eastAsia="Times New Roman" w:hAnsiTheme="minorHAnsi" w:cstheme="majorHAnsi"/>
        </w:rPr>
        <w:t>to</w:t>
      </w:r>
      <w:r w:rsidRPr="000D0082">
        <w:rPr>
          <w:rFonts w:asciiTheme="minorHAnsi" w:eastAsia="Times New Roman" w:hAnsiTheme="minorHAnsi" w:cstheme="majorHAnsi"/>
        </w:rPr>
        <w:t xml:space="preserve"> the consumer. This includes instructing consumers to alter default settings via web portals to control advertising preferences. These provisions generally confine data access to very narrow classes of personal information that are likely to be readily accessible in most personal accounts or through online tools that can be used for </w:t>
      </w:r>
      <w:r w:rsidRPr="000D0082">
        <w:rPr>
          <w:rFonts w:asciiTheme="minorHAnsi" w:eastAsia="Times New Roman" w:hAnsiTheme="minorHAnsi" w:cstheme="majorHAnsi"/>
          <w:i/>
        </w:rPr>
        <w:t>‘access, deactivation/restriction, correction or deletion’</w:t>
      </w:r>
      <w:r w:rsidRPr="000D0082">
        <w:rPr>
          <w:rFonts w:asciiTheme="minorHAnsi" w:eastAsia="Times New Roman" w:hAnsiTheme="minorHAnsi" w:cstheme="majorHAnsi"/>
        </w:rPr>
        <w:t xml:space="preserve">. </w:t>
      </w:r>
      <w:r w:rsidR="00663102">
        <w:rPr>
          <w:rFonts w:asciiTheme="minorHAnsi" w:eastAsia="Times New Roman" w:hAnsiTheme="minorHAnsi" w:cstheme="majorHAnsi"/>
        </w:rPr>
        <w:t>Direct r</w:t>
      </w:r>
      <w:r w:rsidRPr="000D0082">
        <w:rPr>
          <w:rFonts w:asciiTheme="minorHAnsi" w:eastAsia="Times New Roman" w:hAnsiTheme="minorHAnsi" w:cstheme="majorHAnsi"/>
        </w:rPr>
        <w:t>equests for personal data could readily be declined if they are considered</w:t>
      </w:r>
      <w:r w:rsidR="001F70B3">
        <w:rPr>
          <w:rFonts w:asciiTheme="minorHAnsi" w:eastAsia="Times New Roman" w:hAnsiTheme="minorHAnsi" w:cstheme="majorHAnsi"/>
        </w:rPr>
        <w:t xml:space="preserve"> to be</w:t>
      </w:r>
      <w:r w:rsidRPr="000D0082">
        <w:rPr>
          <w:rFonts w:asciiTheme="minorHAnsi" w:eastAsia="Times New Roman" w:hAnsiTheme="minorHAnsi" w:cstheme="majorHAnsi"/>
        </w:rPr>
        <w:t>:</w:t>
      </w:r>
    </w:p>
    <w:p w14:paraId="1CB82F8B" w14:textId="30E96168" w:rsidR="00FB0C14" w:rsidRPr="000D0082" w:rsidRDefault="00FB0C14" w:rsidP="0081114F">
      <w:pPr>
        <w:pStyle w:val="Quote"/>
        <w:ind w:left="426"/>
      </w:pPr>
      <w:r w:rsidRPr="000D0082">
        <w:t>Frivolous/vexatious, jeopardise the privacy of others, are extremely impractical, or for which access is not otherwise required by local law. We may also decline aspects of deletion or access requests if we believe doing so would undermine our legitimate use of data for anti-fraud and security purposes.</w:t>
      </w:r>
    </w:p>
    <w:p w14:paraId="0D51BF3D" w14:textId="3F712593" w:rsidR="00FB0C14" w:rsidRPr="000D0082" w:rsidRDefault="00FB0C14" w:rsidP="00FB0C14">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lastRenderedPageBreak/>
        <w:t>Another example illustrates the practices of qualified data deletion, where copies of original personal data files are generally retained for archival purposes:</w:t>
      </w:r>
    </w:p>
    <w:p w14:paraId="007DED66" w14:textId="1401CC38" w:rsidR="00FB0C14" w:rsidRPr="000D0082" w:rsidRDefault="00FB0C14" w:rsidP="0081114F">
      <w:pPr>
        <w:pStyle w:val="Quote"/>
        <w:ind w:left="709"/>
      </w:pPr>
      <w:r w:rsidRPr="000D0082">
        <w:t>You may request deletion of your Personal Data by us, but please note that we may be required to keep this information and not delete it (or to keep this information for a certain time, in which case we will comply with your deletion request only after we have fulfilled such requirements). When we delete any information, it will be deleted from the active database, but may remain in our archives.</w:t>
      </w:r>
    </w:p>
    <w:p w14:paraId="7A0918E6" w14:textId="0167D4B2" w:rsidR="00FB0C14" w:rsidRPr="000D0082" w:rsidRDefault="00663102" w:rsidP="00FB0C14">
      <w:pPr>
        <w:shd w:val="clear" w:color="auto" w:fill="FFFFFF"/>
        <w:spacing w:line="360" w:lineRule="auto"/>
        <w:jc w:val="both"/>
        <w:rPr>
          <w:rFonts w:asciiTheme="minorHAnsi" w:eastAsia="Times New Roman" w:hAnsiTheme="minorHAnsi" w:cstheme="majorHAnsi"/>
        </w:rPr>
      </w:pPr>
      <w:r>
        <w:rPr>
          <w:rFonts w:asciiTheme="minorHAnsi" w:eastAsia="Times New Roman" w:hAnsiTheme="minorHAnsi" w:cstheme="majorHAnsi"/>
        </w:rPr>
        <w:t>F</w:t>
      </w:r>
      <w:r w:rsidR="00FB0C14" w:rsidRPr="000D0082">
        <w:rPr>
          <w:rFonts w:asciiTheme="minorHAnsi" w:eastAsia="Times New Roman" w:hAnsiTheme="minorHAnsi" w:cstheme="majorHAnsi"/>
        </w:rPr>
        <w:t>ull deletion of the data will only occur if a formal complaint</w:t>
      </w:r>
      <w:r>
        <w:rPr>
          <w:rFonts w:asciiTheme="minorHAnsi" w:eastAsia="Times New Roman" w:hAnsiTheme="minorHAnsi" w:cstheme="majorHAnsi"/>
        </w:rPr>
        <w:t xml:space="preserve"> </w:t>
      </w:r>
      <w:r w:rsidR="00FB0C14" w:rsidRPr="000D0082">
        <w:rPr>
          <w:rFonts w:asciiTheme="minorHAnsi" w:eastAsia="Times New Roman" w:hAnsiTheme="minorHAnsi" w:cstheme="majorHAnsi"/>
        </w:rPr>
        <w:t>about a company’s data collection practices</w:t>
      </w:r>
      <w:r w:rsidR="0072654D">
        <w:rPr>
          <w:rFonts w:asciiTheme="minorHAnsi" w:eastAsia="Times New Roman" w:hAnsiTheme="minorHAnsi" w:cstheme="majorHAnsi"/>
        </w:rPr>
        <w:t xml:space="preserve"> is lodged</w:t>
      </w:r>
      <w:r w:rsidR="00FB0C14" w:rsidRPr="000D0082">
        <w:rPr>
          <w:rFonts w:asciiTheme="minorHAnsi" w:eastAsia="Times New Roman" w:hAnsiTheme="minorHAnsi" w:cstheme="majorHAnsi"/>
        </w:rPr>
        <w:t>. This reinforces the view that the consumer</w:t>
      </w:r>
      <w:r w:rsidR="00E31E40">
        <w:rPr>
          <w:rFonts w:asciiTheme="minorHAnsi" w:eastAsia="Times New Roman" w:hAnsiTheme="minorHAnsi" w:cstheme="majorHAnsi"/>
        </w:rPr>
        <w:t xml:space="preserve"> is considered to</w:t>
      </w:r>
      <w:r w:rsidR="00FB0C14" w:rsidRPr="000D0082">
        <w:rPr>
          <w:rFonts w:asciiTheme="minorHAnsi" w:eastAsia="Times New Roman" w:hAnsiTheme="minorHAnsi" w:cstheme="majorHAnsi"/>
        </w:rPr>
        <w:t xml:space="preserve"> bear </w:t>
      </w:r>
      <w:r w:rsidR="0072654D">
        <w:rPr>
          <w:rFonts w:asciiTheme="minorHAnsi" w:eastAsia="Times New Roman" w:hAnsiTheme="minorHAnsi" w:cstheme="majorHAnsi"/>
        </w:rPr>
        <w:t xml:space="preserve">the </w:t>
      </w:r>
      <w:r w:rsidR="00E31E40">
        <w:rPr>
          <w:rFonts w:asciiTheme="minorHAnsi" w:eastAsia="Times New Roman" w:hAnsiTheme="minorHAnsi" w:cstheme="majorHAnsi"/>
        </w:rPr>
        <w:t>primary</w:t>
      </w:r>
      <w:r w:rsidR="00FB0C14" w:rsidRPr="000D0082">
        <w:rPr>
          <w:rFonts w:asciiTheme="minorHAnsi" w:eastAsia="Times New Roman" w:hAnsiTheme="minorHAnsi" w:cstheme="majorHAnsi"/>
        </w:rPr>
        <w:t xml:space="preserve"> responsibility for any personal information transferred to technology companies, including the correction or removal of any corresponding data under the requirements of APP 12 and APP 13.</w:t>
      </w:r>
    </w:p>
    <w:p w14:paraId="0D509364" w14:textId="7EA2B6BD" w:rsidR="00FB0C14" w:rsidRDefault="00FB0C14" w:rsidP="00FB0C14">
      <w:pPr>
        <w:pStyle w:val="Heading3"/>
      </w:pPr>
      <w:bookmarkStart w:id="59" w:name="_Toc80100798"/>
      <w:r>
        <w:t>Privacy by design and disabling CIoT functions</w:t>
      </w:r>
      <w:bookmarkEnd w:id="59"/>
    </w:p>
    <w:p w14:paraId="5BB78850" w14:textId="1D1C7289" w:rsidR="00FB0C14" w:rsidRPr="000D0082" w:rsidRDefault="00FB0C14" w:rsidP="00FB0C14">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Privacy by design (PbD) is rarely mentioned in privacy policies or </w:t>
      </w:r>
      <w:r w:rsidR="00663102">
        <w:rPr>
          <w:rFonts w:asciiTheme="minorHAnsi" w:eastAsia="Times New Roman" w:hAnsiTheme="minorHAnsi" w:cstheme="majorHAnsi"/>
        </w:rPr>
        <w:t>ToS</w:t>
      </w:r>
      <w:r w:rsidRPr="000D0082">
        <w:rPr>
          <w:rFonts w:asciiTheme="minorHAnsi" w:eastAsia="Times New Roman" w:hAnsiTheme="minorHAnsi" w:cstheme="majorHAnsi"/>
        </w:rPr>
        <w:t>. Some CIoTs</w:t>
      </w:r>
      <w:r w:rsidR="00663102">
        <w:rPr>
          <w:rFonts w:asciiTheme="minorHAnsi" w:eastAsia="Times New Roman" w:hAnsiTheme="minorHAnsi" w:cstheme="majorHAnsi"/>
        </w:rPr>
        <w:t>,</w:t>
      </w:r>
      <w:r w:rsidRPr="000D0082">
        <w:rPr>
          <w:rFonts w:asciiTheme="minorHAnsi" w:eastAsia="Times New Roman" w:hAnsiTheme="minorHAnsi" w:cstheme="majorHAnsi"/>
        </w:rPr>
        <w:t xml:space="preserve"> however, </w:t>
      </w:r>
      <w:r w:rsidR="00663102">
        <w:rPr>
          <w:rFonts w:asciiTheme="minorHAnsi" w:eastAsia="Times New Roman" w:hAnsiTheme="minorHAnsi" w:cstheme="majorHAnsi"/>
        </w:rPr>
        <w:t>are designed</w:t>
      </w:r>
      <w:r w:rsidRPr="000D0082">
        <w:rPr>
          <w:rFonts w:asciiTheme="minorHAnsi" w:eastAsia="Times New Roman" w:hAnsiTheme="minorHAnsi" w:cstheme="majorHAnsi"/>
        </w:rPr>
        <w:t xml:space="preserve"> to enhance privacy choices </w:t>
      </w:r>
      <w:r w:rsidR="00663102">
        <w:rPr>
          <w:rFonts w:asciiTheme="minorHAnsi" w:eastAsia="Times New Roman" w:hAnsiTheme="minorHAnsi" w:cstheme="majorHAnsi"/>
        </w:rPr>
        <w:t xml:space="preserve">with functions that prevent </w:t>
      </w:r>
      <w:r w:rsidRPr="000D0082">
        <w:rPr>
          <w:rFonts w:asciiTheme="minorHAnsi" w:eastAsia="Times New Roman" w:hAnsiTheme="minorHAnsi" w:cstheme="majorHAnsi"/>
        </w:rPr>
        <w:t xml:space="preserve">sharing household data with a centralised company or cloud server, </w:t>
      </w:r>
      <w:r w:rsidR="001F70B3">
        <w:rPr>
          <w:rFonts w:asciiTheme="minorHAnsi" w:eastAsia="Times New Roman" w:hAnsiTheme="minorHAnsi" w:cstheme="majorHAnsi"/>
        </w:rPr>
        <w:t>which ensures</w:t>
      </w:r>
      <w:r w:rsidRPr="000D0082">
        <w:rPr>
          <w:rFonts w:asciiTheme="minorHAnsi" w:eastAsia="Times New Roman" w:hAnsiTheme="minorHAnsi" w:cstheme="majorHAnsi"/>
        </w:rPr>
        <w:t xml:space="preserve"> any data remains stored on the device itself or within a private network. Through this process, </w:t>
      </w:r>
      <w:r w:rsidRPr="000D0082">
        <w:rPr>
          <w:rFonts w:asciiTheme="minorHAnsi" w:eastAsia="Times New Roman" w:hAnsiTheme="minorHAnsi" w:cstheme="majorHAnsi"/>
          <w:i/>
        </w:rPr>
        <w:t>‘the whole system and data is managed on your device without being sent to an alien cloud server’</w:t>
      </w:r>
      <w:r w:rsidRPr="000D0082">
        <w:rPr>
          <w:rFonts w:asciiTheme="minorHAnsi" w:eastAsia="Times New Roman" w:hAnsiTheme="minorHAnsi" w:cstheme="majorHAnsi"/>
        </w:rPr>
        <w:t xml:space="preserve">, with the only data </w:t>
      </w:r>
      <w:r w:rsidRPr="00663102">
        <w:rPr>
          <w:rFonts w:asciiTheme="minorHAnsi" w:eastAsia="Times New Roman" w:hAnsiTheme="minorHAnsi" w:cstheme="majorHAnsi"/>
        </w:rPr>
        <w:t>collected involving</w:t>
      </w:r>
      <w:r w:rsidRPr="000D0082">
        <w:rPr>
          <w:rFonts w:asciiTheme="minorHAnsi" w:eastAsia="Times New Roman" w:hAnsiTheme="minorHAnsi" w:cstheme="majorHAnsi"/>
          <w:i/>
        </w:rPr>
        <w:t xml:space="preserve"> ‘personal information to complete a purchase, verify a credit card, create an account or to arrange delivery, return an item or use any of the company’s online services’.</w:t>
      </w:r>
      <w:r w:rsidRPr="000D0082">
        <w:rPr>
          <w:rFonts w:asciiTheme="minorHAnsi" w:eastAsia="Times New Roman" w:hAnsiTheme="minorHAnsi" w:cstheme="majorHAnsi"/>
        </w:rPr>
        <w:t xml:space="preserve"> Such an approach is certified via European Union privacy, payment</w:t>
      </w:r>
      <w:r w:rsidR="0072654D">
        <w:rPr>
          <w:rFonts w:asciiTheme="minorHAnsi" w:eastAsia="Times New Roman" w:hAnsiTheme="minorHAnsi" w:cstheme="majorHAnsi"/>
        </w:rPr>
        <w:t>,</w:t>
      </w:r>
      <w:r w:rsidRPr="000D0082">
        <w:rPr>
          <w:rFonts w:asciiTheme="minorHAnsi" w:eastAsia="Times New Roman" w:hAnsiTheme="minorHAnsi" w:cstheme="majorHAnsi"/>
        </w:rPr>
        <w:t xml:space="preserve"> and data security standards, but is extremely rare amongst the policies examined for this study.</w:t>
      </w:r>
    </w:p>
    <w:p w14:paraId="2AF54220" w14:textId="77777777" w:rsidR="00FB0C14" w:rsidRPr="000D0082" w:rsidRDefault="00FB0C14" w:rsidP="00FB0C14">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Other CIoTs allow certain device functions to be disabled. For example, some smart hub systems are advertised as being </w:t>
      </w:r>
      <w:r w:rsidRPr="000D0082">
        <w:rPr>
          <w:rFonts w:asciiTheme="minorHAnsi" w:eastAsia="Times New Roman" w:hAnsiTheme="minorHAnsi" w:cstheme="majorHAnsi"/>
          <w:i/>
        </w:rPr>
        <w:t>‘designed around your privacy – Turn off the microphone and camera with the press of a button. Slide the built-in shutter to cover the camera’</w:t>
      </w:r>
      <w:r w:rsidRPr="000D0082">
        <w:rPr>
          <w:rFonts w:asciiTheme="minorHAnsi" w:eastAsia="Times New Roman" w:hAnsiTheme="minorHAnsi" w:cstheme="majorHAnsi"/>
        </w:rPr>
        <w:t>. However, many other products can only be fully disabled by keeping them disconnected or turned off.</w:t>
      </w:r>
    </w:p>
    <w:p w14:paraId="743FC727" w14:textId="269A607C" w:rsidR="00FB0C14" w:rsidRDefault="00FB0C14" w:rsidP="00FB0C14">
      <w:pPr>
        <w:pStyle w:val="Heading3"/>
      </w:pPr>
      <w:bookmarkStart w:id="60" w:name="_Toc80100799"/>
      <w:r>
        <w:t>PPS updates</w:t>
      </w:r>
      <w:bookmarkEnd w:id="60"/>
    </w:p>
    <w:p w14:paraId="626FEC7C" w14:textId="2486DFC2" w:rsidR="00FB0C14" w:rsidRDefault="00FB0C14" w:rsidP="00FB0C14">
      <w:pPr>
        <w:shd w:val="clear" w:color="auto" w:fill="FFFFFF"/>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It is common for companies to use email or text messag</w:t>
      </w:r>
      <w:r w:rsidR="0072654D">
        <w:rPr>
          <w:rFonts w:asciiTheme="minorHAnsi" w:eastAsia="Times New Roman" w:hAnsiTheme="minorHAnsi" w:cstheme="majorHAnsi"/>
        </w:rPr>
        <w:t>es</w:t>
      </w:r>
      <w:r w:rsidRPr="000D0082">
        <w:rPr>
          <w:rFonts w:asciiTheme="minorHAnsi" w:eastAsia="Times New Roman" w:hAnsiTheme="minorHAnsi" w:cstheme="majorHAnsi"/>
        </w:rPr>
        <w:t xml:space="preserve"> to notify consumers of relevant PPS updates or revisions</w:t>
      </w:r>
      <w:r w:rsidR="009A29AA">
        <w:rPr>
          <w:rFonts w:asciiTheme="minorHAnsi" w:eastAsia="Times New Roman" w:hAnsiTheme="minorHAnsi" w:cstheme="majorHAnsi"/>
        </w:rPr>
        <w:t>. It is also common for</w:t>
      </w:r>
      <w:r w:rsidR="0072654D">
        <w:rPr>
          <w:rFonts w:asciiTheme="minorHAnsi" w:eastAsia="Times New Roman" w:hAnsiTheme="minorHAnsi" w:cstheme="majorHAnsi"/>
        </w:rPr>
        <w:t xml:space="preserve"> </w:t>
      </w:r>
      <w:r w:rsidR="00A5160A" w:rsidRPr="000D0082">
        <w:rPr>
          <w:rFonts w:asciiTheme="minorHAnsi" w:eastAsia="Times New Roman" w:hAnsiTheme="minorHAnsi" w:cstheme="majorHAnsi"/>
        </w:rPr>
        <w:t>previous PPS and their updates</w:t>
      </w:r>
      <w:r w:rsidR="009A29AA">
        <w:rPr>
          <w:rFonts w:asciiTheme="minorHAnsi" w:eastAsia="Times New Roman" w:hAnsiTheme="minorHAnsi" w:cstheme="majorHAnsi"/>
        </w:rPr>
        <w:t xml:space="preserve"> to be maintained for open public access</w:t>
      </w:r>
      <w:r w:rsidRPr="000D0082">
        <w:rPr>
          <w:rFonts w:asciiTheme="minorHAnsi" w:eastAsia="Times New Roman" w:hAnsiTheme="minorHAnsi" w:cstheme="majorHAnsi"/>
        </w:rPr>
        <w:t>. However, some companies warn consumers of their responsibility to visit their websites to find updates. This is despite rules that require APP entities to take reasonable steps to inform users of any significant changes in their data collection policies.</w:t>
      </w:r>
    </w:p>
    <w:p w14:paraId="58E6B104" w14:textId="0F147A23" w:rsidR="00FB0C14" w:rsidRDefault="00FB0C14" w:rsidP="00E03CAC">
      <w:pPr>
        <w:pStyle w:val="Heading2"/>
      </w:pPr>
      <w:bookmarkStart w:id="61" w:name="_Toc80100800"/>
      <w:r>
        <w:lastRenderedPageBreak/>
        <w:t>Public knowledge and awareness of PPS</w:t>
      </w:r>
      <w:bookmarkEnd w:id="61"/>
    </w:p>
    <w:p w14:paraId="17C1856C" w14:textId="4A332ECD" w:rsidR="00A5160A" w:rsidRDefault="00FB0C14" w:rsidP="00FB0C14">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This section documents results from the CPIoT survey dealing with respondents’ awareness of PPS. </w:t>
      </w:r>
      <w:r w:rsidR="009A29AA">
        <w:rPr>
          <w:rFonts w:asciiTheme="minorHAnsi" w:eastAsia="Times New Roman" w:hAnsiTheme="minorHAnsi" w:cstheme="majorHAnsi"/>
        </w:rPr>
        <w:t xml:space="preserve">Almost </w:t>
      </w:r>
      <w:r w:rsidRPr="000D0082">
        <w:rPr>
          <w:rFonts w:asciiTheme="minorHAnsi" w:eastAsia="Times New Roman" w:hAnsiTheme="minorHAnsi" w:cstheme="majorHAnsi"/>
        </w:rPr>
        <w:t>53% (n=554)</w:t>
      </w:r>
      <w:r w:rsidR="001749EE">
        <w:rPr>
          <w:rFonts w:asciiTheme="minorHAnsi" w:eastAsia="Times New Roman" w:hAnsiTheme="minorHAnsi" w:cstheme="majorHAnsi"/>
        </w:rPr>
        <w:t xml:space="preserve"> of respondents</w:t>
      </w:r>
      <w:r w:rsidR="009A29AA">
        <w:rPr>
          <w:rFonts w:asciiTheme="minorHAnsi" w:eastAsia="Times New Roman" w:hAnsiTheme="minorHAnsi" w:cstheme="majorHAnsi"/>
        </w:rPr>
        <w:t>,</w:t>
      </w:r>
      <w:r w:rsidRPr="000D0082">
        <w:rPr>
          <w:rFonts w:asciiTheme="minorHAnsi" w:eastAsia="Times New Roman" w:hAnsiTheme="minorHAnsi" w:cstheme="majorHAnsi"/>
        </w:rPr>
        <w:t xml:space="preserve"> reported that they read PPS.</w:t>
      </w:r>
    </w:p>
    <w:p w14:paraId="7B3C6704" w14:textId="7367B098" w:rsidR="002379BE" w:rsidRPr="002379BE" w:rsidRDefault="002379BE" w:rsidP="002379BE">
      <w:pPr>
        <w:pStyle w:val="Caption"/>
      </w:pPr>
      <w:bookmarkStart w:id="62" w:name="_Toc80100852"/>
      <w:r>
        <w:t xml:space="preserve">Table </w:t>
      </w:r>
      <w:fldSimple w:instr=" SEQ Table \* ARABIC ">
        <w:r w:rsidR="00753090">
          <w:rPr>
            <w:noProof/>
          </w:rPr>
          <w:t>8</w:t>
        </w:r>
      </w:fldSimple>
      <w:r>
        <w:t xml:space="preserve"> </w:t>
      </w:r>
      <w:r w:rsidRPr="00482755">
        <w:t>Proportion of respondents who do and do not read PPS</w:t>
      </w:r>
      <w:bookmarkEnd w:id="62"/>
    </w:p>
    <w:tbl>
      <w:tblPr>
        <w:tblW w:w="6480" w:type="dxa"/>
        <w:jc w:val="center"/>
        <w:tblBorders>
          <w:top w:val="nil"/>
          <w:left w:val="nil"/>
          <w:bottom w:val="nil"/>
          <w:right w:val="nil"/>
          <w:insideH w:val="nil"/>
          <w:insideV w:val="nil"/>
        </w:tblBorders>
        <w:tblLayout w:type="fixed"/>
        <w:tblLook w:val="0600" w:firstRow="0" w:lastRow="0" w:firstColumn="0" w:lastColumn="0" w:noHBand="1" w:noVBand="1"/>
        <w:tblDescription w:val="proportion of people who read privacy policy statements"/>
      </w:tblPr>
      <w:tblGrid>
        <w:gridCol w:w="2715"/>
        <w:gridCol w:w="1860"/>
        <w:gridCol w:w="1905"/>
      </w:tblGrid>
      <w:tr w:rsidR="00FB0C14" w:rsidRPr="00361C5D" w14:paraId="426A3F25" w14:textId="77777777" w:rsidTr="001749EE">
        <w:trPr>
          <w:trHeight w:val="307"/>
          <w:tblHeader/>
          <w:jc w:val="center"/>
        </w:trPr>
        <w:tc>
          <w:tcPr>
            <w:tcW w:w="2715"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6B666ED9" w14:textId="77777777" w:rsidR="00FB0C14" w:rsidRPr="00A5160A" w:rsidRDefault="00FB0C14" w:rsidP="000D0082">
            <w:pPr>
              <w:spacing w:after="0" w:line="240" w:lineRule="auto"/>
              <w:jc w:val="both"/>
              <w:rPr>
                <w:rFonts w:asciiTheme="minorHAnsi" w:eastAsia="Times New Roman" w:hAnsiTheme="minorHAnsi" w:cstheme="majorHAnsi"/>
                <w:b/>
              </w:rPr>
            </w:pPr>
            <w:r w:rsidRPr="00A5160A">
              <w:rPr>
                <w:rFonts w:asciiTheme="minorHAnsi" w:eastAsia="Times New Roman" w:hAnsiTheme="minorHAnsi" w:cstheme="majorHAnsi"/>
                <w:b/>
              </w:rPr>
              <w:t>PPS Engagement</w:t>
            </w:r>
          </w:p>
        </w:tc>
        <w:tc>
          <w:tcPr>
            <w:tcW w:w="1860"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53B77A36" w14:textId="77777777" w:rsidR="00FB0C14" w:rsidRPr="00A5160A" w:rsidRDefault="00FB0C14" w:rsidP="000D0082">
            <w:pPr>
              <w:spacing w:after="0" w:line="240" w:lineRule="auto"/>
              <w:jc w:val="center"/>
              <w:rPr>
                <w:rFonts w:asciiTheme="minorHAnsi" w:eastAsia="Times New Roman" w:hAnsiTheme="minorHAnsi" w:cstheme="majorHAnsi"/>
                <w:b/>
              </w:rPr>
            </w:pPr>
            <w:r w:rsidRPr="00A5160A">
              <w:rPr>
                <w:rFonts w:asciiTheme="minorHAnsi" w:eastAsia="Times New Roman" w:hAnsiTheme="minorHAnsi" w:cstheme="majorHAnsi"/>
                <w:b/>
              </w:rPr>
              <w:t>N</w:t>
            </w:r>
          </w:p>
        </w:tc>
        <w:tc>
          <w:tcPr>
            <w:tcW w:w="1905"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40D83B5D" w14:textId="77777777" w:rsidR="00FB0C14" w:rsidRPr="00A5160A" w:rsidRDefault="00FB0C14" w:rsidP="000D0082">
            <w:pPr>
              <w:spacing w:after="0" w:line="240" w:lineRule="auto"/>
              <w:jc w:val="center"/>
              <w:rPr>
                <w:rFonts w:asciiTheme="minorHAnsi" w:eastAsia="Times New Roman" w:hAnsiTheme="minorHAnsi" w:cstheme="majorHAnsi"/>
                <w:b/>
              </w:rPr>
            </w:pPr>
            <w:r w:rsidRPr="00A5160A">
              <w:rPr>
                <w:rFonts w:asciiTheme="minorHAnsi" w:eastAsia="Times New Roman" w:hAnsiTheme="minorHAnsi" w:cstheme="majorHAnsi"/>
                <w:b/>
              </w:rPr>
              <w:t>%</w:t>
            </w:r>
          </w:p>
        </w:tc>
      </w:tr>
      <w:tr w:rsidR="00FB0C14" w:rsidRPr="00361C5D" w14:paraId="3A7E25E4" w14:textId="77777777" w:rsidTr="00A5160A">
        <w:trPr>
          <w:trHeight w:val="329"/>
          <w:jc w:val="center"/>
        </w:trPr>
        <w:tc>
          <w:tcPr>
            <w:tcW w:w="2715" w:type="dxa"/>
            <w:tcBorders>
              <w:top w:val="single" w:sz="12" w:space="0" w:color="000000"/>
              <w:left w:val="nil"/>
              <w:bottom w:val="nil"/>
              <w:right w:val="nil"/>
            </w:tcBorders>
            <w:tcMar>
              <w:top w:w="100" w:type="dxa"/>
              <w:left w:w="100" w:type="dxa"/>
              <w:bottom w:w="100" w:type="dxa"/>
              <w:right w:w="100" w:type="dxa"/>
            </w:tcMar>
          </w:tcPr>
          <w:p w14:paraId="0105388D" w14:textId="77777777" w:rsidR="00FB0C14" w:rsidRPr="00A5160A" w:rsidRDefault="00FB0C14" w:rsidP="000D0082">
            <w:pPr>
              <w:spacing w:after="0" w:line="240" w:lineRule="auto"/>
              <w:jc w:val="both"/>
              <w:rPr>
                <w:rFonts w:asciiTheme="minorHAnsi" w:eastAsia="Times New Roman" w:hAnsiTheme="minorHAnsi" w:cstheme="majorHAnsi"/>
                <w:bCs/>
              </w:rPr>
            </w:pPr>
            <w:r w:rsidRPr="00A5160A">
              <w:rPr>
                <w:rFonts w:asciiTheme="minorHAnsi" w:eastAsia="Times New Roman" w:hAnsiTheme="minorHAnsi" w:cstheme="majorHAnsi"/>
                <w:bCs/>
              </w:rPr>
              <w:t>Do read PPS</w:t>
            </w:r>
          </w:p>
        </w:tc>
        <w:tc>
          <w:tcPr>
            <w:tcW w:w="1860" w:type="dxa"/>
            <w:tcBorders>
              <w:top w:val="single" w:sz="12" w:space="0" w:color="000000"/>
              <w:left w:val="nil"/>
              <w:bottom w:val="nil"/>
              <w:right w:val="nil"/>
            </w:tcBorders>
            <w:tcMar>
              <w:top w:w="100" w:type="dxa"/>
              <w:left w:w="100" w:type="dxa"/>
              <w:bottom w:w="100" w:type="dxa"/>
              <w:right w:w="100" w:type="dxa"/>
            </w:tcMar>
          </w:tcPr>
          <w:p w14:paraId="40571EFD" w14:textId="77777777"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554</w:t>
            </w:r>
          </w:p>
        </w:tc>
        <w:tc>
          <w:tcPr>
            <w:tcW w:w="1905" w:type="dxa"/>
            <w:tcBorders>
              <w:top w:val="single" w:sz="12" w:space="0" w:color="000000"/>
              <w:left w:val="nil"/>
              <w:bottom w:val="nil"/>
              <w:right w:val="nil"/>
            </w:tcBorders>
            <w:tcMar>
              <w:top w:w="100" w:type="dxa"/>
              <w:left w:w="100" w:type="dxa"/>
              <w:bottom w:w="100" w:type="dxa"/>
              <w:right w:w="100" w:type="dxa"/>
            </w:tcMar>
          </w:tcPr>
          <w:p w14:paraId="694C985D" w14:textId="19236D2E"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52.</w:t>
            </w:r>
            <w:r w:rsidR="0072654D">
              <w:rPr>
                <w:rFonts w:asciiTheme="minorHAnsi" w:eastAsia="Times New Roman" w:hAnsiTheme="minorHAnsi" w:cstheme="majorHAnsi"/>
                <w:bCs/>
              </w:rPr>
              <w:t>7</w:t>
            </w:r>
          </w:p>
        </w:tc>
      </w:tr>
      <w:tr w:rsidR="00FB0C14" w:rsidRPr="00361C5D" w14:paraId="1FF230EB" w14:textId="77777777" w:rsidTr="00A5160A">
        <w:trPr>
          <w:trHeight w:val="225"/>
          <w:jc w:val="center"/>
        </w:trPr>
        <w:tc>
          <w:tcPr>
            <w:tcW w:w="2715" w:type="dxa"/>
            <w:tcBorders>
              <w:top w:val="nil"/>
              <w:left w:val="nil"/>
              <w:bottom w:val="nil"/>
              <w:right w:val="nil"/>
            </w:tcBorders>
            <w:tcMar>
              <w:top w:w="100" w:type="dxa"/>
              <w:left w:w="100" w:type="dxa"/>
              <w:bottom w:w="100" w:type="dxa"/>
              <w:right w:w="100" w:type="dxa"/>
            </w:tcMar>
          </w:tcPr>
          <w:p w14:paraId="14806A35" w14:textId="77777777" w:rsidR="00FB0C14" w:rsidRPr="00A5160A" w:rsidRDefault="00FB0C14" w:rsidP="000D0082">
            <w:pPr>
              <w:spacing w:after="0" w:line="240" w:lineRule="auto"/>
              <w:jc w:val="both"/>
              <w:rPr>
                <w:rFonts w:asciiTheme="minorHAnsi" w:eastAsia="Times New Roman" w:hAnsiTheme="minorHAnsi" w:cstheme="majorHAnsi"/>
                <w:bCs/>
              </w:rPr>
            </w:pPr>
            <w:r w:rsidRPr="00A5160A">
              <w:rPr>
                <w:rFonts w:asciiTheme="minorHAnsi" w:eastAsia="Times New Roman" w:hAnsiTheme="minorHAnsi" w:cstheme="majorHAnsi"/>
                <w:bCs/>
              </w:rPr>
              <w:t>Do not read PPS</w:t>
            </w:r>
          </w:p>
        </w:tc>
        <w:tc>
          <w:tcPr>
            <w:tcW w:w="1860" w:type="dxa"/>
            <w:tcBorders>
              <w:top w:val="nil"/>
              <w:left w:val="nil"/>
              <w:bottom w:val="nil"/>
              <w:right w:val="nil"/>
            </w:tcBorders>
            <w:tcMar>
              <w:top w:w="100" w:type="dxa"/>
              <w:left w:w="100" w:type="dxa"/>
              <w:bottom w:w="100" w:type="dxa"/>
              <w:right w:w="100" w:type="dxa"/>
            </w:tcMar>
          </w:tcPr>
          <w:p w14:paraId="1D772695" w14:textId="77777777"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498</w:t>
            </w:r>
          </w:p>
        </w:tc>
        <w:tc>
          <w:tcPr>
            <w:tcW w:w="1905" w:type="dxa"/>
            <w:tcBorders>
              <w:top w:val="nil"/>
              <w:left w:val="nil"/>
              <w:bottom w:val="nil"/>
              <w:right w:val="nil"/>
            </w:tcBorders>
            <w:tcMar>
              <w:top w:w="100" w:type="dxa"/>
              <w:left w:w="100" w:type="dxa"/>
              <w:bottom w:w="100" w:type="dxa"/>
              <w:right w:w="100" w:type="dxa"/>
            </w:tcMar>
          </w:tcPr>
          <w:p w14:paraId="7F0FE5DC" w14:textId="7F204171"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47.3</w:t>
            </w:r>
          </w:p>
        </w:tc>
      </w:tr>
      <w:tr w:rsidR="00FB0C14" w:rsidRPr="00361C5D" w14:paraId="0C379068" w14:textId="77777777" w:rsidTr="00A5160A">
        <w:trPr>
          <w:trHeight w:val="317"/>
          <w:jc w:val="center"/>
        </w:trPr>
        <w:tc>
          <w:tcPr>
            <w:tcW w:w="2715" w:type="dxa"/>
            <w:tcBorders>
              <w:top w:val="nil"/>
              <w:left w:val="nil"/>
              <w:bottom w:val="single" w:sz="12" w:space="0" w:color="000000"/>
              <w:right w:val="nil"/>
            </w:tcBorders>
            <w:tcMar>
              <w:top w:w="100" w:type="dxa"/>
              <w:left w:w="100" w:type="dxa"/>
              <w:bottom w:w="100" w:type="dxa"/>
              <w:right w:w="100" w:type="dxa"/>
            </w:tcMar>
          </w:tcPr>
          <w:p w14:paraId="294B74EC" w14:textId="77777777" w:rsidR="00FB0C14" w:rsidRPr="00A5160A" w:rsidRDefault="00FB0C14" w:rsidP="000D0082">
            <w:pPr>
              <w:spacing w:after="0" w:line="240" w:lineRule="auto"/>
              <w:jc w:val="both"/>
              <w:rPr>
                <w:rFonts w:asciiTheme="minorHAnsi" w:eastAsia="Times New Roman" w:hAnsiTheme="minorHAnsi" w:cstheme="majorHAnsi"/>
                <w:bCs/>
              </w:rPr>
            </w:pPr>
            <w:r w:rsidRPr="00A5160A">
              <w:rPr>
                <w:rFonts w:asciiTheme="minorHAnsi" w:eastAsia="Times New Roman" w:hAnsiTheme="minorHAnsi" w:cstheme="majorHAnsi"/>
                <w:bCs/>
              </w:rPr>
              <w:t>TOTAL</w:t>
            </w:r>
          </w:p>
        </w:tc>
        <w:tc>
          <w:tcPr>
            <w:tcW w:w="1860" w:type="dxa"/>
            <w:tcBorders>
              <w:top w:val="nil"/>
              <w:left w:val="nil"/>
              <w:bottom w:val="single" w:sz="12" w:space="0" w:color="000000"/>
              <w:right w:val="nil"/>
            </w:tcBorders>
            <w:tcMar>
              <w:top w:w="100" w:type="dxa"/>
              <w:left w:w="100" w:type="dxa"/>
              <w:bottom w:w="100" w:type="dxa"/>
              <w:right w:w="100" w:type="dxa"/>
            </w:tcMar>
          </w:tcPr>
          <w:p w14:paraId="4ED15B7F" w14:textId="77777777"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1052</w:t>
            </w:r>
          </w:p>
        </w:tc>
        <w:tc>
          <w:tcPr>
            <w:tcW w:w="1905" w:type="dxa"/>
            <w:tcBorders>
              <w:top w:val="nil"/>
              <w:left w:val="nil"/>
              <w:bottom w:val="single" w:sz="12" w:space="0" w:color="000000"/>
              <w:right w:val="nil"/>
            </w:tcBorders>
            <w:tcMar>
              <w:top w:w="100" w:type="dxa"/>
              <w:left w:w="100" w:type="dxa"/>
              <w:bottom w:w="100" w:type="dxa"/>
              <w:right w:w="100" w:type="dxa"/>
            </w:tcMar>
          </w:tcPr>
          <w:p w14:paraId="50B00834" w14:textId="137B940C" w:rsidR="00FB0C14" w:rsidRPr="00A5160A" w:rsidRDefault="00FB0C14" w:rsidP="000D0082">
            <w:pPr>
              <w:spacing w:after="0" w:line="240" w:lineRule="auto"/>
              <w:jc w:val="center"/>
              <w:rPr>
                <w:rFonts w:asciiTheme="minorHAnsi" w:eastAsia="Times New Roman" w:hAnsiTheme="minorHAnsi" w:cstheme="majorHAnsi"/>
                <w:bCs/>
              </w:rPr>
            </w:pPr>
            <w:r w:rsidRPr="00A5160A">
              <w:rPr>
                <w:rFonts w:asciiTheme="minorHAnsi" w:eastAsia="Times New Roman" w:hAnsiTheme="minorHAnsi" w:cstheme="majorHAnsi"/>
                <w:bCs/>
              </w:rPr>
              <w:t>100.0</w:t>
            </w:r>
          </w:p>
        </w:tc>
      </w:tr>
    </w:tbl>
    <w:p w14:paraId="22106E5B" w14:textId="77777777" w:rsidR="00FB0C14" w:rsidRPr="000D0082" w:rsidRDefault="00FB0C14" w:rsidP="00FB0C14">
      <w:pPr>
        <w:jc w:val="center"/>
        <w:rPr>
          <w:rFonts w:asciiTheme="minorHAnsi" w:hAnsiTheme="minorHAnsi"/>
          <w:lang w:val="en-US" w:eastAsia="ja-JP"/>
        </w:rPr>
      </w:pPr>
    </w:p>
    <w:p w14:paraId="61C18D8E" w14:textId="58F9D8CB" w:rsidR="00FB0C14" w:rsidRDefault="00FB0C14" w:rsidP="008B68D9">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The most common reason</w:t>
      </w:r>
      <w:r w:rsidR="009A29AA">
        <w:rPr>
          <w:rFonts w:asciiTheme="minorHAnsi" w:eastAsia="Times New Roman" w:hAnsiTheme="minorHAnsi" w:cstheme="majorHAnsi"/>
        </w:rPr>
        <w:t xml:space="preserve"> respondents recorded</w:t>
      </w:r>
      <w:r w:rsidRPr="000D0082">
        <w:rPr>
          <w:rFonts w:asciiTheme="minorHAnsi" w:eastAsia="Times New Roman" w:hAnsiTheme="minorHAnsi" w:cstheme="majorHAnsi"/>
        </w:rPr>
        <w:t xml:space="preserve"> for reading PPS was because they are interested to know how their personal information would be used (n =290, 52.</w:t>
      </w:r>
      <w:r w:rsidR="0072654D">
        <w:rPr>
          <w:rFonts w:asciiTheme="minorHAnsi" w:eastAsia="Times New Roman" w:hAnsiTheme="minorHAnsi" w:cstheme="majorHAnsi"/>
        </w:rPr>
        <w:t>4</w:t>
      </w:r>
      <w:r w:rsidRPr="000D0082">
        <w:rPr>
          <w:rFonts w:asciiTheme="minorHAnsi" w:eastAsia="Times New Roman" w:hAnsiTheme="minorHAnsi" w:cstheme="majorHAnsi"/>
        </w:rPr>
        <w:t>%)</w:t>
      </w:r>
      <w:r w:rsidR="0072654D">
        <w:rPr>
          <w:rFonts w:asciiTheme="minorHAnsi" w:eastAsia="Times New Roman" w:hAnsiTheme="minorHAnsi" w:cstheme="majorHAnsi"/>
        </w:rPr>
        <w:t>. This was</w:t>
      </w:r>
      <w:r w:rsidRPr="000D0082">
        <w:rPr>
          <w:rFonts w:asciiTheme="minorHAnsi" w:eastAsia="Times New Roman" w:hAnsiTheme="minorHAnsi" w:cstheme="majorHAnsi"/>
        </w:rPr>
        <w:t xml:space="preserve"> followed by</w:t>
      </w:r>
      <w:r w:rsidR="0072654D">
        <w:rPr>
          <w:rFonts w:asciiTheme="minorHAnsi" w:eastAsia="Times New Roman" w:hAnsiTheme="minorHAnsi" w:cstheme="majorHAnsi"/>
        </w:rPr>
        <w:t xml:space="preserve"> the view that</w:t>
      </w:r>
      <w:r w:rsidRPr="000D0082">
        <w:rPr>
          <w:rFonts w:asciiTheme="minorHAnsi" w:eastAsia="Times New Roman" w:hAnsiTheme="minorHAnsi" w:cstheme="majorHAnsi"/>
        </w:rPr>
        <w:t xml:space="preserve"> PPS can inform purchasing decisions (n=109, 19.</w:t>
      </w:r>
      <w:r w:rsidR="0072654D">
        <w:rPr>
          <w:rFonts w:asciiTheme="minorHAnsi" w:eastAsia="Times New Roman" w:hAnsiTheme="minorHAnsi" w:cstheme="majorHAnsi"/>
        </w:rPr>
        <w:t>7</w:t>
      </w:r>
      <w:r w:rsidRPr="000D0082">
        <w:rPr>
          <w:rFonts w:asciiTheme="minorHAnsi" w:eastAsia="Times New Roman" w:hAnsiTheme="minorHAnsi" w:cstheme="majorHAnsi"/>
        </w:rPr>
        <w:t>%) or can help determine which technology company’s products or services to purchase (n=90, 16.</w:t>
      </w:r>
      <w:r w:rsidR="00214AEB">
        <w:rPr>
          <w:rFonts w:asciiTheme="minorHAnsi" w:eastAsia="Times New Roman" w:hAnsiTheme="minorHAnsi" w:cstheme="majorHAnsi"/>
        </w:rPr>
        <w:t>2</w:t>
      </w:r>
      <w:r w:rsidRPr="000D0082">
        <w:rPr>
          <w:rFonts w:asciiTheme="minorHAnsi" w:eastAsia="Times New Roman" w:hAnsiTheme="minorHAnsi" w:cstheme="majorHAnsi"/>
        </w:rPr>
        <w:t xml:space="preserve">%). Additionally, 10.8% (n=60) of respondents indicated they based the sincerity of the information they choose to disclose on the contents of a PPS. </w:t>
      </w:r>
      <w:r w:rsidR="007432F5">
        <w:rPr>
          <w:rFonts w:asciiTheme="minorHAnsi" w:eastAsia="Times New Roman" w:hAnsiTheme="minorHAnsi" w:cstheme="majorHAnsi"/>
        </w:rPr>
        <w:fldChar w:fldCharType="begin"/>
      </w:r>
      <w:r w:rsidR="007432F5">
        <w:rPr>
          <w:rFonts w:asciiTheme="minorHAnsi" w:eastAsia="Times New Roman" w:hAnsiTheme="minorHAnsi" w:cstheme="majorHAnsi"/>
        </w:rPr>
        <w:instrText xml:space="preserve"> REF _Ref79462998 \h </w:instrText>
      </w:r>
      <w:r w:rsidR="007432F5">
        <w:rPr>
          <w:rFonts w:asciiTheme="minorHAnsi" w:eastAsia="Times New Roman" w:hAnsiTheme="minorHAnsi" w:cstheme="majorHAnsi"/>
        </w:rPr>
      </w:r>
      <w:r w:rsidR="007432F5">
        <w:rPr>
          <w:rFonts w:asciiTheme="minorHAnsi" w:eastAsia="Times New Roman" w:hAnsiTheme="minorHAnsi" w:cstheme="majorHAnsi"/>
        </w:rPr>
        <w:fldChar w:fldCharType="separate"/>
      </w:r>
      <w:r w:rsidR="00753090">
        <w:t xml:space="preserve">Table </w:t>
      </w:r>
      <w:r w:rsidR="00753090">
        <w:rPr>
          <w:noProof/>
        </w:rPr>
        <w:t>9</w:t>
      </w:r>
      <w:r w:rsidR="007432F5">
        <w:rPr>
          <w:rFonts w:asciiTheme="minorHAnsi" w:eastAsia="Times New Roman" w:hAnsiTheme="minorHAnsi" w:cstheme="majorHAnsi"/>
        </w:rPr>
        <w:fldChar w:fldCharType="end"/>
      </w:r>
      <w:r w:rsidRPr="000D0082">
        <w:rPr>
          <w:rFonts w:asciiTheme="minorHAnsi" w:eastAsia="Times New Roman" w:hAnsiTheme="minorHAnsi" w:cstheme="majorHAnsi"/>
        </w:rPr>
        <w:t xml:space="preserve"> summarises these findings.</w:t>
      </w:r>
    </w:p>
    <w:p w14:paraId="0927F837" w14:textId="75DCB809" w:rsidR="0034506A" w:rsidRPr="0034506A" w:rsidRDefault="0034506A" w:rsidP="0034506A">
      <w:pPr>
        <w:pStyle w:val="Caption"/>
      </w:pPr>
      <w:bookmarkStart w:id="63" w:name="_Ref79462998"/>
      <w:bookmarkStart w:id="64" w:name="_Toc80100853"/>
      <w:r>
        <w:t xml:space="preserve">Table </w:t>
      </w:r>
      <w:fldSimple w:instr=" SEQ Table \* ARABIC ">
        <w:r w:rsidR="00753090">
          <w:rPr>
            <w:noProof/>
          </w:rPr>
          <w:t>9</w:t>
        </w:r>
      </w:fldSimple>
      <w:bookmarkEnd w:id="63"/>
      <w:r>
        <w:t xml:space="preserve"> </w:t>
      </w:r>
      <w:r w:rsidRPr="00694AD3">
        <w:t>Reasons why respondents decide to read PPS</w:t>
      </w:r>
      <w:bookmarkEnd w:id="64"/>
    </w:p>
    <w:tbl>
      <w:tblPr>
        <w:tblStyle w:val="TableGrid"/>
        <w:tblW w:w="0" w:type="auto"/>
        <w:tblLook w:val="04A0" w:firstRow="1" w:lastRow="0" w:firstColumn="1" w:lastColumn="0" w:noHBand="0" w:noVBand="1"/>
      </w:tblPr>
      <w:tblGrid>
        <w:gridCol w:w="6374"/>
        <w:gridCol w:w="1276"/>
        <w:gridCol w:w="1366"/>
      </w:tblGrid>
      <w:tr w:rsidR="00D465E1" w14:paraId="0764A4D7" w14:textId="77777777" w:rsidTr="007432F5">
        <w:tc>
          <w:tcPr>
            <w:tcW w:w="6374" w:type="dxa"/>
            <w:tcBorders>
              <w:top w:val="single" w:sz="12" w:space="0" w:color="auto"/>
              <w:left w:val="nil"/>
              <w:bottom w:val="single" w:sz="12" w:space="0" w:color="auto"/>
              <w:right w:val="nil"/>
            </w:tcBorders>
            <w:shd w:val="clear" w:color="auto" w:fill="9CC2E5" w:themeFill="accent5" w:themeFillTint="99"/>
          </w:tcPr>
          <w:p w14:paraId="2F9355AB" w14:textId="3A736E80" w:rsidR="00D465E1" w:rsidRDefault="00D465E1" w:rsidP="00D465E1">
            <w:pPr>
              <w:spacing w:after="120" w:line="240" w:lineRule="auto"/>
              <w:jc w:val="center"/>
              <w:rPr>
                <w:lang w:eastAsia="en-AU"/>
              </w:rPr>
            </w:pPr>
            <w:r w:rsidRPr="00FB0C14">
              <w:rPr>
                <w:rFonts w:asciiTheme="minorHAnsi" w:eastAsia="Times New Roman" w:hAnsiTheme="minorHAnsi" w:cstheme="majorHAnsi"/>
                <w:b/>
              </w:rPr>
              <w:t>Why Respondents Read PPS</w:t>
            </w:r>
          </w:p>
        </w:tc>
        <w:tc>
          <w:tcPr>
            <w:tcW w:w="1276" w:type="dxa"/>
            <w:tcBorders>
              <w:top w:val="single" w:sz="12" w:space="0" w:color="auto"/>
              <w:left w:val="nil"/>
              <w:bottom w:val="single" w:sz="12" w:space="0" w:color="auto"/>
              <w:right w:val="nil"/>
            </w:tcBorders>
            <w:shd w:val="clear" w:color="auto" w:fill="9CC2E5" w:themeFill="accent5" w:themeFillTint="99"/>
          </w:tcPr>
          <w:p w14:paraId="424A4289" w14:textId="788C144B" w:rsidR="00D465E1" w:rsidRPr="00D465E1" w:rsidRDefault="00D465E1" w:rsidP="00D465E1">
            <w:pPr>
              <w:spacing w:after="120" w:line="240" w:lineRule="auto"/>
              <w:jc w:val="center"/>
              <w:rPr>
                <w:b/>
                <w:bCs/>
                <w:lang w:eastAsia="en-AU"/>
              </w:rPr>
            </w:pPr>
            <w:r w:rsidRPr="00D465E1">
              <w:rPr>
                <w:b/>
                <w:bCs/>
                <w:lang w:eastAsia="en-AU"/>
              </w:rPr>
              <w:t>N</w:t>
            </w:r>
          </w:p>
        </w:tc>
        <w:tc>
          <w:tcPr>
            <w:tcW w:w="1366" w:type="dxa"/>
            <w:tcBorders>
              <w:top w:val="single" w:sz="12" w:space="0" w:color="auto"/>
              <w:left w:val="nil"/>
              <w:bottom w:val="single" w:sz="12" w:space="0" w:color="auto"/>
              <w:right w:val="nil"/>
            </w:tcBorders>
            <w:shd w:val="clear" w:color="auto" w:fill="9CC2E5" w:themeFill="accent5" w:themeFillTint="99"/>
          </w:tcPr>
          <w:p w14:paraId="35E75996" w14:textId="30F3734A" w:rsidR="00D465E1" w:rsidRPr="00D465E1" w:rsidRDefault="00D465E1" w:rsidP="00D465E1">
            <w:pPr>
              <w:spacing w:after="120" w:line="240" w:lineRule="auto"/>
              <w:jc w:val="center"/>
              <w:rPr>
                <w:b/>
                <w:bCs/>
                <w:lang w:eastAsia="en-AU"/>
              </w:rPr>
            </w:pPr>
            <w:r w:rsidRPr="00D465E1">
              <w:rPr>
                <w:b/>
                <w:bCs/>
                <w:lang w:eastAsia="en-AU"/>
              </w:rPr>
              <w:t>%</w:t>
            </w:r>
          </w:p>
        </w:tc>
      </w:tr>
      <w:tr w:rsidR="00D465E1" w14:paraId="691145F3" w14:textId="77777777" w:rsidTr="008B68D9">
        <w:tc>
          <w:tcPr>
            <w:tcW w:w="6374" w:type="dxa"/>
            <w:tcBorders>
              <w:top w:val="single" w:sz="12" w:space="0" w:color="auto"/>
              <w:left w:val="nil"/>
              <w:bottom w:val="nil"/>
              <w:right w:val="nil"/>
            </w:tcBorders>
          </w:tcPr>
          <w:p w14:paraId="3B147B50" w14:textId="226D90DE" w:rsidR="00D465E1" w:rsidRDefault="00D465E1" w:rsidP="00D465E1">
            <w:pPr>
              <w:spacing w:after="120" w:line="240" w:lineRule="auto"/>
              <w:rPr>
                <w:lang w:eastAsia="en-AU"/>
              </w:rPr>
            </w:pPr>
            <w:r w:rsidRPr="00FB0C14">
              <w:rPr>
                <w:rFonts w:asciiTheme="minorHAnsi" w:eastAsia="Times New Roman" w:hAnsiTheme="minorHAnsi" w:cstheme="majorHAnsi"/>
                <w:bCs/>
              </w:rPr>
              <w:t>I am interested to know how my personal information will be used by the device or service I intend to purchase</w:t>
            </w:r>
          </w:p>
        </w:tc>
        <w:tc>
          <w:tcPr>
            <w:tcW w:w="1276" w:type="dxa"/>
            <w:tcBorders>
              <w:top w:val="single" w:sz="12" w:space="0" w:color="auto"/>
              <w:left w:val="nil"/>
              <w:bottom w:val="nil"/>
              <w:right w:val="nil"/>
            </w:tcBorders>
          </w:tcPr>
          <w:p w14:paraId="1BCB702D" w14:textId="363F6EE3" w:rsidR="00D465E1" w:rsidRDefault="00D465E1" w:rsidP="00D465E1">
            <w:pPr>
              <w:spacing w:after="120" w:line="240" w:lineRule="auto"/>
              <w:jc w:val="center"/>
              <w:rPr>
                <w:lang w:eastAsia="en-AU"/>
              </w:rPr>
            </w:pPr>
            <w:r>
              <w:rPr>
                <w:lang w:eastAsia="en-AU"/>
              </w:rPr>
              <w:t>290</w:t>
            </w:r>
          </w:p>
        </w:tc>
        <w:tc>
          <w:tcPr>
            <w:tcW w:w="1366" w:type="dxa"/>
            <w:tcBorders>
              <w:top w:val="single" w:sz="12" w:space="0" w:color="auto"/>
              <w:left w:val="nil"/>
              <w:bottom w:val="nil"/>
              <w:right w:val="nil"/>
            </w:tcBorders>
          </w:tcPr>
          <w:p w14:paraId="669B2618" w14:textId="14FF2B46" w:rsidR="00D465E1" w:rsidRDefault="00D465E1" w:rsidP="00D465E1">
            <w:pPr>
              <w:spacing w:after="120" w:line="240" w:lineRule="auto"/>
              <w:jc w:val="center"/>
              <w:rPr>
                <w:lang w:eastAsia="en-AU"/>
              </w:rPr>
            </w:pPr>
            <w:r>
              <w:rPr>
                <w:lang w:eastAsia="en-AU"/>
              </w:rPr>
              <w:t>52.</w:t>
            </w:r>
            <w:r w:rsidR="00214AEB">
              <w:rPr>
                <w:lang w:eastAsia="en-AU"/>
              </w:rPr>
              <w:t>4</w:t>
            </w:r>
          </w:p>
        </w:tc>
      </w:tr>
      <w:tr w:rsidR="00D465E1" w14:paraId="77001F02" w14:textId="77777777" w:rsidTr="00D465E1">
        <w:tc>
          <w:tcPr>
            <w:tcW w:w="6374" w:type="dxa"/>
            <w:tcBorders>
              <w:top w:val="nil"/>
              <w:left w:val="nil"/>
              <w:bottom w:val="nil"/>
              <w:right w:val="nil"/>
            </w:tcBorders>
          </w:tcPr>
          <w:p w14:paraId="56B5764F" w14:textId="5740F5E9" w:rsidR="00D465E1" w:rsidRDefault="00D465E1" w:rsidP="00D465E1">
            <w:pPr>
              <w:spacing w:after="120" w:line="240" w:lineRule="auto"/>
              <w:rPr>
                <w:lang w:eastAsia="en-AU"/>
              </w:rPr>
            </w:pPr>
            <w:r w:rsidRPr="00FB0C14">
              <w:rPr>
                <w:rFonts w:asciiTheme="minorHAnsi" w:eastAsia="Times New Roman" w:hAnsiTheme="minorHAnsi" w:cstheme="majorHAnsi"/>
                <w:bCs/>
              </w:rPr>
              <w:t>I like to compare privacy policy statements when determining which technology company's devices and/or services to purchase</w:t>
            </w:r>
          </w:p>
        </w:tc>
        <w:tc>
          <w:tcPr>
            <w:tcW w:w="1276" w:type="dxa"/>
            <w:tcBorders>
              <w:top w:val="nil"/>
              <w:left w:val="nil"/>
              <w:bottom w:val="nil"/>
              <w:right w:val="nil"/>
            </w:tcBorders>
          </w:tcPr>
          <w:p w14:paraId="0A889848" w14:textId="15F4105F" w:rsidR="00D465E1" w:rsidRDefault="00D465E1" w:rsidP="00D465E1">
            <w:pPr>
              <w:spacing w:after="120" w:line="240" w:lineRule="auto"/>
              <w:jc w:val="center"/>
              <w:rPr>
                <w:lang w:eastAsia="en-AU"/>
              </w:rPr>
            </w:pPr>
            <w:r>
              <w:rPr>
                <w:lang w:eastAsia="en-AU"/>
              </w:rPr>
              <w:t>90</w:t>
            </w:r>
          </w:p>
        </w:tc>
        <w:tc>
          <w:tcPr>
            <w:tcW w:w="1366" w:type="dxa"/>
            <w:tcBorders>
              <w:top w:val="nil"/>
              <w:left w:val="nil"/>
              <w:bottom w:val="nil"/>
              <w:right w:val="nil"/>
            </w:tcBorders>
          </w:tcPr>
          <w:p w14:paraId="3546C4FE" w14:textId="1C2BCAE3" w:rsidR="00D465E1" w:rsidRDefault="00D465E1" w:rsidP="00D465E1">
            <w:pPr>
              <w:spacing w:after="120" w:line="240" w:lineRule="auto"/>
              <w:jc w:val="center"/>
              <w:rPr>
                <w:lang w:eastAsia="en-AU"/>
              </w:rPr>
            </w:pPr>
            <w:r>
              <w:rPr>
                <w:lang w:eastAsia="en-AU"/>
              </w:rPr>
              <w:t>16.</w:t>
            </w:r>
            <w:r w:rsidR="00214AEB">
              <w:rPr>
                <w:lang w:eastAsia="en-AU"/>
              </w:rPr>
              <w:t>2</w:t>
            </w:r>
          </w:p>
        </w:tc>
      </w:tr>
      <w:tr w:rsidR="00D465E1" w14:paraId="09C17B96" w14:textId="77777777" w:rsidTr="00D465E1">
        <w:tc>
          <w:tcPr>
            <w:tcW w:w="6374" w:type="dxa"/>
            <w:tcBorders>
              <w:top w:val="nil"/>
              <w:left w:val="nil"/>
              <w:bottom w:val="nil"/>
              <w:right w:val="nil"/>
            </w:tcBorders>
          </w:tcPr>
          <w:p w14:paraId="5AB28EA7" w14:textId="683C89FC" w:rsidR="00D465E1" w:rsidRDefault="00D465E1" w:rsidP="00D465E1">
            <w:pPr>
              <w:spacing w:after="120" w:line="240" w:lineRule="auto"/>
              <w:rPr>
                <w:lang w:eastAsia="en-AU"/>
              </w:rPr>
            </w:pPr>
            <w:r w:rsidRPr="00FB0C14">
              <w:rPr>
                <w:rFonts w:asciiTheme="minorHAnsi" w:eastAsia="Times New Roman" w:hAnsiTheme="minorHAnsi" w:cstheme="majorHAnsi"/>
                <w:bCs/>
              </w:rPr>
              <w:t>The contents of a privacy policy statement will influence whether I decide to purchase that specific device and/or service</w:t>
            </w:r>
          </w:p>
        </w:tc>
        <w:tc>
          <w:tcPr>
            <w:tcW w:w="1276" w:type="dxa"/>
            <w:tcBorders>
              <w:top w:val="nil"/>
              <w:left w:val="nil"/>
              <w:bottom w:val="nil"/>
              <w:right w:val="nil"/>
            </w:tcBorders>
          </w:tcPr>
          <w:p w14:paraId="0F17917C" w14:textId="51368C99" w:rsidR="00D465E1" w:rsidRDefault="00D465E1" w:rsidP="00D465E1">
            <w:pPr>
              <w:spacing w:after="120" w:line="240" w:lineRule="auto"/>
              <w:jc w:val="center"/>
              <w:rPr>
                <w:lang w:eastAsia="en-AU"/>
              </w:rPr>
            </w:pPr>
            <w:r>
              <w:rPr>
                <w:lang w:eastAsia="en-AU"/>
              </w:rPr>
              <w:t>109</w:t>
            </w:r>
          </w:p>
        </w:tc>
        <w:tc>
          <w:tcPr>
            <w:tcW w:w="1366" w:type="dxa"/>
            <w:tcBorders>
              <w:top w:val="nil"/>
              <w:left w:val="nil"/>
              <w:bottom w:val="nil"/>
              <w:right w:val="nil"/>
            </w:tcBorders>
          </w:tcPr>
          <w:p w14:paraId="1634FC58" w14:textId="5713319E" w:rsidR="00D465E1" w:rsidRDefault="00D465E1" w:rsidP="00D465E1">
            <w:pPr>
              <w:spacing w:after="120" w:line="240" w:lineRule="auto"/>
              <w:jc w:val="center"/>
              <w:rPr>
                <w:lang w:eastAsia="en-AU"/>
              </w:rPr>
            </w:pPr>
            <w:r>
              <w:rPr>
                <w:lang w:eastAsia="en-AU"/>
              </w:rPr>
              <w:t>19.</w:t>
            </w:r>
            <w:r w:rsidR="00214AEB">
              <w:rPr>
                <w:lang w:eastAsia="en-AU"/>
              </w:rPr>
              <w:t>7</w:t>
            </w:r>
          </w:p>
        </w:tc>
      </w:tr>
      <w:tr w:rsidR="00D465E1" w14:paraId="741F72B1" w14:textId="77777777" w:rsidTr="00D465E1">
        <w:tc>
          <w:tcPr>
            <w:tcW w:w="6374" w:type="dxa"/>
            <w:tcBorders>
              <w:top w:val="nil"/>
              <w:left w:val="nil"/>
              <w:bottom w:val="nil"/>
              <w:right w:val="nil"/>
            </w:tcBorders>
          </w:tcPr>
          <w:p w14:paraId="5EAEE522" w14:textId="2FC5E75D" w:rsidR="00D465E1" w:rsidRDefault="00D465E1" w:rsidP="00D465E1">
            <w:pPr>
              <w:spacing w:after="120" w:line="240" w:lineRule="auto"/>
              <w:rPr>
                <w:lang w:eastAsia="en-AU"/>
              </w:rPr>
            </w:pPr>
            <w:r w:rsidRPr="00FB0C14">
              <w:rPr>
                <w:rFonts w:asciiTheme="minorHAnsi" w:eastAsia="Times New Roman" w:hAnsiTheme="minorHAnsi" w:cstheme="majorHAnsi"/>
                <w:bCs/>
              </w:rPr>
              <w:t>The contents of a privacy policy statement will influence the accuracy of any information I disclose when registering a device and/or service</w:t>
            </w:r>
          </w:p>
        </w:tc>
        <w:tc>
          <w:tcPr>
            <w:tcW w:w="1276" w:type="dxa"/>
            <w:tcBorders>
              <w:top w:val="nil"/>
              <w:left w:val="nil"/>
              <w:bottom w:val="nil"/>
              <w:right w:val="nil"/>
            </w:tcBorders>
          </w:tcPr>
          <w:p w14:paraId="769939AB" w14:textId="5CD6BB78" w:rsidR="00D465E1" w:rsidRDefault="00D465E1" w:rsidP="00D465E1">
            <w:pPr>
              <w:spacing w:after="120" w:line="240" w:lineRule="auto"/>
              <w:jc w:val="center"/>
              <w:rPr>
                <w:lang w:eastAsia="en-AU"/>
              </w:rPr>
            </w:pPr>
            <w:r>
              <w:rPr>
                <w:lang w:eastAsia="en-AU"/>
              </w:rPr>
              <w:t>60</w:t>
            </w:r>
          </w:p>
        </w:tc>
        <w:tc>
          <w:tcPr>
            <w:tcW w:w="1366" w:type="dxa"/>
            <w:tcBorders>
              <w:top w:val="nil"/>
              <w:left w:val="nil"/>
              <w:bottom w:val="nil"/>
              <w:right w:val="nil"/>
            </w:tcBorders>
          </w:tcPr>
          <w:p w14:paraId="6F4639AC" w14:textId="16635B5C" w:rsidR="00D465E1" w:rsidRDefault="00D465E1" w:rsidP="00D465E1">
            <w:pPr>
              <w:spacing w:after="120" w:line="240" w:lineRule="auto"/>
              <w:jc w:val="center"/>
              <w:rPr>
                <w:lang w:eastAsia="en-AU"/>
              </w:rPr>
            </w:pPr>
            <w:r>
              <w:rPr>
                <w:lang w:eastAsia="en-AU"/>
              </w:rPr>
              <w:t>10.8</w:t>
            </w:r>
          </w:p>
        </w:tc>
      </w:tr>
      <w:tr w:rsidR="00D465E1" w14:paraId="3CFCBF12" w14:textId="77777777" w:rsidTr="00A5160A">
        <w:tc>
          <w:tcPr>
            <w:tcW w:w="6374" w:type="dxa"/>
            <w:tcBorders>
              <w:top w:val="nil"/>
              <w:left w:val="nil"/>
              <w:bottom w:val="nil"/>
              <w:right w:val="nil"/>
            </w:tcBorders>
          </w:tcPr>
          <w:p w14:paraId="757FF033" w14:textId="2129695F" w:rsidR="00D465E1" w:rsidRDefault="00D465E1" w:rsidP="00D465E1">
            <w:pPr>
              <w:spacing w:after="120" w:line="240" w:lineRule="auto"/>
              <w:rPr>
                <w:lang w:eastAsia="en-AU"/>
              </w:rPr>
            </w:pPr>
            <w:r>
              <w:rPr>
                <w:lang w:eastAsia="en-AU"/>
              </w:rPr>
              <w:t>Other</w:t>
            </w:r>
          </w:p>
        </w:tc>
        <w:tc>
          <w:tcPr>
            <w:tcW w:w="1276" w:type="dxa"/>
            <w:tcBorders>
              <w:top w:val="nil"/>
              <w:left w:val="nil"/>
              <w:bottom w:val="nil"/>
              <w:right w:val="nil"/>
            </w:tcBorders>
          </w:tcPr>
          <w:p w14:paraId="482ED721" w14:textId="14670513" w:rsidR="00D465E1" w:rsidRDefault="00D465E1" w:rsidP="00D465E1">
            <w:pPr>
              <w:spacing w:after="120" w:line="240" w:lineRule="auto"/>
              <w:jc w:val="center"/>
              <w:rPr>
                <w:lang w:eastAsia="en-AU"/>
              </w:rPr>
            </w:pPr>
            <w:r>
              <w:rPr>
                <w:lang w:eastAsia="en-AU"/>
              </w:rPr>
              <w:t>5</w:t>
            </w:r>
          </w:p>
        </w:tc>
        <w:tc>
          <w:tcPr>
            <w:tcW w:w="1366" w:type="dxa"/>
            <w:tcBorders>
              <w:top w:val="nil"/>
              <w:left w:val="nil"/>
              <w:bottom w:val="nil"/>
              <w:right w:val="nil"/>
            </w:tcBorders>
          </w:tcPr>
          <w:p w14:paraId="47FFD78B" w14:textId="7CB48D8B" w:rsidR="00D465E1" w:rsidRDefault="00D465E1" w:rsidP="00D465E1">
            <w:pPr>
              <w:spacing w:after="120" w:line="240" w:lineRule="auto"/>
              <w:jc w:val="center"/>
              <w:rPr>
                <w:lang w:eastAsia="en-AU"/>
              </w:rPr>
            </w:pPr>
            <w:r>
              <w:rPr>
                <w:lang w:eastAsia="en-AU"/>
              </w:rPr>
              <w:t>0.9</w:t>
            </w:r>
          </w:p>
        </w:tc>
      </w:tr>
      <w:tr w:rsidR="00D465E1" w14:paraId="1D2E4DAF" w14:textId="77777777" w:rsidTr="00A5160A">
        <w:tc>
          <w:tcPr>
            <w:tcW w:w="6374" w:type="dxa"/>
            <w:tcBorders>
              <w:top w:val="nil"/>
              <w:left w:val="nil"/>
              <w:bottom w:val="single" w:sz="12" w:space="0" w:color="auto"/>
              <w:right w:val="nil"/>
            </w:tcBorders>
          </w:tcPr>
          <w:p w14:paraId="73962D79" w14:textId="710F2326" w:rsidR="00D465E1" w:rsidRPr="00A5160A" w:rsidRDefault="00D465E1" w:rsidP="00D465E1">
            <w:pPr>
              <w:spacing w:after="120" w:line="240" w:lineRule="auto"/>
              <w:rPr>
                <w:lang w:eastAsia="en-AU"/>
              </w:rPr>
            </w:pPr>
            <w:r w:rsidRPr="00A5160A">
              <w:rPr>
                <w:lang w:eastAsia="en-AU"/>
              </w:rPr>
              <w:t>T</w:t>
            </w:r>
            <w:r w:rsidR="00A5160A" w:rsidRPr="00A5160A">
              <w:rPr>
                <w:lang w:eastAsia="en-AU"/>
              </w:rPr>
              <w:t>OTAL</w:t>
            </w:r>
          </w:p>
        </w:tc>
        <w:tc>
          <w:tcPr>
            <w:tcW w:w="1276" w:type="dxa"/>
            <w:tcBorders>
              <w:top w:val="nil"/>
              <w:left w:val="nil"/>
              <w:bottom w:val="single" w:sz="12" w:space="0" w:color="auto"/>
              <w:right w:val="nil"/>
            </w:tcBorders>
          </w:tcPr>
          <w:p w14:paraId="635B752A" w14:textId="78673B93" w:rsidR="00D465E1" w:rsidRPr="00A5160A" w:rsidRDefault="00D465E1" w:rsidP="00D465E1">
            <w:pPr>
              <w:spacing w:after="120" w:line="240" w:lineRule="auto"/>
              <w:jc w:val="center"/>
              <w:rPr>
                <w:lang w:eastAsia="en-AU"/>
              </w:rPr>
            </w:pPr>
            <w:r w:rsidRPr="00A5160A">
              <w:rPr>
                <w:lang w:eastAsia="en-AU"/>
              </w:rPr>
              <w:t>554</w:t>
            </w:r>
          </w:p>
        </w:tc>
        <w:tc>
          <w:tcPr>
            <w:tcW w:w="1366" w:type="dxa"/>
            <w:tcBorders>
              <w:top w:val="nil"/>
              <w:left w:val="nil"/>
              <w:bottom w:val="single" w:sz="12" w:space="0" w:color="auto"/>
              <w:right w:val="nil"/>
            </w:tcBorders>
          </w:tcPr>
          <w:p w14:paraId="46AAAFFD" w14:textId="58065BCB" w:rsidR="00D465E1" w:rsidRPr="00A5160A" w:rsidRDefault="00D465E1" w:rsidP="00D465E1">
            <w:pPr>
              <w:spacing w:after="120" w:line="240" w:lineRule="auto"/>
              <w:jc w:val="center"/>
              <w:rPr>
                <w:lang w:eastAsia="en-AU"/>
              </w:rPr>
            </w:pPr>
            <w:r w:rsidRPr="00A5160A">
              <w:rPr>
                <w:lang w:eastAsia="en-AU"/>
              </w:rPr>
              <w:t>100.0</w:t>
            </w:r>
          </w:p>
        </w:tc>
      </w:tr>
    </w:tbl>
    <w:p w14:paraId="2BD8D53E" w14:textId="77777777" w:rsidR="00FB0C14" w:rsidRPr="000D0082" w:rsidRDefault="00FB0C14" w:rsidP="00FB0C14">
      <w:pPr>
        <w:rPr>
          <w:rFonts w:asciiTheme="minorHAnsi" w:hAnsiTheme="minorHAnsi"/>
          <w:lang w:eastAsia="en-AU"/>
        </w:rPr>
      </w:pPr>
    </w:p>
    <w:p w14:paraId="7D9A814F" w14:textId="1C723385" w:rsidR="00D465E1" w:rsidRPr="000D0082" w:rsidRDefault="00D465E1" w:rsidP="00D465E1">
      <w:pPr>
        <w:spacing w:line="360" w:lineRule="auto"/>
        <w:jc w:val="both"/>
        <w:rPr>
          <w:rFonts w:asciiTheme="minorHAnsi" w:eastAsia="Times New Roman" w:hAnsiTheme="minorHAnsi" w:cstheme="majorHAnsi"/>
          <w:b/>
        </w:rPr>
      </w:pPr>
      <w:r w:rsidRPr="00F31D50">
        <w:rPr>
          <w:rFonts w:asciiTheme="minorHAnsi" w:eastAsia="Times New Roman" w:hAnsiTheme="minorHAnsi" w:cstheme="majorHAnsi"/>
        </w:rPr>
        <w:t>The</w:t>
      </w:r>
      <w:r w:rsidRPr="000D0082">
        <w:rPr>
          <w:rFonts w:asciiTheme="minorHAnsi" w:eastAsia="Times New Roman" w:hAnsiTheme="minorHAnsi" w:cstheme="majorHAnsi"/>
        </w:rPr>
        <w:t xml:space="preserve"> most common reasons for </w:t>
      </w:r>
      <w:r w:rsidRPr="000D0082">
        <w:rPr>
          <w:rFonts w:asciiTheme="minorHAnsi" w:eastAsia="Times New Roman" w:hAnsiTheme="minorHAnsi" w:cstheme="majorHAnsi"/>
          <w:i/>
        </w:rPr>
        <w:t xml:space="preserve">not </w:t>
      </w:r>
      <w:r w:rsidRPr="000D0082">
        <w:rPr>
          <w:rFonts w:asciiTheme="minorHAnsi" w:eastAsia="Times New Roman" w:hAnsiTheme="minorHAnsi" w:cstheme="majorHAnsi"/>
        </w:rPr>
        <w:t>reading a PPS is that respondents find them too difficult to read (n=151, 3</w:t>
      </w:r>
      <w:r w:rsidR="009A29AA">
        <w:rPr>
          <w:rFonts w:asciiTheme="minorHAnsi" w:eastAsia="Times New Roman" w:hAnsiTheme="minorHAnsi" w:cstheme="majorHAnsi"/>
        </w:rPr>
        <w:t>1.5</w:t>
      </w:r>
      <w:r w:rsidRPr="000D0082">
        <w:rPr>
          <w:rFonts w:asciiTheme="minorHAnsi" w:eastAsia="Times New Roman" w:hAnsiTheme="minorHAnsi" w:cstheme="majorHAnsi"/>
        </w:rPr>
        <w:t>%), they do not have the time to read them (n=132, 2</w:t>
      </w:r>
      <w:r w:rsidR="009A29AA">
        <w:rPr>
          <w:rFonts w:asciiTheme="minorHAnsi" w:eastAsia="Times New Roman" w:hAnsiTheme="minorHAnsi" w:cstheme="majorHAnsi"/>
        </w:rPr>
        <w:t>7.6</w:t>
      </w:r>
      <w:r w:rsidRPr="000D0082">
        <w:rPr>
          <w:rFonts w:asciiTheme="minorHAnsi" w:eastAsia="Times New Roman" w:hAnsiTheme="minorHAnsi" w:cstheme="majorHAnsi"/>
        </w:rPr>
        <w:t>%), they do not believe technology companies are honest with their contents (n=118, 2</w:t>
      </w:r>
      <w:r w:rsidR="009A29AA">
        <w:rPr>
          <w:rFonts w:asciiTheme="minorHAnsi" w:eastAsia="Times New Roman" w:hAnsiTheme="minorHAnsi" w:cstheme="majorHAnsi"/>
        </w:rPr>
        <w:t>4.6</w:t>
      </w:r>
      <w:r w:rsidRPr="000D0082">
        <w:rPr>
          <w:rFonts w:asciiTheme="minorHAnsi" w:eastAsia="Times New Roman" w:hAnsiTheme="minorHAnsi" w:cstheme="majorHAnsi"/>
        </w:rPr>
        <w:t xml:space="preserve">%), they want immediate access to </w:t>
      </w:r>
      <w:r w:rsidRPr="000D0082">
        <w:rPr>
          <w:rFonts w:asciiTheme="minorHAnsi" w:eastAsia="Times New Roman" w:hAnsiTheme="minorHAnsi" w:cstheme="majorHAnsi"/>
        </w:rPr>
        <w:lastRenderedPageBreak/>
        <w:t>the product or service (n= 66, 13.</w:t>
      </w:r>
      <w:r w:rsidR="009A29AA">
        <w:rPr>
          <w:rFonts w:asciiTheme="minorHAnsi" w:eastAsia="Times New Roman" w:hAnsiTheme="minorHAnsi" w:cstheme="majorHAnsi"/>
        </w:rPr>
        <w:t>8</w:t>
      </w:r>
      <w:r w:rsidRPr="000D0082">
        <w:rPr>
          <w:rFonts w:asciiTheme="minorHAnsi" w:eastAsia="Times New Roman" w:hAnsiTheme="minorHAnsi" w:cstheme="majorHAnsi"/>
        </w:rPr>
        <w:t>%), or they do not know where to find the PPS for the product or service they are using (n=12, 2.</w:t>
      </w:r>
      <w:r w:rsidR="009A29AA">
        <w:rPr>
          <w:rFonts w:asciiTheme="minorHAnsi" w:eastAsia="Times New Roman" w:hAnsiTheme="minorHAnsi" w:cstheme="majorHAnsi"/>
        </w:rPr>
        <w:t>5</w:t>
      </w:r>
      <w:r w:rsidRPr="000D0082">
        <w:rPr>
          <w:rFonts w:asciiTheme="minorHAnsi" w:eastAsia="Times New Roman" w:hAnsiTheme="minorHAnsi" w:cstheme="majorHAnsi"/>
        </w:rPr>
        <w:t xml:space="preserve">%). These findings are summarised in </w:t>
      </w:r>
      <w:r w:rsidR="000B4296">
        <w:rPr>
          <w:rFonts w:asciiTheme="minorHAnsi" w:eastAsia="Times New Roman" w:hAnsiTheme="minorHAnsi" w:cstheme="majorHAnsi"/>
        </w:rPr>
        <w:fldChar w:fldCharType="begin"/>
      </w:r>
      <w:r w:rsidR="000B4296">
        <w:rPr>
          <w:rFonts w:asciiTheme="minorHAnsi" w:eastAsia="Times New Roman" w:hAnsiTheme="minorHAnsi" w:cstheme="majorHAnsi"/>
        </w:rPr>
        <w:instrText xml:space="preserve"> REF _Ref79463053 \h </w:instrText>
      </w:r>
      <w:r w:rsidR="000B4296">
        <w:rPr>
          <w:rFonts w:asciiTheme="minorHAnsi" w:eastAsia="Times New Roman" w:hAnsiTheme="minorHAnsi" w:cstheme="majorHAnsi"/>
        </w:rPr>
      </w:r>
      <w:r w:rsidR="000B4296">
        <w:rPr>
          <w:rFonts w:asciiTheme="minorHAnsi" w:eastAsia="Times New Roman" w:hAnsiTheme="minorHAnsi" w:cstheme="majorHAnsi"/>
        </w:rPr>
        <w:fldChar w:fldCharType="separate"/>
      </w:r>
      <w:r w:rsidR="00753090">
        <w:t xml:space="preserve">Table </w:t>
      </w:r>
      <w:r w:rsidR="00753090">
        <w:rPr>
          <w:noProof/>
        </w:rPr>
        <w:t>10</w:t>
      </w:r>
      <w:r w:rsidR="000B4296">
        <w:rPr>
          <w:rFonts w:asciiTheme="minorHAnsi" w:eastAsia="Times New Roman" w:hAnsiTheme="minorHAnsi" w:cstheme="majorHAnsi"/>
        </w:rPr>
        <w:fldChar w:fldCharType="end"/>
      </w:r>
      <w:r w:rsidRPr="000D0082">
        <w:rPr>
          <w:rFonts w:asciiTheme="minorHAnsi" w:eastAsia="Times New Roman" w:hAnsiTheme="minorHAnsi" w:cstheme="majorHAnsi"/>
        </w:rPr>
        <w:t>.</w:t>
      </w:r>
    </w:p>
    <w:p w14:paraId="72ACA6EB" w14:textId="720CAA20" w:rsidR="00A5160A" w:rsidRPr="00A5160A" w:rsidRDefault="005465AA" w:rsidP="005465AA">
      <w:pPr>
        <w:pStyle w:val="Caption"/>
      </w:pPr>
      <w:bookmarkStart w:id="65" w:name="_Ref79463053"/>
      <w:bookmarkStart w:id="66" w:name="_Toc80100854"/>
      <w:r>
        <w:t xml:space="preserve">Table </w:t>
      </w:r>
      <w:fldSimple w:instr=" SEQ Table \* ARABIC ">
        <w:r w:rsidR="00753090">
          <w:rPr>
            <w:noProof/>
          </w:rPr>
          <w:t>10</w:t>
        </w:r>
      </w:fldSimple>
      <w:bookmarkEnd w:id="65"/>
      <w:r>
        <w:t xml:space="preserve"> </w:t>
      </w:r>
      <w:r w:rsidRPr="00CA1B11">
        <w:t>Reasons why respondents decide not to read PPS</w:t>
      </w:r>
      <w:bookmarkEnd w:id="66"/>
    </w:p>
    <w:tbl>
      <w:tblPr>
        <w:tblStyle w:val="TableGrid"/>
        <w:tblW w:w="0" w:type="auto"/>
        <w:tblLook w:val="04A0" w:firstRow="1" w:lastRow="0" w:firstColumn="1" w:lastColumn="0" w:noHBand="0" w:noVBand="1"/>
        <w:tblDescription w:val="reasons for not reading PPS"/>
      </w:tblPr>
      <w:tblGrid>
        <w:gridCol w:w="6374"/>
        <w:gridCol w:w="1276"/>
        <w:gridCol w:w="1366"/>
      </w:tblGrid>
      <w:tr w:rsidR="008B68D9" w:rsidRPr="00D465E1" w14:paraId="43094833" w14:textId="77777777" w:rsidTr="000B4296">
        <w:trPr>
          <w:tblHeader/>
        </w:trPr>
        <w:tc>
          <w:tcPr>
            <w:tcW w:w="6374" w:type="dxa"/>
            <w:tcBorders>
              <w:top w:val="single" w:sz="12" w:space="0" w:color="auto"/>
              <w:left w:val="nil"/>
              <w:bottom w:val="single" w:sz="12" w:space="0" w:color="auto"/>
              <w:right w:val="nil"/>
            </w:tcBorders>
            <w:shd w:val="clear" w:color="auto" w:fill="9CC2E5" w:themeFill="accent5" w:themeFillTint="99"/>
          </w:tcPr>
          <w:p w14:paraId="628941FD" w14:textId="0829EED1" w:rsidR="008B68D9" w:rsidRDefault="008B68D9" w:rsidP="005010A1">
            <w:pPr>
              <w:spacing w:after="120" w:line="240" w:lineRule="auto"/>
              <w:jc w:val="center"/>
              <w:rPr>
                <w:lang w:eastAsia="en-AU"/>
              </w:rPr>
            </w:pPr>
            <w:r w:rsidRPr="00FB0C14">
              <w:rPr>
                <w:rFonts w:asciiTheme="minorHAnsi" w:eastAsia="Times New Roman" w:hAnsiTheme="minorHAnsi" w:cstheme="majorHAnsi"/>
                <w:b/>
              </w:rPr>
              <w:t xml:space="preserve">Why Respondents </w:t>
            </w:r>
            <w:r>
              <w:rPr>
                <w:rFonts w:asciiTheme="minorHAnsi" w:eastAsia="Times New Roman" w:hAnsiTheme="minorHAnsi" w:cstheme="majorHAnsi"/>
                <w:b/>
              </w:rPr>
              <w:t xml:space="preserve">Do Not </w:t>
            </w:r>
            <w:r w:rsidRPr="00FB0C14">
              <w:rPr>
                <w:rFonts w:asciiTheme="minorHAnsi" w:eastAsia="Times New Roman" w:hAnsiTheme="minorHAnsi" w:cstheme="majorHAnsi"/>
                <w:b/>
              </w:rPr>
              <w:t>Read PPS</w:t>
            </w:r>
          </w:p>
        </w:tc>
        <w:tc>
          <w:tcPr>
            <w:tcW w:w="1276" w:type="dxa"/>
            <w:tcBorders>
              <w:top w:val="single" w:sz="12" w:space="0" w:color="auto"/>
              <w:left w:val="nil"/>
              <w:bottom w:val="single" w:sz="12" w:space="0" w:color="auto"/>
              <w:right w:val="nil"/>
            </w:tcBorders>
            <w:shd w:val="clear" w:color="auto" w:fill="9CC2E5" w:themeFill="accent5" w:themeFillTint="99"/>
          </w:tcPr>
          <w:p w14:paraId="46B57907" w14:textId="77777777" w:rsidR="008B68D9" w:rsidRPr="00D465E1" w:rsidRDefault="008B68D9" w:rsidP="005010A1">
            <w:pPr>
              <w:spacing w:after="120" w:line="240" w:lineRule="auto"/>
              <w:jc w:val="center"/>
              <w:rPr>
                <w:b/>
                <w:bCs/>
                <w:lang w:eastAsia="en-AU"/>
              </w:rPr>
            </w:pPr>
            <w:r w:rsidRPr="00D465E1">
              <w:rPr>
                <w:b/>
                <w:bCs/>
                <w:lang w:eastAsia="en-AU"/>
              </w:rPr>
              <w:t>N</w:t>
            </w:r>
          </w:p>
        </w:tc>
        <w:tc>
          <w:tcPr>
            <w:tcW w:w="1366" w:type="dxa"/>
            <w:tcBorders>
              <w:top w:val="single" w:sz="12" w:space="0" w:color="auto"/>
              <w:left w:val="nil"/>
              <w:bottom w:val="single" w:sz="12" w:space="0" w:color="auto"/>
              <w:right w:val="nil"/>
            </w:tcBorders>
            <w:shd w:val="clear" w:color="auto" w:fill="9CC2E5" w:themeFill="accent5" w:themeFillTint="99"/>
          </w:tcPr>
          <w:p w14:paraId="3AF0CD85" w14:textId="77777777" w:rsidR="008B68D9" w:rsidRPr="00D465E1" w:rsidRDefault="008B68D9" w:rsidP="005010A1">
            <w:pPr>
              <w:spacing w:after="120" w:line="240" w:lineRule="auto"/>
              <w:jc w:val="center"/>
              <w:rPr>
                <w:b/>
                <w:bCs/>
                <w:lang w:eastAsia="en-AU"/>
              </w:rPr>
            </w:pPr>
            <w:r w:rsidRPr="00D465E1">
              <w:rPr>
                <w:b/>
                <w:bCs/>
                <w:lang w:eastAsia="en-AU"/>
              </w:rPr>
              <w:t>%</w:t>
            </w:r>
          </w:p>
        </w:tc>
      </w:tr>
      <w:tr w:rsidR="008B68D9" w14:paraId="7C28AD09" w14:textId="77777777" w:rsidTr="005010A1">
        <w:tc>
          <w:tcPr>
            <w:tcW w:w="6374" w:type="dxa"/>
            <w:tcBorders>
              <w:top w:val="single" w:sz="12" w:space="0" w:color="auto"/>
              <w:left w:val="nil"/>
              <w:bottom w:val="nil"/>
              <w:right w:val="nil"/>
            </w:tcBorders>
          </w:tcPr>
          <w:p w14:paraId="5623A10C" w14:textId="2FB623E5" w:rsidR="008B68D9" w:rsidRDefault="008B68D9" w:rsidP="005010A1">
            <w:pPr>
              <w:spacing w:after="120" w:line="240" w:lineRule="auto"/>
              <w:rPr>
                <w:lang w:eastAsia="en-AU"/>
              </w:rPr>
            </w:pPr>
            <w:r w:rsidRPr="008B68D9">
              <w:rPr>
                <w:rFonts w:asciiTheme="minorHAnsi" w:eastAsia="Times New Roman" w:hAnsiTheme="minorHAnsi" w:cstheme="majorHAnsi"/>
                <w:bCs/>
              </w:rPr>
              <w:t>They are too difficult to read</w:t>
            </w:r>
          </w:p>
        </w:tc>
        <w:tc>
          <w:tcPr>
            <w:tcW w:w="1276" w:type="dxa"/>
            <w:tcBorders>
              <w:top w:val="single" w:sz="12" w:space="0" w:color="auto"/>
              <w:left w:val="nil"/>
              <w:bottom w:val="nil"/>
              <w:right w:val="nil"/>
            </w:tcBorders>
          </w:tcPr>
          <w:p w14:paraId="2FE61F01" w14:textId="0E7CE9B2" w:rsidR="008B68D9" w:rsidRDefault="00397A3D" w:rsidP="005010A1">
            <w:pPr>
              <w:spacing w:after="120" w:line="240" w:lineRule="auto"/>
              <w:jc w:val="center"/>
              <w:rPr>
                <w:lang w:eastAsia="en-AU"/>
              </w:rPr>
            </w:pPr>
            <w:r>
              <w:rPr>
                <w:lang w:eastAsia="en-AU"/>
              </w:rPr>
              <w:t>151</w:t>
            </w:r>
          </w:p>
        </w:tc>
        <w:tc>
          <w:tcPr>
            <w:tcW w:w="1366" w:type="dxa"/>
            <w:tcBorders>
              <w:top w:val="single" w:sz="12" w:space="0" w:color="auto"/>
              <w:left w:val="nil"/>
              <w:bottom w:val="nil"/>
              <w:right w:val="nil"/>
            </w:tcBorders>
          </w:tcPr>
          <w:p w14:paraId="2A403471" w14:textId="73FA6BA2" w:rsidR="008B68D9" w:rsidRDefault="00397A3D" w:rsidP="005010A1">
            <w:pPr>
              <w:spacing w:after="120" w:line="240" w:lineRule="auto"/>
              <w:jc w:val="center"/>
              <w:rPr>
                <w:lang w:eastAsia="en-AU"/>
              </w:rPr>
            </w:pPr>
            <w:r>
              <w:rPr>
                <w:lang w:eastAsia="en-AU"/>
              </w:rPr>
              <w:t>3</w:t>
            </w:r>
            <w:r w:rsidR="009A29AA">
              <w:rPr>
                <w:lang w:eastAsia="en-AU"/>
              </w:rPr>
              <w:t>1.5</w:t>
            </w:r>
          </w:p>
        </w:tc>
      </w:tr>
      <w:tr w:rsidR="008B68D9" w14:paraId="56DADF93" w14:textId="77777777" w:rsidTr="005010A1">
        <w:tc>
          <w:tcPr>
            <w:tcW w:w="6374" w:type="dxa"/>
            <w:tcBorders>
              <w:top w:val="nil"/>
              <w:left w:val="nil"/>
              <w:bottom w:val="nil"/>
              <w:right w:val="nil"/>
            </w:tcBorders>
          </w:tcPr>
          <w:p w14:paraId="3F83383E" w14:textId="2DC2FE0D" w:rsidR="008B68D9" w:rsidRDefault="008B68D9" w:rsidP="005010A1">
            <w:pPr>
              <w:spacing w:after="120" w:line="240" w:lineRule="auto"/>
              <w:rPr>
                <w:lang w:eastAsia="en-AU"/>
              </w:rPr>
            </w:pPr>
            <w:r w:rsidRPr="008B68D9">
              <w:rPr>
                <w:rFonts w:asciiTheme="minorHAnsi" w:eastAsia="Times New Roman" w:hAnsiTheme="minorHAnsi" w:cstheme="majorHAnsi"/>
                <w:bCs/>
              </w:rPr>
              <w:t>I do not have the time to read them</w:t>
            </w:r>
          </w:p>
        </w:tc>
        <w:tc>
          <w:tcPr>
            <w:tcW w:w="1276" w:type="dxa"/>
            <w:tcBorders>
              <w:top w:val="nil"/>
              <w:left w:val="nil"/>
              <w:bottom w:val="nil"/>
              <w:right w:val="nil"/>
            </w:tcBorders>
          </w:tcPr>
          <w:p w14:paraId="281173AC" w14:textId="494D1BEC" w:rsidR="008B68D9" w:rsidRDefault="00397A3D" w:rsidP="005010A1">
            <w:pPr>
              <w:spacing w:after="120" w:line="240" w:lineRule="auto"/>
              <w:jc w:val="center"/>
              <w:rPr>
                <w:lang w:eastAsia="en-AU"/>
              </w:rPr>
            </w:pPr>
            <w:r>
              <w:rPr>
                <w:lang w:eastAsia="en-AU"/>
              </w:rPr>
              <w:t>132</w:t>
            </w:r>
          </w:p>
        </w:tc>
        <w:tc>
          <w:tcPr>
            <w:tcW w:w="1366" w:type="dxa"/>
            <w:tcBorders>
              <w:top w:val="nil"/>
              <w:left w:val="nil"/>
              <w:bottom w:val="nil"/>
              <w:right w:val="nil"/>
            </w:tcBorders>
          </w:tcPr>
          <w:p w14:paraId="408F5C76" w14:textId="39F2D349" w:rsidR="008B68D9" w:rsidRDefault="00397A3D" w:rsidP="005010A1">
            <w:pPr>
              <w:spacing w:after="120" w:line="240" w:lineRule="auto"/>
              <w:jc w:val="center"/>
              <w:rPr>
                <w:lang w:eastAsia="en-AU"/>
              </w:rPr>
            </w:pPr>
            <w:r>
              <w:rPr>
                <w:lang w:eastAsia="en-AU"/>
              </w:rPr>
              <w:t>2</w:t>
            </w:r>
            <w:r w:rsidR="009A29AA">
              <w:rPr>
                <w:lang w:eastAsia="en-AU"/>
              </w:rPr>
              <w:t>7.6</w:t>
            </w:r>
          </w:p>
        </w:tc>
      </w:tr>
      <w:tr w:rsidR="008B68D9" w14:paraId="3D7DAB69" w14:textId="77777777" w:rsidTr="005010A1">
        <w:tc>
          <w:tcPr>
            <w:tcW w:w="6374" w:type="dxa"/>
            <w:tcBorders>
              <w:top w:val="nil"/>
              <w:left w:val="nil"/>
              <w:bottom w:val="nil"/>
              <w:right w:val="nil"/>
            </w:tcBorders>
            <w:vAlign w:val="bottom"/>
          </w:tcPr>
          <w:p w14:paraId="25BFF9E6" w14:textId="1705036B" w:rsidR="008B68D9" w:rsidRDefault="008B68D9" w:rsidP="008B68D9">
            <w:pPr>
              <w:spacing w:after="120" w:line="240" w:lineRule="auto"/>
              <w:rPr>
                <w:lang w:eastAsia="en-AU"/>
              </w:rPr>
            </w:pPr>
            <w:r w:rsidRPr="008B68D9">
              <w:rPr>
                <w:rFonts w:asciiTheme="minorHAnsi" w:eastAsia="Times New Roman" w:hAnsiTheme="minorHAnsi" w:cstheme="majorHAnsi"/>
                <w:bCs/>
              </w:rPr>
              <w:t>Companies will do whatever they want with my information anyway</w:t>
            </w:r>
          </w:p>
        </w:tc>
        <w:tc>
          <w:tcPr>
            <w:tcW w:w="1276" w:type="dxa"/>
            <w:tcBorders>
              <w:top w:val="nil"/>
              <w:left w:val="nil"/>
              <w:bottom w:val="nil"/>
              <w:right w:val="nil"/>
            </w:tcBorders>
          </w:tcPr>
          <w:p w14:paraId="50E2AAD2" w14:textId="5EECBF2D" w:rsidR="008B68D9" w:rsidRDefault="00397A3D" w:rsidP="008B68D9">
            <w:pPr>
              <w:spacing w:after="120" w:line="240" w:lineRule="auto"/>
              <w:jc w:val="center"/>
              <w:rPr>
                <w:lang w:eastAsia="en-AU"/>
              </w:rPr>
            </w:pPr>
            <w:r>
              <w:rPr>
                <w:lang w:eastAsia="en-AU"/>
              </w:rPr>
              <w:t>118</w:t>
            </w:r>
          </w:p>
        </w:tc>
        <w:tc>
          <w:tcPr>
            <w:tcW w:w="1366" w:type="dxa"/>
            <w:tcBorders>
              <w:top w:val="nil"/>
              <w:left w:val="nil"/>
              <w:bottom w:val="nil"/>
              <w:right w:val="nil"/>
            </w:tcBorders>
          </w:tcPr>
          <w:p w14:paraId="22C011F5" w14:textId="15748924" w:rsidR="008B68D9" w:rsidRDefault="00397A3D" w:rsidP="008B68D9">
            <w:pPr>
              <w:spacing w:after="120" w:line="240" w:lineRule="auto"/>
              <w:jc w:val="center"/>
              <w:rPr>
                <w:lang w:eastAsia="en-AU"/>
              </w:rPr>
            </w:pPr>
            <w:r>
              <w:rPr>
                <w:lang w:eastAsia="en-AU"/>
              </w:rPr>
              <w:t>2</w:t>
            </w:r>
            <w:r w:rsidR="009A29AA">
              <w:rPr>
                <w:lang w:eastAsia="en-AU"/>
              </w:rPr>
              <w:t>4.6</w:t>
            </w:r>
          </w:p>
        </w:tc>
      </w:tr>
      <w:tr w:rsidR="008B68D9" w14:paraId="73CF3F44" w14:textId="77777777" w:rsidTr="005010A1">
        <w:tc>
          <w:tcPr>
            <w:tcW w:w="6374" w:type="dxa"/>
            <w:tcBorders>
              <w:top w:val="nil"/>
              <w:left w:val="nil"/>
              <w:bottom w:val="nil"/>
              <w:right w:val="nil"/>
            </w:tcBorders>
          </w:tcPr>
          <w:p w14:paraId="1925B8F5" w14:textId="5E717F89" w:rsidR="008B68D9" w:rsidRDefault="008B68D9" w:rsidP="008B68D9">
            <w:pPr>
              <w:spacing w:after="120" w:line="240" w:lineRule="auto"/>
              <w:rPr>
                <w:lang w:eastAsia="en-AU"/>
              </w:rPr>
            </w:pPr>
            <w:r w:rsidRPr="008B68D9">
              <w:rPr>
                <w:rFonts w:asciiTheme="minorHAnsi" w:eastAsia="Times New Roman" w:hAnsiTheme="minorHAnsi" w:cstheme="majorHAnsi"/>
                <w:bCs/>
              </w:rPr>
              <w:t>I do not know where to find privacy policy statements</w:t>
            </w:r>
          </w:p>
        </w:tc>
        <w:tc>
          <w:tcPr>
            <w:tcW w:w="1276" w:type="dxa"/>
            <w:tcBorders>
              <w:top w:val="nil"/>
              <w:left w:val="nil"/>
              <w:bottom w:val="nil"/>
              <w:right w:val="nil"/>
            </w:tcBorders>
          </w:tcPr>
          <w:p w14:paraId="5735525D" w14:textId="33B8F3A8" w:rsidR="008B68D9" w:rsidRDefault="00397A3D" w:rsidP="008B68D9">
            <w:pPr>
              <w:spacing w:after="120" w:line="240" w:lineRule="auto"/>
              <w:jc w:val="center"/>
              <w:rPr>
                <w:lang w:eastAsia="en-AU"/>
              </w:rPr>
            </w:pPr>
            <w:r>
              <w:rPr>
                <w:lang w:eastAsia="en-AU"/>
              </w:rPr>
              <w:t>12</w:t>
            </w:r>
          </w:p>
        </w:tc>
        <w:tc>
          <w:tcPr>
            <w:tcW w:w="1366" w:type="dxa"/>
            <w:tcBorders>
              <w:top w:val="nil"/>
              <w:left w:val="nil"/>
              <w:bottom w:val="nil"/>
              <w:right w:val="nil"/>
            </w:tcBorders>
          </w:tcPr>
          <w:p w14:paraId="33A59EF0" w14:textId="3A2873E7" w:rsidR="008B68D9" w:rsidRDefault="00397A3D" w:rsidP="008B68D9">
            <w:pPr>
              <w:spacing w:after="120" w:line="240" w:lineRule="auto"/>
              <w:jc w:val="center"/>
              <w:rPr>
                <w:lang w:eastAsia="en-AU"/>
              </w:rPr>
            </w:pPr>
            <w:r>
              <w:rPr>
                <w:lang w:eastAsia="en-AU"/>
              </w:rPr>
              <w:t>2.</w:t>
            </w:r>
            <w:r w:rsidR="009A29AA">
              <w:rPr>
                <w:lang w:eastAsia="en-AU"/>
              </w:rPr>
              <w:t>5</w:t>
            </w:r>
          </w:p>
        </w:tc>
      </w:tr>
      <w:tr w:rsidR="008B68D9" w14:paraId="712376DF" w14:textId="77777777" w:rsidTr="00A5160A">
        <w:tc>
          <w:tcPr>
            <w:tcW w:w="6374" w:type="dxa"/>
            <w:tcBorders>
              <w:top w:val="nil"/>
              <w:left w:val="nil"/>
              <w:bottom w:val="nil"/>
              <w:right w:val="nil"/>
            </w:tcBorders>
          </w:tcPr>
          <w:p w14:paraId="70BB0AFC" w14:textId="1B968622" w:rsidR="008B68D9" w:rsidRDefault="008B68D9" w:rsidP="008B68D9">
            <w:pPr>
              <w:spacing w:after="120" w:line="240" w:lineRule="auto"/>
              <w:rPr>
                <w:lang w:eastAsia="en-AU"/>
              </w:rPr>
            </w:pPr>
            <w:r w:rsidRPr="008B68D9">
              <w:rPr>
                <w:rFonts w:asciiTheme="minorHAnsi" w:eastAsia="Times New Roman" w:hAnsiTheme="minorHAnsi" w:cstheme="majorHAnsi"/>
                <w:bCs/>
              </w:rPr>
              <w:t>I just want to immediately access the product or service</w:t>
            </w:r>
          </w:p>
        </w:tc>
        <w:tc>
          <w:tcPr>
            <w:tcW w:w="1276" w:type="dxa"/>
            <w:tcBorders>
              <w:top w:val="nil"/>
              <w:left w:val="nil"/>
              <w:bottom w:val="nil"/>
              <w:right w:val="nil"/>
            </w:tcBorders>
          </w:tcPr>
          <w:p w14:paraId="52A16C58" w14:textId="3A4258B7" w:rsidR="008B68D9" w:rsidRDefault="00397A3D" w:rsidP="008B68D9">
            <w:pPr>
              <w:spacing w:after="120" w:line="240" w:lineRule="auto"/>
              <w:jc w:val="center"/>
              <w:rPr>
                <w:lang w:eastAsia="en-AU"/>
              </w:rPr>
            </w:pPr>
            <w:r>
              <w:rPr>
                <w:lang w:eastAsia="en-AU"/>
              </w:rPr>
              <w:t>66</w:t>
            </w:r>
          </w:p>
        </w:tc>
        <w:tc>
          <w:tcPr>
            <w:tcW w:w="1366" w:type="dxa"/>
            <w:tcBorders>
              <w:top w:val="nil"/>
              <w:left w:val="nil"/>
              <w:bottom w:val="nil"/>
              <w:right w:val="nil"/>
            </w:tcBorders>
          </w:tcPr>
          <w:p w14:paraId="15C63D1E" w14:textId="5B1A45E1" w:rsidR="008B68D9" w:rsidRDefault="00397A3D" w:rsidP="008B68D9">
            <w:pPr>
              <w:spacing w:after="120" w:line="240" w:lineRule="auto"/>
              <w:jc w:val="center"/>
              <w:rPr>
                <w:lang w:eastAsia="en-AU"/>
              </w:rPr>
            </w:pPr>
            <w:r>
              <w:rPr>
                <w:lang w:eastAsia="en-AU"/>
              </w:rPr>
              <w:t>13.</w:t>
            </w:r>
            <w:r w:rsidR="009A29AA">
              <w:rPr>
                <w:lang w:eastAsia="en-AU"/>
              </w:rPr>
              <w:t>8</w:t>
            </w:r>
          </w:p>
        </w:tc>
      </w:tr>
      <w:tr w:rsidR="008B68D9" w:rsidRPr="00A5160A" w14:paraId="42D39241" w14:textId="77777777" w:rsidTr="00A5160A">
        <w:tc>
          <w:tcPr>
            <w:tcW w:w="6374" w:type="dxa"/>
            <w:tcBorders>
              <w:top w:val="nil"/>
              <w:left w:val="nil"/>
              <w:bottom w:val="single" w:sz="12" w:space="0" w:color="auto"/>
              <w:right w:val="nil"/>
            </w:tcBorders>
          </w:tcPr>
          <w:p w14:paraId="78943415" w14:textId="5C2AA4CA" w:rsidR="008B68D9" w:rsidRPr="00A5160A" w:rsidRDefault="008B68D9" w:rsidP="008B68D9">
            <w:pPr>
              <w:spacing w:after="120" w:line="240" w:lineRule="auto"/>
              <w:rPr>
                <w:lang w:eastAsia="en-AU"/>
              </w:rPr>
            </w:pPr>
            <w:r w:rsidRPr="00A5160A">
              <w:rPr>
                <w:lang w:eastAsia="en-AU"/>
              </w:rPr>
              <w:t>T</w:t>
            </w:r>
            <w:r w:rsidR="00A5160A" w:rsidRPr="00A5160A">
              <w:rPr>
                <w:lang w:eastAsia="en-AU"/>
              </w:rPr>
              <w:t>OTAL</w:t>
            </w:r>
          </w:p>
        </w:tc>
        <w:tc>
          <w:tcPr>
            <w:tcW w:w="1276" w:type="dxa"/>
            <w:tcBorders>
              <w:top w:val="nil"/>
              <w:left w:val="nil"/>
              <w:bottom w:val="single" w:sz="12" w:space="0" w:color="auto"/>
              <w:right w:val="nil"/>
            </w:tcBorders>
          </w:tcPr>
          <w:p w14:paraId="689EF932" w14:textId="2D6EBAFA" w:rsidR="008B68D9" w:rsidRPr="00A5160A" w:rsidRDefault="00397A3D" w:rsidP="008B68D9">
            <w:pPr>
              <w:spacing w:after="120" w:line="240" w:lineRule="auto"/>
              <w:jc w:val="center"/>
              <w:rPr>
                <w:lang w:eastAsia="en-AU"/>
              </w:rPr>
            </w:pPr>
            <w:r w:rsidRPr="00A5160A">
              <w:rPr>
                <w:lang w:eastAsia="en-AU"/>
              </w:rPr>
              <w:t>479</w:t>
            </w:r>
          </w:p>
        </w:tc>
        <w:tc>
          <w:tcPr>
            <w:tcW w:w="1366" w:type="dxa"/>
            <w:tcBorders>
              <w:top w:val="nil"/>
              <w:left w:val="nil"/>
              <w:bottom w:val="single" w:sz="12" w:space="0" w:color="auto"/>
              <w:right w:val="nil"/>
            </w:tcBorders>
          </w:tcPr>
          <w:p w14:paraId="35CADED6" w14:textId="77777777" w:rsidR="008B68D9" w:rsidRPr="00A5160A" w:rsidRDefault="008B68D9" w:rsidP="008B68D9">
            <w:pPr>
              <w:spacing w:after="120" w:line="240" w:lineRule="auto"/>
              <w:jc w:val="center"/>
              <w:rPr>
                <w:lang w:eastAsia="en-AU"/>
              </w:rPr>
            </w:pPr>
            <w:r w:rsidRPr="00A5160A">
              <w:rPr>
                <w:lang w:eastAsia="en-AU"/>
              </w:rPr>
              <w:t>100.0</w:t>
            </w:r>
          </w:p>
        </w:tc>
      </w:tr>
    </w:tbl>
    <w:p w14:paraId="57C78E8D" w14:textId="32909F6E" w:rsidR="008B68D9" w:rsidRDefault="008B68D9" w:rsidP="008B68D9">
      <w:pPr>
        <w:rPr>
          <w:lang w:eastAsia="en-AU"/>
        </w:rPr>
      </w:pPr>
    </w:p>
    <w:p w14:paraId="37359B42" w14:textId="4BAA08DB" w:rsidR="00397A3D" w:rsidRDefault="00397A3D" w:rsidP="00E03CAC">
      <w:pPr>
        <w:pStyle w:val="Heading2"/>
      </w:pPr>
      <w:bookmarkStart w:id="67" w:name="_Toc80100801"/>
      <w:r>
        <w:t>Perceived utility of PPS</w:t>
      </w:r>
      <w:bookmarkEnd w:id="67"/>
    </w:p>
    <w:p w14:paraId="5761FC63" w14:textId="43DF53FE" w:rsidR="00A5160A"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Survey respondents were asked their perceptions of the value of PPS. </w:t>
      </w:r>
      <w:r w:rsidR="000B4296">
        <w:rPr>
          <w:rFonts w:asciiTheme="minorHAnsi" w:eastAsia="Times New Roman" w:hAnsiTheme="minorHAnsi" w:cstheme="majorHAnsi"/>
        </w:rPr>
        <w:fldChar w:fldCharType="begin"/>
      </w:r>
      <w:r w:rsidR="000B4296">
        <w:rPr>
          <w:rFonts w:asciiTheme="minorHAnsi" w:eastAsia="Times New Roman" w:hAnsiTheme="minorHAnsi" w:cstheme="majorHAnsi"/>
        </w:rPr>
        <w:instrText xml:space="preserve"> REF _Ref79463097 \h </w:instrText>
      </w:r>
      <w:r w:rsidR="000B4296">
        <w:rPr>
          <w:rFonts w:asciiTheme="minorHAnsi" w:eastAsia="Times New Roman" w:hAnsiTheme="minorHAnsi" w:cstheme="majorHAnsi"/>
        </w:rPr>
      </w:r>
      <w:r w:rsidR="000B4296">
        <w:rPr>
          <w:rFonts w:asciiTheme="minorHAnsi" w:eastAsia="Times New Roman" w:hAnsiTheme="minorHAnsi" w:cstheme="majorHAnsi"/>
        </w:rPr>
        <w:fldChar w:fldCharType="separate"/>
      </w:r>
      <w:r w:rsidR="00753090">
        <w:t xml:space="preserve">Table </w:t>
      </w:r>
      <w:r w:rsidR="00753090">
        <w:rPr>
          <w:noProof/>
        </w:rPr>
        <w:t>11</w:t>
      </w:r>
      <w:r w:rsidR="000B4296">
        <w:rPr>
          <w:rFonts w:asciiTheme="minorHAnsi" w:eastAsia="Times New Roman" w:hAnsiTheme="minorHAnsi" w:cstheme="majorHAnsi"/>
        </w:rPr>
        <w:fldChar w:fldCharType="end"/>
      </w:r>
      <w:r w:rsidR="00043022">
        <w:rPr>
          <w:rFonts w:asciiTheme="minorHAnsi" w:eastAsia="Times New Roman" w:hAnsiTheme="minorHAnsi" w:cstheme="majorHAnsi"/>
        </w:rPr>
        <w:t xml:space="preserve"> </w:t>
      </w:r>
      <w:r w:rsidRPr="000D0082">
        <w:rPr>
          <w:rFonts w:asciiTheme="minorHAnsi" w:eastAsia="Times New Roman" w:hAnsiTheme="minorHAnsi" w:cstheme="majorHAnsi"/>
        </w:rPr>
        <w:t>reveals that 70% (n=746) of respondents indicated they felt PPS were of no value to some value, with the remaining 30% (n=306) indicating they were a lot of value or completely valuable.</w:t>
      </w:r>
    </w:p>
    <w:p w14:paraId="76066ADC" w14:textId="32F3BD99" w:rsidR="005465AA" w:rsidRPr="005465AA" w:rsidRDefault="005465AA" w:rsidP="005465AA">
      <w:pPr>
        <w:pStyle w:val="Caption"/>
      </w:pPr>
      <w:bookmarkStart w:id="68" w:name="_Ref79463097"/>
      <w:bookmarkStart w:id="69" w:name="_Toc80100855"/>
      <w:r>
        <w:t xml:space="preserve">Table </w:t>
      </w:r>
      <w:fldSimple w:instr=" SEQ Table \* ARABIC ">
        <w:r w:rsidR="00753090">
          <w:rPr>
            <w:noProof/>
          </w:rPr>
          <w:t>11</w:t>
        </w:r>
      </w:fldSimple>
      <w:bookmarkEnd w:id="68"/>
      <w:r>
        <w:t xml:space="preserve"> </w:t>
      </w:r>
      <w:r w:rsidRPr="003D47A0">
        <w:t>Perceived utility of PPS</w:t>
      </w:r>
      <w:bookmarkEnd w:id="69"/>
    </w:p>
    <w:tbl>
      <w:tblPr>
        <w:tblW w:w="4875" w:type="dxa"/>
        <w:jc w:val="center"/>
        <w:tblBorders>
          <w:top w:val="nil"/>
          <w:left w:val="nil"/>
          <w:bottom w:val="nil"/>
          <w:right w:val="nil"/>
          <w:insideH w:val="nil"/>
          <w:insideV w:val="nil"/>
        </w:tblBorders>
        <w:tblLayout w:type="fixed"/>
        <w:tblLook w:val="0600" w:firstRow="0" w:lastRow="0" w:firstColumn="0" w:lastColumn="0" w:noHBand="1" w:noVBand="1"/>
        <w:tblDescription w:val="value scoring"/>
      </w:tblPr>
      <w:tblGrid>
        <w:gridCol w:w="2610"/>
        <w:gridCol w:w="1110"/>
        <w:gridCol w:w="1155"/>
      </w:tblGrid>
      <w:tr w:rsidR="00397A3D" w:rsidRPr="000D0082" w14:paraId="3441660E" w14:textId="77777777" w:rsidTr="00816FF7">
        <w:trPr>
          <w:trHeight w:val="329"/>
          <w:tblHeader/>
          <w:jc w:val="center"/>
        </w:trPr>
        <w:tc>
          <w:tcPr>
            <w:tcW w:w="2610"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451226AD" w14:textId="77777777" w:rsidR="00397A3D" w:rsidRPr="000D0082" w:rsidRDefault="00397A3D" w:rsidP="000D0082">
            <w:pPr>
              <w:spacing w:after="0" w:line="240" w:lineRule="auto"/>
              <w:jc w:val="both"/>
              <w:rPr>
                <w:rFonts w:asciiTheme="minorHAnsi" w:eastAsia="Times New Roman" w:hAnsiTheme="minorHAnsi" w:cstheme="majorHAnsi"/>
                <w:b/>
              </w:rPr>
            </w:pPr>
            <w:r w:rsidRPr="000D0082">
              <w:rPr>
                <w:rFonts w:asciiTheme="minorHAnsi" w:eastAsia="Times New Roman" w:hAnsiTheme="minorHAnsi" w:cstheme="majorHAnsi"/>
                <w:b/>
              </w:rPr>
              <w:t>Perceived Utility of PPS</w:t>
            </w:r>
          </w:p>
        </w:tc>
        <w:tc>
          <w:tcPr>
            <w:tcW w:w="1110"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6462A731" w14:textId="77777777" w:rsidR="00397A3D" w:rsidRPr="000D0082" w:rsidRDefault="00397A3D" w:rsidP="000D0082">
            <w:pPr>
              <w:spacing w:after="0" w:line="240" w:lineRule="auto"/>
              <w:jc w:val="center"/>
              <w:rPr>
                <w:rFonts w:asciiTheme="minorHAnsi" w:eastAsia="Times New Roman" w:hAnsiTheme="minorHAnsi" w:cstheme="majorHAnsi"/>
                <w:b/>
              </w:rPr>
            </w:pPr>
            <w:r w:rsidRPr="000D0082">
              <w:rPr>
                <w:rFonts w:asciiTheme="minorHAnsi" w:eastAsia="Times New Roman" w:hAnsiTheme="minorHAnsi" w:cstheme="majorHAnsi"/>
                <w:b/>
              </w:rPr>
              <w:t>N</w:t>
            </w:r>
          </w:p>
        </w:tc>
        <w:tc>
          <w:tcPr>
            <w:tcW w:w="1155" w:type="dxa"/>
            <w:tcBorders>
              <w:top w:val="single" w:sz="12" w:space="0" w:color="000000"/>
              <w:left w:val="nil"/>
              <w:bottom w:val="single" w:sz="12" w:space="0" w:color="000000"/>
              <w:right w:val="nil"/>
            </w:tcBorders>
            <w:shd w:val="clear" w:color="auto" w:fill="9CC2E5" w:themeFill="accent5" w:themeFillTint="99"/>
            <w:tcMar>
              <w:top w:w="100" w:type="dxa"/>
              <w:left w:w="100" w:type="dxa"/>
              <w:bottom w:w="100" w:type="dxa"/>
              <w:right w:w="100" w:type="dxa"/>
            </w:tcMar>
          </w:tcPr>
          <w:p w14:paraId="37B4F5AB" w14:textId="77777777" w:rsidR="00397A3D" w:rsidRPr="000D0082" w:rsidRDefault="00397A3D" w:rsidP="00043022">
            <w:pPr>
              <w:spacing w:after="0" w:line="240" w:lineRule="auto"/>
              <w:jc w:val="center"/>
              <w:rPr>
                <w:rFonts w:asciiTheme="minorHAnsi" w:eastAsia="Times New Roman" w:hAnsiTheme="minorHAnsi" w:cstheme="majorHAnsi"/>
                <w:b/>
              </w:rPr>
            </w:pPr>
            <w:r w:rsidRPr="000D0082">
              <w:rPr>
                <w:rFonts w:asciiTheme="minorHAnsi" w:eastAsia="Times New Roman" w:hAnsiTheme="minorHAnsi" w:cstheme="majorHAnsi"/>
                <w:b/>
              </w:rPr>
              <w:t>%</w:t>
            </w:r>
          </w:p>
        </w:tc>
      </w:tr>
      <w:tr w:rsidR="00397A3D" w:rsidRPr="000D0082" w14:paraId="52B7F395" w14:textId="77777777" w:rsidTr="00A5160A">
        <w:trPr>
          <w:trHeight w:val="195"/>
          <w:jc w:val="center"/>
        </w:trPr>
        <w:tc>
          <w:tcPr>
            <w:tcW w:w="2610" w:type="dxa"/>
            <w:tcBorders>
              <w:top w:val="single" w:sz="12" w:space="0" w:color="000000"/>
              <w:left w:val="nil"/>
              <w:bottom w:val="nil"/>
              <w:right w:val="nil"/>
            </w:tcBorders>
            <w:tcMar>
              <w:top w:w="100" w:type="dxa"/>
              <w:left w:w="100" w:type="dxa"/>
              <w:bottom w:w="100" w:type="dxa"/>
              <w:right w:w="100" w:type="dxa"/>
            </w:tcMar>
          </w:tcPr>
          <w:p w14:paraId="4BF5051F" w14:textId="77777777" w:rsidR="00397A3D" w:rsidRPr="000D0082" w:rsidRDefault="00397A3D" w:rsidP="000D0082">
            <w:pPr>
              <w:spacing w:after="0" w:line="240" w:lineRule="auto"/>
              <w:jc w:val="both"/>
              <w:rPr>
                <w:rFonts w:asciiTheme="minorHAnsi" w:eastAsia="Times New Roman" w:hAnsiTheme="minorHAnsi" w:cstheme="majorHAnsi"/>
                <w:bCs/>
              </w:rPr>
            </w:pPr>
            <w:r w:rsidRPr="000D0082">
              <w:rPr>
                <w:rFonts w:asciiTheme="minorHAnsi" w:eastAsia="Times New Roman" w:hAnsiTheme="minorHAnsi" w:cstheme="majorHAnsi"/>
                <w:bCs/>
              </w:rPr>
              <w:t>Not at all</w:t>
            </w:r>
          </w:p>
        </w:tc>
        <w:tc>
          <w:tcPr>
            <w:tcW w:w="1110" w:type="dxa"/>
            <w:tcBorders>
              <w:top w:val="single" w:sz="12" w:space="0" w:color="000000"/>
              <w:left w:val="nil"/>
              <w:bottom w:val="nil"/>
              <w:right w:val="nil"/>
            </w:tcBorders>
            <w:tcMar>
              <w:top w:w="100" w:type="dxa"/>
              <w:left w:w="100" w:type="dxa"/>
              <w:bottom w:w="100" w:type="dxa"/>
              <w:right w:w="100" w:type="dxa"/>
            </w:tcMar>
          </w:tcPr>
          <w:p w14:paraId="11D24E88" w14:textId="77777777" w:rsidR="00397A3D" w:rsidRPr="000D0082" w:rsidRDefault="00397A3D" w:rsidP="000D008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151</w:t>
            </w:r>
          </w:p>
        </w:tc>
        <w:tc>
          <w:tcPr>
            <w:tcW w:w="1155" w:type="dxa"/>
            <w:tcBorders>
              <w:top w:val="single" w:sz="12" w:space="0" w:color="000000"/>
              <w:left w:val="nil"/>
              <w:bottom w:val="nil"/>
              <w:right w:val="nil"/>
            </w:tcBorders>
            <w:tcMar>
              <w:top w:w="100" w:type="dxa"/>
              <w:left w:w="100" w:type="dxa"/>
              <w:bottom w:w="100" w:type="dxa"/>
              <w:right w:w="100" w:type="dxa"/>
            </w:tcMar>
          </w:tcPr>
          <w:p w14:paraId="4C1B69D5" w14:textId="0E752268" w:rsidR="00397A3D" w:rsidRPr="000D0082" w:rsidRDefault="00397A3D" w:rsidP="0004302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14.</w:t>
            </w:r>
            <w:r w:rsidR="003A346B">
              <w:rPr>
                <w:rFonts w:asciiTheme="minorHAnsi" w:eastAsia="Times New Roman" w:hAnsiTheme="minorHAnsi" w:cstheme="majorHAnsi"/>
                <w:bCs/>
              </w:rPr>
              <w:t>4</w:t>
            </w:r>
          </w:p>
        </w:tc>
      </w:tr>
      <w:tr w:rsidR="00397A3D" w:rsidRPr="000D0082" w14:paraId="0745F749" w14:textId="77777777" w:rsidTr="00A5160A">
        <w:trPr>
          <w:trHeight w:val="161"/>
          <w:jc w:val="center"/>
        </w:trPr>
        <w:tc>
          <w:tcPr>
            <w:tcW w:w="2610" w:type="dxa"/>
            <w:tcBorders>
              <w:top w:val="nil"/>
              <w:left w:val="nil"/>
              <w:bottom w:val="nil"/>
              <w:right w:val="nil"/>
            </w:tcBorders>
            <w:tcMar>
              <w:top w:w="100" w:type="dxa"/>
              <w:left w:w="100" w:type="dxa"/>
              <w:bottom w:w="100" w:type="dxa"/>
              <w:right w:w="100" w:type="dxa"/>
            </w:tcMar>
          </w:tcPr>
          <w:p w14:paraId="760887D9" w14:textId="77777777" w:rsidR="00397A3D" w:rsidRPr="000D0082" w:rsidRDefault="00397A3D" w:rsidP="000D0082">
            <w:pPr>
              <w:spacing w:after="0" w:line="240" w:lineRule="auto"/>
              <w:jc w:val="both"/>
              <w:rPr>
                <w:rFonts w:asciiTheme="minorHAnsi" w:eastAsia="Times New Roman" w:hAnsiTheme="minorHAnsi" w:cstheme="majorHAnsi"/>
                <w:bCs/>
              </w:rPr>
            </w:pPr>
            <w:r w:rsidRPr="000D0082">
              <w:rPr>
                <w:rFonts w:asciiTheme="minorHAnsi" w:eastAsia="Times New Roman" w:hAnsiTheme="minorHAnsi" w:cstheme="majorHAnsi"/>
                <w:bCs/>
              </w:rPr>
              <w:t>A little bit</w:t>
            </w:r>
          </w:p>
        </w:tc>
        <w:tc>
          <w:tcPr>
            <w:tcW w:w="1110" w:type="dxa"/>
            <w:tcBorders>
              <w:top w:val="nil"/>
              <w:left w:val="nil"/>
              <w:bottom w:val="nil"/>
              <w:right w:val="nil"/>
            </w:tcBorders>
            <w:tcMar>
              <w:top w:w="100" w:type="dxa"/>
              <w:left w:w="100" w:type="dxa"/>
              <w:bottom w:w="100" w:type="dxa"/>
              <w:right w:w="100" w:type="dxa"/>
            </w:tcMar>
          </w:tcPr>
          <w:p w14:paraId="40507F2D" w14:textId="77777777" w:rsidR="00397A3D" w:rsidRPr="000D0082" w:rsidRDefault="00397A3D" w:rsidP="000D008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188</w:t>
            </w:r>
          </w:p>
        </w:tc>
        <w:tc>
          <w:tcPr>
            <w:tcW w:w="1155" w:type="dxa"/>
            <w:tcBorders>
              <w:top w:val="nil"/>
              <w:left w:val="nil"/>
              <w:bottom w:val="nil"/>
              <w:right w:val="nil"/>
            </w:tcBorders>
            <w:tcMar>
              <w:top w:w="100" w:type="dxa"/>
              <w:left w:w="100" w:type="dxa"/>
              <w:bottom w:w="100" w:type="dxa"/>
              <w:right w:w="100" w:type="dxa"/>
            </w:tcMar>
          </w:tcPr>
          <w:p w14:paraId="6B2BB830" w14:textId="3EB5AA00" w:rsidR="00397A3D" w:rsidRPr="000D0082" w:rsidRDefault="00397A3D" w:rsidP="0004302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17.</w:t>
            </w:r>
            <w:r w:rsidR="003A346B">
              <w:rPr>
                <w:rFonts w:asciiTheme="minorHAnsi" w:eastAsia="Times New Roman" w:hAnsiTheme="minorHAnsi" w:cstheme="majorHAnsi"/>
                <w:bCs/>
              </w:rPr>
              <w:t>9</w:t>
            </w:r>
          </w:p>
        </w:tc>
      </w:tr>
      <w:tr w:rsidR="00397A3D" w:rsidRPr="000D0082" w14:paraId="538DAC97" w14:textId="77777777" w:rsidTr="00A5160A">
        <w:trPr>
          <w:trHeight w:val="20"/>
          <w:jc w:val="center"/>
        </w:trPr>
        <w:tc>
          <w:tcPr>
            <w:tcW w:w="2610" w:type="dxa"/>
            <w:tcBorders>
              <w:top w:val="nil"/>
              <w:left w:val="nil"/>
              <w:bottom w:val="nil"/>
              <w:right w:val="nil"/>
            </w:tcBorders>
            <w:tcMar>
              <w:top w:w="100" w:type="dxa"/>
              <w:left w:w="100" w:type="dxa"/>
              <w:bottom w:w="100" w:type="dxa"/>
              <w:right w:w="100" w:type="dxa"/>
            </w:tcMar>
          </w:tcPr>
          <w:p w14:paraId="222C6A16" w14:textId="77777777" w:rsidR="00397A3D" w:rsidRPr="000D0082" w:rsidRDefault="00397A3D" w:rsidP="000D0082">
            <w:pPr>
              <w:spacing w:after="0" w:line="240" w:lineRule="auto"/>
              <w:jc w:val="both"/>
              <w:rPr>
                <w:rFonts w:asciiTheme="minorHAnsi" w:eastAsia="Times New Roman" w:hAnsiTheme="minorHAnsi" w:cstheme="majorHAnsi"/>
                <w:bCs/>
              </w:rPr>
            </w:pPr>
            <w:r w:rsidRPr="000D0082">
              <w:rPr>
                <w:rFonts w:asciiTheme="minorHAnsi" w:eastAsia="Times New Roman" w:hAnsiTheme="minorHAnsi" w:cstheme="majorHAnsi"/>
                <w:bCs/>
              </w:rPr>
              <w:t>Somewhat</w:t>
            </w:r>
          </w:p>
        </w:tc>
        <w:tc>
          <w:tcPr>
            <w:tcW w:w="1110" w:type="dxa"/>
            <w:tcBorders>
              <w:top w:val="nil"/>
              <w:left w:val="nil"/>
              <w:bottom w:val="nil"/>
              <w:right w:val="nil"/>
            </w:tcBorders>
            <w:tcMar>
              <w:top w:w="100" w:type="dxa"/>
              <w:left w:w="100" w:type="dxa"/>
              <w:bottom w:w="100" w:type="dxa"/>
              <w:right w:w="100" w:type="dxa"/>
            </w:tcMar>
          </w:tcPr>
          <w:p w14:paraId="1CEE9B2C" w14:textId="77777777" w:rsidR="00397A3D" w:rsidRPr="000D0082" w:rsidRDefault="00397A3D" w:rsidP="000D008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407</w:t>
            </w:r>
          </w:p>
        </w:tc>
        <w:tc>
          <w:tcPr>
            <w:tcW w:w="1155" w:type="dxa"/>
            <w:tcBorders>
              <w:top w:val="nil"/>
              <w:left w:val="nil"/>
              <w:bottom w:val="nil"/>
              <w:right w:val="nil"/>
            </w:tcBorders>
            <w:tcMar>
              <w:top w:w="100" w:type="dxa"/>
              <w:left w:w="100" w:type="dxa"/>
              <w:bottom w:w="100" w:type="dxa"/>
              <w:right w:w="100" w:type="dxa"/>
            </w:tcMar>
          </w:tcPr>
          <w:p w14:paraId="08C39DE9" w14:textId="5A47A102" w:rsidR="00397A3D" w:rsidRPr="000D0082" w:rsidRDefault="00397A3D" w:rsidP="0004302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38.</w:t>
            </w:r>
            <w:r w:rsidR="003A346B">
              <w:rPr>
                <w:rFonts w:asciiTheme="minorHAnsi" w:eastAsia="Times New Roman" w:hAnsiTheme="minorHAnsi" w:cstheme="majorHAnsi"/>
                <w:bCs/>
              </w:rPr>
              <w:t>7</w:t>
            </w:r>
          </w:p>
        </w:tc>
      </w:tr>
      <w:tr w:rsidR="00397A3D" w:rsidRPr="000D0082" w14:paraId="147A61B0" w14:textId="77777777" w:rsidTr="00A5160A">
        <w:trPr>
          <w:trHeight w:val="217"/>
          <w:jc w:val="center"/>
        </w:trPr>
        <w:tc>
          <w:tcPr>
            <w:tcW w:w="2610" w:type="dxa"/>
            <w:tcBorders>
              <w:top w:val="nil"/>
              <w:left w:val="nil"/>
              <w:bottom w:val="nil"/>
              <w:right w:val="nil"/>
            </w:tcBorders>
            <w:tcMar>
              <w:top w:w="100" w:type="dxa"/>
              <w:left w:w="100" w:type="dxa"/>
              <w:bottom w:w="100" w:type="dxa"/>
              <w:right w:w="100" w:type="dxa"/>
            </w:tcMar>
          </w:tcPr>
          <w:p w14:paraId="7D22F87D" w14:textId="77777777" w:rsidR="00397A3D" w:rsidRPr="000D0082" w:rsidRDefault="00397A3D" w:rsidP="000D0082">
            <w:pPr>
              <w:spacing w:after="0" w:line="240" w:lineRule="auto"/>
              <w:jc w:val="both"/>
              <w:rPr>
                <w:rFonts w:asciiTheme="minorHAnsi" w:eastAsia="Times New Roman" w:hAnsiTheme="minorHAnsi" w:cstheme="majorHAnsi"/>
                <w:bCs/>
              </w:rPr>
            </w:pPr>
            <w:r w:rsidRPr="000D0082">
              <w:rPr>
                <w:rFonts w:asciiTheme="minorHAnsi" w:eastAsia="Times New Roman" w:hAnsiTheme="minorHAnsi" w:cstheme="majorHAnsi"/>
                <w:bCs/>
              </w:rPr>
              <w:t>A lot</w:t>
            </w:r>
          </w:p>
        </w:tc>
        <w:tc>
          <w:tcPr>
            <w:tcW w:w="1110" w:type="dxa"/>
            <w:tcBorders>
              <w:top w:val="nil"/>
              <w:left w:val="nil"/>
              <w:bottom w:val="nil"/>
              <w:right w:val="nil"/>
            </w:tcBorders>
            <w:tcMar>
              <w:top w:w="100" w:type="dxa"/>
              <w:left w:w="100" w:type="dxa"/>
              <w:bottom w:w="100" w:type="dxa"/>
              <w:right w:w="100" w:type="dxa"/>
            </w:tcMar>
          </w:tcPr>
          <w:p w14:paraId="41A3D93B" w14:textId="77777777" w:rsidR="00397A3D" w:rsidRPr="000D0082" w:rsidRDefault="00397A3D" w:rsidP="000D008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237</w:t>
            </w:r>
          </w:p>
        </w:tc>
        <w:tc>
          <w:tcPr>
            <w:tcW w:w="1155" w:type="dxa"/>
            <w:tcBorders>
              <w:top w:val="nil"/>
              <w:left w:val="nil"/>
              <w:bottom w:val="nil"/>
              <w:right w:val="nil"/>
            </w:tcBorders>
            <w:tcMar>
              <w:top w:w="100" w:type="dxa"/>
              <w:left w:w="100" w:type="dxa"/>
              <w:bottom w:w="100" w:type="dxa"/>
              <w:right w:w="100" w:type="dxa"/>
            </w:tcMar>
          </w:tcPr>
          <w:p w14:paraId="45D19628" w14:textId="08F8AFDC" w:rsidR="00397A3D" w:rsidRPr="000D0082" w:rsidRDefault="00397A3D" w:rsidP="0004302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22.5</w:t>
            </w:r>
          </w:p>
        </w:tc>
      </w:tr>
      <w:tr w:rsidR="00397A3D" w:rsidRPr="000D0082" w14:paraId="5D3413F9" w14:textId="77777777" w:rsidTr="00A5160A">
        <w:trPr>
          <w:trHeight w:val="450"/>
          <w:jc w:val="center"/>
        </w:trPr>
        <w:tc>
          <w:tcPr>
            <w:tcW w:w="2610" w:type="dxa"/>
            <w:tcBorders>
              <w:top w:val="nil"/>
              <w:left w:val="nil"/>
              <w:bottom w:val="single" w:sz="12" w:space="0" w:color="000000"/>
              <w:right w:val="nil"/>
            </w:tcBorders>
            <w:tcMar>
              <w:top w:w="100" w:type="dxa"/>
              <w:left w:w="100" w:type="dxa"/>
              <w:bottom w:w="100" w:type="dxa"/>
              <w:right w:w="100" w:type="dxa"/>
            </w:tcMar>
          </w:tcPr>
          <w:p w14:paraId="360258A8" w14:textId="77777777" w:rsidR="00397A3D" w:rsidRPr="000D0082" w:rsidRDefault="00397A3D" w:rsidP="000D0082">
            <w:pPr>
              <w:spacing w:after="0" w:line="240" w:lineRule="auto"/>
              <w:jc w:val="both"/>
              <w:rPr>
                <w:rFonts w:asciiTheme="minorHAnsi" w:eastAsia="Times New Roman" w:hAnsiTheme="minorHAnsi" w:cstheme="majorHAnsi"/>
                <w:bCs/>
              </w:rPr>
            </w:pPr>
            <w:r w:rsidRPr="000D0082">
              <w:rPr>
                <w:rFonts w:asciiTheme="minorHAnsi" w:eastAsia="Times New Roman" w:hAnsiTheme="minorHAnsi" w:cstheme="majorHAnsi"/>
                <w:bCs/>
              </w:rPr>
              <w:t>Completely</w:t>
            </w:r>
          </w:p>
        </w:tc>
        <w:tc>
          <w:tcPr>
            <w:tcW w:w="1110" w:type="dxa"/>
            <w:tcBorders>
              <w:top w:val="nil"/>
              <w:left w:val="nil"/>
              <w:bottom w:val="single" w:sz="12" w:space="0" w:color="000000"/>
              <w:right w:val="nil"/>
            </w:tcBorders>
            <w:tcMar>
              <w:top w:w="100" w:type="dxa"/>
              <w:left w:w="100" w:type="dxa"/>
              <w:bottom w:w="100" w:type="dxa"/>
              <w:right w:w="100" w:type="dxa"/>
            </w:tcMar>
          </w:tcPr>
          <w:p w14:paraId="130FF5F5" w14:textId="77777777" w:rsidR="00397A3D" w:rsidRPr="000D0082" w:rsidRDefault="00397A3D" w:rsidP="000D008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69</w:t>
            </w:r>
          </w:p>
        </w:tc>
        <w:tc>
          <w:tcPr>
            <w:tcW w:w="1155" w:type="dxa"/>
            <w:tcBorders>
              <w:top w:val="nil"/>
              <w:left w:val="nil"/>
              <w:bottom w:val="single" w:sz="12" w:space="0" w:color="000000"/>
              <w:right w:val="nil"/>
            </w:tcBorders>
            <w:tcMar>
              <w:top w:w="100" w:type="dxa"/>
              <w:left w:w="100" w:type="dxa"/>
              <w:bottom w:w="100" w:type="dxa"/>
              <w:right w:w="100" w:type="dxa"/>
            </w:tcMar>
          </w:tcPr>
          <w:p w14:paraId="665B7212" w14:textId="477F2E23" w:rsidR="00397A3D" w:rsidRPr="000D0082" w:rsidRDefault="00397A3D" w:rsidP="00043022">
            <w:pPr>
              <w:spacing w:after="0" w:line="240" w:lineRule="auto"/>
              <w:jc w:val="center"/>
              <w:rPr>
                <w:rFonts w:asciiTheme="minorHAnsi" w:eastAsia="Times New Roman" w:hAnsiTheme="minorHAnsi" w:cstheme="majorHAnsi"/>
                <w:bCs/>
              </w:rPr>
            </w:pPr>
            <w:r w:rsidRPr="000D0082">
              <w:rPr>
                <w:rFonts w:asciiTheme="minorHAnsi" w:eastAsia="Times New Roman" w:hAnsiTheme="minorHAnsi" w:cstheme="majorHAnsi"/>
                <w:bCs/>
              </w:rPr>
              <w:t>6.5</w:t>
            </w:r>
          </w:p>
        </w:tc>
      </w:tr>
    </w:tbl>
    <w:p w14:paraId="1AD05323" w14:textId="77777777" w:rsidR="00397A3D" w:rsidRPr="000D0082" w:rsidRDefault="00397A3D" w:rsidP="00397A3D">
      <w:pPr>
        <w:rPr>
          <w:rFonts w:asciiTheme="minorHAnsi" w:hAnsiTheme="minorHAnsi"/>
          <w:lang w:eastAsia="en-AU"/>
        </w:rPr>
      </w:pPr>
    </w:p>
    <w:p w14:paraId="61B6A3FF" w14:textId="5B675D4D" w:rsidR="00397A3D" w:rsidRPr="000D0082" w:rsidRDefault="00397A3D" w:rsidP="000D0082">
      <w:pPr>
        <w:shd w:val="clear" w:color="auto" w:fill="FFFFFF"/>
        <w:spacing w:line="360" w:lineRule="auto"/>
        <w:jc w:val="both"/>
        <w:rPr>
          <w:rFonts w:asciiTheme="minorHAnsi" w:eastAsia="Times New Roman" w:hAnsiTheme="minorHAnsi" w:cstheme="majorHAnsi"/>
        </w:rPr>
      </w:pPr>
      <w:r w:rsidRPr="000D0082">
        <w:rPr>
          <w:rFonts w:asciiTheme="minorHAnsi" w:eastAsia="Times New Roman" w:hAnsiTheme="minorHAnsi" w:cstheme="majorHAnsi"/>
          <w:color w:val="201F1E"/>
        </w:rPr>
        <w:t xml:space="preserve">Many </w:t>
      </w:r>
      <w:r w:rsidR="003A346B">
        <w:rPr>
          <w:rFonts w:asciiTheme="minorHAnsi" w:eastAsia="Times New Roman" w:hAnsiTheme="minorHAnsi" w:cstheme="majorHAnsi"/>
          <w:color w:val="201F1E"/>
        </w:rPr>
        <w:t xml:space="preserve">key </w:t>
      </w:r>
      <w:r w:rsidRPr="000D0082">
        <w:rPr>
          <w:rFonts w:asciiTheme="minorHAnsi" w:eastAsia="Times New Roman" w:hAnsiTheme="minorHAnsi" w:cstheme="majorHAnsi"/>
        </w:rPr>
        <w:t>stakeholders</w:t>
      </w:r>
      <w:r w:rsidRPr="000D0082">
        <w:rPr>
          <w:rFonts w:asciiTheme="minorHAnsi" w:eastAsia="Times New Roman" w:hAnsiTheme="minorHAnsi" w:cstheme="majorHAnsi"/>
          <w:color w:val="201F1E"/>
        </w:rPr>
        <w:t xml:space="preserve"> </w:t>
      </w:r>
      <w:r w:rsidR="00347B97">
        <w:rPr>
          <w:rFonts w:asciiTheme="minorHAnsi" w:eastAsia="Times New Roman" w:hAnsiTheme="minorHAnsi" w:cstheme="majorHAnsi"/>
          <w:color w:val="201F1E"/>
        </w:rPr>
        <w:t>expressed</w:t>
      </w:r>
      <w:r w:rsidRPr="000D0082">
        <w:rPr>
          <w:rFonts w:asciiTheme="minorHAnsi" w:eastAsia="Times New Roman" w:hAnsiTheme="minorHAnsi" w:cstheme="majorHAnsi"/>
          <w:color w:val="201F1E"/>
        </w:rPr>
        <w:t xml:space="preserve"> concern about the </w:t>
      </w:r>
      <w:r w:rsidR="003A346B">
        <w:rPr>
          <w:rFonts w:asciiTheme="minorHAnsi" w:eastAsia="Times New Roman" w:hAnsiTheme="minorHAnsi" w:cstheme="majorHAnsi"/>
          <w:color w:val="201F1E"/>
        </w:rPr>
        <w:t>complexity of PPS that was also</w:t>
      </w:r>
      <w:r w:rsidR="003A346B" w:rsidRPr="000D0082">
        <w:rPr>
          <w:rFonts w:asciiTheme="minorHAnsi" w:eastAsia="Times New Roman" w:hAnsiTheme="minorHAnsi" w:cstheme="majorHAnsi"/>
          <w:color w:val="201F1E"/>
        </w:rPr>
        <w:t xml:space="preserve"> </w:t>
      </w:r>
      <w:r w:rsidR="003A346B">
        <w:rPr>
          <w:rFonts w:asciiTheme="minorHAnsi" w:eastAsia="Times New Roman" w:hAnsiTheme="minorHAnsi" w:cstheme="majorHAnsi"/>
          <w:color w:val="201F1E"/>
        </w:rPr>
        <w:t>evident in</w:t>
      </w:r>
      <w:r w:rsidR="000C5EF0">
        <w:rPr>
          <w:rFonts w:asciiTheme="minorHAnsi" w:eastAsia="Times New Roman" w:hAnsiTheme="minorHAnsi" w:cstheme="majorHAnsi"/>
          <w:color w:val="201F1E"/>
        </w:rPr>
        <w:t xml:space="preserve"> </w:t>
      </w:r>
      <w:r w:rsidR="003A346B">
        <w:rPr>
          <w:rFonts w:asciiTheme="minorHAnsi" w:eastAsia="Times New Roman" w:hAnsiTheme="minorHAnsi" w:cstheme="majorHAnsi"/>
          <w:color w:val="201F1E"/>
        </w:rPr>
        <w:t xml:space="preserve">CPIoT survey </w:t>
      </w:r>
      <w:r w:rsidR="000C5EF0">
        <w:rPr>
          <w:rFonts w:asciiTheme="minorHAnsi" w:eastAsia="Times New Roman" w:hAnsiTheme="minorHAnsi" w:cstheme="majorHAnsi"/>
          <w:color w:val="201F1E"/>
        </w:rPr>
        <w:t>respon</w:t>
      </w:r>
      <w:r w:rsidR="003A346B">
        <w:rPr>
          <w:rFonts w:asciiTheme="minorHAnsi" w:eastAsia="Times New Roman" w:hAnsiTheme="minorHAnsi" w:cstheme="majorHAnsi"/>
          <w:color w:val="201F1E"/>
        </w:rPr>
        <w:t>se</w:t>
      </w:r>
      <w:r w:rsidR="000C5EF0">
        <w:rPr>
          <w:rFonts w:asciiTheme="minorHAnsi" w:eastAsia="Times New Roman" w:hAnsiTheme="minorHAnsi" w:cstheme="majorHAnsi"/>
          <w:color w:val="201F1E"/>
        </w:rPr>
        <w:t>s</w:t>
      </w:r>
      <w:r w:rsidRPr="000D0082">
        <w:rPr>
          <w:rFonts w:asciiTheme="minorHAnsi" w:eastAsia="Times New Roman" w:hAnsiTheme="minorHAnsi" w:cstheme="majorHAnsi"/>
          <w:color w:val="201F1E"/>
        </w:rPr>
        <w:t xml:space="preserve">. One </w:t>
      </w:r>
      <w:r w:rsidRPr="000D0082">
        <w:rPr>
          <w:rFonts w:asciiTheme="minorHAnsi" w:eastAsia="Times New Roman" w:hAnsiTheme="minorHAnsi" w:cstheme="majorHAnsi"/>
        </w:rPr>
        <w:t>stakeholder</w:t>
      </w:r>
      <w:r w:rsidRPr="000D0082">
        <w:rPr>
          <w:rFonts w:asciiTheme="minorHAnsi" w:eastAsia="Times New Roman" w:hAnsiTheme="minorHAnsi" w:cstheme="majorHAnsi"/>
          <w:color w:val="201F1E"/>
        </w:rPr>
        <w:t xml:space="preserve"> with legal training indicated</w:t>
      </w:r>
      <w:r w:rsidRPr="000D0082">
        <w:rPr>
          <w:rFonts w:asciiTheme="minorHAnsi" w:eastAsia="Times New Roman" w:hAnsiTheme="minorHAnsi" w:cstheme="majorHAnsi"/>
        </w:rPr>
        <w:t xml:space="preserve"> </w:t>
      </w:r>
      <w:r w:rsidRPr="000D0082">
        <w:rPr>
          <w:rFonts w:asciiTheme="minorHAnsi" w:eastAsia="Times New Roman" w:hAnsiTheme="minorHAnsi" w:cstheme="majorHAnsi"/>
          <w:i/>
        </w:rPr>
        <w:t xml:space="preserve">‘I have drafted privacy policies and some of the policies I am reading I don’t understand’ </w:t>
      </w:r>
      <w:r w:rsidRPr="000D0082">
        <w:rPr>
          <w:rFonts w:asciiTheme="minorHAnsi" w:eastAsia="Times New Roman" w:hAnsiTheme="minorHAnsi" w:cstheme="majorHAnsi"/>
        </w:rPr>
        <w:t xml:space="preserve">(Research/Academic, RA3). There was also a </w:t>
      </w:r>
      <w:r w:rsidR="003A346B">
        <w:rPr>
          <w:rFonts w:asciiTheme="minorHAnsi" w:eastAsia="Times New Roman" w:hAnsiTheme="minorHAnsi" w:cstheme="majorHAnsi"/>
        </w:rPr>
        <w:t>belief</w:t>
      </w:r>
      <w:r w:rsidR="003A346B" w:rsidRPr="000D0082">
        <w:rPr>
          <w:rFonts w:asciiTheme="minorHAnsi" w:eastAsia="Times New Roman" w:hAnsiTheme="minorHAnsi" w:cstheme="majorHAnsi"/>
        </w:rPr>
        <w:t xml:space="preserve"> </w:t>
      </w:r>
      <w:r w:rsidRPr="000D0082">
        <w:rPr>
          <w:rFonts w:asciiTheme="minorHAnsi" w:eastAsia="Times New Roman" w:hAnsiTheme="minorHAnsi" w:cstheme="majorHAnsi"/>
        </w:rPr>
        <w:t xml:space="preserve">that PPS are </w:t>
      </w:r>
      <w:r w:rsidRPr="000D0082">
        <w:rPr>
          <w:rFonts w:asciiTheme="minorHAnsi" w:eastAsia="Times New Roman" w:hAnsiTheme="minorHAnsi" w:cstheme="majorHAnsi"/>
          <w:i/>
        </w:rPr>
        <w:t>‘not meaningful’</w:t>
      </w:r>
      <w:r w:rsidRPr="000D0082">
        <w:rPr>
          <w:rFonts w:asciiTheme="minorHAnsi" w:eastAsia="Times New Roman" w:hAnsiTheme="minorHAnsi" w:cstheme="majorHAnsi"/>
        </w:rPr>
        <w:t xml:space="preserve"> or genuine statements</w:t>
      </w:r>
      <w:r w:rsidR="007F1D7F">
        <w:rPr>
          <w:rFonts w:asciiTheme="minorHAnsi" w:eastAsia="Times New Roman" w:hAnsiTheme="minorHAnsi" w:cstheme="majorHAnsi"/>
        </w:rPr>
        <w:t xml:space="preserve"> that elicit</w:t>
      </w:r>
      <w:r w:rsidR="003A346B">
        <w:rPr>
          <w:rFonts w:asciiTheme="minorHAnsi" w:eastAsia="Times New Roman" w:hAnsiTheme="minorHAnsi" w:cstheme="majorHAnsi"/>
        </w:rPr>
        <w:t xml:space="preserve"> </w:t>
      </w:r>
      <w:r w:rsidRPr="000D0082">
        <w:rPr>
          <w:rFonts w:asciiTheme="minorHAnsi" w:eastAsia="Times New Roman" w:hAnsiTheme="minorHAnsi" w:cstheme="majorHAnsi"/>
        </w:rPr>
        <w:t>consumer</w:t>
      </w:r>
      <w:r w:rsidR="007F1D7F">
        <w:rPr>
          <w:rFonts w:asciiTheme="minorHAnsi" w:eastAsia="Times New Roman" w:hAnsiTheme="minorHAnsi" w:cstheme="majorHAnsi"/>
        </w:rPr>
        <w:t xml:space="preserve"> trust</w:t>
      </w:r>
      <w:r w:rsidRPr="000D0082">
        <w:rPr>
          <w:rFonts w:asciiTheme="minorHAnsi" w:eastAsia="Times New Roman" w:hAnsiTheme="minorHAnsi" w:cstheme="majorHAnsi"/>
        </w:rPr>
        <w:t xml:space="preserve"> (TS10, Technical and Security Expert). This help</w:t>
      </w:r>
      <w:r w:rsidR="003A346B">
        <w:rPr>
          <w:rFonts w:asciiTheme="minorHAnsi" w:eastAsia="Times New Roman" w:hAnsiTheme="minorHAnsi" w:cstheme="majorHAnsi"/>
        </w:rPr>
        <w:t>s to</w:t>
      </w:r>
      <w:r w:rsidRPr="000D0082">
        <w:rPr>
          <w:rFonts w:asciiTheme="minorHAnsi" w:eastAsia="Times New Roman" w:hAnsiTheme="minorHAnsi" w:cstheme="majorHAnsi"/>
        </w:rPr>
        <w:t xml:space="preserve"> explain why people do not engage with PPS:</w:t>
      </w:r>
    </w:p>
    <w:p w14:paraId="79AF7EC3" w14:textId="5AA0CE72" w:rsidR="00397A3D" w:rsidRPr="000D0082" w:rsidRDefault="00397A3D" w:rsidP="0058641A">
      <w:pPr>
        <w:pStyle w:val="Quote"/>
        <w:ind w:left="1276"/>
        <w:rPr>
          <w:rFonts w:asciiTheme="minorHAnsi" w:eastAsia="Times New Roman" w:hAnsiTheme="minorHAnsi" w:cstheme="majorHAnsi"/>
        </w:rPr>
      </w:pPr>
      <w:r w:rsidRPr="000D0082">
        <w:t xml:space="preserve">Nobody reads them and … I don’t really trust that they’re actually enforceable in any meaningful way and that they’re pretty much just full of weasel words.  Going on the years of evidence we have - although google </w:t>
      </w:r>
      <w:r w:rsidRPr="000D0082">
        <w:lastRenderedPageBreak/>
        <w:t>and amazon say they don’t store or record conversations - they do.</w:t>
      </w:r>
      <w:r w:rsidR="00F643B0">
        <w:t xml:space="preserve"> </w:t>
      </w:r>
      <w:r w:rsidR="0039106D">
        <w:br/>
      </w:r>
      <w:r w:rsidRPr="000D0082">
        <w:rPr>
          <w:rFonts w:asciiTheme="minorHAnsi" w:eastAsia="Times New Roman" w:hAnsiTheme="minorHAnsi" w:cstheme="majorHAnsi"/>
        </w:rPr>
        <w:t>TS 10, Technical and Security Expert</w:t>
      </w:r>
    </w:p>
    <w:p w14:paraId="5B3DB439" w14:textId="7DBE86A8"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Additional concern was expressed over the inability to agree with the terms of a PPS. As one key stakeholder indicated:</w:t>
      </w:r>
      <w:r w:rsidRPr="000D0082">
        <w:rPr>
          <w:rFonts w:asciiTheme="minorHAnsi" w:eastAsia="Times New Roman" w:hAnsiTheme="minorHAnsi" w:cstheme="majorHAnsi"/>
          <w:i/>
        </w:rPr>
        <w:t xml:space="preserve"> ‘a policy tells you something, it’s not optional’ </w:t>
      </w:r>
      <w:r w:rsidRPr="000D0082">
        <w:rPr>
          <w:rFonts w:asciiTheme="minorHAnsi" w:eastAsia="Times New Roman" w:hAnsiTheme="minorHAnsi" w:cstheme="majorHAnsi"/>
        </w:rPr>
        <w:t>(PP1, Privacy Professional). Further, it is unlikely people will read PPS because they simply want to install and use the technology. Finally, given time constraints faced by most people with ‘</w:t>
      </w:r>
      <w:r w:rsidRPr="009F093D">
        <w:rPr>
          <w:rFonts w:asciiTheme="minorHAnsi" w:eastAsia="Times New Roman" w:hAnsiTheme="minorHAnsi" w:cstheme="majorHAnsi"/>
          <w:i/>
          <w:iCs/>
        </w:rPr>
        <w:t>work and children’</w:t>
      </w:r>
      <w:r w:rsidRPr="000D0082">
        <w:rPr>
          <w:rFonts w:asciiTheme="minorHAnsi" w:eastAsia="Times New Roman" w:hAnsiTheme="minorHAnsi" w:cstheme="majorHAnsi"/>
        </w:rPr>
        <w:t>, it is often ‘</w:t>
      </w:r>
      <w:r w:rsidRPr="009F093D">
        <w:rPr>
          <w:rFonts w:asciiTheme="minorHAnsi" w:eastAsia="Times New Roman" w:hAnsiTheme="minorHAnsi" w:cstheme="majorHAnsi"/>
          <w:i/>
          <w:iCs/>
        </w:rPr>
        <w:t>impossible</w:t>
      </w:r>
      <w:r w:rsidRPr="000D0082">
        <w:rPr>
          <w:rFonts w:asciiTheme="minorHAnsi" w:eastAsia="Times New Roman" w:hAnsiTheme="minorHAnsi" w:cstheme="majorHAnsi"/>
        </w:rPr>
        <w:t>’ for a consumer to devote the time to reading privacy policies. However, this view was tempered by another key stakeholder who suggested that despite their limitations, it is possible to envisage reforming PPS to convey useful information for consumers.</w:t>
      </w:r>
    </w:p>
    <w:p w14:paraId="7E437BE6" w14:textId="4F720EDA" w:rsidR="00397A3D" w:rsidRPr="000D0082" w:rsidRDefault="00397A3D" w:rsidP="0058641A">
      <w:pPr>
        <w:pStyle w:val="Quote"/>
        <w:ind w:left="426"/>
      </w:pPr>
      <w:r w:rsidRPr="000D0082">
        <w:t>I think there are plenty of people who have pointed out the length of these agreements that people have to accept and I think we all know, have any of us read through one?  That doesn’t mean they’re not useful but there are probably improvements that can be made in that area to the way consumers are informed about privacy issues.</w:t>
      </w:r>
      <w:r w:rsidR="005C293B">
        <w:br/>
      </w:r>
      <w:r w:rsidRPr="000D0082">
        <w:t>PP8, Privacy Professional</w:t>
      </w:r>
    </w:p>
    <w:p w14:paraId="0D09A7E6" w14:textId="70EBDA26" w:rsidR="007E131C"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color w:val="201F1E"/>
        </w:rPr>
        <w:t>There were specific concerns that CIoT</w:t>
      </w:r>
      <w:r w:rsidR="003A346B">
        <w:rPr>
          <w:rFonts w:asciiTheme="minorHAnsi" w:eastAsia="Times New Roman" w:hAnsiTheme="minorHAnsi" w:cstheme="majorHAnsi"/>
          <w:color w:val="201F1E"/>
        </w:rPr>
        <w:t xml:space="preserve"> device</w:t>
      </w:r>
      <w:r w:rsidRPr="000D0082">
        <w:rPr>
          <w:rFonts w:asciiTheme="minorHAnsi" w:eastAsia="Times New Roman" w:hAnsiTheme="minorHAnsi" w:cstheme="majorHAnsi"/>
          <w:color w:val="201F1E"/>
        </w:rPr>
        <w:t xml:space="preserve">s cannot provide </w:t>
      </w:r>
      <w:r w:rsidR="003A346B">
        <w:rPr>
          <w:rFonts w:asciiTheme="minorHAnsi" w:eastAsia="Times New Roman" w:hAnsiTheme="minorHAnsi" w:cstheme="majorHAnsi"/>
          <w:color w:val="201F1E"/>
        </w:rPr>
        <w:t xml:space="preserve">adequate </w:t>
      </w:r>
      <w:r w:rsidRPr="000D0082">
        <w:rPr>
          <w:rFonts w:asciiTheme="minorHAnsi" w:eastAsia="Times New Roman" w:hAnsiTheme="minorHAnsi" w:cstheme="majorHAnsi"/>
          <w:color w:val="201F1E"/>
        </w:rPr>
        <w:t xml:space="preserve">privacy notifications </w:t>
      </w:r>
      <w:r w:rsidR="003A346B">
        <w:rPr>
          <w:rFonts w:asciiTheme="minorHAnsi" w:eastAsia="Times New Roman" w:hAnsiTheme="minorHAnsi" w:cstheme="majorHAnsi"/>
          <w:color w:val="201F1E"/>
        </w:rPr>
        <w:t>as</w:t>
      </w:r>
      <w:r w:rsidRPr="000D0082">
        <w:rPr>
          <w:rFonts w:asciiTheme="minorHAnsi" w:eastAsia="Times New Roman" w:hAnsiTheme="minorHAnsi" w:cstheme="majorHAnsi"/>
          <w:color w:val="201F1E"/>
        </w:rPr>
        <w:t xml:space="preserve"> they do not have screens to convey detailed information to consumers. One </w:t>
      </w:r>
      <w:r w:rsidRPr="000D0082">
        <w:rPr>
          <w:rFonts w:asciiTheme="minorHAnsi" w:eastAsia="Times New Roman" w:hAnsiTheme="minorHAnsi" w:cstheme="majorHAnsi"/>
        </w:rPr>
        <w:t>key stakeholder</w:t>
      </w:r>
      <w:r w:rsidRPr="000D0082">
        <w:rPr>
          <w:rFonts w:asciiTheme="minorHAnsi" w:eastAsia="Times New Roman" w:hAnsiTheme="minorHAnsi" w:cstheme="majorHAnsi"/>
          <w:color w:val="201F1E"/>
        </w:rPr>
        <w:t xml:space="preserve"> indicated this was a significant problem because</w:t>
      </w:r>
      <w:r w:rsidRPr="000D0082">
        <w:rPr>
          <w:rFonts w:asciiTheme="minorHAnsi" w:eastAsia="Times New Roman" w:hAnsiTheme="minorHAnsi" w:cstheme="majorHAnsi"/>
        </w:rPr>
        <w:t xml:space="preserve"> </w:t>
      </w:r>
      <w:r w:rsidRPr="000D0082">
        <w:rPr>
          <w:rFonts w:asciiTheme="minorHAnsi" w:eastAsia="Times New Roman" w:hAnsiTheme="minorHAnsi" w:cstheme="majorHAnsi"/>
          <w:color w:val="201F1E"/>
        </w:rPr>
        <w:t xml:space="preserve">it forces consumers to go to another source to find out important information about privacy. This is considered to place an unreasonable burden on consumers because they </w:t>
      </w:r>
      <w:r w:rsidRPr="000D0082">
        <w:rPr>
          <w:rFonts w:asciiTheme="minorHAnsi" w:eastAsia="Times New Roman" w:hAnsiTheme="minorHAnsi" w:cstheme="majorHAnsi"/>
        </w:rPr>
        <w:t xml:space="preserve">should not </w:t>
      </w:r>
      <w:r w:rsidRPr="000D0082">
        <w:rPr>
          <w:rFonts w:asciiTheme="minorHAnsi" w:eastAsia="Times New Roman" w:hAnsiTheme="minorHAnsi" w:cstheme="majorHAnsi"/>
          <w:i/>
        </w:rPr>
        <w:t>‘be expected to go and read the privacy policy or statement, particularly when the product now ships in a box that doesn’t include the privacy statement’</w:t>
      </w:r>
      <w:r w:rsidRPr="000D0082">
        <w:rPr>
          <w:rFonts w:asciiTheme="minorHAnsi" w:eastAsia="Times New Roman" w:hAnsiTheme="minorHAnsi" w:cstheme="majorHAnsi"/>
        </w:rPr>
        <w:t xml:space="preserve"> (TS11, Technical and Security Expert).</w:t>
      </w:r>
    </w:p>
    <w:p w14:paraId="2970B4E0" w14:textId="330C0B0F" w:rsidR="00397A3D" w:rsidRDefault="00397A3D" w:rsidP="00E03CAC">
      <w:pPr>
        <w:pStyle w:val="Heading2"/>
      </w:pPr>
      <w:bookmarkStart w:id="70" w:name="_Toc80100802"/>
      <w:r>
        <w:t>Perspectives of notification and consent</w:t>
      </w:r>
      <w:bookmarkEnd w:id="70"/>
    </w:p>
    <w:p w14:paraId="4488BFCC" w14:textId="7B56817A"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Key stakeholders also expressed considerable doubt about the viability of the notice and consent model. Even i</w:t>
      </w:r>
      <w:r w:rsidR="009F093D">
        <w:rPr>
          <w:rFonts w:asciiTheme="minorHAnsi" w:eastAsia="Times New Roman" w:hAnsiTheme="minorHAnsi" w:cstheme="majorHAnsi"/>
        </w:rPr>
        <w:t>f</w:t>
      </w:r>
      <w:r w:rsidRPr="000D0082">
        <w:rPr>
          <w:rFonts w:asciiTheme="minorHAnsi" w:eastAsia="Times New Roman" w:hAnsiTheme="minorHAnsi" w:cstheme="majorHAnsi"/>
        </w:rPr>
        <w:t xml:space="preserve"> consumer</w:t>
      </w:r>
      <w:r w:rsidR="009F093D">
        <w:rPr>
          <w:rFonts w:asciiTheme="minorHAnsi" w:eastAsia="Times New Roman" w:hAnsiTheme="minorHAnsi" w:cstheme="majorHAnsi"/>
        </w:rPr>
        <w:t>s</w:t>
      </w:r>
      <w:r w:rsidRPr="000D0082">
        <w:rPr>
          <w:rFonts w:asciiTheme="minorHAnsi" w:eastAsia="Times New Roman" w:hAnsiTheme="minorHAnsi" w:cstheme="majorHAnsi"/>
        </w:rPr>
        <w:t xml:space="preserve"> fail to understand a company’s </w:t>
      </w:r>
      <w:r w:rsidR="007E131C">
        <w:rPr>
          <w:rFonts w:asciiTheme="minorHAnsi" w:eastAsia="Times New Roman" w:hAnsiTheme="minorHAnsi" w:cstheme="majorHAnsi"/>
        </w:rPr>
        <w:t>PPS or ToS</w:t>
      </w:r>
      <w:r w:rsidRPr="000D0082">
        <w:rPr>
          <w:rFonts w:asciiTheme="minorHAnsi" w:eastAsia="Times New Roman" w:hAnsiTheme="minorHAnsi" w:cstheme="majorHAnsi"/>
        </w:rPr>
        <w:t xml:space="preserve">, they are still bound to </w:t>
      </w:r>
      <w:r w:rsidR="007E131C">
        <w:rPr>
          <w:rFonts w:asciiTheme="minorHAnsi" w:eastAsia="Times New Roman" w:hAnsiTheme="minorHAnsi" w:cstheme="majorHAnsi"/>
        </w:rPr>
        <w:t>its</w:t>
      </w:r>
      <w:r w:rsidRPr="000D0082">
        <w:rPr>
          <w:rFonts w:asciiTheme="minorHAnsi" w:eastAsia="Times New Roman" w:hAnsiTheme="minorHAnsi" w:cstheme="majorHAnsi"/>
        </w:rPr>
        <w:t xml:space="preserve"> terms. One key stakeholder indicated that </w:t>
      </w:r>
      <w:r w:rsidRPr="000D0082">
        <w:rPr>
          <w:rFonts w:asciiTheme="minorHAnsi" w:eastAsia="Times New Roman" w:hAnsiTheme="minorHAnsi" w:cstheme="majorHAnsi"/>
          <w:i/>
        </w:rPr>
        <w:t>‘consent is probably one of the biggest core privacy principles that are [sic] challenged by IoT’</w:t>
      </w:r>
      <w:r w:rsidRPr="000D0082">
        <w:rPr>
          <w:rFonts w:asciiTheme="minorHAnsi" w:eastAsia="Times New Roman" w:hAnsiTheme="minorHAnsi" w:cstheme="majorHAnsi"/>
        </w:rPr>
        <w:t xml:space="preserve"> (PP12, Privacy Professional). This is because of the general view that </w:t>
      </w:r>
      <w:r w:rsidRPr="000D0082">
        <w:rPr>
          <w:rFonts w:asciiTheme="minorHAnsi" w:eastAsia="Times New Roman" w:hAnsiTheme="minorHAnsi" w:cstheme="majorHAnsi"/>
          <w:i/>
        </w:rPr>
        <w:t>‘consent … [is] not working the way consent was intended to work’</w:t>
      </w:r>
      <w:r w:rsidRPr="000D0082">
        <w:rPr>
          <w:rFonts w:asciiTheme="minorHAnsi" w:eastAsia="Times New Roman" w:hAnsiTheme="minorHAnsi" w:cstheme="majorHAnsi"/>
        </w:rPr>
        <w:t xml:space="preserve"> (PP1, Privacy Professional), </w:t>
      </w:r>
      <w:r w:rsidR="009F093D">
        <w:rPr>
          <w:rFonts w:asciiTheme="minorHAnsi" w:eastAsia="Times New Roman" w:hAnsiTheme="minorHAnsi" w:cstheme="majorHAnsi"/>
        </w:rPr>
        <w:t xml:space="preserve">and </w:t>
      </w:r>
      <w:r w:rsidRPr="000D0082">
        <w:rPr>
          <w:rFonts w:asciiTheme="minorHAnsi" w:eastAsia="Times New Roman" w:hAnsiTheme="minorHAnsi" w:cstheme="majorHAnsi"/>
        </w:rPr>
        <w:t xml:space="preserve">it </w:t>
      </w:r>
      <w:r w:rsidRPr="000D0082">
        <w:rPr>
          <w:rFonts w:asciiTheme="minorHAnsi" w:eastAsia="Times New Roman" w:hAnsiTheme="minorHAnsi" w:cstheme="majorHAnsi"/>
          <w:i/>
        </w:rPr>
        <w:t>‘all boils down to this one time I click, I agree and then that’s just it’</w:t>
      </w:r>
      <w:r w:rsidRPr="000D0082">
        <w:rPr>
          <w:rFonts w:asciiTheme="minorHAnsi" w:eastAsia="Times New Roman" w:hAnsiTheme="minorHAnsi" w:cstheme="majorHAnsi"/>
        </w:rPr>
        <w:t xml:space="preserve"> (RA1, Research/Academic). </w:t>
      </w:r>
    </w:p>
    <w:p w14:paraId="2EE70CB9" w14:textId="7F75A712"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The flaws with notice and consent magnify problems of vulnerability in relation to CIoTs. This was evident in the following quote from a regulator, who highlighted two key issues regarding capacity and voluntariness of consent:</w:t>
      </w:r>
    </w:p>
    <w:p w14:paraId="556D445F" w14:textId="78B76477" w:rsidR="00397A3D" w:rsidRPr="000D0082" w:rsidRDefault="00397A3D" w:rsidP="0058641A">
      <w:pPr>
        <w:pStyle w:val="Quote"/>
        <w:ind w:left="426"/>
      </w:pPr>
      <w:r w:rsidRPr="000D0082">
        <w:t xml:space="preserve">One of them is around the capacity to consent … This is a particular issue I think when children are involved, when young people are using devices, being of such a young age </w:t>
      </w:r>
      <w:r w:rsidRPr="000D0082">
        <w:lastRenderedPageBreak/>
        <w:t>they don’t necessarily have the capacity to understand what these devices are doing with their information and how it is being used. So can consent be meaningful if a small child who’s using a particular device doesn’t have that capacity to understand. Other issues [are] around consent being voluntary, so if somebody doesn’t have a real choice but to use a particular device and to have their information collected or used in a particular way then that’s not meaningful consent because a person essentially is being forced to provide consent or agree with terms and conditions.</w:t>
      </w:r>
      <w:r w:rsidR="00AD0DE0">
        <w:br/>
      </w:r>
      <w:r w:rsidRPr="000D0082">
        <w:t>PP12, Privacy Professional</w:t>
      </w:r>
    </w:p>
    <w:p w14:paraId="0EACB7E6" w14:textId="454B022F"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This issue is reinforced by the highly technical and complex nature of terminology used in most PPS. </w:t>
      </w:r>
      <w:r w:rsidR="00E31E40">
        <w:rPr>
          <w:rFonts w:asciiTheme="minorHAnsi" w:eastAsia="Times New Roman" w:hAnsiTheme="minorHAnsi" w:cstheme="majorHAnsi"/>
        </w:rPr>
        <w:t>S</w:t>
      </w:r>
      <w:r w:rsidRPr="000D0082">
        <w:rPr>
          <w:rFonts w:asciiTheme="minorHAnsi" w:eastAsia="Times New Roman" w:hAnsiTheme="minorHAnsi" w:cstheme="majorHAnsi"/>
        </w:rPr>
        <w:t xml:space="preserve">ome key stakeholders </w:t>
      </w:r>
      <w:r w:rsidR="00E31E40">
        <w:rPr>
          <w:rFonts w:asciiTheme="minorHAnsi" w:eastAsia="Times New Roman" w:hAnsiTheme="minorHAnsi" w:cstheme="majorHAnsi"/>
        </w:rPr>
        <w:t xml:space="preserve">considered this </w:t>
      </w:r>
      <w:r w:rsidR="00E03CAC">
        <w:rPr>
          <w:rFonts w:asciiTheme="minorHAnsi" w:eastAsia="Times New Roman" w:hAnsiTheme="minorHAnsi" w:cstheme="majorHAnsi"/>
        </w:rPr>
        <w:t>to be</w:t>
      </w:r>
      <w:r w:rsidR="00E03CAC" w:rsidRPr="000D0082">
        <w:rPr>
          <w:rFonts w:asciiTheme="minorHAnsi" w:eastAsia="Times New Roman" w:hAnsiTheme="minorHAnsi" w:cstheme="majorHAnsi"/>
        </w:rPr>
        <w:t xml:space="preserve"> </w:t>
      </w:r>
      <w:r w:rsidRPr="000D0082">
        <w:rPr>
          <w:rFonts w:asciiTheme="minorHAnsi" w:eastAsia="Times New Roman" w:hAnsiTheme="minorHAnsi" w:cstheme="majorHAnsi"/>
        </w:rPr>
        <w:t>a deliberate ploy by technology companies to overwhelm and confuse consumers to justify collecting the data they want (see Draper and Turow, 2019):</w:t>
      </w:r>
    </w:p>
    <w:p w14:paraId="7870FFB6" w14:textId="50CA4F98" w:rsidR="00397A3D" w:rsidRPr="000D0082" w:rsidRDefault="00397A3D" w:rsidP="0058641A">
      <w:pPr>
        <w:pStyle w:val="Quote"/>
        <w:ind w:left="567"/>
      </w:pPr>
      <w:r w:rsidRPr="000D0082">
        <w:t>When you put your ... analytical law professor’s hat on and say ‘what is this document telling me … weasel words’. Things that are very aspirational but probably unenforceable … of course they do that, would anyone suggest otherwise?</w:t>
      </w:r>
      <w:r w:rsidR="00AD0DE0">
        <w:br/>
      </w:r>
      <w:r w:rsidRPr="000D0082">
        <w:t>RA2, Research/Academic</w:t>
      </w:r>
    </w:p>
    <w:p w14:paraId="31BD9917" w14:textId="723D70B2"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Several key stakeholders expressed cynical views about current notice and consent requirements under Australian law. One suggested the self-regulatory nature of these requirements justified introducing </w:t>
      </w:r>
      <w:r w:rsidRPr="000D0082">
        <w:rPr>
          <w:rFonts w:asciiTheme="minorHAnsi" w:eastAsia="Times New Roman" w:hAnsiTheme="minorHAnsi" w:cstheme="majorHAnsi"/>
          <w:i/>
        </w:rPr>
        <w:t>‘a superimposed requirement of fairness and reasonableness in relation to all consumer privacy applications’</w:t>
      </w:r>
      <w:r w:rsidRPr="000D0082">
        <w:rPr>
          <w:rFonts w:asciiTheme="minorHAnsi" w:eastAsia="Times New Roman" w:hAnsiTheme="minorHAnsi" w:cstheme="majorHAnsi"/>
        </w:rPr>
        <w:t xml:space="preserve"> (TS11, Technical and Security Expert). This is because:</w:t>
      </w:r>
    </w:p>
    <w:p w14:paraId="6B70BCAC" w14:textId="47B19694" w:rsidR="00397A3D" w:rsidRPr="000D0082" w:rsidRDefault="002D3C41" w:rsidP="0058641A">
      <w:pPr>
        <w:pStyle w:val="Quote"/>
        <w:ind w:left="567"/>
      </w:pPr>
      <w:r>
        <w:t>…</w:t>
      </w:r>
      <w:r w:rsidR="00FC6939">
        <w:t xml:space="preserve"> </w:t>
      </w:r>
      <w:r w:rsidR="00397A3D" w:rsidRPr="000D0082">
        <w:t xml:space="preserve">some providers choose to think that they can say whatever they want to say in a notice or in a click through ‘I agree consent’ and that that somehow trumps normal consumer expectations around how data about them is used. </w:t>
      </w:r>
      <w:r w:rsidR="00886A3B">
        <w:br/>
      </w:r>
      <w:r w:rsidR="00397A3D" w:rsidRPr="000D0082">
        <w:t>TS11, Technical and Security Expert</w:t>
      </w:r>
    </w:p>
    <w:p w14:paraId="14133A23" w14:textId="77BB9802" w:rsidR="00397A3D" w:rsidRPr="000D0082"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 xml:space="preserve">The idea of consent is also questionable in the specific context of CIoTs. This is because PPS and other ToS arrangements are considered </w:t>
      </w:r>
      <w:r w:rsidRPr="000D0082">
        <w:rPr>
          <w:rFonts w:asciiTheme="minorHAnsi" w:eastAsia="Times New Roman" w:hAnsiTheme="minorHAnsi" w:cstheme="majorHAnsi"/>
          <w:i/>
        </w:rPr>
        <w:t>‘a term of entry, a term of use. That’s not asking for my permission. It is telling me what is happening’</w:t>
      </w:r>
      <w:r w:rsidRPr="000D0082">
        <w:rPr>
          <w:rFonts w:asciiTheme="minorHAnsi" w:eastAsia="Times New Roman" w:hAnsiTheme="minorHAnsi" w:cstheme="majorHAnsi"/>
        </w:rPr>
        <w:t xml:space="preserve"> (PP1, Privacy Professional). In fact, many key stakeholders viewed PPS as a </w:t>
      </w:r>
      <w:r w:rsidRPr="000D0082">
        <w:rPr>
          <w:rFonts w:asciiTheme="minorHAnsi" w:eastAsia="Times New Roman" w:hAnsiTheme="minorHAnsi" w:cstheme="majorHAnsi"/>
          <w:i/>
        </w:rPr>
        <w:t>‘fiction that technology companies have created around consent through their use of online terms and conditions’</w:t>
      </w:r>
      <w:r w:rsidRPr="000D0082">
        <w:rPr>
          <w:rFonts w:asciiTheme="minorHAnsi" w:eastAsia="Times New Roman" w:hAnsiTheme="minorHAnsi" w:cstheme="majorHAnsi"/>
        </w:rPr>
        <w:t xml:space="preserve"> (PP1, Privacy Professional). Or, as another key stakeholder suggested:</w:t>
      </w:r>
    </w:p>
    <w:p w14:paraId="1DDCE588" w14:textId="4C572549" w:rsidR="00397A3D" w:rsidRPr="000D0082" w:rsidRDefault="00397A3D" w:rsidP="00886A3B">
      <w:pPr>
        <w:pStyle w:val="Quote"/>
      </w:pPr>
      <w:r w:rsidRPr="000D0082">
        <w:t>I don’t think that any organisation seeks consent. They see it more as an enabler to pursue their goals rather than a source of reassurance to the consumer.</w:t>
      </w:r>
      <w:r w:rsidR="00886A3B">
        <w:br/>
      </w:r>
      <w:r w:rsidRPr="000D0082">
        <w:t>PP6, Privacy Professional</w:t>
      </w:r>
    </w:p>
    <w:p w14:paraId="2F651806" w14:textId="497E256C" w:rsidR="00397A3D" w:rsidRDefault="00397A3D" w:rsidP="00E03CAC">
      <w:pPr>
        <w:pStyle w:val="Heading2"/>
      </w:pPr>
      <w:bookmarkStart w:id="71" w:name="_Toc80100803"/>
      <w:r>
        <w:t>Conclusion</w:t>
      </w:r>
      <w:bookmarkEnd w:id="71"/>
    </w:p>
    <w:p w14:paraId="1DB344D1" w14:textId="7D135214" w:rsidR="009F1958" w:rsidRDefault="00397A3D" w:rsidP="00397A3D">
      <w:pPr>
        <w:spacing w:line="360" w:lineRule="auto"/>
        <w:jc w:val="both"/>
        <w:rPr>
          <w:rFonts w:asciiTheme="minorHAnsi" w:eastAsia="Times New Roman" w:hAnsiTheme="minorHAnsi" w:cstheme="majorHAnsi"/>
        </w:rPr>
      </w:pPr>
      <w:r w:rsidRPr="000D0082">
        <w:rPr>
          <w:rFonts w:asciiTheme="minorHAnsi" w:eastAsia="Times New Roman" w:hAnsiTheme="minorHAnsi" w:cstheme="majorHAnsi"/>
        </w:rPr>
        <w:t>Clearly, many PPS have compl</w:t>
      </w:r>
      <w:r w:rsidR="007E131C">
        <w:rPr>
          <w:rFonts w:asciiTheme="minorHAnsi" w:eastAsia="Times New Roman" w:hAnsiTheme="minorHAnsi" w:cstheme="majorHAnsi"/>
        </w:rPr>
        <w:t>ex</w:t>
      </w:r>
      <w:r w:rsidRPr="000D0082">
        <w:rPr>
          <w:rFonts w:asciiTheme="minorHAnsi" w:eastAsia="Times New Roman" w:hAnsiTheme="minorHAnsi" w:cstheme="majorHAnsi"/>
        </w:rPr>
        <w:t xml:space="preserve"> terms that relate</w:t>
      </w:r>
      <w:r w:rsidR="007E131C">
        <w:rPr>
          <w:rFonts w:asciiTheme="minorHAnsi" w:eastAsia="Times New Roman" w:hAnsiTheme="minorHAnsi" w:cstheme="majorHAnsi"/>
        </w:rPr>
        <w:t xml:space="preserve"> directly</w:t>
      </w:r>
      <w:r w:rsidRPr="000D0082">
        <w:rPr>
          <w:rFonts w:asciiTheme="minorHAnsi" w:eastAsia="Times New Roman" w:hAnsiTheme="minorHAnsi" w:cstheme="majorHAnsi"/>
        </w:rPr>
        <w:t xml:space="preserve"> to the APPs. Both CPIoT survey respondents and key stakeholder</w:t>
      </w:r>
      <w:r w:rsidR="00FC6939">
        <w:rPr>
          <w:rFonts w:asciiTheme="minorHAnsi" w:eastAsia="Times New Roman" w:hAnsiTheme="minorHAnsi" w:cstheme="majorHAnsi"/>
        </w:rPr>
        <w:t>s</w:t>
      </w:r>
      <w:r w:rsidRPr="000D0082">
        <w:rPr>
          <w:rFonts w:asciiTheme="minorHAnsi" w:eastAsia="Times New Roman" w:hAnsiTheme="minorHAnsi" w:cstheme="majorHAnsi"/>
        </w:rPr>
        <w:t xml:space="preserve"> indicated technology companies need to do more to promote greater consumer awareness of data collection and use practices. This requires technology companies or regulators to </w:t>
      </w:r>
      <w:r w:rsidRPr="000D0082">
        <w:rPr>
          <w:rFonts w:asciiTheme="minorHAnsi" w:eastAsia="Times New Roman" w:hAnsiTheme="minorHAnsi" w:cstheme="majorHAnsi"/>
        </w:rPr>
        <w:lastRenderedPageBreak/>
        <w:t xml:space="preserve">take more proactive measures to educate the public about the types of personal information collected through CIoTs and other digital technologies. However, the CPIoT survey findings also suggest many respondents either do not look at or do not recall when they might have been exposed to a PPS. These findings affirm many criticisms about the notice and consent model expressed in the literature (Solove, 2013; Schaub et al., 2018; Kim, 2019) and by key stakeholders </w:t>
      </w:r>
      <w:r w:rsidR="00E03CAC">
        <w:rPr>
          <w:rFonts w:asciiTheme="minorHAnsi" w:eastAsia="Times New Roman" w:hAnsiTheme="minorHAnsi" w:cstheme="majorHAnsi"/>
        </w:rPr>
        <w:t xml:space="preserve">who </w:t>
      </w:r>
      <w:r w:rsidR="007E131C">
        <w:rPr>
          <w:rFonts w:asciiTheme="minorHAnsi" w:eastAsia="Times New Roman" w:hAnsiTheme="minorHAnsi" w:cstheme="majorHAnsi"/>
        </w:rPr>
        <w:t>indicate</w:t>
      </w:r>
      <w:r w:rsidR="00E03CAC">
        <w:rPr>
          <w:rFonts w:asciiTheme="minorHAnsi" w:eastAsia="Times New Roman" w:hAnsiTheme="minorHAnsi" w:cstheme="majorHAnsi"/>
        </w:rPr>
        <w:t>d</w:t>
      </w:r>
      <w:r w:rsidR="007E131C">
        <w:rPr>
          <w:rFonts w:asciiTheme="minorHAnsi" w:eastAsia="Times New Roman" w:hAnsiTheme="minorHAnsi" w:cstheme="majorHAnsi"/>
        </w:rPr>
        <w:t xml:space="preserve"> </w:t>
      </w:r>
      <w:r w:rsidRPr="000D0082">
        <w:rPr>
          <w:rFonts w:asciiTheme="minorHAnsi" w:eastAsia="Times New Roman" w:hAnsiTheme="minorHAnsi" w:cstheme="majorHAnsi"/>
        </w:rPr>
        <w:t>technology companies do not go to sufficient lengths to disclose their information collection practices</w:t>
      </w:r>
      <w:r w:rsidR="007E131C">
        <w:rPr>
          <w:rFonts w:asciiTheme="minorHAnsi" w:eastAsia="Times New Roman" w:hAnsiTheme="minorHAnsi" w:cstheme="majorHAnsi"/>
        </w:rPr>
        <w:t xml:space="preserve"> in a clear</w:t>
      </w:r>
      <w:r w:rsidR="00FC6939">
        <w:rPr>
          <w:rFonts w:asciiTheme="minorHAnsi" w:eastAsia="Times New Roman" w:hAnsiTheme="minorHAnsi" w:cstheme="majorHAnsi"/>
        </w:rPr>
        <w:t xml:space="preserve">, </w:t>
      </w:r>
      <w:r w:rsidR="007E131C">
        <w:rPr>
          <w:rFonts w:asciiTheme="minorHAnsi" w:eastAsia="Times New Roman" w:hAnsiTheme="minorHAnsi" w:cstheme="majorHAnsi"/>
        </w:rPr>
        <w:t>accessible</w:t>
      </w:r>
      <w:r w:rsidR="00FC6939">
        <w:rPr>
          <w:rFonts w:asciiTheme="minorHAnsi" w:eastAsia="Times New Roman" w:hAnsiTheme="minorHAnsi" w:cstheme="majorHAnsi"/>
        </w:rPr>
        <w:t xml:space="preserve"> and simplified</w:t>
      </w:r>
      <w:r w:rsidR="007E131C">
        <w:rPr>
          <w:rFonts w:asciiTheme="minorHAnsi" w:eastAsia="Times New Roman" w:hAnsiTheme="minorHAnsi" w:cstheme="majorHAnsi"/>
        </w:rPr>
        <w:t xml:space="preserve"> manner</w:t>
      </w:r>
      <w:r w:rsidRPr="000D0082">
        <w:rPr>
          <w:rFonts w:asciiTheme="minorHAnsi" w:eastAsia="Times New Roman" w:hAnsiTheme="minorHAnsi" w:cstheme="majorHAnsi"/>
        </w:rPr>
        <w:t>. The problem lies in the complexity, technicality and obfuscation associated with PPS (Draper and Turow, 2019). Therefore, icons are one possible way of simplifying communication about the practices associated with the collection, use and retention of personal information, while helping to educate the public about key issues relating to privacy and CIoTs.</w:t>
      </w:r>
    </w:p>
    <w:p w14:paraId="6940B71C" w14:textId="77777777" w:rsidR="009F1958" w:rsidRDefault="009F1958">
      <w:pPr>
        <w:spacing w:after="0" w:line="240" w:lineRule="auto"/>
        <w:rPr>
          <w:rFonts w:asciiTheme="minorHAnsi" w:eastAsia="Times New Roman" w:hAnsiTheme="minorHAnsi" w:cstheme="majorHAnsi"/>
        </w:rPr>
      </w:pPr>
      <w:r>
        <w:rPr>
          <w:rFonts w:asciiTheme="minorHAnsi" w:eastAsia="Times New Roman" w:hAnsiTheme="minorHAnsi" w:cstheme="majorHAnsi"/>
        </w:rPr>
        <w:br w:type="page"/>
      </w:r>
    </w:p>
    <w:p w14:paraId="3D666A5F" w14:textId="5E3BE03E" w:rsidR="00397A3D" w:rsidRPr="00365A48" w:rsidRDefault="00397A3D" w:rsidP="009F1958">
      <w:pPr>
        <w:pStyle w:val="Heading1"/>
        <w:keepNext w:val="0"/>
        <w:pageBreakBefore w:val="0"/>
        <w:widowControl w:val="0"/>
        <w:rPr>
          <w:lang w:val="en-US" w:eastAsia="ja-JP"/>
        </w:rPr>
      </w:pPr>
      <w:bookmarkStart w:id="72" w:name="_Toc80100804"/>
      <w:r>
        <w:rPr>
          <w:lang w:val="en-US" w:eastAsia="ja-JP"/>
        </w:rPr>
        <w:lastRenderedPageBreak/>
        <w:t xml:space="preserve">Chapter </w:t>
      </w:r>
      <w:r w:rsidR="00302784">
        <w:rPr>
          <w:lang w:val="en-US" w:eastAsia="ja-JP"/>
        </w:rPr>
        <w:t>5</w:t>
      </w:r>
      <w:r>
        <w:rPr>
          <w:lang w:val="en-US" w:eastAsia="ja-JP"/>
        </w:rPr>
        <w:t>. Patterns and Perspectives of CIoTs</w:t>
      </w:r>
      <w:bookmarkEnd w:id="72"/>
    </w:p>
    <w:p w14:paraId="3AF3F0AB" w14:textId="6088B7A3" w:rsidR="000D0082" w:rsidRPr="000D0082" w:rsidRDefault="000D0082" w:rsidP="000D0082">
      <w:pPr>
        <w:spacing w:line="360" w:lineRule="auto"/>
        <w:jc w:val="both"/>
        <w:rPr>
          <w:rFonts w:asciiTheme="minorHAnsi" w:eastAsia="Times New Roman" w:hAnsiTheme="minorHAnsi" w:cstheme="majorHAnsi"/>
          <w:b/>
        </w:rPr>
      </w:pPr>
      <w:r w:rsidRPr="000D0082">
        <w:rPr>
          <w:rFonts w:asciiTheme="minorHAnsi" w:eastAsia="Times New Roman" w:hAnsiTheme="minorHAnsi" w:cstheme="majorHAnsi"/>
        </w:rPr>
        <w:t xml:space="preserve">This chapter reports </w:t>
      </w:r>
      <w:r w:rsidR="00E03CAC">
        <w:rPr>
          <w:rFonts w:asciiTheme="minorHAnsi" w:eastAsia="Times New Roman" w:hAnsiTheme="minorHAnsi" w:cstheme="majorHAnsi"/>
        </w:rPr>
        <w:t>several</w:t>
      </w:r>
      <w:r w:rsidRPr="000D0082">
        <w:rPr>
          <w:rFonts w:asciiTheme="minorHAnsi" w:eastAsia="Times New Roman" w:hAnsiTheme="minorHAnsi" w:cstheme="majorHAnsi"/>
        </w:rPr>
        <w:t xml:space="preserve"> general observations from the CPIoT survey and interview data that outline </w:t>
      </w:r>
      <w:r w:rsidR="007E131C">
        <w:rPr>
          <w:rFonts w:asciiTheme="minorHAnsi" w:eastAsia="Times New Roman" w:hAnsiTheme="minorHAnsi" w:cstheme="majorHAnsi"/>
        </w:rPr>
        <w:t xml:space="preserve">key purchasing patterns and </w:t>
      </w:r>
      <w:r w:rsidRPr="000D0082">
        <w:rPr>
          <w:rFonts w:asciiTheme="minorHAnsi" w:eastAsia="Times New Roman" w:hAnsiTheme="minorHAnsi" w:cstheme="majorHAnsi"/>
        </w:rPr>
        <w:t xml:space="preserve">the perceived benefits of CIoTs, including their value for those with disabilities and for monitoring home energy-use and security. It also </w:t>
      </w:r>
      <w:r w:rsidR="00713472">
        <w:rPr>
          <w:rFonts w:asciiTheme="minorHAnsi" w:eastAsia="Times New Roman" w:hAnsiTheme="minorHAnsi" w:cstheme="majorHAnsi"/>
        </w:rPr>
        <w:t>documents</w:t>
      </w:r>
      <w:r w:rsidRPr="000D0082">
        <w:rPr>
          <w:rFonts w:asciiTheme="minorHAnsi" w:eastAsia="Times New Roman" w:hAnsiTheme="minorHAnsi" w:cstheme="majorHAnsi"/>
        </w:rPr>
        <w:t xml:space="preserve"> </w:t>
      </w:r>
      <w:r w:rsidR="00713472">
        <w:rPr>
          <w:rFonts w:asciiTheme="minorHAnsi" w:eastAsia="Times New Roman" w:hAnsiTheme="minorHAnsi" w:cstheme="majorHAnsi"/>
        </w:rPr>
        <w:t>several concerns raised by</w:t>
      </w:r>
      <w:r w:rsidRPr="000D0082">
        <w:rPr>
          <w:rFonts w:asciiTheme="minorHAnsi" w:eastAsia="Times New Roman" w:hAnsiTheme="minorHAnsi" w:cstheme="majorHAnsi"/>
        </w:rPr>
        <w:t xml:space="preserve"> survey respondents and key stakeholders about the types of data collected by CIoTs, the accompanying security standards of </w:t>
      </w:r>
      <w:r w:rsidR="007E131C">
        <w:rPr>
          <w:rFonts w:asciiTheme="minorHAnsi" w:eastAsia="Times New Roman" w:hAnsiTheme="minorHAnsi" w:cstheme="majorHAnsi"/>
        </w:rPr>
        <w:t xml:space="preserve">many </w:t>
      </w:r>
      <w:r w:rsidRPr="000D0082">
        <w:rPr>
          <w:rFonts w:asciiTheme="minorHAnsi" w:eastAsia="Times New Roman" w:hAnsiTheme="minorHAnsi" w:cstheme="majorHAnsi"/>
        </w:rPr>
        <w:t xml:space="preserve">devices, and the privacy implications of how technology companies collect and use data. The chapter ends by indicating consumers believe they have joint responsibility with technology companies for the privacy ramifications of CIoTs. </w:t>
      </w:r>
    </w:p>
    <w:p w14:paraId="4B04518D" w14:textId="4AD6B637" w:rsidR="008514A2" w:rsidRDefault="000D0082" w:rsidP="008514A2">
      <w:pPr>
        <w:pStyle w:val="Heading2"/>
      </w:pPr>
      <w:bookmarkStart w:id="73" w:name="_Toc80100805"/>
      <w:r>
        <w:t xml:space="preserve">Consumer purchasing </w:t>
      </w:r>
      <w:r w:rsidR="00713472">
        <w:t>pattern</w:t>
      </w:r>
      <w:r w:rsidR="001868F1">
        <w:t>s</w:t>
      </w:r>
      <w:bookmarkEnd w:id="73"/>
    </w:p>
    <w:p w14:paraId="42F791C1" w14:textId="41F8133F" w:rsidR="00C609D7" w:rsidRDefault="008514A2" w:rsidP="00956785">
      <w:pPr>
        <w:widowControl w:val="0"/>
        <w:spacing w:line="360" w:lineRule="auto"/>
        <w:rPr>
          <w:rFonts w:ascii="Arial" w:eastAsia="Cambria" w:hAnsi="Arial" w:cs="Cambria"/>
          <w:b/>
          <w:bCs/>
          <w:sz w:val="20"/>
          <w:szCs w:val="20"/>
          <w:lang w:eastAsia="en-AU"/>
        </w:rPr>
      </w:pPr>
      <w:r>
        <w:fldChar w:fldCharType="begin"/>
      </w:r>
      <w:r>
        <w:instrText xml:space="preserve"> REF _Ref80180788 \h </w:instrText>
      </w:r>
      <w:r>
        <w:fldChar w:fldCharType="separate"/>
      </w:r>
      <w:r w:rsidR="00753090">
        <w:t xml:space="preserve">Table </w:t>
      </w:r>
      <w:r w:rsidR="00753090">
        <w:rPr>
          <w:noProof/>
        </w:rPr>
        <w:t>12</w:t>
      </w:r>
      <w:r>
        <w:fldChar w:fldCharType="end"/>
      </w:r>
      <w:r w:rsidR="001868F1">
        <w:t xml:space="preserve"> </w:t>
      </w:r>
      <w:r w:rsidR="007E131C" w:rsidRPr="007E2513">
        <w:t xml:space="preserve">summarises the CIoT devices purchased </w:t>
      </w:r>
      <w:r w:rsidR="00BA0759">
        <w:t xml:space="preserve">by respondents </w:t>
      </w:r>
      <w:r w:rsidR="007E131C" w:rsidRPr="007E2513">
        <w:t xml:space="preserve">in the preceding 12 months. It indicates the most common devices </w:t>
      </w:r>
      <w:r w:rsidR="00EB3904">
        <w:t>we</w:t>
      </w:r>
      <w:r w:rsidR="007E131C" w:rsidRPr="007E2513">
        <w:t>re smart watches, Wi-Fi speakers and smart home assistants or hubs (n=187), while the least common devices purchased were child monitoring devices (n=30), irrigation systems (n=24) and automatic pet feeders (n=23).</w:t>
      </w:r>
      <w:bookmarkStart w:id="74" w:name="_Ref79463529"/>
    </w:p>
    <w:p w14:paraId="381C7C46" w14:textId="2B1E4678" w:rsidR="00426DDD" w:rsidRDefault="00426DDD" w:rsidP="00426DDD">
      <w:pPr>
        <w:pStyle w:val="Caption"/>
        <w:keepNext w:val="0"/>
        <w:widowControl w:val="0"/>
      </w:pPr>
      <w:bookmarkStart w:id="75" w:name="_Toc80100856"/>
    </w:p>
    <w:p w14:paraId="3468A55A" w14:textId="77777777" w:rsidR="001868F1" w:rsidRDefault="0059173C" w:rsidP="001868F1">
      <w:pPr>
        <w:spacing w:after="0" w:line="240" w:lineRule="auto"/>
        <w:rPr>
          <w:lang w:eastAsia="en-AU"/>
        </w:rPr>
      </w:pPr>
      <w:r>
        <w:rPr>
          <w:lang w:eastAsia="en-AU"/>
        </w:rPr>
        <w:br w:type="page"/>
      </w:r>
      <w:bookmarkEnd w:id="74"/>
      <w:bookmarkEnd w:id="75"/>
    </w:p>
    <w:p w14:paraId="476DE0F4" w14:textId="69D8BE08" w:rsidR="008514A2" w:rsidRDefault="008514A2" w:rsidP="008514A2">
      <w:pPr>
        <w:pStyle w:val="Caption"/>
      </w:pPr>
      <w:bookmarkStart w:id="76" w:name="_Ref80180788"/>
      <w:r>
        <w:lastRenderedPageBreak/>
        <w:t xml:space="preserve">Table </w:t>
      </w:r>
      <w:r w:rsidR="00BB1C34">
        <w:fldChar w:fldCharType="begin"/>
      </w:r>
      <w:r w:rsidR="00BB1C34">
        <w:instrText xml:space="preserve"> SEQ Table \* ARABIC </w:instrText>
      </w:r>
      <w:r w:rsidR="00BB1C34">
        <w:fldChar w:fldCharType="separate"/>
      </w:r>
      <w:r w:rsidR="00753090">
        <w:rPr>
          <w:noProof/>
        </w:rPr>
        <w:t>12</w:t>
      </w:r>
      <w:r w:rsidR="00BB1C34">
        <w:rPr>
          <w:noProof/>
        </w:rPr>
        <w:fldChar w:fldCharType="end"/>
      </w:r>
      <w:bookmarkEnd w:id="76"/>
      <w:r>
        <w:t xml:space="preserve"> </w:t>
      </w:r>
      <w:r w:rsidRPr="007B6D64">
        <w:t>IoT devices purchased by respondents in the previous 12 months</w:t>
      </w:r>
    </w:p>
    <w:p w14:paraId="31D6C713" w14:textId="388B714B" w:rsidR="007E131C" w:rsidRDefault="003D0D42" w:rsidP="001868F1">
      <w:pPr>
        <w:spacing w:after="0" w:line="240" w:lineRule="auto"/>
      </w:pPr>
      <w:r w:rsidRPr="00897809">
        <w:t>(</w:t>
      </w:r>
      <w:r w:rsidR="00897809" w:rsidRPr="00897809">
        <w:rPr>
          <w:i/>
          <w:iCs/>
        </w:rPr>
        <w:t>I</w:t>
      </w:r>
      <w:r w:rsidRPr="00897809">
        <w:rPr>
          <w:i/>
          <w:iCs/>
        </w:rPr>
        <w:t>n order of popularity</w:t>
      </w:r>
      <w:r w:rsidR="00897809" w:rsidRPr="00897809">
        <w:t xml:space="preserve">; </w:t>
      </w:r>
      <w:r w:rsidR="001716A1" w:rsidRPr="00897809">
        <w:rPr>
          <w:i/>
          <w:iCs/>
        </w:rPr>
        <w:t>n=844</w:t>
      </w:r>
      <w:r w:rsidR="00897809" w:rsidRPr="00897809">
        <w:t>)</w:t>
      </w:r>
    </w:p>
    <w:p w14:paraId="5886249C" w14:textId="77777777" w:rsidR="00B72ADA" w:rsidRPr="001868F1" w:rsidRDefault="00B72ADA" w:rsidP="001868F1">
      <w:pPr>
        <w:spacing w:after="0" w:line="240" w:lineRule="auto"/>
        <w:rPr>
          <w:lang w:eastAsia="en-AU"/>
        </w:rPr>
      </w:pP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lists purchased devices, from most frequent to least"/>
      </w:tblPr>
      <w:tblGrid>
        <w:gridCol w:w="5099"/>
        <w:gridCol w:w="1134"/>
      </w:tblGrid>
      <w:tr w:rsidR="00EE5B38" w:rsidRPr="00361C5D" w14:paraId="6D13C0FA" w14:textId="77777777" w:rsidTr="00EE5B38">
        <w:trPr>
          <w:tblHeader/>
          <w:jc w:val="center"/>
        </w:trPr>
        <w:tc>
          <w:tcPr>
            <w:tcW w:w="5099" w:type="dxa"/>
            <w:tcBorders>
              <w:top w:val="single" w:sz="12" w:space="0" w:color="000000"/>
              <w:left w:val="nil"/>
              <w:bottom w:val="single" w:sz="12" w:space="0" w:color="000000"/>
              <w:right w:val="nil"/>
            </w:tcBorders>
            <w:shd w:val="clear" w:color="auto" w:fill="9CC2E5" w:themeFill="accent5" w:themeFillTint="99"/>
          </w:tcPr>
          <w:p w14:paraId="34CE6520" w14:textId="0AB78F9D"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7E2513">
              <w:rPr>
                <w:rFonts w:asciiTheme="minorHAnsi" w:eastAsia="Times New Roman" w:hAnsiTheme="minorHAnsi" w:cstheme="majorHAnsi"/>
                <w:b/>
                <w:bCs/>
                <w:color w:val="000000"/>
              </w:rPr>
              <w:t xml:space="preserve">IoT Device </w:t>
            </w:r>
          </w:p>
        </w:tc>
        <w:tc>
          <w:tcPr>
            <w:tcW w:w="1134" w:type="dxa"/>
            <w:tcBorders>
              <w:top w:val="single" w:sz="12" w:space="0" w:color="000000"/>
              <w:left w:val="nil"/>
              <w:bottom w:val="single" w:sz="12" w:space="0" w:color="000000"/>
              <w:right w:val="nil"/>
            </w:tcBorders>
            <w:shd w:val="clear" w:color="auto" w:fill="9CC2E5" w:themeFill="accent5" w:themeFillTint="99"/>
          </w:tcPr>
          <w:p w14:paraId="6D0A40CF"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7E2513">
              <w:rPr>
                <w:rFonts w:asciiTheme="minorHAnsi" w:eastAsia="Times New Roman" w:hAnsiTheme="minorHAnsi" w:cstheme="majorHAnsi"/>
                <w:b/>
                <w:bCs/>
                <w:color w:val="000000"/>
              </w:rPr>
              <w:t>N</w:t>
            </w:r>
          </w:p>
        </w:tc>
      </w:tr>
      <w:tr w:rsidR="00EE5B38" w:rsidRPr="00361C5D" w14:paraId="0C1D14C0" w14:textId="77777777" w:rsidTr="00EE5B38">
        <w:trPr>
          <w:jc w:val="center"/>
        </w:trPr>
        <w:tc>
          <w:tcPr>
            <w:tcW w:w="5099" w:type="dxa"/>
            <w:tcBorders>
              <w:top w:val="single" w:sz="12" w:space="0" w:color="000000"/>
              <w:left w:val="nil"/>
              <w:bottom w:val="nil"/>
              <w:right w:val="nil"/>
            </w:tcBorders>
            <w:vAlign w:val="bottom"/>
          </w:tcPr>
          <w:p w14:paraId="29DF393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watch</w:t>
            </w:r>
          </w:p>
        </w:tc>
        <w:tc>
          <w:tcPr>
            <w:tcW w:w="1134" w:type="dxa"/>
            <w:tcBorders>
              <w:top w:val="single" w:sz="12" w:space="0" w:color="000000"/>
              <w:left w:val="nil"/>
              <w:bottom w:val="nil"/>
              <w:right w:val="nil"/>
            </w:tcBorders>
            <w:vAlign w:val="bottom"/>
          </w:tcPr>
          <w:p w14:paraId="73A20F19"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280</w:t>
            </w:r>
          </w:p>
        </w:tc>
      </w:tr>
      <w:tr w:rsidR="00EE5B38" w:rsidRPr="00361C5D" w14:paraId="3242D068" w14:textId="77777777" w:rsidTr="00EE5B38">
        <w:trPr>
          <w:jc w:val="center"/>
        </w:trPr>
        <w:tc>
          <w:tcPr>
            <w:tcW w:w="5099" w:type="dxa"/>
            <w:tcBorders>
              <w:top w:val="nil"/>
              <w:left w:val="nil"/>
              <w:bottom w:val="nil"/>
              <w:right w:val="nil"/>
            </w:tcBorders>
            <w:vAlign w:val="bottom"/>
          </w:tcPr>
          <w:p w14:paraId="52B1CA0A"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Wi-Fi speakers</w:t>
            </w:r>
          </w:p>
        </w:tc>
        <w:tc>
          <w:tcPr>
            <w:tcW w:w="1134" w:type="dxa"/>
            <w:tcBorders>
              <w:top w:val="nil"/>
              <w:left w:val="nil"/>
              <w:bottom w:val="nil"/>
              <w:right w:val="nil"/>
            </w:tcBorders>
            <w:vAlign w:val="bottom"/>
          </w:tcPr>
          <w:p w14:paraId="09A0B5A2"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246</w:t>
            </w:r>
          </w:p>
        </w:tc>
      </w:tr>
      <w:tr w:rsidR="00EE5B38" w:rsidRPr="00361C5D" w14:paraId="09AE6B39" w14:textId="77777777" w:rsidTr="00EE5B38">
        <w:trPr>
          <w:jc w:val="center"/>
        </w:trPr>
        <w:tc>
          <w:tcPr>
            <w:tcW w:w="5099" w:type="dxa"/>
            <w:tcBorders>
              <w:top w:val="nil"/>
              <w:left w:val="nil"/>
              <w:bottom w:val="nil"/>
              <w:right w:val="nil"/>
            </w:tcBorders>
            <w:vAlign w:val="bottom"/>
          </w:tcPr>
          <w:p w14:paraId="4841FD39" w14:textId="22F8AE6E"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home assistance (e.g., Alexa)</w:t>
            </w:r>
          </w:p>
        </w:tc>
        <w:tc>
          <w:tcPr>
            <w:tcW w:w="1134" w:type="dxa"/>
            <w:tcBorders>
              <w:top w:val="nil"/>
              <w:left w:val="nil"/>
              <w:bottom w:val="nil"/>
              <w:right w:val="nil"/>
            </w:tcBorders>
            <w:vAlign w:val="bottom"/>
          </w:tcPr>
          <w:p w14:paraId="269C4C93"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187</w:t>
            </w:r>
          </w:p>
        </w:tc>
      </w:tr>
      <w:tr w:rsidR="00EE5B38" w:rsidRPr="00361C5D" w14:paraId="09C6AFEB" w14:textId="77777777" w:rsidTr="00EE5B38">
        <w:trPr>
          <w:jc w:val="center"/>
        </w:trPr>
        <w:tc>
          <w:tcPr>
            <w:tcW w:w="5099" w:type="dxa"/>
            <w:tcBorders>
              <w:top w:val="nil"/>
              <w:left w:val="nil"/>
              <w:bottom w:val="nil"/>
              <w:right w:val="nil"/>
            </w:tcBorders>
            <w:vAlign w:val="bottom"/>
          </w:tcPr>
          <w:p w14:paraId="03540CB4"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Home security system</w:t>
            </w:r>
          </w:p>
        </w:tc>
        <w:tc>
          <w:tcPr>
            <w:tcW w:w="1134" w:type="dxa"/>
            <w:tcBorders>
              <w:top w:val="nil"/>
              <w:left w:val="nil"/>
              <w:bottom w:val="nil"/>
              <w:right w:val="nil"/>
            </w:tcBorders>
            <w:vAlign w:val="bottom"/>
          </w:tcPr>
          <w:p w14:paraId="4A780233"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128</w:t>
            </w:r>
          </w:p>
        </w:tc>
      </w:tr>
      <w:tr w:rsidR="00EE5B38" w:rsidRPr="00361C5D" w14:paraId="280E0EAB" w14:textId="77777777" w:rsidTr="00EE5B38">
        <w:trPr>
          <w:jc w:val="center"/>
        </w:trPr>
        <w:tc>
          <w:tcPr>
            <w:tcW w:w="5099" w:type="dxa"/>
            <w:tcBorders>
              <w:top w:val="nil"/>
              <w:left w:val="nil"/>
              <w:bottom w:val="nil"/>
              <w:right w:val="nil"/>
            </w:tcBorders>
            <w:vAlign w:val="bottom"/>
          </w:tcPr>
          <w:p w14:paraId="26576E43"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Household whitegoods</w:t>
            </w:r>
          </w:p>
        </w:tc>
        <w:tc>
          <w:tcPr>
            <w:tcW w:w="1134" w:type="dxa"/>
            <w:tcBorders>
              <w:top w:val="nil"/>
              <w:left w:val="nil"/>
              <w:bottom w:val="nil"/>
              <w:right w:val="nil"/>
            </w:tcBorders>
            <w:vAlign w:val="bottom"/>
          </w:tcPr>
          <w:p w14:paraId="032DDA68"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119</w:t>
            </w:r>
          </w:p>
        </w:tc>
      </w:tr>
      <w:tr w:rsidR="00EE5B38" w:rsidRPr="00361C5D" w14:paraId="243B2574" w14:textId="77777777" w:rsidTr="00EE5B38">
        <w:trPr>
          <w:jc w:val="center"/>
        </w:trPr>
        <w:tc>
          <w:tcPr>
            <w:tcW w:w="5099" w:type="dxa"/>
            <w:tcBorders>
              <w:top w:val="nil"/>
              <w:left w:val="nil"/>
              <w:bottom w:val="nil"/>
              <w:right w:val="nil"/>
            </w:tcBorders>
            <w:vAlign w:val="bottom"/>
          </w:tcPr>
          <w:p w14:paraId="3E55761C"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Other household device that connects to the Internet</w:t>
            </w:r>
          </w:p>
        </w:tc>
        <w:tc>
          <w:tcPr>
            <w:tcW w:w="1134" w:type="dxa"/>
            <w:tcBorders>
              <w:top w:val="nil"/>
              <w:left w:val="nil"/>
              <w:bottom w:val="nil"/>
              <w:right w:val="nil"/>
            </w:tcBorders>
            <w:vAlign w:val="bottom"/>
          </w:tcPr>
          <w:p w14:paraId="6FA0EEA7"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109</w:t>
            </w:r>
          </w:p>
        </w:tc>
      </w:tr>
      <w:tr w:rsidR="00EE5B38" w:rsidRPr="00361C5D" w14:paraId="1741DC1E" w14:textId="77777777" w:rsidTr="00EE5B38">
        <w:trPr>
          <w:jc w:val="center"/>
        </w:trPr>
        <w:tc>
          <w:tcPr>
            <w:tcW w:w="5099" w:type="dxa"/>
            <w:tcBorders>
              <w:top w:val="nil"/>
              <w:left w:val="nil"/>
              <w:bottom w:val="nil"/>
              <w:right w:val="nil"/>
            </w:tcBorders>
            <w:vAlign w:val="bottom"/>
          </w:tcPr>
          <w:p w14:paraId="0C18923C"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Exercise equipment</w:t>
            </w:r>
          </w:p>
        </w:tc>
        <w:tc>
          <w:tcPr>
            <w:tcW w:w="1134" w:type="dxa"/>
            <w:tcBorders>
              <w:top w:val="nil"/>
              <w:left w:val="nil"/>
              <w:bottom w:val="nil"/>
              <w:right w:val="nil"/>
            </w:tcBorders>
            <w:vAlign w:val="bottom"/>
          </w:tcPr>
          <w:p w14:paraId="25AEB907"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108</w:t>
            </w:r>
          </w:p>
        </w:tc>
      </w:tr>
      <w:tr w:rsidR="00EE5B38" w:rsidRPr="00361C5D" w14:paraId="78FBAD72" w14:textId="77777777" w:rsidTr="00EE5B38">
        <w:trPr>
          <w:jc w:val="center"/>
        </w:trPr>
        <w:tc>
          <w:tcPr>
            <w:tcW w:w="5099" w:type="dxa"/>
            <w:tcBorders>
              <w:top w:val="nil"/>
              <w:left w:val="nil"/>
              <w:bottom w:val="nil"/>
              <w:right w:val="nil"/>
            </w:tcBorders>
            <w:vAlign w:val="bottom"/>
          </w:tcPr>
          <w:p w14:paraId="54A62DE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Smoke detector</w:t>
            </w:r>
          </w:p>
        </w:tc>
        <w:tc>
          <w:tcPr>
            <w:tcW w:w="1134" w:type="dxa"/>
            <w:tcBorders>
              <w:top w:val="nil"/>
              <w:left w:val="nil"/>
              <w:bottom w:val="nil"/>
              <w:right w:val="nil"/>
            </w:tcBorders>
            <w:vAlign w:val="bottom"/>
          </w:tcPr>
          <w:p w14:paraId="063B1FC8"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102</w:t>
            </w:r>
          </w:p>
        </w:tc>
      </w:tr>
      <w:tr w:rsidR="00EE5B38" w:rsidRPr="00361C5D" w14:paraId="2D29F225" w14:textId="77777777" w:rsidTr="00EE5B38">
        <w:trPr>
          <w:jc w:val="center"/>
        </w:trPr>
        <w:tc>
          <w:tcPr>
            <w:tcW w:w="5099" w:type="dxa"/>
            <w:tcBorders>
              <w:top w:val="nil"/>
              <w:left w:val="nil"/>
              <w:bottom w:val="nil"/>
              <w:right w:val="nil"/>
            </w:tcBorders>
            <w:vAlign w:val="bottom"/>
          </w:tcPr>
          <w:p w14:paraId="6A39E074"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Espresso machine</w:t>
            </w:r>
          </w:p>
        </w:tc>
        <w:tc>
          <w:tcPr>
            <w:tcW w:w="1134" w:type="dxa"/>
            <w:tcBorders>
              <w:top w:val="nil"/>
              <w:left w:val="nil"/>
              <w:bottom w:val="nil"/>
              <w:right w:val="nil"/>
            </w:tcBorders>
            <w:vAlign w:val="bottom"/>
          </w:tcPr>
          <w:p w14:paraId="4964ADAA"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87</w:t>
            </w:r>
          </w:p>
        </w:tc>
      </w:tr>
      <w:tr w:rsidR="00EE5B38" w:rsidRPr="00361C5D" w14:paraId="19EA5836" w14:textId="77777777" w:rsidTr="00EE5B38">
        <w:trPr>
          <w:jc w:val="center"/>
        </w:trPr>
        <w:tc>
          <w:tcPr>
            <w:tcW w:w="5099" w:type="dxa"/>
            <w:tcBorders>
              <w:top w:val="nil"/>
              <w:left w:val="nil"/>
              <w:bottom w:val="nil"/>
              <w:right w:val="nil"/>
            </w:tcBorders>
            <w:vAlign w:val="bottom"/>
          </w:tcPr>
          <w:p w14:paraId="3D3B4F5B"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doorbell</w:t>
            </w:r>
          </w:p>
        </w:tc>
        <w:tc>
          <w:tcPr>
            <w:tcW w:w="1134" w:type="dxa"/>
            <w:tcBorders>
              <w:top w:val="nil"/>
              <w:left w:val="nil"/>
              <w:bottom w:val="nil"/>
              <w:right w:val="nil"/>
            </w:tcBorders>
            <w:vAlign w:val="bottom"/>
          </w:tcPr>
          <w:p w14:paraId="27602EB3"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80</w:t>
            </w:r>
          </w:p>
        </w:tc>
      </w:tr>
      <w:tr w:rsidR="00EE5B38" w:rsidRPr="00361C5D" w14:paraId="2454933D" w14:textId="77777777" w:rsidTr="00EE5B38">
        <w:trPr>
          <w:jc w:val="center"/>
        </w:trPr>
        <w:tc>
          <w:tcPr>
            <w:tcW w:w="5099" w:type="dxa"/>
            <w:tcBorders>
              <w:top w:val="nil"/>
              <w:left w:val="nil"/>
              <w:bottom w:val="nil"/>
              <w:right w:val="nil"/>
            </w:tcBorders>
            <w:vAlign w:val="bottom"/>
          </w:tcPr>
          <w:p w14:paraId="4E46D7D9"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Automatic garage door</w:t>
            </w:r>
          </w:p>
        </w:tc>
        <w:tc>
          <w:tcPr>
            <w:tcW w:w="1134" w:type="dxa"/>
            <w:tcBorders>
              <w:top w:val="nil"/>
              <w:left w:val="nil"/>
              <w:bottom w:val="nil"/>
              <w:right w:val="nil"/>
            </w:tcBorders>
            <w:vAlign w:val="bottom"/>
          </w:tcPr>
          <w:p w14:paraId="0ED37D92"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74</w:t>
            </w:r>
          </w:p>
        </w:tc>
      </w:tr>
      <w:tr w:rsidR="00EE5B38" w:rsidRPr="00361C5D" w14:paraId="37E8B213" w14:textId="77777777" w:rsidTr="00EE5B38">
        <w:trPr>
          <w:jc w:val="center"/>
        </w:trPr>
        <w:tc>
          <w:tcPr>
            <w:tcW w:w="5099" w:type="dxa"/>
            <w:tcBorders>
              <w:top w:val="nil"/>
              <w:left w:val="nil"/>
              <w:bottom w:val="nil"/>
              <w:right w:val="nil"/>
            </w:tcBorders>
            <w:vAlign w:val="bottom"/>
          </w:tcPr>
          <w:p w14:paraId="5BA14681"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Household lighting system</w:t>
            </w:r>
          </w:p>
        </w:tc>
        <w:tc>
          <w:tcPr>
            <w:tcW w:w="1134" w:type="dxa"/>
            <w:tcBorders>
              <w:top w:val="nil"/>
              <w:left w:val="nil"/>
              <w:bottom w:val="nil"/>
              <w:right w:val="nil"/>
            </w:tcBorders>
            <w:vAlign w:val="bottom"/>
          </w:tcPr>
          <w:p w14:paraId="551A974E"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74</w:t>
            </w:r>
          </w:p>
        </w:tc>
      </w:tr>
      <w:tr w:rsidR="00EE5B38" w:rsidRPr="00361C5D" w14:paraId="59B8DAE8" w14:textId="77777777" w:rsidTr="00EE5B38">
        <w:trPr>
          <w:jc w:val="center"/>
        </w:trPr>
        <w:tc>
          <w:tcPr>
            <w:tcW w:w="5099" w:type="dxa"/>
            <w:tcBorders>
              <w:top w:val="nil"/>
              <w:left w:val="nil"/>
              <w:bottom w:val="nil"/>
              <w:right w:val="nil"/>
            </w:tcBorders>
            <w:vAlign w:val="bottom"/>
          </w:tcPr>
          <w:p w14:paraId="75045C97"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fridge</w:t>
            </w:r>
          </w:p>
        </w:tc>
        <w:tc>
          <w:tcPr>
            <w:tcW w:w="1134" w:type="dxa"/>
            <w:tcBorders>
              <w:top w:val="nil"/>
              <w:left w:val="nil"/>
              <w:bottom w:val="nil"/>
              <w:right w:val="nil"/>
            </w:tcBorders>
            <w:vAlign w:val="bottom"/>
          </w:tcPr>
          <w:p w14:paraId="4360F6F4"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71</w:t>
            </w:r>
          </w:p>
        </w:tc>
      </w:tr>
      <w:tr w:rsidR="00EE5B38" w:rsidRPr="00361C5D" w14:paraId="0963B18E" w14:textId="77777777" w:rsidTr="00EE5B38">
        <w:trPr>
          <w:trHeight w:val="60"/>
          <w:jc w:val="center"/>
        </w:trPr>
        <w:tc>
          <w:tcPr>
            <w:tcW w:w="5099" w:type="dxa"/>
            <w:tcBorders>
              <w:top w:val="nil"/>
              <w:left w:val="nil"/>
              <w:bottom w:val="nil"/>
              <w:right w:val="nil"/>
            </w:tcBorders>
            <w:vAlign w:val="bottom"/>
          </w:tcPr>
          <w:p w14:paraId="23B2C93B"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clock</w:t>
            </w:r>
          </w:p>
        </w:tc>
        <w:tc>
          <w:tcPr>
            <w:tcW w:w="1134" w:type="dxa"/>
            <w:tcBorders>
              <w:top w:val="nil"/>
              <w:left w:val="nil"/>
              <w:bottom w:val="nil"/>
              <w:right w:val="nil"/>
            </w:tcBorders>
            <w:vAlign w:val="bottom"/>
          </w:tcPr>
          <w:p w14:paraId="1CDE92D6"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70</w:t>
            </w:r>
          </w:p>
        </w:tc>
      </w:tr>
      <w:tr w:rsidR="00EE5B38" w:rsidRPr="00361C5D" w14:paraId="02B2AC07" w14:textId="77777777" w:rsidTr="00EE5B38">
        <w:trPr>
          <w:trHeight w:val="60"/>
          <w:jc w:val="center"/>
        </w:trPr>
        <w:tc>
          <w:tcPr>
            <w:tcW w:w="5099" w:type="dxa"/>
            <w:tcBorders>
              <w:top w:val="nil"/>
              <w:left w:val="nil"/>
              <w:bottom w:val="nil"/>
              <w:right w:val="nil"/>
            </w:tcBorders>
            <w:vAlign w:val="bottom"/>
          </w:tcPr>
          <w:p w14:paraId="509F4B0F"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Heart rate monitor</w:t>
            </w:r>
          </w:p>
        </w:tc>
        <w:tc>
          <w:tcPr>
            <w:tcW w:w="1134" w:type="dxa"/>
            <w:tcBorders>
              <w:top w:val="nil"/>
              <w:left w:val="nil"/>
              <w:bottom w:val="nil"/>
              <w:right w:val="nil"/>
            </w:tcBorders>
            <w:vAlign w:val="bottom"/>
          </w:tcPr>
          <w:p w14:paraId="0A0F5A51"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57</w:t>
            </w:r>
          </w:p>
        </w:tc>
      </w:tr>
      <w:tr w:rsidR="00EE5B38" w:rsidRPr="00361C5D" w14:paraId="742383F0" w14:textId="77777777" w:rsidTr="00EE5B38">
        <w:trPr>
          <w:trHeight w:val="60"/>
          <w:jc w:val="center"/>
        </w:trPr>
        <w:tc>
          <w:tcPr>
            <w:tcW w:w="5099" w:type="dxa"/>
            <w:tcBorders>
              <w:top w:val="nil"/>
              <w:left w:val="nil"/>
              <w:bottom w:val="nil"/>
              <w:right w:val="nil"/>
            </w:tcBorders>
            <w:vAlign w:val="bottom"/>
          </w:tcPr>
          <w:p w14:paraId="1B7E3A86"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Sleep tracker</w:t>
            </w:r>
          </w:p>
        </w:tc>
        <w:tc>
          <w:tcPr>
            <w:tcW w:w="1134" w:type="dxa"/>
            <w:tcBorders>
              <w:top w:val="nil"/>
              <w:left w:val="nil"/>
              <w:bottom w:val="nil"/>
              <w:right w:val="nil"/>
            </w:tcBorders>
            <w:vAlign w:val="bottom"/>
          </w:tcPr>
          <w:p w14:paraId="5497E014"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53</w:t>
            </w:r>
          </w:p>
        </w:tc>
      </w:tr>
      <w:tr w:rsidR="00EE5B38" w:rsidRPr="00361C5D" w14:paraId="3146326A" w14:textId="77777777" w:rsidTr="00EE5B38">
        <w:trPr>
          <w:trHeight w:val="60"/>
          <w:jc w:val="center"/>
        </w:trPr>
        <w:tc>
          <w:tcPr>
            <w:tcW w:w="5099" w:type="dxa"/>
            <w:tcBorders>
              <w:top w:val="nil"/>
              <w:left w:val="nil"/>
              <w:bottom w:val="nil"/>
              <w:right w:val="nil"/>
            </w:tcBorders>
            <w:vAlign w:val="bottom"/>
          </w:tcPr>
          <w:p w14:paraId="11897AD6"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heater/cooler</w:t>
            </w:r>
          </w:p>
        </w:tc>
        <w:tc>
          <w:tcPr>
            <w:tcW w:w="1134" w:type="dxa"/>
            <w:tcBorders>
              <w:top w:val="nil"/>
              <w:left w:val="nil"/>
              <w:bottom w:val="nil"/>
              <w:right w:val="nil"/>
            </w:tcBorders>
            <w:vAlign w:val="bottom"/>
          </w:tcPr>
          <w:p w14:paraId="623A25E7"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51</w:t>
            </w:r>
          </w:p>
        </w:tc>
      </w:tr>
      <w:tr w:rsidR="00EE5B38" w:rsidRPr="00361C5D" w14:paraId="65A43B30" w14:textId="77777777" w:rsidTr="00EE5B38">
        <w:trPr>
          <w:trHeight w:val="60"/>
          <w:jc w:val="center"/>
        </w:trPr>
        <w:tc>
          <w:tcPr>
            <w:tcW w:w="5099" w:type="dxa"/>
            <w:tcBorders>
              <w:top w:val="nil"/>
              <w:left w:val="nil"/>
              <w:bottom w:val="nil"/>
              <w:right w:val="nil"/>
            </w:tcBorders>
            <w:vAlign w:val="bottom"/>
          </w:tcPr>
          <w:p w14:paraId="6D08D78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 xml:space="preserve">Smart energy monitor </w:t>
            </w:r>
          </w:p>
        </w:tc>
        <w:tc>
          <w:tcPr>
            <w:tcW w:w="1134" w:type="dxa"/>
            <w:tcBorders>
              <w:top w:val="nil"/>
              <w:left w:val="nil"/>
              <w:bottom w:val="nil"/>
              <w:right w:val="nil"/>
            </w:tcBorders>
            <w:vAlign w:val="bottom"/>
          </w:tcPr>
          <w:p w14:paraId="07408F9D"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50</w:t>
            </w:r>
          </w:p>
        </w:tc>
      </w:tr>
      <w:tr w:rsidR="00EE5B38" w:rsidRPr="00361C5D" w14:paraId="6A20CAEF" w14:textId="77777777" w:rsidTr="00EE5B38">
        <w:trPr>
          <w:jc w:val="center"/>
        </w:trPr>
        <w:tc>
          <w:tcPr>
            <w:tcW w:w="5099" w:type="dxa"/>
            <w:tcBorders>
              <w:top w:val="nil"/>
              <w:left w:val="nil"/>
              <w:bottom w:val="nil"/>
              <w:right w:val="nil"/>
            </w:tcBorders>
            <w:vAlign w:val="bottom"/>
          </w:tcPr>
          <w:p w14:paraId="687F994B"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batteries</w:t>
            </w:r>
          </w:p>
        </w:tc>
        <w:tc>
          <w:tcPr>
            <w:tcW w:w="1134" w:type="dxa"/>
            <w:tcBorders>
              <w:top w:val="nil"/>
              <w:left w:val="nil"/>
              <w:bottom w:val="nil"/>
              <w:right w:val="nil"/>
            </w:tcBorders>
            <w:vAlign w:val="bottom"/>
          </w:tcPr>
          <w:p w14:paraId="0228D1EE"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49</w:t>
            </w:r>
          </w:p>
        </w:tc>
      </w:tr>
      <w:tr w:rsidR="00EE5B38" w:rsidRPr="00361C5D" w14:paraId="20CB42ED" w14:textId="77777777" w:rsidTr="00EE5B38">
        <w:trPr>
          <w:jc w:val="center"/>
        </w:trPr>
        <w:tc>
          <w:tcPr>
            <w:tcW w:w="5099" w:type="dxa"/>
            <w:tcBorders>
              <w:top w:val="nil"/>
              <w:left w:val="nil"/>
              <w:bottom w:val="nil"/>
              <w:right w:val="nil"/>
            </w:tcBorders>
            <w:vAlign w:val="bottom"/>
          </w:tcPr>
          <w:p w14:paraId="0716158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Digital thermostat</w:t>
            </w:r>
          </w:p>
        </w:tc>
        <w:tc>
          <w:tcPr>
            <w:tcW w:w="1134" w:type="dxa"/>
            <w:tcBorders>
              <w:top w:val="nil"/>
              <w:left w:val="nil"/>
              <w:bottom w:val="nil"/>
              <w:right w:val="nil"/>
            </w:tcBorders>
            <w:vAlign w:val="bottom"/>
          </w:tcPr>
          <w:p w14:paraId="7543D82B"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42</w:t>
            </w:r>
          </w:p>
        </w:tc>
      </w:tr>
      <w:tr w:rsidR="00EE5B38" w:rsidRPr="00361C5D" w14:paraId="6B8239A5" w14:textId="77777777" w:rsidTr="00EE5B38">
        <w:trPr>
          <w:jc w:val="center"/>
        </w:trPr>
        <w:tc>
          <w:tcPr>
            <w:tcW w:w="5099" w:type="dxa"/>
            <w:tcBorders>
              <w:top w:val="nil"/>
              <w:left w:val="nil"/>
              <w:bottom w:val="nil"/>
              <w:right w:val="nil"/>
            </w:tcBorders>
            <w:vAlign w:val="bottom"/>
          </w:tcPr>
          <w:p w14:paraId="30D330E6"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home lock</w:t>
            </w:r>
          </w:p>
        </w:tc>
        <w:tc>
          <w:tcPr>
            <w:tcW w:w="1134" w:type="dxa"/>
            <w:tcBorders>
              <w:top w:val="nil"/>
              <w:left w:val="nil"/>
              <w:bottom w:val="nil"/>
              <w:right w:val="nil"/>
            </w:tcBorders>
            <w:vAlign w:val="bottom"/>
          </w:tcPr>
          <w:p w14:paraId="3107C73D"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40</w:t>
            </w:r>
          </w:p>
        </w:tc>
      </w:tr>
      <w:tr w:rsidR="00EE5B38" w:rsidRPr="00361C5D" w14:paraId="15123AD0" w14:textId="77777777" w:rsidTr="00EE5B38">
        <w:trPr>
          <w:jc w:val="center"/>
        </w:trPr>
        <w:tc>
          <w:tcPr>
            <w:tcW w:w="5099" w:type="dxa"/>
            <w:tcBorders>
              <w:top w:val="nil"/>
              <w:left w:val="nil"/>
              <w:bottom w:val="nil"/>
              <w:right w:val="nil"/>
            </w:tcBorders>
            <w:vAlign w:val="bottom"/>
          </w:tcPr>
          <w:p w14:paraId="7DEA5A63"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Smart Toy</w:t>
            </w:r>
          </w:p>
        </w:tc>
        <w:tc>
          <w:tcPr>
            <w:tcW w:w="1134" w:type="dxa"/>
            <w:tcBorders>
              <w:top w:val="nil"/>
              <w:left w:val="nil"/>
              <w:bottom w:val="nil"/>
              <w:right w:val="nil"/>
            </w:tcBorders>
            <w:vAlign w:val="bottom"/>
          </w:tcPr>
          <w:p w14:paraId="229A7417"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38</w:t>
            </w:r>
          </w:p>
        </w:tc>
      </w:tr>
      <w:tr w:rsidR="00EE5B38" w:rsidRPr="00361C5D" w14:paraId="0C915DF6" w14:textId="77777777" w:rsidTr="00EE5B38">
        <w:trPr>
          <w:jc w:val="center"/>
        </w:trPr>
        <w:tc>
          <w:tcPr>
            <w:tcW w:w="5099" w:type="dxa"/>
            <w:tcBorders>
              <w:top w:val="nil"/>
              <w:left w:val="nil"/>
              <w:bottom w:val="nil"/>
              <w:right w:val="nil"/>
            </w:tcBorders>
            <w:vAlign w:val="bottom"/>
          </w:tcPr>
          <w:p w14:paraId="7766EFFC"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Child monitoring device</w:t>
            </w:r>
          </w:p>
        </w:tc>
        <w:tc>
          <w:tcPr>
            <w:tcW w:w="1134" w:type="dxa"/>
            <w:tcBorders>
              <w:top w:val="nil"/>
              <w:left w:val="nil"/>
              <w:bottom w:val="nil"/>
              <w:right w:val="nil"/>
            </w:tcBorders>
            <w:vAlign w:val="bottom"/>
          </w:tcPr>
          <w:p w14:paraId="4311A01E"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30</w:t>
            </w:r>
          </w:p>
        </w:tc>
      </w:tr>
      <w:tr w:rsidR="00EE5B38" w:rsidRPr="00361C5D" w14:paraId="6DE8944D" w14:textId="77777777" w:rsidTr="00EE5B38">
        <w:trPr>
          <w:trHeight w:val="80"/>
          <w:jc w:val="center"/>
        </w:trPr>
        <w:tc>
          <w:tcPr>
            <w:tcW w:w="5099" w:type="dxa"/>
            <w:tcBorders>
              <w:top w:val="nil"/>
              <w:left w:val="nil"/>
              <w:bottom w:val="nil"/>
              <w:right w:val="nil"/>
            </w:tcBorders>
            <w:vAlign w:val="bottom"/>
          </w:tcPr>
          <w:p w14:paraId="3FCE56B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Irrigation system</w:t>
            </w:r>
          </w:p>
        </w:tc>
        <w:tc>
          <w:tcPr>
            <w:tcW w:w="1134" w:type="dxa"/>
            <w:tcBorders>
              <w:top w:val="nil"/>
              <w:left w:val="nil"/>
              <w:bottom w:val="nil"/>
              <w:right w:val="nil"/>
            </w:tcBorders>
            <w:vAlign w:val="bottom"/>
          </w:tcPr>
          <w:p w14:paraId="69E0CA92"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24</w:t>
            </w:r>
          </w:p>
        </w:tc>
      </w:tr>
      <w:tr w:rsidR="00EE5B38" w:rsidRPr="00361C5D" w14:paraId="6BE3DFA6" w14:textId="77777777" w:rsidTr="00EE5B38">
        <w:trPr>
          <w:jc w:val="center"/>
        </w:trPr>
        <w:tc>
          <w:tcPr>
            <w:tcW w:w="5099" w:type="dxa"/>
            <w:tcBorders>
              <w:top w:val="nil"/>
              <w:left w:val="nil"/>
              <w:bottom w:val="nil"/>
              <w:right w:val="nil"/>
            </w:tcBorders>
            <w:vAlign w:val="bottom"/>
          </w:tcPr>
          <w:p w14:paraId="0E8E3AB2"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Automatic pet feeder</w:t>
            </w:r>
          </w:p>
        </w:tc>
        <w:tc>
          <w:tcPr>
            <w:tcW w:w="1134" w:type="dxa"/>
            <w:tcBorders>
              <w:top w:val="nil"/>
              <w:left w:val="nil"/>
              <w:bottom w:val="nil"/>
              <w:right w:val="nil"/>
            </w:tcBorders>
            <w:vAlign w:val="bottom"/>
          </w:tcPr>
          <w:p w14:paraId="016E87B9"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23</w:t>
            </w:r>
          </w:p>
        </w:tc>
      </w:tr>
      <w:tr w:rsidR="00EE5B38" w:rsidRPr="00361C5D" w14:paraId="71CAE650" w14:textId="77777777" w:rsidTr="00EE5B38">
        <w:trPr>
          <w:jc w:val="center"/>
        </w:trPr>
        <w:tc>
          <w:tcPr>
            <w:tcW w:w="5099" w:type="dxa"/>
            <w:tcBorders>
              <w:top w:val="nil"/>
              <w:left w:val="nil"/>
              <w:bottom w:val="single" w:sz="12" w:space="0" w:color="000000"/>
              <w:right w:val="nil"/>
            </w:tcBorders>
            <w:vAlign w:val="bottom"/>
          </w:tcPr>
          <w:p w14:paraId="2007DC34" w14:textId="77777777" w:rsidR="00EE5B38" w:rsidRPr="007E2513" w:rsidRDefault="00EE5B38" w:rsidP="007E131C">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TOTAL</w:t>
            </w:r>
          </w:p>
        </w:tc>
        <w:tc>
          <w:tcPr>
            <w:tcW w:w="1134" w:type="dxa"/>
            <w:tcBorders>
              <w:top w:val="nil"/>
              <w:left w:val="nil"/>
              <w:bottom w:val="single" w:sz="12" w:space="0" w:color="000000"/>
              <w:right w:val="nil"/>
            </w:tcBorders>
            <w:vAlign w:val="bottom"/>
          </w:tcPr>
          <w:p w14:paraId="6897808B" w14:textId="77777777" w:rsidR="00EE5B38" w:rsidRPr="007E2513" w:rsidRDefault="00EE5B38" w:rsidP="007E131C">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2192</w:t>
            </w:r>
          </w:p>
        </w:tc>
      </w:tr>
    </w:tbl>
    <w:p w14:paraId="65DB937B" w14:textId="77777777" w:rsidR="003E62A2" w:rsidRPr="00361C5D" w:rsidRDefault="003E62A2" w:rsidP="003E62A2">
      <w:pPr>
        <w:spacing w:line="360" w:lineRule="auto"/>
        <w:jc w:val="both"/>
        <w:rPr>
          <w:rFonts w:asciiTheme="majorHAnsi" w:eastAsia="Times New Roman" w:hAnsiTheme="majorHAnsi" w:cstheme="majorHAnsi"/>
          <w:b/>
        </w:rPr>
      </w:pPr>
    </w:p>
    <w:p w14:paraId="25AA4088" w14:textId="39D18D28" w:rsidR="007E2513" w:rsidRDefault="007E2513" w:rsidP="002C71D6">
      <w:pPr>
        <w:pStyle w:val="Heading2"/>
      </w:pPr>
      <w:bookmarkStart w:id="77" w:name="_Toc80100806"/>
      <w:r>
        <w:t>Benefits of IoTs</w:t>
      </w:r>
      <w:bookmarkEnd w:id="77"/>
    </w:p>
    <w:p w14:paraId="4DEEC260" w14:textId="4D1E5ED5" w:rsidR="007E2513" w:rsidRPr="00070A91" w:rsidRDefault="007E2513" w:rsidP="00070A91">
      <w:pPr>
        <w:shd w:val="clear" w:color="auto" w:fill="FFFFFF"/>
        <w:spacing w:line="360" w:lineRule="auto"/>
        <w:jc w:val="both"/>
        <w:rPr>
          <w:rFonts w:asciiTheme="minorHAnsi" w:eastAsia="Times New Roman" w:hAnsiTheme="minorHAnsi" w:cstheme="majorHAnsi"/>
          <w:color w:val="201F1E"/>
        </w:rPr>
      </w:pPr>
      <w:r w:rsidRPr="007E2513">
        <w:rPr>
          <w:rFonts w:asciiTheme="minorHAnsi" w:eastAsia="Times New Roman" w:hAnsiTheme="minorHAnsi" w:cstheme="majorHAnsi"/>
          <w:color w:val="201F1E"/>
        </w:rPr>
        <w:t xml:space="preserve">Many </w:t>
      </w:r>
      <w:r w:rsidRPr="007E2513">
        <w:rPr>
          <w:rFonts w:asciiTheme="minorHAnsi" w:eastAsia="Times New Roman" w:hAnsiTheme="minorHAnsi" w:cstheme="majorHAnsi"/>
        </w:rPr>
        <w:t>key stakeholders</w:t>
      </w:r>
      <w:r w:rsidRPr="007E2513">
        <w:rPr>
          <w:rFonts w:asciiTheme="minorHAnsi" w:eastAsia="Times New Roman" w:hAnsiTheme="minorHAnsi" w:cstheme="majorHAnsi"/>
          <w:color w:val="201F1E"/>
        </w:rPr>
        <w:t xml:space="preserve"> highlighted the </w:t>
      </w:r>
      <w:r w:rsidR="00FD7003">
        <w:rPr>
          <w:rFonts w:asciiTheme="minorHAnsi" w:eastAsia="Times New Roman" w:hAnsiTheme="minorHAnsi" w:cstheme="majorHAnsi"/>
          <w:color w:val="201F1E"/>
        </w:rPr>
        <w:t>ability</w:t>
      </w:r>
      <w:r w:rsidR="00EE5808" w:rsidRPr="007E2513">
        <w:rPr>
          <w:rFonts w:asciiTheme="minorHAnsi" w:eastAsia="Times New Roman" w:hAnsiTheme="minorHAnsi" w:cstheme="majorHAnsi"/>
          <w:color w:val="201F1E"/>
        </w:rPr>
        <w:t xml:space="preserve"> </w:t>
      </w:r>
      <w:r w:rsidRPr="007E2513">
        <w:rPr>
          <w:rFonts w:asciiTheme="minorHAnsi" w:eastAsia="Times New Roman" w:hAnsiTheme="minorHAnsi" w:cstheme="majorHAnsi"/>
          <w:color w:val="201F1E"/>
        </w:rPr>
        <w:t>of CIoTs to</w:t>
      </w:r>
      <w:r w:rsidR="000A5274">
        <w:rPr>
          <w:rFonts w:asciiTheme="minorHAnsi" w:eastAsia="Times New Roman" w:hAnsiTheme="minorHAnsi" w:cstheme="majorHAnsi"/>
          <w:color w:val="201F1E"/>
        </w:rPr>
        <w:t xml:space="preserve"> improve</w:t>
      </w:r>
      <w:r w:rsidRPr="007E2513">
        <w:rPr>
          <w:rFonts w:asciiTheme="minorHAnsi" w:eastAsia="Times New Roman" w:hAnsiTheme="minorHAnsi" w:cstheme="majorHAnsi"/>
          <w:color w:val="201F1E"/>
        </w:rPr>
        <w:t xml:space="preserve"> access</w:t>
      </w:r>
      <w:r w:rsidR="00B65055">
        <w:rPr>
          <w:rFonts w:asciiTheme="minorHAnsi" w:eastAsia="Times New Roman" w:hAnsiTheme="minorHAnsi" w:cstheme="majorHAnsi"/>
          <w:color w:val="201F1E"/>
        </w:rPr>
        <w:t xml:space="preserve"> to various day-to-day functions for people with disabilities</w:t>
      </w:r>
      <w:r w:rsidRPr="007E2513">
        <w:rPr>
          <w:rFonts w:asciiTheme="minorHAnsi" w:eastAsia="Times New Roman" w:hAnsiTheme="minorHAnsi" w:cstheme="majorHAnsi"/>
          <w:color w:val="201F1E"/>
        </w:rPr>
        <w:t xml:space="preserve">. One </w:t>
      </w:r>
      <w:r w:rsidRPr="007E2513">
        <w:rPr>
          <w:rFonts w:asciiTheme="minorHAnsi" w:eastAsia="Times New Roman" w:hAnsiTheme="minorHAnsi" w:cstheme="majorHAnsi"/>
        </w:rPr>
        <w:t>key stakeholder</w:t>
      </w:r>
      <w:r w:rsidRPr="007E2513">
        <w:rPr>
          <w:rFonts w:asciiTheme="minorHAnsi" w:eastAsia="Times New Roman" w:hAnsiTheme="minorHAnsi" w:cstheme="majorHAnsi"/>
          <w:color w:val="201F1E"/>
        </w:rPr>
        <w:t xml:space="preserve"> indicated </w:t>
      </w:r>
      <w:r w:rsidR="00E83627">
        <w:rPr>
          <w:rFonts w:asciiTheme="minorHAnsi" w:eastAsia="Times New Roman" w:hAnsiTheme="minorHAnsi" w:cstheme="majorHAnsi"/>
          <w:color w:val="201F1E"/>
        </w:rPr>
        <w:t xml:space="preserve">how </w:t>
      </w:r>
      <w:r w:rsidRPr="007E2513">
        <w:rPr>
          <w:rFonts w:asciiTheme="minorHAnsi" w:eastAsia="Times New Roman" w:hAnsiTheme="minorHAnsi" w:cstheme="majorHAnsi"/>
          <w:color w:val="201F1E"/>
        </w:rPr>
        <w:t>mobile and remote CIoTs</w:t>
      </w:r>
      <w:r w:rsidR="00DF577F">
        <w:rPr>
          <w:rFonts w:asciiTheme="minorHAnsi" w:eastAsia="Times New Roman" w:hAnsiTheme="minorHAnsi" w:cstheme="majorHAnsi"/>
          <w:color w:val="201F1E"/>
        </w:rPr>
        <w:t xml:space="preserve"> </w:t>
      </w:r>
      <w:r w:rsidRPr="007E2513">
        <w:rPr>
          <w:rFonts w:asciiTheme="minorHAnsi" w:eastAsia="Times New Roman" w:hAnsiTheme="minorHAnsi" w:cstheme="majorHAnsi"/>
          <w:color w:val="201F1E"/>
        </w:rPr>
        <w:t xml:space="preserve">allow people with </w:t>
      </w:r>
      <w:r w:rsidR="000D7570">
        <w:rPr>
          <w:rFonts w:asciiTheme="minorHAnsi" w:eastAsia="Times New Roman" w:hAnsiTheme="minorHAnsi" w:cstheme="majorHAnsi"/>
          <w:color w:val="201F1E"/>
        </w:rPr>
        <w:t xml:space="preserve">vision or hearing </w:t>
      </w:r>
      <w:r w:rsidR="000D7570" w:rsidRPr="007E2513">
        <w:rPr>
          <w:rFonts w:asciiTheme="minorHAnsi" w:eastAsia="Times New Roman" w:hAnsiTheme="minorHAnsi" w:cstheme="majorHAnsi"/>
          <w:color w:val="201F1E"/>
        </w:rPr>
        <w:t>impairments</w:t>
      </w:r>
      <w:r w:rsidR="000D7570" w:rsidRPr="007E2513" w:rsidDel="009F2B41">
        <w:rPr>
          <w:rFonts w:asciiTheme="minorHAnsi" w:eastAsia="Times New Roman" w:hAnsiTheme="minorHAnsi" w:cstheme="majorHAnsi"/>
          <w:color w:val="201F1E"/>
        </w:rPr>
        <w:t xml:space="preserve"> </w:t>
      </w:r>
      <w:r w:rsidRPr="007E2513">
        <w:rPr>
          <w:rFonts w:asciiTheme="minorHAnsi" w:eastAsia="Times New Roman" w:hAnsiTheme="minorHAnsi" w:cstheme="majorHAnsi"/>
          <w:color w:val="201F1E"/>
        </w:rPr>
        <w:t xml:space="preserve">to have a greater degree of independence: </w:t>
      </w:r>
    </w:p>
    <w:p w14:paraId="5A1BDF21" w14:textId="75B8955C" w:rsidR="007E2513" w:rsidRPr="007E2513" w:rsidRDefault="007E2513" w:rsidP="00CF7403">
      <w:pPr>
        <w:pStyle w:val="Quote"/>
      </w:pPr>
      <w:r w:rsidRPr="007E2513">
        <w:t>Mobile phones changed their entire lives because it was a device that they could wear and own and completely control themselves, whereas prior to that, a PC was a remote machine that someone else sort of managed for them.</w:t>
      </w:r>
      <w:r w:rsidR="00CF7403">
        <w:br/>
        <w:t>A</w:t>
      </w:r>
      <w:r w:rsidRPr="007E2513">
        <w:t>3,</w:t>
      </w:r>
      <w:r w:rsidR="00DC7D21">
        <w:t xml:space="preserve"> </w:t>
      </w:r>
      <w:r w:rsidRPr="007E2513">
        <w:t>Advocate</w:t>
      </w:r>
    </w:p>
    <w:p w14:paraId="17CADF60" w14:textId="3FAF375F" w:rsidR="00FC55CF" w:rsidRPr="007E2513" w:rsidRDefault="00CF7403" w:rsidP="007E2513">
      <w:pPr>
        <w:shd w:val="clear" w:color="auto" w:fill="FFFFFF"/>
        <w:spacing w:line="360" w:lineRule="auto"/>
        <w:jc w:val="both"/>
        <w:rPr>
          <w:rFonts w:asciiTheme="minorHAnsi" w:eastAsia="Times New Roman" w:hAnsiTheme="minorHAnsi" w:cstheme="majorHAnsi"/>
          <w:b/>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_Ref79463678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Table </w:t>
      </w:r>
      <w:r w:rsidR="00753090">
        <w:rPr>
          <w:noProof/>
        </w:rPr>
        <w:t>13</w:t>
      </w:r>
      <w:r>
        <w:rPr>
          <w:rFonts w:asciiTheme="minorHAnsi" w:eastAsia="Times New Roman" w:hAnsiTheme="minorHAnsi" w:cstheme="majorHAnsi"/>
        </w:rPr>
        <w:fldChar w:fldCharType="end"/>
      </w:r>
      <w:r w:rsidR="007E2513" w:rsidRPr="007E2513">
        <w:rPr>
          <w:rFonts w:asciiTheme="minorHAnsi" w:eastAsia="Times New Roman" w:hAnsiTheme="minorHAnsi" w:cstheme="majorHAnsi"/>
        </w:rPr>
        <w:t xml:space="preserve"> outlines the perceived value of CIoT device</w:t>
      </w:r>
      <w:r w:rsidR="00070A91">
        <w:rPr>
          <w:rFonts w:asciiTheme="minorHAnsi" w:eastAsia="Times New Roman" w:hAnsiTheme="minorHAnsi" w:cstheme="majorHAnsi"/>
        </w:rPr>
        <w:t xml:space="preserve"> functions</w:t>
      </w:r>
      <w:r w:rsidR="007E2513" w:rsidRPr="007E2513">
        <w:rPr>
          <w:rFonts w:asciiTheme="minorHAnsi" w:eastAsia="Times New Roman" w:hAnsiTheme="minorHAnsi" w:cstheme="majorHAnsi"/>
        </w:rPr>
        <w:t xml:space="preserve">. Some functions </w:t>
      </w:r>
      <w:r w:rsidR="004D5CE1">
        <w:rPr>
          <w:rFonts w:asciiTheme="minorHAnsi" w:eastAsia="Times New Roman" w:hAnsiTheme="minorHAnsi" w:cstheme="majorHAnsi"/>
        </w:rPr>
        <w:t xml:space="preserve">considered most valuable </w:t>
      </w:r>
      <w:r w:rsidR="007E2513" w:rsidRPr="007E2513">
        <w:rPr>
          <w:rFonts w:asciiTheme="minorHAnsi" w:eastAsia="Times New Roman" w:hAnsiTheme="minorHAnsi" w:cstheme="majorHAnsi"/>
        </w:rPr>
        <w:t>include the ability to monitor energy or water use (3.61), remote</w:t>
      </w:r>
      <w:r w:rsidR="00070A91">
        <w:rPr>
          <w:rFonts w:asciiTheme="minorHAnsi" w:eastAsia="Times New Roman" w:hAnsiTheme="minorHAnsi" w:cstheme="majorHAnsi"/>
        </w:rPr>
        <w:t>ly</w:t>
      </w:r>
      <w:r w:rsidR="007E2513" w:rsidRPr="007E2513">
        <w:rPr>
          <w:rFonts w:asciiTheme="minorHAnsi" w:eastAsia="Times New Roman" w:hAnsiTheme="minorHAnsi" w:cstheme="majorHAnsi"/>
        </w:rPr>
        <w:t xml:space="preserve"> access home security systems (3.58) and connect devices from multiple manufacturers (3.56). In contrast, respondents showed lower comparative value for relinquishing control over decision-making to the CIoT device </w:t>
      </w:r>
      <w:r w:rsidR="007E2513" w:rsidRPr="007E2513">
        <w:rPr>
          <w:rFonts w:asciiTheme="minorHAnsi" w:eastAsia="Times New Roman" w:hAnsiTheme="minorHAnsi" w:cstheme="majorHAnsi"/>
        </w:rPr>
        <w:lastRenderedPageBreak/>
        <w:t xml:space="preserve">(2.81) or sharing data with third parties (2.63). </w:t>
      </w:r>
      <w:r w:rsidR="000E05E6" w:rsidRPr="007E2513">
        <w:rPr>
          <w:rFonts w:asciiTheme="minorHAnsi" w:eastAsia="Times New Roman" w:hAnsiTheme="minorHAnsi" w:cstheme="majorHAnsi"/>
          <w:color w:val="201F1E"/>
        </w:rPr>
        <w:t>CIoTs such as smart doorbells were</w:t>
      </w:r>
      <w:r w:rsidR="00DC7D21">
        <w:rPr>
          <w:rFonts w:asciiTheme="minorHAnsi" w:eastAsia="Times New Roman" w:hAnsiTheme="minorHAnsi" w:cstheme="majorHAnsi"/>
          <w:color w:val="201F1E"/>
        </w:rPr>
        <w:t xml:space="preserve"> </w:t>
      </w:r>
      <w:r w:rsidR="000E05E6" w:rsidRPr="007E2513">
        <w:rPr>
          <w:rFonts w:asciiTheme="minorHAnsi" w:eastAsia="Times New Roman" w:hAnsiTheme="minorHAnsi" w:cstheme="majorHAnsi"/>
          <w:color w:val="201F1E"/>
        </w:rPr>
        <w:t>seen to have</w:t>
      </w:r>
      <w:r w:rsidR="00DC7D21">
        <w:rPr>
          <w:rFonts w:asciiTheme="minorHAnsi" w:eastAsia="Times New Roman" w:hAnsiTheme="minorHAnsi" w:cstheme="majorHAnsi"/>
          <w:color w:val="201F1E"/>
        </w:rPr>
        <w:t xml:space="preserve"> some</w:t>
      </w:r>
      <w:r w:rsidR="000E05E6" w:rsidRPr="007E2513">
        <w:rPr>
          <w:rFonts w:asciiTheme="minorHAnsi" w:eastAsia="Times New Roman" w:hAnsiTheme="minorHAnsi" w:cstheme="majorHAnsi"/>
          <w:color w:val="201F1E"/>
        </w:rPr>
        <w:t xml:space="preserve"> </w:t>
      </w:r>
      <w:r w:rsidR="000E05E6">
        <w:rPr>
          <w:rFonts w:asciiTheme="minorHAnsi" w:eastAsia="Times New Roman" w:hAnsiTheme="minorHAnsi" w:cstheme="majorHAnsi"/>
          <w:color w:val="201F1E"/>
        </w:rPr>
        <w:t xml:space="preserve">beneficial </w:t>
      </w:r>
      <w:r w:rsidR="000E05E6" w:rsidRPr="007E2513">
        <w:rPr>
          <w:rFonts w:asciiTheme="minorHAnsi" w:eastAsia="Times New Roman" w:hAnsiTheme="minorHAnsi" w:cstheme="majorHAnsi"/>
          <w:i/>
        </w:rPr>
        <w:t>‘security features - to protect your home and family’</w:t>
      </w:r>
      <w:r w:rsidR="000E05E6" w:rsidRPr="007E2513">
        <w:rPr>
          <w:rFonts w:asciiTheme="minorHAnsi" w:eastAsia="Times New Roman" w:hAnsiTheme="minorHAnsi" w:cstheme="majorHAnsi"/>
        </w:rPr>
        <w:t xml:space="preserve"> (TS 11, Technical and Security Expert).</w:t>
      </w:r>
    </w:p>
    <w:p w14:paraId="1A3571FB" w14:textId="1DC08B8E" w:rsidR="00B809D5" w:rsidRDefault="00B809D5" w:rsidP="00B809D5">
      <w:pPr>
        <w:pStyle w:val="Caption"/>
      </w:pPr>
      <w:bookmarkStart w:id="78" w:name="_Ref79463678"/>
      <w:bookmarkStart w:id="79" w:name="_Toc80100857"/>
      <w:r>
        <w:t xml:space="preserve">Table </w:t>
      </w:r>
      <w:fldSimple w:instr=" SEQ Table \* ARABIC ">
        <w:r w:rsidR="00753090">
          <w:rPr>
            <w:noProof/>
          </w:rPr>
          <w:t>13</w:t>
        </w:r>
      </w:fldSimple>
      <w:bookmarkEnd w:id="78"/>
      <w:r>
        <w:t xml:space="preserve"> </w:t>
      </w:r>
      <w:r w:rsidRPr="00624EC0">
        <w:t>Perceived value of functions and characteristics of IoT devices</w:t>
      </w:r>
      <w:bookmarkEnd w:id="79"/>
      <w:r w:rsidRPr="00624EC0">
        <w:t xml:space="preserve"> </w:t>
      </w:r>
    </w:p>
    <w:p w14:paraId="57E7FC9B" w14:textId="38773C5A" w:rsidR="00B809D5" w:rsidRPr="005C7D28" w:rsidRDefault="00B809D5" w:rsidP="00B809D5">
      <w:pPr>
        <w:rPr>
          <w:i/>
          <w:iCs/>
          <w:lang w:eastAsia="en-AU"/>
        </w:rPr>
      </w:pPr>
      <w:r w:rsidRPr="005C7D28">
        <w:rPr>
          <w:i/>
          <w:iCs/>
        </w:rPr>
        <w:t>(</w:t>
      </w:r>
      <w:r w:rsidR="005C7D28" w:rsidRPr="005C7D28">
        <w:rPr>
          <w:i/>
          <w:iCs/>
        </w:rPr>
        <w:t xml:space="preserve">As an average across the sample; </w:t>
      </w:r>
      <w:r w:rsidRPr="005C7D28">
        <w:rPr>
          <w:i/>
          <w:iCs/>
        </w:rPr>
        <w:t>1 = ‘not at all valuable’ to 5 = ‘completely valuable’)</w:t>
      </w:r>
    </w:p>
    <w:tbl>
      <w:tblPr>
        <w:tblW w:w="8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lists from most to least cited, the most valuable features of IoT devices"/>
      </w:tblPr>
      <w:tblGrid>
        <w:gridCol w:w="5122"/>
        <w:gridCol w:w="1648"/>
        <w:gridCol w:w="1646"/>
      </w:tblGrid>
      <w:tr w:rsidR="007E2513" w:rsidRPr="00361C5D" w14:paraId="4373ACA6" w14:textId="77777777" w:rsidTr="00FC55CF">
        <w:trPr>
          <w:tblHeader/>
          <w:jc w:val="center"/>
        </w:trPr>
        <w:tc>
          <w:tcPr>
            <w:tcW w:w="5122" w:type="dxa"/>
            <w:tcBorders>
              <w:top w:val="single" w:sz="12" w:space="0" w:color="000000"/>
              <w:left w:val="nil"/>
              <w:bottom w:val="single" w:sz="12" w:space="0" w:color="000000"/>
              <w:right w:val="nil"/>
            </w:tcBorders>
            <w:shd w:val="clear" w:color="auto" w:fill="9CC2E5" w:themeFill="accent5" w:themeFillTint="99"/>
          </w:tcPr>
          <w:p w14:paraId="645356E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7E2513">
              <w:rPr>
                <w:rFonts w:asciiTheme="minorHAnsi" w:eastAsia="Times New Roman" w:hAnsiTheme="minorHAnsi" w:cstheme="majorHAnsi"/>
                <w:b/>
                <w:bCs/>
                <w:color w:val="000000"/>
              </w:rPr>
              <w:t>Item</w:t>
            </w:r>
          </w:p>
        </w:tc>
        <w:tc>
          <w:tcPr>
            <w:tcW w:w="1648" w:type="dxa"/>
            <w:tcBorders>
              <w:top w:val="single" w:sz="12" w:space="0" w:color="000000"/>
              <w:left w:val="nil"/>
              <w:bottom w:val="single" w:sz="12" w:space="0" w:color="000000"/>
              <w:right w:val="nil"/>
            </w:tcBorders>
            <w:shd w:val="clear" w:color="auto" w:fill="9CC2E5" w:themeFill="accent5" w:themeFillTint="99"/>
          </w:tcPr>
          <w:p w14:paraId="6C38E946"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7E2513">
              <w:rPr>
                <w:rFonts w:asciiTheme="minorHAnsi" w:eastAsia="Times New Roman" w:hAnsiTheme="minorHAnsi" w:cstheme="majorHAnsi"/>
                <w:b/>
                <w:bCs/>
                <w:color w:val="000000"/>
              </w:rPr>
              <w:t>Mean</w:t>
            </w:r>
          </w:p>
        </w:tc>
        <w:tc>
          <w:tcPr>
            <w:tcW w:w="1646" w:type="dxa"/>
            <w:tcBorders>
              <w:top w:val="single" w:sz="12" w:space="0" w:color="000000"/>
              <w:left w:val="nil"/>
              <w:bottom w:val="single" w:sz="12" w:space="0" w:color="000000"/>
              <w:right w:val="nil"/>
            </w:tcBorders>
            <w:shd w:val="clear" w:color="auto" w:fill="9CC2E5" w:themeFill="accent5" w:themeFillTint="99"/>
          </w:tcPr>
          <w:p w14:paraId="5E5A2614"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7E2513">
              <w:rPr>
                <w:rFonts w:asciiTheme="minorHAnsi" w:eastAsia="Times New Roman" w:hAnsiTheme="minorHAnsi" w:cstheme="majorHAnsi"/>
                <w:b/>
                <w:bCs/>
                <w:color w:val="000000"/>
              </w:rPr>
              <w:t>SD</w:t>
            </w:r>
          </w:p>
        </w:tc>
      </w:tr>
      <w:tr w:rsidR="007E2513" w:rsidRPr="00361C5D" w14:paraId="1D59DA0D" w14:textId="77777777" w:rsidTr="007E2513">
        <w:trPr>
          <w:jc w:val="center"/>
        </w:trPr>
        <w:tc>
          <w:tcPr>
            <w:tcW w:w="5122" w:type="dxa"/>
            <w:tcBorders>
              <w:top w:val="single" w:sz="12" w:space="0" w:color="000000"/>
              <w:left w:val="nil"/>
              <w:bottom w:val="nil"/>
              <w:right w:val="nil"/>
            </w:tcBorders>
          </w:tcPr>
          <w:p w14:paraId="47B33EE9"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 xml:space="preserve">The need to install regular security updates </w:t>
            </w:r>
          </w:p>
        </w:tc>
        <w:tc>
          <w:tcPr>
            <w:tcW w:w="1648" w:type="dxa"/>
            <w:tcBorders>
              <w:top w:val="single" w:sz="12" w:space="0" w:color="000000"/>
              <w:left w:val="nil"/>
              <w:bottom w:val="nil"/>
              <w:right w:val="nil"/>
            </w:tcBorders>
          </w:tcPr>
          <w:p w14:paraId="42814BFB"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3.64</w:t>
            </w:r>
          </w:p>
        </w:tc>
        <w:tc>
          <w:tcPr>
            <w:tcW w:w="1646" w:type="dxa"/>
            <w:tcBorders>
              <w:top w:val="single" w:sz="12" w:space="0" w:color="000000"/>
              <w:left w:val="nil"/>
              <w:bottom w:val="nil"/>
              <w:right w:val="nil"/>
            </w:tcBorders>
          </w:tcPr>
          <w:p w14:paraId="754CC62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1.08</w:t>
            </w:r>
          </w:p>
        </w:tc>
      </w:tr>
      <w:tr w:rsidR="007E2513" w:rsidRPr="00361C5D" w14:paraId="5A4F61A5" w14:textId="77777777" w:rsidTr="005010A1">
        <w:trPr>
          <w:jc w:val="center"/>
        </w:trPr>
        <w:tc>
          <w:tcPr>
            <w:tcW w:w="5122" w:type="dxa"/>
            <w:tcBorders>
              <w:top w:val="nil"/>
              <w:left w:val="nil"/>
              <w:bottom w:val="nil"/>
              <w:right w:val="nil"/>
            </w:tcBorders>
          </w:tcPr>
          <w:p w14:paraId="1B0ED428"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Monitoring energy/ water use</w:t>
            </w:r>
          </w:p>
        </w:tc>
        <w:tc>
          <w:tcPr>
            <w:tcW w:w="1648" w:type="dxa"/>
            <w:tcBorders>
              <w:top w:val="nil"/>
              <w:left w:val="nil"/>
              <w:bottom w:val="nil"/>
              <w:right w:val="nil"/>
            </w:tcBorders>
          </w:tcPr>
          <w:p w14:paraId="22EDB52F"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3.61</w:t>
            </w:r>
          </w:p>
        </w:tc>
        <w:tc>
          <w:tcPr>
            <w:tcW w:w="1646" w:type="dxa"/>
            <w:tcBorders>
              <w:top w:val="nil"/>
              <w:left w:val="nil"/>
              <w:bottom w:val="nil"/>
              <w:right w:val="nil"/>
            </w:tcBorders>
          </w:tcPr>
          <w:p w14:paraId="144C9DD3"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1.10</w:t>
            </w:r>
          </w:p>
        </w:tc>
      </w:tr>
      <w:tr w:rsidR="007E2513" w:rsidRPr="00361C5D" w14:paraId="16112CD2" w14:textId="77777777" w:rsidTr="005010A1">
        <w:trPr>
          <w:jc w:val="center"/>
        </w:trPr>
        <w:tc>
          <w:tcPr>
            <w:tcW w:w="5122" w:type="dxa"/>
            <w:tcBorders>
              <w:top w:val="nil"/>
              <w:left w:val="nil"/>
              <w:bottom w:val="nil"/>
              <w:right w:val="nil"/>
            </w:tcBorders>
          </w:tcPr>
          <w:p w14:paraId="3261E769"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Remotely accessing home security systems</w:t>
            </w:r>
          </w:p>
        </w:tc>
        <w:tc>
          <w:tcPr>
            <w:tcW w:w="1648" w:type="dxa"/>
            <w:tcBorders>
              <w:top w:val="nil"/>
              <w:left w:val="nil"/>
              <w:bottom w:val="nil"/>
              <w:right w:val="nil"/>
            </w:tcBorders>
          </w:tcPr>
          <w:p w14:paraId="70F7734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3.58</w:t>
            </w:r>
          </w:p>
        </w:tc>
        <w:tc>
          <w:tcPr>
            <w:tcW w:w="1646" w:type="dxa"/>
            <w:tcBorders>
              <w:top w:val="nil"/>
              <w:left w:val="nil"/>
              <w:bottom w:val="nil"/>
              <w:right w:val="nil"/>
            </w:tcBorders>
          </w:tcPr>
          <w:p w14:paraId="600E0CE2"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1.14</w:t>
            </w:r>
          </w:p>
        </w:tc>
      </w:tr>
      <w:tr w:rsidR="007E2513" w:rsidRPr="00361C5D" w14:paraId="2A82DBF6" w14:textId="77777777" w:rsidTr="005010A1">
        <w:trPr>
          <w:jc w:val="center"/>
        </w:trPr>
        <w:tc>
          <w:tcPr>
            <w:tcW w:w="5122" w:type="dxa"/>
            <w:tcBorders>
              <w:top w:val="nil"/>
              <w:left w:val="nil"/>
              <w:bottom w:val="nil"/>
              <w:right w:val="nil"/>
            </w:tcBorders>
          </w:tcPr>
          <w:p w14:paraId="2BF12B4A"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The ability to connect devices from multiple manufacturers</w:t>
            </w:r>
          </w:p>
        </w:tc>
        <w:tc>
          <w:tcPr>
            <w:tcW w:w="1648" w:type="dxa"/>
            <w:tcBorders>
              <w:top w:val="nil"/>
              <w:left w:val="nil"/>
              <w:bottom w:val="nil"/>
              <w:right w:val="nil"/>
            </w:tcBorders>
          </w:tcPr>
          <w:p w14:paraId="5E1675CC"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3.56</w:t>
            </w:r>
          </w:p>
        </w:tc>
        <w:tc>
          <w:tcPr>
            <w:tcW w:w="1646" w:type="dxa"/>
            <w:tcBorders>
              <w:top w:val="nil"/>
              <w:left w:val="nil"/>
              <w:bottom w:val="nil"/>
              <w:right w:val="nil"/>
            </w:tcBorders>
          </w:tcPr>
          <w:p w14:paraId="1EB1EAA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1.12</w:t>
            </w:r>
          </w:p>
        </w:tc>
      </w:tr>
      <w:tr w:rsidR="007E2513" w:rsidRPr="00361C5D" w14:paraId="6DE18BBD" w14:textId="77777777" w:rsidTr="005010A1">
        <w:trPr>
          <w:jc w:val="center"/>
        </w:trPr>
        <w:tc>
          <w:tcPr>
            <w:tcW w:w="5122" w:type="dxa"/>
            <w:tcBorders>
              <w:top w:val="nil"/>
              <w:left w:val="nil"/>
              <w:bottom w:val="nil"/>
              <w:right w:val="nil"/>
            </w:tcBorders>
          </w:tcPr>
          <w:p w14:paraId="793D2C0E"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The ability to connect with and operate multiple devices</w:t>
            </w:r>
          </w:p>
        </w:tc>
        <w:tc>
          <w:tcPr>
            <w:tcW w:w="1648" w:type="dxa"/>
            <w:tcBorders>
              <w:top w:val="nil"/>
              <w:left w:val="nil"/>
              <w:bottom w:val="nil"/>
              <w:right w:val="nil"/>
            </w:tcBorders>
          </w:tcPr>
          <w:p w14:paraId="3ACFFE10"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3.56</w:t>
            </w:r>
          </w:p>
        </w:tc>
        <w:tc>
          <w:tcPr>
            <w:tcW w:w="1646" w:type="dxa"/>
            <w:tcBorders>
              <w:top w:val="nil"/>
              <w:left w:val="nil"/>
              <w:bottom w:val="nil"/>
              <w:right w:val="nil"/>
            </w:tcBorders>
          </w:tcPr>
          <w:p w14:paraId="585271B8"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1.06</w:t>
            </w:r>
          </w:p>
        </w:tc>
      </w:tr>
      <w:tr w:rsidR="007E2513" w:rsidRPr="00361C5D" w14:paraId="2E6F44E4" w14:textId="77777777" w:rsidTr="005010A1">
        <w:trPr>
          <w:jc w:val="center"/>
        </w:trPr>
        <w:tc>
          <w:tcPr>
            <w:tcW w:w="5122" w:type="dxa"/>
            <w:tcBorders>
              <w:top w:val="nil"/>
              <w:left w:val="nil"/>
              <w:bottom w:val="nil"/>
              <w:right w:val="nil"/>
            </w:tcBorders>
          </w:tcPr>
          <w:p w14:paraId="00BAC115"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Setting an alarm</w:t>
            </w:r>
          </w:p>
        </w:tc>
        <w:tc>
          <w:tcPr>
            <w:tcW w:w="1648" w:type="dxa"/>
            <w:tcBorders>
              <w:top w:val="nil"/>
              <w:left w:val="nil"/>
              <w:bottom w:val="nil"/>
              <w:right w:val="nil"/>
            </w:tcBorders>
          </w:tcPr>
          <w:p w14:paraId="178DFA0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3.50</w:t>
            </w:r>
          </w:p>
        </w:tc>
        <w:tc>
          <w:tcPr>
            <w:tcW w:w="1646" w:type="dxa"/>
            <w:tcBorders>
              <w:top w:val="nil"/>
              <w:left w:val="nil"/>
              <w:bottom w:val="nil"/>
              <w:right w:val="nil"/>
            </w:tcBorders>
          </w:tcPr>
          <w:p w14:paraId="3CBCB4C2"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1.15</w:t>
            </w:r>
          </w:p>
        </w:tc>
      </w:tr>
      <w:tr w:rsidR="007E2513" w:rsidRPr="00361C5D" w14:paraId="6BFE3406" w14:textId="77777777" w:rsidTr="005010A1">
        <w:trPr>
          <w:jc w:val="center"/>
        </w:trPr>
        <w:tc>
          <w:tcPr>
            <w:tcW w:w="5122" w:type="dxa"/>
            <w:tcBorders>
              <w:top w:val="nil"/>
              <w:left w:val="nil"/>
              <w:bottom w:val="nil"/>
              <w:right w:val="nil"/>
            </w:tcBorders>
          </w:tcPr>
          <w:p w14:paraId="7DB2A8DB"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Greater interconnectedness between devices</w:t>
            </w:r>
          </w:p>
        </w:tc>
        <w:tc>
          <w:tcPr>
            <w:tcW w:w="1648" w:type="dxa"/>
            <w:tcBorders>
              <w:top w:val="nil"/>
              <w:left w:val="nil"/>
              <w:bottom w:val="nil"/>
              <w:right w:val="nil"/>
            </w:tcBorders>
          </w:tcPr>
          <w:p w14:paraId="4A04C51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3.46</w:t>
            </w:r>
          </w:p>
        </w:tc>
        <w:tc>
          <w:tcPr>
            <w:tcW w:w="1646" w:type="dxa"/>
            <w:tcBorders>
              <w:top w:val="nil"/>
              <w:left w:val="nil"/>
              <w:bottom w:val="nil"/>
              <w:right w:val="nil"/>
            </w:tcBorders>
          </w:tcPr>
          <w:p w14:paraId="34098348"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1.06</w:t>
            </w:r>
          </w:p>
        </w:tc>
      </w:tr>
      <w:tr w:rsidR="007E2513" w:rsidRPr="00361C5D" w14:paraId="61D73E74" w14:textId="77777777" w:rsidTr="005010A1">
        <w:trPr>
          <w:jc w:val="center"/>
        </w:trPr>
        <w:tc>
          <w:tcPr>
            <w:tcW w:w="5122" w:type="dxa"/>
            <w:tcBorders>
              <w:top w:val="nil"/>
              <w:left w:val="nil"/>
              <w:bottom w:val="nil"/>
              <w:right w:val="nil"/>
            </w:tcBorders>
          </w:tcPr>
          <w:p w14:paraId="121EC657"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Storage of data within the cloud</w:t>
            </w:r>
          </w:p>
        </w:tc>
        <w:tc>
          <w:tcPr>
            <w:tcW w:w="1648" w:type="dxa"/>
            <w:tcBorders>
              <w:top w:val="nil"/>
              <w:left w:val="nil"/>
              <w:bottom w:val="nil"/>
              <w:right w:val="nil"/>
            </w:tcBorders>
          </w:tcPr>
          <w:p w14:paraId="41ABAA5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3.42</w:t>
            </w:r>
          </w:p>
        </w:tc>
        <w:tc>
          <w:tcPr>
            <w:tcW w:w="1646" w:type="dxa"/>
            <w:tcBorders>
              <w:top w:val="nil"/>
              <w:left w:val="nil"/>
              <w:bottom w:val="nil"/>
              <w:right w:val="nil"/>
            </w:tcBorders>
          </w:tcPr>
          <w:p w14:paraId="71B25797"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1.13</w:t>
            </w:r>
          </w:p>
        </w:tc>
      </w:tr>
      <w:tr w:rsidR="007E2513" w:rsidRPr="00361C5D" w14:paraId="62FD9C07" w14:textId="77777777" w:rsidTr="005010A1">
        <w:trPr>
          <w:jc w:val="center"/>
        </w:trPr>
        <w:tc>
          <w:tcPr>
            <w:tcW w:w="5122" w:type="dxa"/>
            <w:tcBorders>
              <w:top w:val="nil"/>
              <w:left w:val="nil"/>
              <w:bottom w:val="nil"/>
              <w:right w:val="nil"/>
            </w:tcBorders>
          </w:tcPr>
          <w:p w14:paraId="1983D90F"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Voice/ hands-free activation</w:t>
            </w:r>
          </w:p>
        </w:tc>
        <w:tc>
          <w:tcPr>
            <w:tcW w:w="1648" w:type="dxa"/>
            <w:tcBorders>
              <w:top w:val="nil"/>
              <w:left w:val="nil"/>
              <w:bottom w:val="nil"/>
              <w:right w:val="nil"/>
            </w:tcBorders>
          </w:tcPr>
          <w:p w14:paraId="722AE40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3.32</w:t>
            </w:r>
          </w:p>
        </w:tc>
        <w:tc>
          <w:tcPr>
            <w:tcW w:w="1646" w:type="dxa"/>
            <w:tcBorders>
              <w:top w:val="nil"/>
              <w:left w:val="nil"/>
              <w:bottom w:val="nil"/>
              <w:right w:val="nil"/>
            </w:tcBorders>
          </w:tcPr>
          <w:p w14:paraId="727A904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1.15</w:t>
            </w:r>
          </w:p>
        </w:tc>
      </w:tr>
      <w:tr w:rsidR="007E2513" w:rsidRPr="00361C5D" w14:paraId="23E4BFE3" w14:textId="77777777" w:rsidTr="005010A1">
        <w:trPr>
          <w:jc w:val="center"/>
        </w:trPr>
        <w:tc>
          <w:tcPr>
            <w:tcW w:w="5122" w:type="dxa"/>
            <w:tcBorders>
              <w:top w:val="nil"/>
              <w:left w:val="nil"/>
              <w:bottom w:val="nil"/>
              <w:right w:val="nil"/>
            </w:tcBorders>
          </w:tcPr>
          <w:p w14:paraId="3657A737"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Environmental impacts of always-on devices</w:t>
            </w:r>
          </w:p>
        </w:tc>
        <w:tc>
          <w:tcPr>
            <w:tcW w:w="1648" w:type="dxa"/>
            <w:tcBorders>
              <w:top w:val="nil"/>
              <w:left w:val="nil"/>
              <w:bottom w:val="nil"/>
              <w:right w:val="nil"/>
            </w:tcBorders>
          </w:tcPr>
          <w:p w14:paraId="5BB6A752"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3.32</w:t>
            </w:r>
          </w:p>
        </w:tc>
        <w:tc>
          <w:tcPr>
            <w:tcW w:w="1646" w:type="dxa"/>
            <w:tcBorders>
              <w:top w:val="nil"/>
              <w:left w:val="nil"/>
              <w:bottom w:val="nil"/>
              <w:right w:val="nil"/>
            </w:tcBorders>
          </w:tcPr>
          <w:p w14:paraId="093DD36D"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1.16</w:t>
            </w:r>
          </w:p>
        </w:tc>
      </w:tr>
      <w:tr w:rsidR="007E2513" w:rsidRPr="00361C5D" w14:paraId="3B513625" w14:textId="77777777" w:rsidTr="005010A1">
        <w:trPr>
          <w:jc w:val="center"/>
        </w:trPr>
        <w:tc>
          <w:tcPr>
            <w:tcW w:w="5122" w:type="dxa"/>
            <w:tcBorders>
              <w:top w:val="nil"/>
              <w:left w:val="nil"/>
              <w:bottom w:val="nil"/>
              <w:right w:val="nil"/>
            </w:tcBorders>
          </w:tcPr>
          <w:p w14:paraId="19A21F4A"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 xml:space="preserve">Automatic traffic notifications </w:t>
            </w:r>
          </w:p>
        </w:tc>
        <w:tc>
          <w:tcPr>
            <w:tcW w:w="1648" w:type="dxa"/>
            <w:tcBorders>
              <w:top w:val="nil"/>
              <w:left w:val="nil"/>
              <w:bottom w:val="nil"/>
              <w:right w:val="nil"/>
            </w:tcBorders>
          </w:tcPr>
          <w:p w14:paraId="7B9719B8"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3.30</w:t>
            </w:r>
          </w:p>
        </w:tc>
        <w:tc>
          <w:tcPr>
            <w:tcW w:w="1646" w:type="dxa"/>
            <w:tcBorders>
              <w:top w:val="nil"/>
              <w:left w:val="nil"/>
              <w:bottom w:val="nil"/>
              <w:right w:val="nil"/>
            </w:tcBorders>
          </w:tcPr>
          <w:p w14:paraId="6EC29EC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1.12</w:t>
            </w:r>
          </w:p>
        </w:tc>
      </w:tr>
      <w:tr w:rsidR="007E2513" w:rsidRPr="00361C5D" w14:paraId="1787175D" w14:textId="77777777" w:rsidTr="005010A1">
        <w:trPr>
          <w:jc w:val="center"/>
        </w:trPr>
        <w:tc>
          <w:tcPr>
            <w:tcW w:w="5122" w:type="dxa"/>
            <w:tcBorders>
              <w:top w:val="nil"/>
              <w:left w:val="nil"/>
              <w:bottom w:val="nil"/>
              <w:right w:val="nil"/>
            </w:tcBorders>
          </w:tcPr>
          <w:p w14:paraId="3596EFCD"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 xml:space="preserve">Scheduling daily tasks </w:t>
            </w:r>
          </w:p>
        </w:tc>
        <w:tc>
          <w:tcPr>
            <w:tcW w:w="1648" w:type="dxa"/>
            <w:tcBorders>
              <w:top w:val="nil"/>
              <w:left w:val="nil"/>
              <w:bottom w:val="nil"/>
              <w:right w:val="nil"/>
            </w:tcBorders>
          </w:tcPr>
          <w:p w14:paraId="7A7A5473"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3.28</w:t>
            </w:r>
          </w:p>
        </w:tc>
        <w:tc>
          <w:tcPr>
            <w:tcW w:w="1646" w:type="dxa"/>
            <w:tcBorders>
              <w:top w:val="nil"/>
              <w:left w:val="nil"/>
              <w:bottom w:val="nil"/>
              <w:right w:val="nil"/>
            </w:tcBorders>
          </w:tcPr>
          <w:p w14:paraId="4206BCD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1.11</w:t>
            </w:r>
          </w:p>
        </w:tc>
      </w:tr>
      <w:tr w:rsidR="007E2513" w:rsidRPr="00361C5D" w14:paraId="500BE1AC" w14:textId="77777777" w:rsidTr="005010A1">
        <w:trPr>
          <w:jc w:val="center"/>
        </w:trPr>
        <w:tc>
          <w:tcPr>
            <w:tcW w:w="5122" w:type="dxa"/>
            <w:tcBorders>
              <w:top w:val="nil"/>
              <w:left w:val="nil"/>
              <w:bottom w:val="nil"/>
              <w:right w:val="nil"/>
            </w:tcBorders>
          </w:tcPr>
          <w:p w14:paraId="34981869"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Making daily tasks easier (such as reminders from Siri)</w:t>
            </w:r>
          </w:p>
        </w:tc>
        <w:tc>
          <w:tcPr>
            <w:tcW w:w="1648" w:type="dxa"/>
            <w:tcBorders>
              <w:top w:val="nil"/>
              <w:left w:val="nil"/>
              <w:bottom w:val="nil"/>
              <w:right w:val="nil"/>
            </w:tcBorders>
          </w:tcPr>
          <w:p w14:paraId="49ED54E0"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3.27</w:t>
            </w:r>
          </w:p>
        </w:tc>
        <w:tc>
          <w:tcPr>
            <w:tcW w:w="1646" w:type="dxa"/>
            <w:tcBorders>
              <w:top w:val="nil"/>
              <w:left w:val="nil"/>
              <w:bottom w:val="nil"/>
              <w:right w:val="nil"/>
            </w:tcBorders>
          </w:tcPr>
          <w:p w14:paraId="30DE0252"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1.18</w:t>
            </w:r>
          </w:p>
        </w:tc>
      </w:tr>
      <w:tr w:rsidR="007E2513" w:rsidRPr="007E2513" w14:paraId="42C053F0" w14:textId="77777777" w:rsidTr="005010A1">
        <w:trPr>
          <w:jc w:val="center"/>
        </w:trPr>
        <w:tc>
          <w:tcPr>
            <w:tcW w:w="5122" w:type="dxa"/>
            <w:tcBorders>
              <w:top w:val="nil"/>
              <w:left w:val="nil"/>
              <w:bottom w:val="nil"/>
              <w:right w:val="nil"/>
            </w:tcBorders>
          </w:tcPr>
          <w:p w14:paraId="72DD742C"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A need for ongoing device maintenance</w:t>
            </w:r>
          </w:p>
        </w:tc>
        <w:tc>
          <w:tcPr>
            <w:tcW w:w="1648" w:type="dxa"/>
            <w:tcBorders>
              <w:top w:val="nil"/>
              <w:left w:val="nil"/>
              <w:bottom w:val="nil"/>
              <w:right w:val="nil"/>
            </w:tcBorders>
          </w:tcPr>
          <w:p w14:paraId="34BEC36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3.24</w:t>
            </w:r>
          </w:p>
        </w:tc>
        <w:tc>
          <w:tcPr>
            <w:tcW w:w="1646" w:type="dxa"/>
            <w:tcBorders>
              <w:top w:val="nil"/>
              <w:left w:val="nil"/>
              <w:bottom w:val="nil"/>
              <w:right w:val="nil"/>
            </w:tcBorders>
          </w:tcPr>
          <w:p w14:paraId="155A42C6"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1.10</w:t>
            </w:r>
          </w:p>
        </w:tc>
      </w:tr>
      <w:tr w:rsidR="007E2513" w:rsidRPr="007E2513" w14:paraId="4078BAAB" w14:textId="77777777" w:rsidTr="005010A1">
        <w:trPr>
          <w:jc w:val="center"/>
        </w:trPr>
        <w:tc>
          <w:tcPr>
            <w:tcW w:w="5122" w:type="dxa"/>
            <w:tcBorders>
              <w:top w:val="nil"/>
              <w:left w:val="nil"/>
              <w:bottom w:val="nil"/>
              <w:right w:val="nil"/>
            </w:tcBorders>
          </w:tcPr>
          <w:p w14:paraId="6760E5E4"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Increasing automation of daily life</w:t>
            </w:r>
          </w:p>
        </w:tc>
        <w:tc>
          <w:tcPr>
            <w:tcW w:w="1648" w:type="dxa"/>
            <w:tcBorders>
              <w:top w:val="nil"/>
              <w:left w:val="nil"/>
              <w:bottom w:val="nil"/>
              <w:right w:val="nil"/>
            </w:tcBorders>
          </w:tcPr>
          <w:p w14:paraId="0B605584"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3.16</w:t>
            </w:r>
          </w:p>
        </w:tc>
        <w:tc>
          <w:tcPr>
            <w:tcW w:w="1646" w:type="dxa"/>
            <w:tcBorders>
              <w:top w:val="nil"/>
              <w:left w:val="nil"/>
              <w:bottom w:val="nil"/>
              <w:right w:val="nil"/>
            </w:tcBorders>
          </w:tcPr>
          <w:p w14:paraId="09BD5BD5"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1.11</w:t>
            </w:r>
          </w:p>
        </w:tc>
      </w:tr>
      <w:tr w:rsidR="007E2513" w:rsidRPr="007E2513" w14:paraId="6F1D3796" w14:textId="77777777" w:rsidTr="005010A1">
        <w:trPr>
          <w:jc w:val="center"/>
        </w:trPr>
        <w:tc>
          <w:tcPr>
            <w:tcW w:w="5122" w:type="dxa"/>
            <w:tcBorders>
              <w:top w:val="nil"/>
              <w:left w:val="nil"/>
              <w:bottom w:val="nil"/>
              <w:right w:val="nil"/>
            </w:tcBorders>
          </w:tcPr>
          <w:p w14:paraId="729E061D"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Voice-activated internet searches</w:t>
            </w:r>
          </w:p>
        </w:tc>
        <w:tc>
          <w:tcPr>
            <w:tcW w:w="1648" w:type="dxa"/>
            <w:tcBorders>
              <w:top w:val="nil"/>
              <w:left w:val="nil"/>
              <w:bottom w:val="nil"/>
              <w:right w:val="nil"/>
            </w:tcBorders>
          </w:tcPr>
          <w:p w14:paraId="335D7821"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3.10</w:t>
            </w:r>
          </w:p>
        </w:tc>
        <w:tc>
          <w:tcPr>
            <w:tcW w:w="1646" w:type="dxa"/>
            <w:tcBorders>
              <w:top w:val="nil"/>
              <w:left w:val="nil"/>
              <w:bottom w:val="nil"/>
              <w:right w:val="nil"/>
            </w:tcBorders>
          </w:tcPr>
          <w:p w14:paraId="23D64B8D"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1.20</w:t>
            </w:r>
          </w:p>
        </w:tc>
      </w:tr>
      <w:tr w:rsidR="007E2513" w:rsidRPr="007E2513" w14:paraId="7717CC79" w14:textId="77777777" w:rsidTr="005010A1">
        <w:trPr>
          <w:jc w:val="center"/>
        </w:trPr>
        <w:tc>
          <w:tcPr>
            <w:tcW w:w="5122" w:type="dxa"/>
            <w:tcBorders>
              <w:top w:val="nil"/>
              <w:left w:val="nil"/>
              <w:bottom w:val="nil"/>
              <w:right w:val="nil"/>
            </w:tcBorders>
          </w:tcPr>
          <w:p w14:paraId="4EEA6DC0"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Controlling your household lighting</w:t>
            </w:r>
          </w:p>
        </w:tc>
        <w:tc>
          <w:tcPr>
            <w:tcW w:w="1648" w:type="dxa"/>
            <w:tcBorders>
              <w:top w:val="nil"/>
              <w:left w:val="nil"/>
              <w:bottom w:val="nil"/>
              <w:right w:val="nil"/>
            </w:tcBorders>
          </w:tcPr>
          <w:p w14:paraId="12814D1F"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3.03</w:t>
            </w:r>
          </w:p>
        </w:tc>
        <w:tc>
          <w:tcPr>
            <w:tcW w:w="1646" w:type="dxa"/>
            <w:tcBorders>
              <w:top w:val="nil"/>
              <w:left w:val="nil"/>
              <w:bottom w:val="nil"/>
              <w:right w:val="nil"/>
            </w:tcBorders>
          </w:tcPr>
          <w:p w14:paraId="05786719"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1.20</w:t>
            </w:r>
          </w:p>
        </w:tc>
      </w:tr>
      <w:tr w:rsidR="007E2513" w:rsidRPr="007E2513" w14:paraId="4BA1BD18" w14:textId="77777777" w:rsidTr="005010A1">
        <w:trPr>
          <w:jc w:val="center"/>
        </w:trPr>
        <w:tc>
          <w:tcPr>
            <w:tcW w:w="5122" w:type="dxa"/>
            <w:tcBorders>
              <w:top w:val="nil"/>
              <w:left w:val="nil"/>
              <w:bottom w:val="nil"/>
              <w:right w:val="nil"/>
            </w:tcBorders>
          </w:tcPr>
          <w:p w14:paraId="670C261B"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Remotely controlling room temperature</w:t>
            </w:r>
          </w:p>
        </w:tc>
        <w:tc>
          <w:tcPr>
            <w:tcW w:w="1648" w:type="dxa"/>
            <w:tcBorders>
              <w:top w:val="nil"/>
              <w:left w:val="nil"/>
              <w:bottom w:val="nil"/>
              <w:right w:val="nil"/>
            </w:tcBorders>
          </w:tcPr>
          <w:p w14:paraId="581EC63B"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3.03</w:t>
            </w:r>
          </w:p>
        </w:tc>
        <w:tc>
          <w:tcPr>
            <w:tcW w:w="1646" w:type="dxa"/>
            <w:tcBorders>
              <w:top w:val="nil"/>
              <w:left w:val="nil"/>
              <w:bottom w:val="nil"/>
              <w:right w:val="nil"/>
            </w:tcBorders>
          </w:tcPr>
          <w:p w14:paraId="2FA798E8"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1.20</w:t>
            </w:r>
          </w:p>
        </w:tc>
      </w:tr>
      <w:tr w:rsidR="007E2513" w:rsidRPr="007E2513" w14:paraId="122199C4" w14:textId="77777777" w:rsidTr="005010A1">
        <w:trPr>
          <w:jc w:val="center"/>
        </w:trPr>
        <w:tc>
          <w:tcPr>
            <w:tcW w:w="5122" w:type="dxa"/>
            <w:tcBorders>
              <w:top w:val="nil"/>
              <w:left w:val="nil"/>
              <w:bottom w:val="nil"/>
              <w:right w:val="nil"/>
            </w:tcBorders>
          </w:tcPr>
          <w:p w14:paraId="16E02022"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 xml:space="preserve">Growing dependence on the Internet for basic household functions </w:t>
            </w:r>
          </w:p>
        </w:tc>
        <w:tc>
          <w:tcPr>
            <w:tcW w:w="1648" w:type="dxa"/>
            <w:tcBorders>
              <w:top w:val="nil"/>
              <w:left w:val="nil"/>
              <w:bottom w:val="nil"/>
              <w:right w:val="nil"/>
            </w:tcBorders>
          </w:tcPr>
          <w:p w14:paraId="2F3D66BC"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2.89</w:t>
            </w:r>
          </w:p>
        </w:tc>
        <w:tc>
          <w:tcPr>
            <w:tcW w:w="1646" w:type="dxa"/>
            <w:tcBorders>
              <w:top w:val="nil"/>
              <w:left w:val="nil"/>
              <w:bottom w:val="nil"/>
              <w:right w:val="nil"/>
            </w:tcBorders>
          </w:tcPr>
          <w:p w14:paraId="619AFE7B"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1.18</w:t>
            </w:r>
          </w:p>
        </w:tc>
      </w:tr>
      <w:tr w:rsidR="007E2513" w:rsidRPr="007E2513" w14:paraId="740FC571" w14:textId="77777777" w:rsidTr="005010A1">
        <w:trPr>
          <w:jc w:val="center"/>
        </w:trPr>
        <w:tc>
          <w:tcPr>
            <w:tcW w:w="5122" w:type="dxa"/>
            <w:tcBorders>
              <w:top w:val="nil"/>
              <w:left w:val="nil"/>
              <w:bottom w:val="nil"/>
              <w:right w:val="nil"/>
            </w:tcBorders>
          </w:tcPr>
          <w:p w14:paraId="2E14A8F4" w14:textId="119785DA"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Relinquishing control over decision-making (</w:t>
            </w:r>
            <w:r w:rsidR="001A78EE" w:rsidRPr="007E2513">
              <w:rPr>
                <w:rFonts w:asciiTheme="minorHAnsi" w:eastAsia="Times New Roman" w:hAnsiTheme="minorHAnsi" w:cstheme="majorHAnsi"/>
                <w:color w:val="000000"/>
              </w:rPr>
              <w:t>e.g.,</w:t>
            </w:r>
            <w:r w:rsidRPr="007E2513">
              <w:rPr>
                <w:rFonts w:asciiTheme="minorHAnsi" w:eastAsia="Times New Roman" w:hAnsiTheme="minorHAnsi" w:cstheme="majorHAnsi"/>
                <w:color w:val="000000"/>
              </w:rPr>
              <w:t xml:space="preserve"> whether to change temperature)</w:t>
            </w:r>
          </w:p>
        </w:tc>
        <w:tc>
          <w:tcPr>
            <w:tcW w:w="1648" w:type="dxa"/>
            <w:tcBorders>
              <w:top w:val="nil"/>
              <w:left w:val="nil"/>
              <w:bottom w:val="nil"/>
              <w:right w:val="nil"/>
            </w:tcBorders>
          </w:tcPr>
          <w:p w14:paraId="69A26DAF"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2.81</w:t>
            </w:r>
          </w:p>
        </w:tc>
        <w:tc>
          <w:tcPr>
            <w:tcW w:w="1646" w:type="dxa"/>
            <w:tcBorders>
              <w:top w:val="nil"/>
              <w:left w:val="nil"/>
              <w:bottom w:val="nil"/>
              <w:right w:val="nil"/>
            </w:tcBorders>
          </w:tcPr>
          <w:p w14:paraId="1756B2A3"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1.18</w:t>
            </w:r>
          </w:p>
        </w:tc>
      </w:tr>
      <w:tr w:rsidR="007E2513" w:rsidRPr="007E2513" w14:paraId="326B1C60" w14:textId="77777777" w:rsidTr="005010A1">
        <w:trPr>
          <w:jc w:val="center"/>
        </w:trPr>
        <w:tc>
          <w:tcPr>
            <w:tcW w:w="5122" w:type="dxa"/>
            <w:tcBorders>
              <w:top w:val="nil"/>
              <w:left w:val="nil"/>
              <w:bottom w:val="nil"/>
              <w:right w:val="nil"/>
            </w:tcBorders>
          </w:tcPr>
          <w:p w14:paraId="1C168307"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Remotely feeding pet(s)</w:t>
            </w:r>
          </w:p>
        </w:tc>
        <w:tc>
          <w:tcPr>
            <w:tcW w:w="1648" w:type="dxa"/>
            <w:tcBorders>
              <w:top w:val="nil"/>
              <w:left w:val="nil"/>
              <w:bottom w:val="nil"/>
              <w:right w:val="nil"/>
            </w:tcBorders>
          </w:tcPr>
          <w:p w14:paraId="26AD6A80"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2.67</w:t>
            </w:r>
          </w:p>
        </w:tc>
        <w:tc>
          <w:tcPr>
            <w:tcW w:w="1646" w:type="dxa"/>
            <w:tcBorders>
              <w:top w:val="nil"/>
              <w:left w:val="nil"/>
              <w:bottom w:val="nil"/>
              <w:right w:val="nil"/>
            </w:tcBorders>
          </w:tcPr>
          <w:p w14:paraId="65DB8ADD"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1.28</w:t>
            </w:r>
          </w:p>
        </w:tc>
      </w:tr>
      <w:tr w:rsidR="007E2513" w:rsidRPr="007E2513" w14:paraId="7C20BFE4" w14:textId="77777777" w:rsidTr="005010A1">
        <w:trPr>
          <w:jc w:val="center"/>
        </w:trPr>
        <w:tc>
          <w:tcPr>
            <w:tcW w:w="5122" w:type="dxa"/>
            <w:tcBorders>
              <w:top w:val="nil"/>
              <w:left w:val="nil"/>
              <w:bottom w:val="single" w:sz="12" w:space="0" w:color="000000"/>
              <w:right w:val="nil"/>
            </w:tcBorders>
          </w:tcPr>
          <w:p w14:paraId="522C4B6B" w14:textId="77777777" w:rsidR="007E2513" w:rsidRPr="007E2513"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7E2513">
              <w:rPr>
                <w:rFonts w:asciiTheme="minorHAnsi" w:eastAsia="Times New Roman" w:hAnsiTheme="minorHAnsi" w:cstheme="majorHAnsi"/>
                <w:color w:val="000000"/>
              </w:rPr>
              <w:t>Sharing of data with third parties</w:t>
            </w:r>
          </w:p>
        </w:tc>
        <w:tc>
          <w:tcPr>
            <w:tcW w:w="1648" w:type="dxa"/>
            <w:tcBorders>
              <w:top w:val="nil"/>
              <w:left w:val="nil"/>
              <w:bottom w:val="single" w:sz="12" w:space="0" w:color="000000"/>
              <w:right w:val="nil"/>
            </w:tcBorders>
          </w:tcPr>
          <w:p w14:paraId="085618B9"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2.63</w:t>
            </w:r>
          </w:p>
        </w:tc>
        <w:tc>
          <w:tcPr>
            <w:tcW w:w="1646" w:type="dxa"/>
            <w:tcBorders>
              <w:top w:val="nil"/>
              <w:left w:val="nil"/>
              <w:bottom w:val="single" w:sz="12" w:space="0" w:color="000000"/>
              <w:right w:val="nil"/>
            </w:tcBorders>
          </w:tcPr>
          <w:p w14:paraId="69FF244E" w14:textId="77777777" w:rsidR="007E2513" w:rsidRPr="007E2513"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7E2513">
              <w:rPr>
                <w:rFonts w:asciiTheme="minorHAnsi" w:eastAsia="Times New Roman" w:hAnsiTheme="minorHAnsi" w:cstheme="majorHAnsi"/>
                <w:color w:val="000000"/>
              </w:rPr>
              <w:t>1.23</w:t>
            </w:r>
          </w:p>
        </w:tc>
      </w:tr>
    </w:tbl>
    <w:p w14:paraId="00495381" w14:textId="77777777" w:rsidR="007E2513" w:rsidRPr="007E2513" w:rsidRDefault="007E2513" w:rsidP="007E2513">
      <w:pPr>
        <w:rPr>
          <w:rFonts w:asciiTheme="minorHAnsi" w:hAnsiTheme="minorHAnsi"/>
          <w:lang w:eastAsia="en-AU"/>
        </w:rPr>
      </w:pPr>
    </w:p>
    <w:p w14:paraId="47F8079E" w14:textId="7E690540" w:rsidR="007E2513" w:rsidRPr="007E2513" w:rsidRDefault="00713472" w:rsidP="002C71D6">
      <w:pPr>
        <w:pStyle w:val="Heading2"/>
      </w:pPr>
      <w:bookmarkStart w:id="80" w:name="_Toc80100807"/>
      <w:r>
        <w:t>C</w:t>
      </w:r>
      <w:r w:rsidR="007E2513" w:rsidRPr="007E2513">
        <w:t>oncerns about IoTs</w:t>
      </w:r>
      <w:bookmarkEnd w:id="80"/>
    </w:p>
    <w:p w14:paraId="176B5D8B" w14:textId="7E50D173" w:rsidR="007E2513" w:rsidRPr="007E2513" w:rsidRDefault="00E04C52" w:rsidP="006C7235">
      <w:pPr>
        <w:spacing w:line="360" w:lineRule="auto"/>
        <w:jc w:val="both"/>
        <w:rPr>
          <w:rFonts w:asciiTheme="minorHAnsi" w:eastAsia="Times New Roman" w:hAnsiTheme="minorHAnsi" w:cstheme="majorHAnsi"/>
        </w:rPr>
      </w:pPr>
      <w:r>
        <w:rPr>
          <w:rFonts w:asciiTheme="minorHAnsi" w:eastAsia="Times New Roman" w:hAnsiTheme="minorHAnsi" w:cstheme="majorHAnsi"/>
        </w:rPr>
        <w:t>C</w:t>
      </w:r>
      <w:r w:rsidR="007E2513" w:rsidRPr="007E2513">
        <w:rPr>
          <w:rFonts w:asciiTheme="minorHAnsi" w:eastAsia="Times New Roman" w:hAnsiTheme="minorHAnsi" w:cstheme="majorHAnsi"/>
        </w:rPr>
        <w:t xml:space="preserve">oncerns over the data collection functions of CIoTs </w:t>
      </w:r>
      <w:r w:rsidR="00DC7D21">
        <w:rPr>
          <w:rFonts w:asciiTheme="minorHAnsi" w:eastAsia="Times New Roman" w:hAnsiTheme="minorHAnsi" w:cstheme="majorHAnsi"/>
        </w:rPr>
        <w:t>were</w:t>
      </w:r>
      <w:r>
        <w:rPr>
          <w:rFonts w:asciiTheme="minorHAnsi" w:eastAsia="Times New Roman" w:hAnsiTheme="minorHAnsi" w:cstheme="majorHAnsi"/>
        </w:rPr>
        <w:t xml:space="preserve"> found in both the consumer survey and interviews with </w:t>
      </w:r>
      <w:r w:rsidR="00DC7D21">
        <w:rPr>
          <w:rFonts w:asciiTheme="minorHAnsi" w:eastAsia="Times New Roman" w:hAnsiTheme="minorHAnsi" w:cstheme="majorHAnsi"/>
        </w:rPr>
        <w:t xml:space="preserve">key </w:t>
      </w:r>
      <w:r w:rsidR="007E2513" w:rsidRPr="007E2513">
        <w:rPr>
          <w:rFonts w:asciiTheme="minorHAnsi" w:eastAsia="Times New Roman" w:hAnsiTheme="minorHAnsi" w:cstheme="majorHAnsi"/>
        </w:rPr>
        <w:t xml:space="preserve">stakeholders. The multifaceted nature of the data collected was </w:t>
      </w:r>
      <w:r w:rsidR="00070A91">
        <w:rPr>
          <w:rFonts w:asciiTheme="minorHAnsi" w:eastAsia="Times New Roman" w:hAnsiTheme="minorHAnsi" w:cstheme="majorHAnsi"/>
        </w:rPr>
        <w:t>raised by</w:t>
      </w:r>
      <w:r w:rsidR="007E2513" w:rsidRPr="007E2513">
        <w:rPr>
          <w:rFonts w:asciiTheme="minorHAnsi" w:eastAsia="Times New Roman" w:hAnsiTheme="minorHAnsi" w:cstheme="majorHAnsi"/>
        </w:rPr>
        <w:t xml:space="preserve"> one IoT security expert</w:t>
      </w:r>
      <w:r w:rsidR="00070A91">
        <w:rPr>
          <w:rFonts w:asciiTheme="minorHAnsi" w:eastAsia="Times New Roman" w:hAnsiTheme="minorHAnsi" w:cstheme="majorHAnsi"/>
        </w:rPr>
        <w:t xml:space="preserve"> as a significant concern</w:t>
      </w:r>
      <w:r w:rsidR="007E2513" w:rsidRPr="007E2513">
        <w:rPr>
          <w:rFonts w:asciiTheme="minorHAnsi" w:eastAsia="Times New Roman" w:hAnsiTheme="minorHAnsi" w:cstheme="majorHAnsi"/>
        </w:rPr>
        <w:t>:</w:t>
      </w:r>
    </w:p>
    <w:p w14:paraId="29ADA42E" w14:textId="0B15B4C1" w:rsidR="004A7744" w:rsidRDefault="007E2513" w:rsidP="00B65055">
      <w:pPr>
        <w:pStyle w:val="Quote"/>
      </w:pPr>
      <w:r w:rsidRPr="007E2513">
        <w:t xml:space="preserve">… if all of </w:t>
      </w:r>
      <w:r w:rsidR="00DC7D21">
        <w:t>a</w:t>
      </w:r>
      <w:r w:rsidRPr="007E2513">
        <w:t xml:space="preserve"> sudden your location, your activities or if there’s someone else in the room suddenly are detectable even at relatively low levels of information... You’re suddenly starting to reveal much more about yourself, your preferences, your relationships, when you’re at home, when you’re not at home and what you’re doing at home or in fact any place that is being monitored in ways we have never considered before.</w:t>
      </w:r>
      <w:r w:rsidR="004A7744">
        <w:br/>
      </w:r>
      <w:r w:rsidRPr="007E2513">
        <w:t>TS2, Technical and Security Expert</w:t>
      </w:r>
    </w:p>
    <w:p w14:paraId="7B9D81DC" w14:textId="3DCBCDAE" w:rsidR="007E2513" w:rsidRPr="007E2513" w:rsidRDefault="007E2513" w:rsidP="00070A91">
      <w:pPr>
        <w:spacing w:line="360" w:lineRule="auto"/>
        <w:jc w:val="both"/>
        <w:rPr>
          <w:rFonts w:asciiTheme="minorHAnsi" w:eastAsia="Times New Roman" w:hAnsiTheme="minorHAnsi" w:cstheme="majorHAnsi"/>
        </w:rPr>
      </w:pPr>
      <w:r w:rsidRPr="007E2513">
        <w:rPr>
          <w:rFonts w:asciiTheme="minorHAnsi" w:eastAsia="Times New Roman" w:hAnsiTheme="minorHAnsi" w:cstheme="majorHAnsi"/>
        </w:rPr>
        <w:lastRenderedPageBreak/>
        <w:t xml:space="preserve">These issues raise the prospect of unauthorised access or data breaches. This </w:t>
      </w:r>
      <w:r w:rsidR="00B65055">
        <w:rPr>
          <w:rFonts w:asciiTheme="minorHAnsi" w:eastAsia="Times New Roman" w:hAnsiTheme="minorHAnsi" w:cstheme="majorHAnsi"/>
        </w:rPr>
        <w:t>is considered</w:t>
      </w:r>
      <w:r w:rsidRPr="007E2513">
        <w:rPr>
          <w:rFonts w:asciiTheme="minorHAnsi" w:eastAsia="Times New Roman" w:hAnsiTheme="minorHAnsi" w:cstheme="majorHAnsi"/>
        </w:rPr>
        <w:t xml:space="preserve"> a </w:t>
      </w:r>
      <w:r w:rsidR="001D2EFD">
        <w:rPr>
          <w:rFonts w:asciiTheme="minorHAnsi" w:eastAsia="Times New Roman" w:hAnsiTheme="minorHAnsi" w:cstheme="majorHAnsi"/>
        </w:rPr>
        <w:t>major</w:t>
      </w:r>
      <w:r w:rsidR="001D2EFD" w:rsidRPr="007E2513">
        <w:rPr>
          <w:rFonts w:asciiTheme="minorHAnsi" w:eastAsia="Times New Roman" w:hAnsiTheme="minorHAnsi" w:cstheme="majorHAnsi"/>
        </w:rPr>
        <w:t xml:space="preserve"> </w:t>
      </w:r>
      <w:r w:rsidR="00070A91">
        <w:rPr>
          <w:rFonts w:asciiTheme="minorHAnsi" w:eastAsia="Times New Roman" w:hAnsiTheme="minorHAnsi" w:cstheme="majorHAnsi"/>
        </w:rPr>
        <w:t xml:space="preserve">problem </w:t>
      </w:r>
      <w:r w:rsidRPr="007E2513">
        <w:rPr>
          <w:rFonts w:asciiTheme="minorHAnsi" w:eastAsia="Times New Roman" w:hAnsiTheme="minorHAnsi" w:cstheme="majorHAnsi"/>
        </w:rPr>
        <w:t xml:space="preserve">given the lack of stringent regulation of </w:t>
      </w:r>
      <w:r w:rsidR="00B65055">
        <w:rPr>
          <w:rFonts w:asciiTheme="minorHAnsi" w:eastAsia="Times New Roman" w:hAnsiTheme="minorHAnsi" w:cstheme="majorHAnsi"/>
        </w:rPr>
        <w:t xml:space="preserve">CIoT </w:t>
      </w:r>
      <w:r w:rsidRPr="007E2513">
        <w:rPr>
          <w:rFonts w:asciiTheme="minorHAnsi" w:eastAsia="Times New Roman" w:hAnsiTheme="minorHAnsi" w:cstheme="majorHAnsi"/>
        </w:rPr>
        <w:t xml:space="preserve">security: </w:t>
      </w:r>
    </w:p>
    <w:p w14:paraId="1561E6D9" w14:textId="713DFB69" w:rsidR="007E2513" w:rsidRPr="007E2513" w:rsidRDefault="007E2513" w:rsidP="004A7744">
      <w:pPr>
        <w:pStyle w:val="Quote"/>
      </w:pPr>
      <w:r w:rsidRPr="007E2513">
        <w:t>if companies don’t have an obligation to make sure that they are selling things that are secure then obviously that’s going to be the focus for attempts to … unlawfully access networks.</w:t>
      </w:r>
      <w:r w:rsidR="004A7744">
        <w:br/>
      </w:r>
      <w:r w:rsidRPr="007E2513">
        <w:t>PP9, Privacy Professional</w:t>
      </w:r>
    </w:p>
    <w:p w14:paraId="1D6D1C86" w14:textId="77777777" w:rsidR="00070A91" w:rsidRDefault="00070A91" w:rsidP="007E2513">
      <w:pPr>
        <w:spacing w:line="360" w:lineRule="auto"/>
        <w:jc w:val="both"/>
        <w:rPr>
          <w:rFonts w:asciiTheme="minorHAnsi" w:eastAsia="Times New Roman" w:hAnsiTheme="minorHAnsi" w:cstheme="majorHAnsi"/>
        </w:rPr>
      </w:pPr>
    </w:p>
    <w:p w14:paraId="4722D432" w14:textId="6AA694E9" w:rsidR="007E2513" w:rsidRDefault="004A7744" w:rsidP="007E2513">
      <w:pPr>
        <w:spacing w:line="360" w:lineRule="auto"/>
        <w:jc w:val="both"/>
        <w:rPr>
          <w:rFonts w:asciiTheme="minorHAnsi" w:eastAsia="Times New Roman" w:hAnsiTheme="min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_Ref79463797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Table </w:t>
      </w:r>
      <w:r w:rsidR="00753090">
        <w:rPr>
          <w:noProof/>
        </w:rPr>
        <w:t>14</w:t>
      </w:r>
      <w:r>
        <w:rPr>
          <w:rFonts w:asciiTheme="minorHAnsi" w:eastAsia="Times New Roman" w:hAnsiTheme="minorHAnsi" w:cstheme="majorHAnsi"/>
        </w:rPr>
        <w:fldChar w:fldCharType="end"/>
      </w:r>
      <w:r>
        <w:rPr>
          <w:rFonts w:asciiTheme="minorHAnsi" w:eastAsia="Times New Roman" w:hAnsiTheme="minorHAnsi" w:cstheme="majorHAnsi"/>
        </w:rPr>
        <w:t xml:space="preserve"> </w:t>
      </w:r>
      <w:r w:rsidR="007E2513" w:rsidRPr="007E2513">
        <w:rPr>
          <w:rFonts w:asciiTheme="minorHAnsi" w:eastAsia="Times New Roman" w:hAnsiTheme="minorHAnsi" w:cstheme="majorHAnsi"/>
        </w:rPr>
        <w:t>rank</w:t>
      </w:r>
      <w:r w:rsidR="004261FB">
        <w:rPr>
          <w:rFonts w:asciiTheme="minorHAnsi" w:eastAsia="Times New Roman" w:hAnsiTheme="minorHAnsi" w:cstheme="majorHAnsi"/>
        </w:rPr>
        <w:t>s</w:t>
      </w:r>
      <w:r w:rsidR="00D46044">
        <w:rPr>
          <w:rFonts w:asciiTheme="minorHAnsi" w:eastAsia="Times New Roman" w:hAnsiTheme="minorHAnsi" w:cstheme="majorHAnsi"/>
        </w:rPr>
        <w:t xml:space="preserve"> </w:t>
      </w:r>
      <w:r w:rsidR="00B65055">
        <w:rPr>
          <w:rFonts w:asciiTheme="minorHAnsi" w:eastAsia="Times New Roman" w:hAnsiTheme="minorHAnsi" w:cstheme="majorHAnsi"/>
        </w:rPr>
        <w:t>the</w:t>
      </w:r>
      <w:r w:rsidR="00607384">
        <w:rPr>
          <w:rFonts w:asciiTheme="minorHAnsi" w:eastAsia="Times New Roman" w:hAnsiTheme="minorHAnsi" w:cstheme="majorHAnsi"/>
        </w:rPr>
        <w:t xml:space="preserve"> </w:t>
      </w:r>
      <w:r w:rsidR="00607384" w:rsidRPr="007E2513">
        <w:rPr>
          <w:rFonts w:asciiTheme="minorHAnsi" w:eastAsia="Times New Roman" w:hAnsiTheme="minorHAnsi" w:cstheme="majorHAnsi"/>
        </w:rPr>
        <w:t>perceived concerns</w:t>
      </w:r>
      <w:r w:rsidR="00607384">
        <w:rPr>
          <w:rFonts w:asciiTheme="minorHAnsi" w:eastAsia="Times New Roman" w:hAnsiTheme="minorHAnsi" w:cstheme="majorHAnsi"/>
        </w:rPr>
        <w:t xml:space="preserve"> </w:t>
      </w:r>
      <w:r w:rsidR="00B65055">
        <w:rPr>
          <w:rFonts w:asciiTheme="minorHAnsi" w:eastAsia="Times New Roman" w:hAnsiTheme="minorHAnsi" w:cstheme="majorHAnsi"/>
        </w:rPr>
        <w:t xml:space="preserve">about </w:t>
      </w:r>
      <w:r w:rsidR="00607384">
        <w:rPr>
          <w:rFonts w:asciiTheme="minorHAnsi" w:eastAsia="Times New Roman" w:hAnsiTheme="minorHAnsi" w:cstheme="majorHAnsi"/>
        </w:rPr>
        <w:t>the</w:t>
      </w:r>
      <w:r w:rsidR="00607384" w:rsidRPr="007E2513">
        <w:rPr>
          <w:rFonts w:asciiTheme="minorHAnsi" w:eastAsia="Times New Roman" w:hAnsiTheme="minorHAnsi" w:cstheme="majorHAnsi"/>
        </w:rPr>
        <w:t xml:space="preserve"> types of data collected by IoTs</w:t>
      </w:r>
      <w:r w:rsidR="00B65055">
        <w:rPr>
          <w:rFonts w:asciiTheme="minorHAnsi" w:eastAsia="Times New Roman" w:hAnsiTheme="minorHAnsi" w:cstheme="majorHAnsi"/>
        </w:rPr>
        <w:t xml:space="preserve"> amongst survey respondents</w:t>
      </w:r>
      <w:r w:rsidR="007E2513" w:rsidRPr="007E2513">
        <w:rPr>
          <w:rFonts w:asciiTheme="minorHAnsi" w:eastAsia="Times New Roman" w:hAnsiTheme="minorHAnsi" w:cstheme="majorHAnsi"/>
        </w:rPr>
        <w:t xml:space="preserve"> (5</w:t>
      </w:r>
      <w:r w:rsidR="00070A91">
        <w:rPr>
          <w:rFonts w:asciiTheme="minorHAnsi" w:eastAsia="Times New Roman" w:hAnsiTheme="minorHAnsi" w:cstheme="majorHAnsi"/>
        </w:rPr>
        <w:t xml:space="preserve"> </w:t>
      </w:r>
      <w:r w:rsidR="007E2513" w:rsidRPr="007E2513">
        <w:rPr>
          <w:rFonts w:asciiTheme="minorHAnsi" w:eastAsia="Times New Roman" w:hAnsiTheme="minorHAnsi" w:cstheme="majorHAnsi"/>
        </w:rPr>
        <w:t>=</w:t>
      </w:r>
      <w:r w:rsidR="00070A91">
        <w:rPr>
          <w:rFonts w:asciiTheme="minorHAnsi" w:eastAsia="Times New Roman" w:hAnsiTheme="minorHAnsi" w:cstheme="majorHAnsi"/>
        </w:rPr>
        <w:t xml:space="preserve"> </w:t>
      </w:r>
      <w:r w:rsidR="007E2513" w:rsidRPr="007E2513">
        <w:rPr>
          <w:rFonts w:asciiTheme="minorHAnsi" w:eastAsia="Times New Roman" w:hAnsiTheme="minorHAnsi" w:cstheme="majorHAnsi"/>
        </w:rPr>
        <w:t xml:space="preserve">most </w:t>
      </w:r>
      <w:r w:rsidR="00E748F7">
        <w:rPr>
          <w:rFonts w:asciiTheme="minorHAnsi" w:eastAsia="Times New Roman" w:hAnsiTheme="minorHAnsi" w:cstheme="majorHAnsi"/>
        </w:rPr>
        <w:t xml:space="preserve">concerned </w:t>
      </w:r>
      <w:r w:rsidR="007E2513" w:rsidRPr="007E2513">
        <w:rPr>
          <w:rFonts w:asciiTheme="minorHAnsi" w:eastAsia="Times New Roman" w:hAnsiTheme="minorHAnsi" w:cstheme="majorHAnsi"/>
        </w:rPr>
        <w:t>and 1</w:t>
      </w:r>
      <w:r w:rsidR="00070A91">
        <w:rPr>
          <w:rFonts w:asciiTheme="minorHAnsi" w:eastAsia="Times New Roman" w:hAnsiTheme="minorHAnsi" w:cstheme="majorHAnsi"/>
        </w:rPr>
        <w:t xml:space="preserve"> </w:t>
      </w:r>
      <w:r w:rsidR="007E2513" w:rsidRPr="007E2513">
        <w:rPr>
          <w:rFonts w:asciiTheme="minorHAnsi" w:eastAsia="Times New Roman" w:hAnsiTheme="minorHAnsi" w:cstheme="majorHAnsi"/>
        </w:rPr>
        <w:t>=</w:t>
      </w:r>
      <w:r w:rsidR="00070A91">
        <w:rPr>
          <w:rFonts w:asciiTheme="minorHAnsi" w:eastAsia="Times New Roman" w:hAnsiTheme="minorHAnsi" w:cstheme="majorHAnsi"/>
        </w:rPr>
        <w:t xml:space="preserve"> </w:t>
      </w:r>
      <w:r w:rsidR="007E2513" w:rsidRPr="007E2513">
        <w:rPr>
          <w:rFonts w:asciiTheme="minorHAnsi" w:eastAsia="Times New Roman" w:hAnsiTheme="minorHAnsi" w:cstheme="majorHAnsi"/>
        </w:rPr>
        <w:t>least</w:t>
      </w:r>
      <w:r w:rsidR="00E748F7">
        <w:rPr>
          <w:rFonts w:asciiTheme="minorHAnsi" w:eastAsia="Times New Roman" w:hAnsiTheme="minorHAnsi" w:cstheme="majorHAnsi"/>
        </w:rPr>
        <w:t xml:space="preserve"> concerned</w:t>
      </w:r>
      <w:r w:rsidR="007E2513" w:rsidRPr="007E2513">
        <w:rPr>
          <w:rFonts w:asciiTheme="minorHAnsi" w:eastAsia="Times New Roman" w:hAnsiTheme="minorHAnsi" w:cstheme="majorHAnsi"/>
        </w:rPr>
        <w:t xml:space="preserve">). Respondents were most concerned about </w:t>
      </w:r>
      <w:r w:rsidR="001D2EFD">
        <w:rPr>
          <w:rFonts w:asciiTheme="minorHAnsi" w:eastAsia="Times New Roman" w:hAnsiTheme="minorHAnsi" w:cstheme="majorHAnsi"/>
        </w:rPr>
        <w:t xml:space="preserve">the collection of </w:t>
      </w:r>
      <w:r w:rsidR="00B65055">
        <w:rPr>
          <w:rFonts w:asciiTheme="minorHAnsi" w:eastAsia="Times New Roman" w:hAnsiTheme="minorHAnsi" w:cstheme="majorHAnsi"/>
        </w:rPr>
        <w:t xml:space="preserve">data relating to </w:t>
      </w:r>
      <w:r w:rsidR="007E2513" w:rsidRPr="007E2513">
        <w:rPr>
          <w:rFonts w:asciiTheme="minorHAnsi" w:eastAsia="Times New Roman" w:hAnsiTheme="minorHAnsi" w:cstheme="majorHAnsi"/>
        </w:rPr>
        <w:t xml:space="preserve">their credit card details (4.36), phone conversations (4.20), and photographs </w:t>
      </w:r>
      <w:r w:rsidR="00AA4BFC" w:rsidRPr="007E2513">
        <w:rPr>
          <w:rFonts w:asciiTheme="minorHAnsi" w:eastAsia="Times New Roman" w:hAnsiTheme="minorHAnsi" w:cstheme="majorHAnsi"/>
        </w:rPr>
        <w:t>(4.19)</w:t>
      </w:r>
      <w:r w:rsidR="007E2513" w:rsidRPr="007E2513">
        <w:rPr>
          <w:rFonts w:asciiTheme="minorHAnsi" w:eastAsia="Times New Roman" w:hAnsiTheme="minorHAnsi" w:cstheme="majorHAnsi"/>
        </w:rPr>
        <w:t>. By contrast, respondents were less concerned about the collection of data about their music and media preferences (3.08), the contents of their refrigerator (3.12) or their proximity to others to prevent the spread of illness (3.25).</w:t>
      </w:r>
    </w:p>
    <w:p w14:paraId="3258F12F" w14:textId="01ED41F5" w:rsidR="008B58EC" w:rsidRDefault="008B58EC" w:rsidP="008B58EC">
      <w:pPr>
        <w:pStyle w:val="Caption"/>
      </w:pPr>
      <w:bookmarkStart w:id="81" w:name="_Ref79463797"/>
      <w:bookmarkStart w:id="82" w:name="_Toc80100858"/>
      <w:r>
        <w:t xml:space="preserve">Table </w:t>
      </w:r>
      <w:fldSimple w:instr=" SEQ Table \* ARABIC ">
        <w:r w:rsidR="00753090">
          <w:rPr>
            <w:noProof/>
          </w:rPr>
          <w:t>14</w:t>
        </w:r>
      </w:fldSimple>
      <w:bookmarkEnd w:id="81"/>
      <w:r>
        <w:t xml:space="preserve"> </w:t>
      </w:r>
      <w:r w:rsidRPr="00296299">
        <w:t>Perceived concern about different types of data collection by IoT devices</w:t>
      </w:r>
      <w:bookmarkEnd w:id="82"/>
    </w:p>
    <w:p w14:paraId="6BF1085C" w14:textId="18DAADCE" w:rsidR="008B58EC" w:rsidRPr="008B58EC" w:rsidRDefault="008B58EC" w:rsidP="008B58EC">
      <w:pPr>
        <w:rPr>
          <w:lang w:eastAsia="en-AU"/>
        </w:rPr>
      </w:pPr>
      <w:r w:rsidRPr="00296299">
        <w:t>(1 = ‘not at all concerned’ to 5 = ‘very concerned’)</w:t>
      </w:r>
    </w:p>
    <w:tbl>
      <w:tblPr>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64"/>
        <w:gridCol w:w="1629"/>
        <w:gridCol w:w="1627"/>
      </w:tblGrid>
      <w:tr w:rsidR="007E2513" w:rsidRPr="00D24D1A" w14:paraId="589B58EA" w14:textId="77777777" w:rsidTr="00D24D1A">
        <w:trPr>
          <w:jc w:val="center"/>
        </w:trPr>
        <w:tc>
          <w:tcPr>
            <w:tcW w:w="5764" w:type="dxa"/>
            <w:tcBorders>
              <w:top w:val="single" w:sz="12" w:space="0" w:color="000000"/>
              <w:left w:val="nil"/>
              <w:bottom w:val="single" w:sz="12" w:space="0" w:color="000000"/>
              <w:right w:val="nil"/>
            </w:tcBorders>
            <w:shd w:val="clear" w:color="auto" w:fill="9CC2E5" w:themeFill="accent5" w:themeFillTint="99"/>
          </w:tcPr>
          <w:p w14:paraId="06670F28" w14:textId="77777777" w:rsidR="007E2513" w:rsidRPr="00D24D1A"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D24D1A">
              <w:rPr>
                <w:rFonts w:asciiTheme="minorHAnsi" w:eastAsia="Times New Roman" w:hAnsiTheme="minorHAnsi" w:cstheme="majorHAnsi"/>
                <w:b/>
                <w:bCs/>
                <w:color w:val="000000"/>
              </w:rPr>
              <w:t>Item</w:t>
            </w:r>
          </w:p>
        </w:tc>
        <w:tc>
          <w:tcPr>
            <w:tcW w:w="1629" w:type="dxa"/>
            <w:tcBorders>
              <w:top w:val="single" w:sz="12" w:space="0" w:color="000000"/>
              <w:left w:val="nil"/>
              <w:bottom w:val="single" w:sz="12" w:space="0" w:color="000000"/>
              <w:right w:val="nil"/>
            </w:tcBorders>
            <w:shd w:val="clear" w:color="auto" w:fill="9CC2E5" w:themeFill="accent5" w:themeFillTint="99"/>
          </w:tcPr>
          <w:p w14:paraId="3ABD2ADA" w14:textId="77777777" w:rsidR="007E2513" w:rsidRPr="00D24D1A"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D24D1A">
              <w:rPr>
                <w:rFonts w:asciiTheme="minorHAnsi" w:eastAsia="Times New Roman" w:hAnsiTheme="minorHAnsi" w:cstheme="majorHAnsi"/>
                <w:b/>
                <w:bCs/>
                <w:color w:val="000000"/>
              </w:rPr>
              <w:t>Mean</w:t>
            </w:r>
          </w:p>
        </w:tc>
        <w:tc>
          <w:tcPr>
            <w:tcW w:w="1627" w:type="dxa"/>
            <w:tcBorders>
              <w:top w:val="single" w:sz="12" w:space="0" w:color="000000"/>
              <w:left w:val="nil"/>
              <w:bottom w:val="single" w:sz="12" w:space="0" w:color="000000"/>
              <w:right w:val="nil"/>
            </w:tcBorders>
            <w:shd w:val="clear" w:color="auto" w:fill="9CC2E5" w:themeFill="accent5" w:themeFillTint="99"/>
          </w:tcPr>
          <w:p w14:paraId="0621C551" w14:textId="77777777" w:rsidR="007E2513" w:rsidRPr="00D24D1A"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b/>
                <w:bCs/>
                <w:color w:val="000000"/>
              </w:rPr>
            </w:pPr>
            <w:r w:rsidRPr="00D24D1A">
              <w:rPr>
                <w:rFonts w:asciiTheme="minorHAnsi" w:eastAsia="Times New Roman" w:hAnsiTheme="minorHAnsi" w:cstheme="majorHAnsi"/>
                <w:b/>
                <w:bCs/>
                <w:color w:val="000000"/>
              </w:rPr>
              <w:t>SD</w:t>
            </w:r>
          </w:p>
        </w:tc>
      </w:tr>
      <w:tr w:rsidR="007E2513" w:rsidRPr="00361C5D" w14:paraId="68B9D17D" w14:textId="77777777" w:rsidTr="007E2513">
        <w:trPr>
          <w:jc w:val="center"/>
        </w:trPr>
        <w:tc>
          <w:tcPr>
            <w:tcW w:w="5764" w:type="dxa"/>
            <w:tcBorders>
              <w:top w:val="single" w:sz="12" w:space="0" w:color="000000"/>
              <w:left w:val="nil"/>
              <w:bottom w:val="nil"/>
              <w:right w:val="nil"/>
            </w:tcBorders>
            <w:vAlign w:val="center"/>
          </w:tcPr>
          <w:p w14:paraId="5AAEF474"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credit card details</w:t>
            </w:r>
          </w:p>
        </w:tc>
        <w:tc>
          <w:tcPr>
            <w:tcW w:w="1629" w:type="dxa"/>
            <w:tcBorders>
              <w:top w:val="single" w:sz="12" w:space="0" w:color="000000"/>
              <w:left w:val="nil"/>
              <w:bottom w:val="nil"/>
              <w:right w:val="nil"/>
            </w:tcBorders>
            <w:vAlign w:val="bottom"/>
          </w:tcPr>
          <w:p w14:paraId="04E4F21E"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4.36</w:t>
            </w:r>
          </w:p>
        </w:tc>
        <w:tc>
          <w:tcPr>
            <w:tcW w:w="1627" w:type="dxa"/>
            <w:tcBorders>
              <w:top w:val="single" w:sz="12" w:space="0" w:color="000000"/>
              <w:left w:val="nil"/>
              <w:bottom w:val="nil"/>
              <w:right w:val="nil"/>
            </w:tcBorders>
            <w:vAlign w:val="bottom"/>
          </w:tcPr>
          <w:p w14:paraId="5E29128F"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0.96</w:t>
            </w:r>
          </w:p>
        </w:tc>
      </w:tr>
      <w:tr w:rsidR="007E2513" w:rsidRPr="00361C5D" w14:paraId="572D7D23" w14:textId="77777777" w:rsidTr="005010A1">
        <w:trPr>
          <w:jc w:val="center"/>
        </w:trPr>
        <w:tc>
          <w:tcPr>
            <w:tcW w:w="5764" w:type="dxa"/>
            <w:tcBorders>
              <w:top w:val="nil"/>
              <w:left w:val="nil"/>
              <w:bottom w:val="nil"/>
              <w:right w:val="nil"/>
            </w:tcBorders>
            <w:vAlign w:val="center"/>
          </w:tcPr>
          <w:p w14:paraId="3BA68493"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Phone conversations</w:t>
            </w:r>
          </w:p>
        </w:tc>
        <w:tc>
          <w:tcPr>
            <w:tcW w:w="1629" w:type="dxa"/>
            <w:tcBorders>
              <w:top w:val="nil"/>
              <w:left w:val="nil"/>
              <w:bottom w:val="nil"/>
              <w:right w:val="nil"/>
            </w:tcBorders>
            <w:vAlign w:val="bottom"/>
          </w:tcPr>
          <w:p w14:paraId="7E38BEE9"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4.20</w:t>
            </w:r>
          </w:p>
        </w:tc>
        <w:tc>
          <w:tcPr>
            <w:tcW w:w="1627" w:type="dxa"/>
            <w:tcBorders>
              <w:top w:val="nil"/>
              <w:left w:val="nil"/>
              <w:bottom w:val="nil"/>
              <w:right w:val="nil"/>
            </w:tcBorders>
            <w:vAlign w:val="bottom"/>
          </w:tcPr>
          <w:p w14:paraId="6200E3BC"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1.05</w:t>
            </w:r>
          </w:p>
        </w:tc>
      </w:tr>
      <w:tr w:rsidR="007E2513" w:rsidRPr="00361C5D" w14:paraId="17B08D46" w14:textId="77777777" w:rsidTr="005010A1">
        <w:trPr>
          <w:jc w:val="center"/>
        </w:trPr>
        <w:tc>
          <w:tcPr>
            <w:tcW w:w="5764" w:type="dxa"/>
            <w:tcBorders>
              <w:top w:val="nil"/>
              <w:left w:val="nil"/>
              <w:bottom w:val="nil"/>
              <w:right w:val="nil"/>
            </w:tcBorders>
            <w:vAlign w:val="center"/>
          </w:tcPr>
          <w:p w14:paraId="07267964"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Personal photographs</w:t>
            </w:r>
          </w:p>
        </w:tc>
        <w:tc>
          <w:tcPr>
            <w:tcW w:w="1629" w:type="dxa"/>
            <w:tcBorders>
              <w:top w:val="nil"/>
              <w:left w:val="nil"/>
              <w:bottom w:val="nil"/>
              <w:right w:val="nil"/>
            </w:tcBorders>
            <w:vAlign w:val="bottom"/>
          </w:tcPr>
          <w:p w14:paraId="6A0BA45A"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4.19</w:t>
            </w:r>
          </w:p>
        </w:tc>
        <w:tc>
          <w:tcPr>
            <w:tcW w:w="1627" w:type="dxa"/>
            <w:tcBorders>
              <w:top w:val="nil"/>
              <w:left w:val="nil"/>
              <w:bottom w:val="nil"/>
              <w:right w:val="nil"/>
            </w:tcBorders>
            <w:vAlign w:val="bottom"/>
          </w:tcPr>
          <w:p w14:paraId="5BAD054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1.01</w:t>
            </w:r>
          </w:p>
        </w:tc>
      </w:tr>
      <w:tr w:rsidR="007E2513" w:rsidRPr="00361C5D" w14:paraId="6169DF4E" w14:textId="77777777" w:rsidTr="005010A1">
        <w:trPr>
          <w:jc w:val="center"/>
        </w:trPr>
        <w:tc>
          <w:tcPr>
            <w:tcW w:w="5764" w:type="dxa"/>
            <w:tcBorders>
              <w:top w:val="nil"/>
              <w:left w:val="nil"/>
              <w:bottom w:val="nil"/>
              <w:right w:val="nil"/>
            </w:tcBorders>
            <w:vAlign w:val="center"/>
          </w:tcPr>
          <w:p w14:paraId="6B288268"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Access to documents stored in the cloud</w:t>
            </w:r>
          </w:p>
        </w:tc>
        <w:tc>
          <w:tcPr>
            <w:tcW w:w="1629" w:type="dxa"/>
            <w:tcBorders>
              <w:top w:val="nil"/>
              <w:left w:val="nil"/>
              <w:bottom w:val="nil"/>
              <w:right w:val="nil"/>
            </w:tcBorders>
            <w:vAlign w:val="bottom"/>
          </w:tcPr>
          <w:p w14:paraId="0C1FB0AB"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4.17</w:t>
            </w:r>
          </w:p>
        </w:tc>
        <w:tc>
          <w:tcPr>
            <w:tcW w:w="1627" w:type="dxa"/>
            <w:tcBorders>
              <w:top w:val="nil"/>
              <w:left w:val="nil"/>
              <w:bottom w:val="nil"/>
              <w:right w:val="nil"/>
            </w:tcBorders>
            <w:vAlign w:val="bottom"/>
          </w:tcPr>
          <w:p w14:paraId="36C93E5A"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1.00</w:t>
            </w:r>
          </w:p>
        </w:tc>
      </w:tr>
      <w:tr w:rsidR="007E2513" w:rsidRPr="00361C5D" w14:paraId="625B9A32" w14:textId="77777777" w:rsidTr="005010A1">
        <w:trPr>
          <w:jc w:val="center"/>
        </w:trPr>
        <w:tc>
          <w:tcPr>
            <w:tcW w:w="5764" w:type="dxa"/>
            <w:tcBorders>
              <w:top w:val="nil"/>
              <w:left w:val="nil"/>
              <w:bottom w:val="nil"/>
              <w:right w:val="nil"/>
            </w:tcBorders>
            <w:vAlign w:val="center"/>
          </w:tcPr>
          <w:p w14:paraId="35A8A0A8"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A list of your contacts</w:t>
            </w:r>
          </w:p>
        </w:tc>
        <w:tc>
          <w:tcPr>
            <w:tcW w:w="1629" w:type="dxa"/>
            <w:tcBorders>
              <w:top w:val="nil"/>
              <w:left w:val="nil"/>
              <w:bottom w:val="nil"/>
              <w:right w:val="nil"/>
            </w:tcBorders>
            <w:vAlign w:val="bottom"/>
          </w:tcPr>
          <w:p w14:paraId="21282766"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4.15</w:t>
            </w:r>
          </w:p>
        </w:tc>
        <w:tc>
          <w:tcPr>
            <w:tcW w:w="1627" w:type="dxa"/>
            <w:tcBorders>
              <w:top w:val="nil"/>
              <w:left w:val="nil"/>
              <w:bottom w:val="nil"/>
              <w:right w:val="nil"/>
            </w:tcBorders>
            <w:vAlign w:val="bottom"/>
          </w:tcPr>
          <w:p w14:paraId="1C7C29C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1.01</w:t>
            </w:r>
          </w:p>
        </w:tc>
      </w:tr>
      <w:tr w:rsidR="007E2513" w:rsidRPr="00361C5D" w14:paraId="4BC604D8" w14:textId="77777777" w:rsidTr="005010A1">
        <w:trPr>
          <w:jc w:val="center"/>
        </w:trPr>
        <w:tc>
          <w:tcPr>
            <w:tcW w:w="5764" w:type="dxa"/>
            <w:tcBorders>
              <w:top w:val="nil"/>
              <w:left w:val="nil"/>
              <w:bottom w:val="nil"/>
              <w:right w:val="nil"/>
            </w:tcBorders>
            <w:vAlign w:val="center"/>
          </w:tcPr>
          <w:p w14:paraId="6F37675F"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Details about your family relationships</w:t>
            </w:r>
          </w:p>
        </w:tc>
        <w:tc>
          <w:tcPr>
            <w:tcW w:w="1629" w:type="dxa"/>
            <w:tcBorders>
              <w:top w:val="nil"/>
              <w:left w:val="nil"/>
              <w:bottom w:val="nil"/>
              <w:right w:val="nil"/>
            </w:tcBorders>
            <w:vAlign w:val="bottom"/>
          </w:tcPr>
          <w:p w14:paraId="3B85A757"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4.08</w:t>
            </w:r>
          </w:p>
        </w:tc>
        <w:tc>
          <w:tcPr>
            <w:tcW w:w="1627" w:type="dxa"/>
            <w:tcBorders>
              <w:top w:val="nil"/>
              <w:left w:val="nil"/>
              <w:bottom w:val="nil"/>
              <w:right w:val="nil"/>
            </w:tcBorders>
            <w:vAlign w:val="bottom"/>
          </w:tcPr>
          <w:p w14:paraId="117189F4"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1.06</w:t>
            </w:r>
          </w:p>
        </w:tc>
      </w:tr>
      <w:tr w:rsidR="007E2513" w:rsidRPr="00361C5D" w14:paraId="339CDE29" w14:textId="77777777" w:rsidTr="005010A1">
        <w:trPr>
          <w:jc w:val="center"/>
        </w:trPr>
        <w:tc>
          <w:tcPr>
            <w:tcW w:w="5764" w:type="dxa"/>
            <w:tcBorders>
              <w:top w:val="nil"/>
              <w:left w:val="nil"/>
              <w:bottom w:val="nil"/>
              <w:right w:val="nil"/>
            </w:tcBorders>
            <w:vAlign w:val="center"/>
          </w:tcPr>
          <w:p w14:paraId="06B4BCF2"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home address</w:t>
            </w:r>
          </w:p>
        </w:tc>
        <w:tc>
          <w:tcPr>
            <w:tcW w:w="1629" w:type="dxa"/>
            <w:tcBorders>
              <w:top w:val="nil"/>
              <w:left w:val="nil"/>
              <w:bottom w:val="nil"/>
              <w:right w:val="nil"/>
            </w:tcBorders>
            <w:vAlign w:val="bottom"/>
          </w:tcPr>
          <w:p w14:paraId="5EC147A9"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4.05</w:t>
            </w:r>
          </w:p>
        </w:tc>
        <w:tc>
          <w:tcPr>
            <w:tcW w:w="1627" w:type="dxa"/>
            <w:tcBorders>
              <w:top w:val="nil"/>
              <w:left w:val="nil"/>
              <w:bottom w:val="nil"/>
              <w:right w:val="nil"/>
            </w:tcBorders>
            <w:vAlign w:val="bottom"/>
          </w:tcPr>
          <w:p w14:paraId="37E6FDA1"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1.07</w:t>
            </w:r>
          </w:p>
        </w:tc>
      </w:tr>
      <w:tr w:rsidR="007E2513" w:rsidRPr="00361C5D" w14:paraId="0E06A5D2" w14:textId="77777777" w:rsidTr="005010A1">
        <w:trPr>
          <w:jc w:val="center"/>
        </w:trPr>
        <w:tc>
          <w:tcPr>
            <w:tcW w:w="5764" w:type="dxa"/>
            <w:tcBorders>
              <w:top w:val="nil"/>
              <w:left w:val="nil"/>
              <w:bottom w:val="nil"/>
              <w:right w:val="nil"/>
            </w:tcBorders>
            <w:vAlign w:val="center"/>
          </w:tcPr>
          <w:p w14:paraId="2403881D"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A recording of your voice</w:t>
            </w:r>
          </w:p>
        </w:tc>
        <w:tc>
          <w:tcPr>
            <w:tcW w:w="1629" w:type="dxa"/>
            <w:tcBorders>
              <w:top w:val="nil"/>
              <w:left w:val="nil"/>
              <w:bottom w:val="nil"/>
              <w:right w:val="nil"/>
            </w:tcBorders>
            <w:vAlign w:val="bottom"/>
          </w:tcPr>
          <w:p w14:paraId="3689835F"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4.04</w:t>
            </w:r>
          </w:p>
        </w:tc>
        <w:tc>
          <w:tcPr>
            <w:tcW w:w="1627" w:type="dxa"/>
            <w:tcBorders>
              <w:top w:val="nil"/>
              <w:left w:val="nil"/>
              <w:bottom w:val="nil"/>
              <w:right w:val="nil"/>
            </w:tcBorders>
            <w:vAlign w:val="bottom"/>
          </w:tcPr>
          <w:p w14:paraId="5481AE40"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1.07</w:t>
            </w:r>
          </w:p>
        </w:tc>
      </w:tr>
      <w:tr w:rsidR="007E2513" w:rsidRPr="00361C5D" w14:paraId="66AEAC33" w14:textId="77777777" w:rsidTr="005010A1">
        <w:trPr>
          <w:jc w:val="center"/>
        </w:trPr>
        <w:tc>
          <w:tcPr>
            <w:tcW w:w="5764" w:type="dxa"/>
            <w:tcBorders>
              <w:top w:val="nil"/>
              <w:left w:val="nil"/>
              <w:bottom w:val="nil"/>
              <w:right w:val="nil"/>
            </w:tcBorders>
            <w:vAlign w:val="center"/>
          </w:tcPr>
          <w:p w14:paraId="3014113A"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medical history</w:t>
            </w:r>
          </w:p>
        </w:tc>
        <w:tc>
          <w:tcPr>
            <w:tcW w:w="1629" w:type="dxa"/>
            <w:tcBorders>
              <w:top w:val="nil"/>
              <w:left w:val="nil"/>
              <w:bottom w:val="nil"/>
              <w:right w:val="nil"/>
            </w:tcBorders>
            <w:vAlign w:val="bottom"/>
          </w:tcPr>
          <w:p w14:paraId="0CE5B0CB"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4.03</w:t>
            </w:r>
          </w:p>
        </w:tc>
        <w:tc>
          <w:tcPr>
            <w:tcW w:w="1627" w:type="dxa"/>
            <w:tcBorders>
              <w:top w:val="nil"/>
              <w:left w:val="nil"/>
              <w:bottom w:val="nil"/>
              <w:right w:val="nil"/>
            </w:tcBorders>
            <w:vAlign w:val="bottom"/>
          </w:tcPr>
          <w:p w14:paraId="62BC239A"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1.11</w:t>
            </w:r>
          </w:p>
        </w:tc>
      </w:tr>
      <w:tr w:rsidR="007E2513" w:rsidRPr="00361C5D" w14:paraId="1F08FF54" w14:textId="77777777" w:rsidTr="005010A1">
        <w:trPr>
          <w:jc w:val="center"/>
        </w:trPr>
        <w:tc>
          <w:tcPr>
            <w:tcW w:w="5764" w:type="dxa"/>
            <w:tcBorders>
              <w:top w:val="nil"/>
              <w:left w:val="nil"/>
              <w:bottom w:val="nil"/>
              <w:right w:val="nil"/>
            </w:tcBorders>
            <w:vAlign w:val="center"/>
          </w:tcPr>
          <w:p w14:paraId="561117E3"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Security camera recordings</w:t>
            </w:r>
          </w:p>
        </w:tc>
        <w:tc>
          <w:tcPr>
            <w:tcW w:w="1629" w:type="dxa"/>
            <w:tcBorders>
              <w:top w:val="nil"/>
              <w:left w:val="nil"/>
              <w:bottom w:val="nil"/>
              <w:right w:val="nil"/>
            </w:tcBorders>
            <w:vAlign w:val="bottom"/>
          </w:tcPr>
          <w:p w14:paraId="68CE46DD"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4.02</w:t>
            </w:r>
          </w:p>
        </w:tc>
        <w:tc>
          <w:tcPr>
            <w:tcW w:w="1627" w:type="dxa"/>
            <w:tcBorders>
              <w:top w:val="nil"/>
              <w:left w:val="nil"/>
              <w:bottom w:val="nil"/>
              <w:right w:val="nil"/>
            </w:tcBorders>
            <w:vAlign w:val="bottom"/>
          </w:tcPr>
          <w:p w14:paraId="4C817F99"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1.13</w:t>
            </w:r>
          </w:p>
        </w:tc>
      </w:tr>
      <w:tr w:rsidR="007E2513" w:rsidRPr="00361C5D" w14:paraId="69B7DCE4" w14:textId="77777777" w:rsidTr="005010A1">
        <w:trPr>
          <w:jc w:val="center"/>
        </w:trPr>
        <w:tc>
          <w:tcPr>
            <w:tcW w:w="5764" w:type="dxa"/>
            <w:tcBorders>
              <w:top w:val="nil"/>
              <w:left w:val="nil"/>
              <w:bottom w:val="nil"/>
              <w:right w:val="nil"/>
            </w:tcBorders>
            <w:vAlign w:val="center"/>
          </w:tcPr>
          <w:p w14:paraId="3737FED3"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Details about your sex life</w:t>
            </w:r>
          </w:p>
        </w:tc>
        <w:tc>
          <w:tcPr>
            <w:tcW w:w="1629" w:type="dxa"/>
            <w:tcBorders>
              <w:top w:val="nil"/>
              <w:left w:val="nil"/>
              <w:bottom w:val="nil"/>
              <w:right w:val="nil"/>
            </w:tcBorders>
            <w:vAlign w:val="bottom"/>
          </w:tcPr>
          <w:p w14:paraId="7A37BF2A"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4.02</w:t>
            </w:r>
          </w:p>
        </w:tc>
        <w:tc>
          <w:tcPr>
            <w:tcW w:w="1627" w:type="dxa"/>
            <w:tcBorders>
              <w:top w:val="nil"/>
              <w:left w:val="nil"/>
              <w:bottom w:val="nil"/>
              <w:right w:val="nil"/>
            </w:tcBorders>
            <w:vAlign w:val="bottom"/>
          </w:tcPr>
          <w:p w14:paraId="47AD984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1.20</w:t>
            </w:r>
          </w:p>
        </w:tc>
      </w:tr>
      <w:tr w:rsidR="007E2513" w:rsidRPr="00361C5D" w14:paraId="1FDC9B50" w14:textId="77777777" w:rsidTr="005010A1">
        <w:trPr>
          <w:jc w:val="center"/>
        </w:trPr>
        <w:tc>
          <w:tcPr>
            <w:tcW w:w="5764" w:type="dxa"/>
            <w:tcBorders>
              <w:top w:val="nil"/>
              <w:left w:val="nil"/>
              <w:bottom w:val="nil"/>
              <w:right w:val="nil"/>
            </w:tcBorders>
            <w:vAlign w:val="center"/>
          </w:tcPr>
          <w:p w14:paraId="4DA215C2"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When and where your family holidays</w:t>
            </w:r>
          </w:p>
        </w:tc>
        <w:tc>
          <w:tcPr>
            <w:tcW w:w="1629" w:type="dxa"/>
            <w:tcBorders>
              <w:top w:val="nil"/>
              <w:left w:val="nil"/>
              <w:bottom w:val="nil"/>
              <w:right w:val="nil"/>
            </w:tcBorders>
            <w:vAlign w:val="bottom"/>
          </w:tcPr>
          <w:p w14:paraId="5E2981C6"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3.99</w:t>
            </w:r>
          </w:p>
        </w:tc>
        <w:tc>
          <w:tcPr>
            <w:tcW w:w="1627" w:type="dxa"/>
            <w:tcBorders>
              <w:top w:val="nil"/>
              <w:left w:val="nil"/>
              <w:bottom w:val="nil"/>
              <w:right w:val="nil"/>
            </w:tcBorders>
            <w:vAlign w:val="bottom"/>
          </w:tcPr>
          <w:p w14:paraId="79648203"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1.12</w:t>
            </w:r>
          </w:p>
        </w:tc>
      </w:tr>
      <w:tr w:rsidR="007E2513" w:rsidRPr="00361C5D" w14:paraId="109F1D51" w14:textId="77777777" w:rsidTr="005010A1">
        <w:trPr>
          <w:jc w:val="center"/>
        </w:trPr>
        <w:tc>
          <w:tcPr>
            <w:tcW w:w="5764" w:type="dxa"/>
            <w:tcBorders>
              <w:top w:val="nil"/>
              <w:left w:val="nil"/>
              <w:bottom w:val="nil"/>
              <w:right w:val="nil"/>
            </w:tcBorders>
            <w:vAlign w:val="center"/>
          </w:tcPr>
          <w:p w14:paraId="6D3F0707"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Data about your location</w:t>
            </w:r>
          </w:p>
        </w:tc>
        <w:tc>
          <w:tcPr>
            <w:tcW w:w="1629" w:type="dxa"/>
            <w:tcBorders>
              <w:top w:val="nil"/>
              <w:left w:val="nil"/>
              <w:bottom w:val="nil"/>
              <w:right w:val="nil"/>
            </w:tcBorders>
            <w:vAlign w:val="bottom"/>
          </w:tcPr>
          <w:p w14:paraId="25FD95E0"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3.95</w:t>
            </w:r>
          </w:p>
        </w:tc>
        <w:tc>
          <w:tcPr>
            <w:tcW w:w="1627" w:type="dxa"/>
            <w:tcBorders>
              <w:top w:val="nil"/>
              <w:left w:val="nil"/>
              <w:bottom w:val="nil"/>
              <w:right w:val="nil"/>
            </w:tcBorders>
            <w:vAlign w:val="bottom"/>
          </w:tcPr>
          <w:p w14:paraId="0C6B6F72"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1.06</w:t>
            </w:r>
          </w:p>
        </w:tc>
      </w:tr>
      <w:tr w:rsidR="007E2513" w:rsidRPr="00361C5D" w14:paraId="02E2CBDA" w14:textId="77777777" w:rsidTr="005010A1">
        <w:trPr>
          <w:jc w:val="center"/>
        </w:trPr>
        <w:tc>
          <w:tcPr>
            <w:tcW w:w="5764" w:type="dxa"/>
            <w:tcBorders>
              <w:top w:val="nil"/>
              <w:left w:val="nil"/>
              <w:bottom w:val="nil"/>
              <w:right w:val="nil"/>
            </w:tcBorders>
            <w:vAlign w:val="center"/>
          </w:tcPr>
          <w:p w14:paraId="4334690B"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daily schedule</w:t>
            </w:r>
          </w:p>
        </w:tc>
        <w:tc>
          <w:tcPr>
            <w:tcW w:w="1629" w:type="dxa"/>
            <w:tcBorders>
              <w:top w:val="nil"/>
              <w:left w:val="nil"/>
              <w:bottom w:val="nil"/>
              <w:right w:val="nil"/>
            </w:tcBorders>
            <w:vAlign w:val="bottom"/>
          </w:tcPr>
          <w:p w14:paraId="4CAEA2D0"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3.87</w:t>
            </w:r>
          </w:p>
        </w:tc>
        <w:tc>
          <w:tcPr>
            <w:tcW w:w="1627" w:type="dxa"/>
            <w:tcBorders>
              <w:top w:val="nil"/>
              <w:left w:val="nil"/>
              <w:bottom w:val="nil"/>
              <w:right w:val="nil"/>
            </w:tcBorders>
            <w:vAlign w:val="bottom"/>
          </w:tcPr>
          <w:p w14:paraId="62A8DAE7"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1.15</w:t>
            </w:r>
          </w:p>
        </w:tc>
      </w:tr>
      <w:tr w:rsidR="007E2513" w:rsidRPr="00361C5D" w14:paraId="423F3545" w14:textId="77777777" w:rsidTr="005010A1">
        <w:trPr>
          <w:jc w:val="center"/>
        </w:trPr>
        <w:tc>
          <w:tcPr>
            <w:tcW w:w="5764" w:type="dxa"/>
            <w:tcBorders>
              <w:top w:val="nil"/>
              <w:left w:val="nil"/>
              <w:bottom w:val="nil"/>
              <w:right w:val="nil"/>
            </w:tcBorders>
            <w:vAlign w:val="center"/>
          </w:tcPr>
          <w:p w14:paraId="51B32E4E"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internet search history</w:t>
            </w:r>
          </w:p>
        </w:tc>
        <w:tc>
          <w:tcPr>
            <w:tcW w:w="1629" w:type="dxa"/>
            <w:tcBorders>
              <w:top w:val="nil"/>
              <w:left w:val="nil"/>
              <w:bottom w:val="nil"/>
              <w:right w:val="nil"/>
            </w:tcBorders>
            <w:vAlign w:val="bottom"/>
          </w:tcPr>
          <w:p w14:paraId="62044472"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3.82</w:t>
            </w:r>
          </w:p>
        </w:tc>
        <w:tc>
          <w:tcPr>
            <w:tcW w:w="1627" w:type="dxa"/>
            <w:tcBorders>
              <w:top w:val="nil"/>
              <w:left w:val="nil"/>
              <w:bottom w:val="nil"/>
              <w:right w:val="nil"/>
            </w:tcBorders>
            <w:vAlign w:val="bottom"/>
          </w:tcPr>
          <w:p w14:paraId="58C2BFA6"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1.11</w:t>
            </w:r>
          </w:p>
        </w:tc>
      </w:tr>
      <w:tr w:rsidR="007E2513" w:rsidRPr="00361C5D" w14:paraId="2003E1B9" w14:textId="77777777" w:rsidTr="005010A1">
        <w:trPr>
          <w:jc w:val="center"/>
        </w:trPr>
        <w:tc>
          <w:tcPr>
            <w:tcW w:w="5764" w:type="dxa"/>
            <w:tcBorders>
              <w:top w:val="nil"/>
              <w:left w:val="nil"/>
              <w:bottom w:val="nil"/>
              <w:right w:val="nil"/>
            </w:tcBorders>
            <w:vAlign w:val="center"/>
          </w:tcPr>
          <w:p w14:paraId="0DEB7C79"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Details about your workplace/ employer</w:t>
            </w:r>
          </w:p>
        </w:tc>
        <w:tc>
          <w:tcPr>
            <w:tcW w:w="1629" w:type="dxa"/>
            <w:tcBorders>
              <w:top w:val="nil"/>
              <w:left w:val="nil"/>
              <w:bottom w:val="nil"/>
              <w:right w:val="nil"/>
            </w:tcBorders>
            <w:vAlign w:val="bottom"/>
          </w:tcPr>
          <w:p w14:paraId="1E12F0B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3.74</w:t>
            </w:r>
          </w:p>
        </w:tc>
        <w:tc>
          <w:tcPr>
            <w:tcW w:w="1627" w:type="dxa"/>
            <w:tcBorders>
              <w:top w:val="nil"/>
              <w:left w:val="nil"/>
              <w:bottom w:val="nil"/>
              <w:right w:val="nil"/>
            </w:tcBorders>
            <w:vAlign w:val="bottom"/>
          </w:tcPr>
          <w:p w14:paraId="57A9969D"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1.19</w:t>
            </w:r>
          </w:p>
        </w:tc>
      </w:tr>
      <w:tr w:rsidR="007E2513" w:rsidRPr="00361C5D" w14:paraId="1A095B99" w14:textId="77777777" w:rsidTr="005010A1">
        <w:trPr>
          <w:jc w:val="center"/>
        </w:trPr>
        <w:tc>
          <w:tcPr>
            <w:tcW w:w="5764" w:type="dxa"/>
            <w:tcBorders>
              <w:top w:val="nil"/>
              <w:left w:val="nil"/>
              <w:bottom w:val="nil"/>
              <w:right w:val="nil"/>
            </w:tcBorders>
            <w:vAlign w:val="center"/>
          </w:tcPr>
          <w:p w14:paraId="4FF74422"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name</w:t>
            </w:r>
          </w:p>
        </w:tc>
        <w:tc>
          <w:tcPr>
            <w:tcW w:w="1629" w:type="dxa"/>
            <w:tcBorders>
              <w:top w:val="nil"/>
              <w:left w:val="nil"/>
              <w:bottom w:val="nil"/>
              <w:right w:val="nil"/>
            </w:tcBorders>
            <w:vAlign w:val="bottom"/>
          </w:tcPr>
          <w:p w14:paraId="5BFDA29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3.63</w:t>
            </w:r>
          </w:p>
        </w:tc>
        <w:tc>
          <w:tcPr>
            <w:tcW w:w="1627" w:type="dxa"/>
            <w:tcBorders>
              <w:top w:val="nil"/>
              <w:left w:val="nil"/>
              <w:bottom w:val="nil"/>
              <w:right w:val="nil"/>
            </w:tcBorders>
            <w:vAlign w:val="bottom"/>
          </w:tcPr>
          <w:p w14:paraId="2C537DAF"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1.19</w:t>
            </w:r>
          </w:p>
        </w:tc>
      </w:tr>
      <w:tr w:rsidR="007E2513" w:rsidRPr="00361C5D" w14:paraId="0E33EB7E" w14:textId="77777777" w:rsidTr="005010A1">
        <w:trPr>
          <w:jc w:val="center"/>
        </w:trPr>
        <w:tc>
          <w:tcPr>
            <w:tcW w:w="5764" w:type="dxa"/>
            <w:tcBorders>
              <w:top w:val="nil"/>
              <w:left w:val="nil"/>
              <w:bottom w:val="nil"/>
              <w:right w:val="nil"/>
            </w:tcBorders>
            <w:vAlign w:val="center"/>
          </w:tcPr>
          <w:p w14:paraId="740BB8D2"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Sleep patterns</w:t>
            </w:r>
          </w:p>
        </w:tc>
        <w:tc>
          <w:tcPr>
            <w:tcW w:w="1629" w:type="dxa"/>
            <w:tcBorders>
              <w:top w:val="nil"/>
              <w:left w:val="nil"/>
              <w:bottom w:val="nil"/>
              <w:right w:val="nil"/>
            </w:tcBorders>
            <w:vAlign w:val="bottom"/>
          </w:tcPr>
          <w:p w14:paraId="00BE51FE"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3.44</w:t>
            </w:r>
          </w:p>
        </w:tc>
        <w:tc>
          <w:tcPr>
            <w:tcW w:w="1627" w:type="dxa"/>
            <w:tcBorders>
              <w:top w:val="nil"/>
              <w:left w:val="nil"/>
              <w:bottom w:val="nil"/>
              <w:right w:val="nil"/>
            </w:tcBorders>
            <w:vAlign w:val="bottom"/>
          </w:tcPr>
          <w:p w14:paraId="205C40F0"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1.29</w:t>
            </w:r>
          </w:p>
        </w:tc>
      </w:tr>
      <w:tr w:rsidR="007E2513" w:rsidRPr="00361C5D" w14:paraId="398E11AE" w14:textId="77777777" w:rsidTr="005010A1">
        <w:trPr>
          <w:jc w:val="center"/>
        </w:trPr>
        <w:tc>
          <w:tcPr>
            <w:tcW w:w="5764" w:type="dxa"/>
            <w:tcBorders>
              <w:top w:val="nil"/>
              <w:left w:val="nil"/>
              <w:bottom w:val="nil"/>
              <w:right w:val="nil"/>
            </w:tcBorders>
          </w:tcPr>
          <w:p w14:paraId="78DDF781"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Records of your heart rate</w:t>
            </w:r>
          </w:p>
        </w:tc>
        <w:tc>
          <w:tcPr>
            <w:tcW w:w="1629" w:type="dxa"/>
            <w:tcBorders>
              <w:top w:val="nil"/>
              <w:left w:val="nil"/>
              <w:bottom w:val="nil"/>
              <w:right w:val="nil"/>
            </w:tcBorders>
          </w:tcPr>
          <w:p w14:paraId="766D174B"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3.40</w:t>
            </w:r>
          </w:p>
        </w:tc>
        <w:tc>
          <w:tcPr>
            <w:tcW w:w="1627" w:type="dxa"/>
            <w:tcBorders>
              <w:top w:val="nil"/>
              <w:left w:val="nil"/>
              <w:bottom w:val="nil"/>
              <w:right w:val="nil"/>
            </w:tcBorders>
          </w:tcPr>
          <w:p w14:paraId="5223916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 xml:space="preserve"> 1.30</w:t>
            </w:r>
          </w:p>
        </w:tc>
      </w:tr>
      <w:tr w:rsidR="007E2513" w:rsidRPr="00361C5D" w14:paraId="4E82D1A3" w14:textId="77777777" w:rsidTr="005010A1">
        <w:trPr>
          <w:jc w:val="center"/>
        </w:trPr>
        <w:tc>
          <w:tcPr>
            <w:tcW w:w="5764" w:type="dxa"/>
            <w:tcBorders>
              <w:top w:val="nil"/>
              <w:left w:val="nil"/>
              <w:bottom w:val="nil"/>
              <w:right w:val="nil"/>
            </w:tcBorders>
          </w:tcPr>
          <w:p w14:paraId="1A492451"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body temperature</w:t>
            </w:r>
          </w:p>
        </w:tc>
        <w:tc>
          <w:tcPr>
            <w:tcW w:w="1629" w:type="dxa"/>
            <w:tcBorders>
              <w:top w:val="nil"/>
              <w:left w:val="nil"/>
              <w:bottom w:val="nil"/>
              <w:right w:val="nil"/>
            </w:tcBorders>
          </w:tcPr>
          <w:p w14:paraId="030304AE"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3.32</w:t>
            </w:r>
          </w:p>
        </w:tc>
        <w:tc>
          <w:tcPr>
            <w:tcW w:w="1627" w:type="dxa"/>
            <w:tcBorders>
              <w:top w:val="nil"/>
              <w:left w:val="nil"/>
              <w:bottom w:val="nil"/>
              <w:right w:val="nil"/>
            </w:tcBorders>
          </w:tcPr>
          <w:p w14:paraId="25D7451B"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1.31</w:t>
            </w:r>
          </w:p>
        </w:tc>
      </w:tr>
      <w:tr w:rsidR="007E2513" w:rsidRPr="00361C5D" w14:paraId="4C610C30" w14:textId="77777777" w:rsidTr="005010A1">
        <w:trPr>
          <w:jc w:val="center"/>
        </w:trPr>
        <w:tc>
          <w:tcPr>
            <w:tcW w:w="5764" w:type="dxa"/>
            <w:tcBorders>
              <w:top w:val="nil"/>
              <w:left w:val="nil"/>
              <w:bottom w:val="nil"/>
              <w:right w:val="nil"/>
            </w:tcBorders>
          </w:tcPr>
          <w:p w14:paraId="0BB126DF"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When/ how much electricity you use</w:t>
            </w:r>
          </w:p>
        </w:tc>
        <w:tc>
          <w:tcPr>
            <w:tcW w:w="1629" w:type="dxa"/>
            <w:tcBorders>
              <w:top w:val="nil"/>
              <w:left w:val="nil"/>
              <w:bottom w:val="nil"/>
              <w:right w:val="nil"/>
            </w:tcBorders>
          </w:tcPr>
          <w:p w14:paraId="262CE585"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3.29</w:t>
            </w:r>
          </w:p>
        </w:tc>
        <w:tc>
          <w:tcPr>
            <w:tcW w:w="1627" w:type="dxa"/>
            <w:tcBorders>
              <w:top w:val="nil"/>
              <w:left w:val="nil"/>
              <w:bottom w:val="nil"/>
              <w:right w:val="nil"/>
            </w:tcBorders>
          </w:tcPr>
          <w:p w14:paraId="236DF51D"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1.21</w:t>
            </w:r>
          </w:p>
        </w:tc>
      </w:tr>
      <w:tr w:rsidR="007E2513" w:rsidRPr="00361C5D" w14:paraId="28C2E22A" w14:textId="77777777" w:rsidTr="005010A1">
        <w:trPr>
          <w:jc w:val="center"/>
        </w:trPr>
        <w:tc>
          <w:tcPr>
            <w:tcW w:w="5764" w:type="dxa"/>
            <w:tcBorders>
              <w:top w:val="nil"/>
              <w:left w:val="nil"/>
              <w:bottom w:val="nil"/>
              <w:right w:val="nil"/>
            </w:tcBorders>
          </w:tcPr>
          <w:p w14:paraId="421D5F2F" w14:textId="50D3FB06"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Your proximity to others to prevent the spread of illness</w:t>
            </w:r>
          </w:p>
        </w:tc>
        <w:tc>
          <w:tcPr>
            <w:tcW w:w="1629" w:type="dxa"/>
            <w:tcBorders>
              <w:top w:val="nil"/>
              <w:left w:val="nil"/>
              <w:bottom w:val="nil"/>
              <w:right w:val="nil"/>
            </w:tcBorders>
          </w:tcPr>
          <w:p w14:paraId="7BD96E6E"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3.25</w:t>
            </w:r>
          </w:p>
        </w:tc>
        <w:tc>
          <w:tcPr>
            <w:tcW w:w="1627" w:type="dxa"/>
            <w:tcBorders>
              <w:top w:val="nil"/>
              <w:left w:val="nil"/>
              <w:bottom w:val="nil"/>
              <w:right w:val="nil"/>
            </w:tcBorders>
          </w:tcPr>
          <w:p w14:paraId="5F6E626D"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1.29</w:t>
            </w:r>
          </w:p>
        </w:tc>
      </w:tr>
      <w:tr w:rsidR="007E2513" w:rsidRPr="00361C5D" w14:paraId="37BC72E8" w14:textId="77777777" w:rsidTr="005010A1">
        <w:trPr>
          <w:jc w:val="center"/>
        </w:trPr>
        <w:tc>
          <w:tcPr>
            <w:tcW w:w="5764" w:type="dxa"/>
            <w:tcBorders>
              <w:top w:val="nil"/>
              <w:left w:val="nil"/>
              <w:bottom w:val="nil"/>
              <w:right w:val="nil"/>
            </w:tcBorders>
          </w:tcPr>
          <w:p w14:paraId="576B34AE" w14:textId="6F51EE58"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The contents of your refrigerator</w:t>
            </w:r>
          </w:p>
        </w:tc>
        <w:tc>
          <w:tcPr>
            <w:tcW w:w="1629" w:type="dxa"/>
            <w:tcBorders>
              <w:top w:val="nil"/>
              <w:left w:val="nil"/>
              <w:bottom w:val="nil"/>
              <w:right w:val="nil"/>
            </w:tcBorders>
          </w:tcPr>
          <w:p w14:paraId="46D0E5BB"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3.12</w:t>
            </w:r>
          </w:p>
        </w:tc>
        <w:tc>
          <w:tcPr>
            <w:tcW w:w="1627" w:type="dxa"/>
            <w:tcBorders>
              <w:top w:val="nil"/>
              <w:left w:val="nil"/>
              <w:bottom w:val="nil"/>
              <w:right w:val="nil"/>
            </w:tcBorders>
          </w:tcPr>
          <w:p w14:paraId="570A0DB3"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1.37</w:t>
            </w:r>
          </w:p>
        </w:tc>
      </w:tr>
      <w:tr w:rsidR="007E2513" w:rsidRPr="00361C5D" w14:paraId="6A322D4B" w14:textId="77777777" w:rsidTr="005010A1">
        <w:trPr>
          <w:jc w:val="center"/>
        </w:trPr>
        <w:tc>
          <w:tcPr>
            <w:tcW w:w="5764" w:type="dxa"/>
            <w:tcBorders>
              <w:top w:val="nil"/>
              <w:left w:val="nil"/>
              <w:bottom w:val="single" w:sz="12" w:space="0" w:color="000000"/>
              <w:right w:val="nil"/>
            </w:tcBorders>
          </w:tcPr>
          <w:p w14:paraId="5390F0D1" w14:textId="77777777" w:rsidR="007E2513" w:rsidRPr="008F0BBF" w:rsidRDefault="007E2513" w:rsidP="007E2513">
            <w:pPr>
              <w:pBdr>
                <w:top w:val="nil"/>
                <w:left w:val="nil"/>
                <w:bottom w:val="nil"/>
                <w:right w:val="nil"/>
                <w:between w:val="nil"/>
              </w:pBdr>
              <w:spacing w:after="0" w:line="24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Music and media preferences</w:t>
            </w:r>
          </w:p>
        </w:tc>
        <w:tc>
          <w:tcPr>
            <w:tcW w:w="1629" w:type="dxa"/>
            <w:tcBorders>
              <w:top w:val="nil"/>
              <w:left w:val="nil"/>
              <w:bottom w:val="single" w:sz="12" w:space="0" w:color="000000"/>
              <w:right w:val="nil"/>
            </w:tcBorders>
          </w:tcPr>
          <w:p w14:paraId="7A736727"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3.08</w:t>
            </w:r>
          </w:p>
        </w:tc>
        <w:tc>
          <w:tcPr>
            <w:tcW w:w="1627" w:type="dxa"/>
            <w:tcBorders>
              <w:top w:val="nil"/>
              <w:left w:val="nil"/>
              <w:bottom w:val="single" w:sz="12" w:space="0" w:color="000000"/>
              <w:right w:val="nil"/>
            </w:tcBorders>
          </w:tcPr>
          <w:p w14:paraId="38492C38" w14:textId="77777777" w:rsidR="007E2513" w:rsidRPr="008F0BBF" w:rsidRDefault="007E2513" w:rsidP="007E2513">
            <w:pPr>
              <w:pBdr>
                <w:top w:val="nil"/>
                <w:left w:val="nil"/>
                <w:bottom w:val="nil"/>
                <w:right w:val="nil"/>
                <w:between w:val="nil"/>
              </w:pBdr>
              <w:spacing w:after="0" w:line="24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1.28</w:t>
            </w:r>
          </w:p>
        </w:tc>
      </w:tr>
    </w:tbl>
    <w:p w14:paraId="75242331" w14:textId="31ABE593" w:rsidR="007E2513" w:rsidRDefault="007E2513" w:rsidP="007E2513">
      <w:pPr>
        <w:rPr>
          <w:lang w:eastAsia="en-AU"/>
        </w:rPr>
      </w:pPr>
    </w:p>
    <w:p w14:paraId="67E4BE0C" w14:textId="35F6F450" w:rsidR="002C71D6" w:rsidRPr="007E2513" w:rsidRDefault="002C71D6" w:rsidP="002C71D6">
      <w:pPr>
        <w:shd w:val="clear" w:color="auto" w:fill="FFFFFF"/>
        <w:spacing w:line="360" w:lineRule="auto"/>
        <w:jc w:val="both"/>
        <w:rPr>
          <w:rFonts w:asciiTheme="minorHAnsi" w:eastAsia="Times New Roman" w:hAnsiTheme="minorHAnsi" w:cstheme="majorHAnsi"/>
        </w:rPr>
      </w:pPr>
      <w:r w:rsidRPr="007E2513">
        <w:rPr>
          <w:rFonts w:asciiTheme="minorHAnsi" w:eastAsia="Times New Roman" w:hAnsiTheme="minorHAnsi" w:cstheme="majorHAnsi"/>
          <w:color w:val="201F1E"/>
        </w:rPr>
        <w:lastRenderedPageBreak/>
        <w:t xml:space="preserve">Concerns were also raised </w:t>
      </w:r>
      <w:r>
        <w:rPr>
          <w:rFonts w:asciiTheme="minorHAnsi" w:eastAsia="Times New Roman" w:hAnsiTheme="minorHAnsi" w:cstheme="majorHAnsi"/>
          <w:color w:val="201F1E"/>
        </w:rPr>
        <w:t xml:space="preserve">in key stakeholder interviews </w:t>
      </w:r>
      <w:r w:rsidRPr="007E2513">
        <w:rPr>
          <w:rFonts w:asciiTheme="minorHAnsi" w:eastAsia="Times New Roman" w:hAnsiTheme="minorHAnsi" w:cstheme="majorHAnsi"/>
          <w:color w:val="201F1E"/>
        </w:rPr>
        <w:t>over the practice of ‘bricking’, where access to</w:t>
      </w:r>
      <w:r>
        <w:rPr>
          <w:rFonts w:asciiTheme="minorHAnsi" w:eastAsia="Times New Roman" w:hAnsiTheme="minorHAnsi" w:cstheme="majorHAnsi"/>
          <w:color w:val="201F1E"/>
        </w:rPr>
        <w:t xml:space="preserve"> device</w:t>
      </w:r>
      <w:r w:rsidRPr="007E2513">
        <w:rPr>
          <w:rFonts w:asciiTheme="minorHAnsi" w:eastAsia="Times New Roman" w:hAnsiTheme="minorHAnsi" w:cstheme="majorHAnsi"/>
          <w:color w:val="201F1E"/>
        </w:rPr>
        <w:t xml:space="preserve"> functions is remotely denied by the service provider, often because software licenses have expired or have been bought and sold through corporate activities that are beyond a consumer’s control (see Tusikov, 2019). The lack of forewarning associated with bricking is of</w:t>
      </w:r>
      <w:r w:rsidR="00B65055">
        <w:rPr>
          <w:rFonts w:asciiTheme="minorHAnsi" w:eastAsia="Times New Roman" w:hAnsiTheme="minorHAnsi" w:cstheme="majorHAnsi"/>
          <w:color w:val="201F1E"/>
        </w:rPr>
        <w:t xml:space="preserve"> particular</w:t>
      </w:r>
      <w:r w:rsidRPr="007E2513">
        <w:rPr>
          <w:rFonts w:asciiTheme="minorHAnsi" w:eastAsia="Times New Roman" w:hAnsiTheme="minorHAnsi" w:cstheme="majorHAnsi"/>
          <w:color w:val="201F1E"/>
        </w:rPr>
        <w:t xml:space="preserve"> concern to consumers: ‘</w:t>
      </w:r>
      <w:r w:rsidRPr="002C71D6">
        <w:rPr>
          <w:rFonts w:asciiTheme="minorHAnsi" w:eastAsia="Times New Roman" w:hAnsiTheme="minorHAnsi" w:cstheme="majorHAnsi"/>
          <w:i/>
          <w:iCs/>
          <w:color w:val="201F1E"/>
        </w:rPr>
        <w:t xml:space="preserve">you … </w:t>
      </w:r>
      <w:r w:rsidRPr="002C71D6">
        <w:rPr>
          <w:rFonts w:asciiTheme="minorHAnsi" w:eastAsia="Times New Roman" w:hAnsiTheme="minorHAnsi" w:cstheme="majorHAnsi"/>
          <w:i/>
          <w:iCs/>
        </w:rPr>
        <w:t>expect your device to work and its stopped working for no discernible reason’</w:t>
      </w:r>
      <w:r w:rsidRPr="007E2513">
        <w:rPr>
          <w:rFonts w:asciiTheme="minorHAnsi" w:eastAsia="Times New Roman" w:hAnsiTheme="minorHAnsi" w:cstheme="majorHAnsi"/>
        </w:rPr>
        <w:t xml:space="preserve"> </w:t>
      </w:r>
      <w:r w:rsidRPr="007E2513">
        <w:rPr>
          <w:rFonts w:asciiTheme="minorHAnsi" w:eastAsia="Times New Roman" w:hAnsiTheme="minorHAnsi" w:cstheme="majorHAnsi"/>
          <w:color w:val="201F1E"/>
        </w:rPr>
        <w:t>(TS1, Technical and Security Expert)</w:t>
      </w:r>
      <w:r w:rsidRPr="007E2513">
        <w:rPr>
          <w:rFonts w:asciiTheme="minorHAnsi" w:eastAsia="Times New Roman" w:hAnsiTheme="minorHAnsi" w:cstheme="majorHAnsi"/>
        </w:rPr>
        <w:t xml:space="preserve">. In addition, key stakeholders reflected that CIoTs have </w:t>
      </w:r>
      <w:r w:rsidR="001D2EFD">
        <w:rPr>
          <w:rFonts w:asciiTheme="minorHAnsi" w:eastAsia="Times New Roman" w:hAnsiTheme="minorHAnsi" w:cstheme="majorHAnsi"/>
        </w:rPr>
        <w:t xml:space="preserve">clear </w:t>
      </w:r>
      <w:r w:rsidRPr="007E2513">
        <w:rPr>
          <w:rFonts w:asciiTheme="minorHAnsi" w:eastAsia="Times New Roman" w:hAnsiTheme="minorHAnsi" w:cstheme="majorHAnsi"/>
        </w:rPr>
        <w:t xml:space="preserve">environmental impacts </w:t>
      </w:r>
      <w:r w:rsidR="001D2EFD">
        <w:rPr>
          <w:rFonts w:asciiTheme="minorHAnsi" w:eastAsia="Times New Roman" w:hAnsiTheme="minorHAnsi" w:cstheme="majorHAnsi"/>
        </w:rPr>
        <w:t>stemming from</w:t>
      </w:r>
      <w:r w:rsidRPr="007E2513">
        <w:rPr>
          <w:rFonts w:asciiTheme="minorHAnsi" w:eastAsia="Times New Roman" w:hAnsiTheme="minorHAnsi" w:cstheme="majorHAnsi"/>
        </w:rPr>
        <w:t xml:space="preserve"> their manufacture and disposal:</w:t>
      </w:r>
    </w:p>
    <w:p w14:paraId="522EC396" w14:textId="24F34D3C" w:rsidR="002C71D6" w:rsidRPr="007E2513" w:rsidRDefault="002C71D6" w:rsidP="00D24D1A">
      <w:pPr>
        <w:pStyle w:val="Quote"/>
      </w:pPr>
      <w:r w:rsidRPr="007E2513">
        <w:t>Use of rare scarce resources to possibly very limited positive effects just feeding excess consumption essentially for many of these more frivolous devices.</w:t>
      </w:r>
      <w:r w:rsidR="00D24D1A">
        <w:br/>
      </w:r>
      <w:r w:rsidRPr="007E2513">
        <w:t>TS1, Technical and Security Expert</w:t>
      </w:r>
    </w:p>
    <w:p w14:paraId="2A9316F7" w14:textId="77777777" w:rsidR="002C71D6" w:rsidRPr="007E2513" w:rsidRDefault="002C71D6" w:rsidP="007E2513">
      <w:pPr>
        <w:rPr>
          <w:lang w:eastAsia="en-AU"/>
        </w:rPr>
      </w:pPr>
    </w:p>
    <w:p w14:paraId="25A59EC2" w14:textId="735450B7" w:rsidR="007E2513" w:rsidRPr="007E2513" w:rsidRDefault="007E2513" w:rsidP="007E2513">
      <w:pPr>
        <w:pStyle w:val="Heading3"/>
        <w:rPr>
          <w:rFonts w:asciiTheme="minorHAnsi" w:hAnsiTheme="minorHAnsi"/>
        </w:rPr>
      </w:pPr>
      <w:bookmarkStart w:id="83" w:name="_Toc80100808"/>
      <w:r>
        <w:rPr>
          <w:rFonts w:asciiTheme="minorHAnsi" w:hAnsiTheme="minorHAnsi"/>
        </w:rPr>
        <w:t>Information and security risks of</w:t>
      </w:r>
      <w:r w:rsidRPr="007E2513">
        <w:rPr>
          <w:rFonts w:asciiTheme="minorHAnsi" w:hAnsiTheme="minorHAnsi"/>
        </w:rPr>
        <w:t xml:space="preserve"> IoTs</w:t>
      </w:r>
      <w:bookmarkEnd w:id="83"/>
    </w:p>
    <w:p w14:paraId="2AC1297D" w14:textId="31BBE4D2" w:rsidR="007E2513" w:rsidRPr="008F0BBF" w:rsidRDefault="007E2513" w:rsidP="007E2513">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Several experts in IT security expressed concerns about the design of many CIoTs. Security issues were considered a particular </w:t>
      </w:r>
      <w:r w:rsidR="00070A91">
        <w:rPr>
          <w:rFonts w:asciiTheme="minorHAnsi" w:eastAsia="Times New Roman" w:hAnsiTheme="minorHAnsi" w:cstheme="majorHAnsi"/>
          <w:color w:val="201F1E"/>
        </w:rPr>
        <w:t>problem</w:t>
      </w:r>
      <w:r w:rsidRPr="008F0BBF">
        <w:rPr>
          <w:rFonts w:asciiTheme="minorHAnsi" w:eastAsia="Times New Roman" w:hAnsiTheme="minorHAnsi" w:cstheme="majorHAnsi"/>
          <w:color w:val="201F1E"/>
        </w:rPr>
        <w:t xml:space="preserve"> that has not been adequately factored into the product design-stages:</w:t>
      </w:r>
    </w:p>
    <w:p w14:paraId="49858A48" w14:textId="5414A539" w:rsidR="007E2513" w:rsidRPr="008F0BBF" w:rsidRDefault="007E2513" w:rsidP="002D3C41">
      <w:pPr>
        <w:pStyle w:val="Quote"/>
        <w:tabs>
          <w:tab w:val="left" w:pos="8080"/>
        </w:tabs>
        <w:ind w:left="284" w:right="662"/>
      </w:pPr>
      <w:r w:rsidRPr="008F0BBF">
        <w:t>Security is not there</w:t>
      </w:r>
      <w:r w:rsidR="00070A91">
        <w:t xml:space="preserve"> </w:t>
      </w:r>
      <w:r w:rsidRPr="008F0BBF">
        <w:t>… The way that IoT is designed, is created, it is inherently insecure because the architecture, the purpose of the architecture, is to allow data to flow from the collecting environment into some sort of central or intermediate point depending on how far the data is taken. And the device is low power by definition. They’re low power devices, which means they lack the capacity to support their energy. Their energy signature is insufficient to support the requirements of strong cryptography, that’s not to say that that’s the way that it has to be but that is the result of a number of choices we have made.</w:t>
      </w:r>
      <w:r w:rsidR="00381529">
        <w:br/>
      </w:r>
      <w:r w:rsidRPr="008F0BBF">
        <w:t>TS3, Technical and Security Expert</w:t>
      </w:r>
    </w:p>
    <w:p w14:paraId="2243EDD3" w14:textId="5381D50A" w:rsidR="007E2513" w:rsidRPr="008F0BBF" w:rsidRDefault="007E2513" w:rsidP="007E2513">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An Australian cybersecurity expert pointed to the lack of security features and disposability </w:t>
      </w:r>
      <w:r w:rsidR="001D2EFD">
        <w:rPr>
          <w:rFonts w:asciiTheme="minorHAnsi" w:eastAsia="Times New Roman" w:hAnsiTheme="minorHAnsi" w:cstheme="majorHAnsi"/>
        </w:rPr>
        <w:t>as</w:t>
      </w:r>
      <w:r w:rsidRPr="008F0BBF">
        <w:rPr>
          <w:rFonts w:asciiTheme="minorHAnsi" w:eastAsia="Times New Roman" w:hAnsiTheme="minorHAnsi" w:cstheme="majorHAnsi"/>
        </w:rPr>
        <w:t xml:space="preserve"> </w:t>
      </w:r>
      <w:r w:rsidR="001D2EFD">
        <w:rPr>
          <w:rFonts w:asciiTheme="minorHAnsi" w:eastAsia="Times New Roman" w:hAnsiTheme="minorHAnsi" w:cstheme="majorHAnsi"/>
        </w:rPr>
        <w:t xml:space="preserve">two </w:t>
      </w:r>
      <w:r w:rsidRPr="008F0BBF">
        <w:rPr>
          <w:rFonts w:asciiTheme="minorHAnsi" w:eastAsia="Times New Roman" w:hAnsiTheme="minorHAnsi" w:cstheme="majorHAnsi"/>
        </w:rPr>
        <w:t>major problems with CIoTs:</w:t>
      </w:r>
    </w:p>
    <w:p w14:paraId="265FCA5D" w14:textId="6CB0829E" w:rsidR="007E2513" w:rsidRPr="008F0BBF" w:rsidRDefault="007E2513" w:rsidP="003B5F51">
      <w:pPr>
        <w:pStyle w:val="Quote"/>
        <w:ind w:left="426" w:right="662"/>
      </w:pPr>
      <w:r w:rsidRPr="008F0BBF">
        <w:t>It’s amazing how much bad code there is</w:t>
      </w:r>
      <w:r w:rsidR="002C71D6">
        <w:t xml:space="preserve"> </w:t>
      </w:r>
      <w:r w:rsidRPr="008F0BBF">
        <w:t>… When you combine that with relatively cheap devices that are thrown together in a hurry and put onto the market at scale with the idea that what we lose on each transaction we’ll make up in volume you end up with this interesting, well horrendous, financial incentive to throw out what in other context</w:t>
      </w:r>
      <w:r w:rsidR="00BB6592">
        <w:t>s</w:t>
      </w:r>
      <w:r w:rsidRPr="008F0BBF">
        <w:t xml:space="preserve"> would be called unsafe products. And they’re then thrown out onto the market and tend to become abandonware, so they are not maintained. </w:t>
      </w:r>
      <w:r w:rsidR="00381529">
        <w:br/>
      </w:r>
      <w:r w:rsidRPr="008F0BBF">
        <w:t>TS4, Technical and Security Expert</w:t>
      </w:r>
    </w:p>
    <w:p w14:paraId="7A476ABD" w14:textId="33E554AB" w:rsidR="007E2513" w:rsidRPr="008F0BBF" w:rsidRDefault="007E2513" w:rsidP="007E2513">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According to several </w:t>
      </w:r>
      <w:r w:rsidRPr="008F0BBF">
        <w:rPr>
          <w:rFonts w:asciiTheme="minorHAnsi" w:eastAsia="Times New Roman" w:hAnsiTheme="minorHAnsi" w:cstheme="majorHAnsi"/>
        </w:rPr>
        <w:t>key stakeholders</w:t>
      </w:r>
      <w:r w:rsidR="00070A91">
        <w:rPr>
          <w:rFonts w:asciiTheme="minorHAnsi" w:eastAsia="Times New Roman" w:hAnsiTheme="minorHAnsi" w:cstheme="majorHAnsi"/>
        </w:rPr>
        <w:t>,</w:t>
      </w:r>
      <w:r w:rsidRPr="008F0BBF">
        <w:rPr>
          <w:rFonts w:asciiTheme="minorHAnsi" w:eastAsia="Times New Roman" w:hAnsiTheme="minorHAnsi" w:cstheme="majorHAnsi"/>
          <w:color w:val="201F1E"/>
        </w:rPr>
        <w:t xml:space="preserve"> the</w:t>
      </w:r>
      <w:r w:rsidR="00B45882">
        <w:rPr>
          <w:rFonts w:asciiTheme="minorHAnsi" w:eastAsia="Times New Roman" w:hAnsiTheme="minorHAnsi" w:cstheme="majorHAnsi"/>
          <w:color w:val="201F1E"/>
        </w:rPr>
        <w:t>re are various</w:t>
      </w:r>
      <w:r w:rsidRPr="008F0BBF">
        <w:rPr>
          <w:rFonts w:asciiTheme="minorHAnsi" w:eastAsia="Times New Roman" w:hAnsiTheme="minorHAnsi" w:cstheme="majorHAnsi"/>
          <w:color w:val="201F1E"/>
        </w:rPr>
        <w:t xml:space="preserve"> reasons for the lack of a clear in-built security structure for CIoTs. One </w:t>
      </w:r>
      <w:r w:rsidRPr="008F0BBF">
        <w:rPr>
          <w:rFonts w:asciiTheme="minorHAnsi" w:eastAsia="Times New Roman" w:hAnsiTheme="minorHAnsi" w:cstheme="majorHAnsi"/>
        </w:rPr>
        <w:t xml:space="preserve">key stakeholder </w:t>
      </w:r>
      <w:r w:rsidRPr="008F0BBF">
        <w:rPr>
          <w:rFonts w:asciiTheme="minorHAnsi" w:eastAsia="Times New Roman" w:hAnsiTheme="minorHAnsi" w:cstheme="majorHAnsi"/>
          <w:color w:val="201F1E"/>
        </w:rPr>
        <w:t xml:space="preserve">indicated that the </w:t>
      </w:r>
      <w:r w:rsidRPr="008F0BBF">
        <w:rPr>
          <w:rFonts w:asciiTheme="minorHAnsi" w:eastAsia="Times New Roman" w:hAnsiTheme="minorHAnsi" w:cstheme="majorHAnsi"/>
          <w:i/>
          <w:color w:val="201F1E"/>
        </w:rPr>
        <w:t>‘</w:t>
      </w:r>
      <w:r w:rsidRPr="008F0BBF">
        <w:rPr>
          <w:rFonts w:asciiTheme="minorHAnsi" w:eastAsia="Times New Roman" w:hAnsiTheme="minorHAnsi" w:cstheme="majorHAnsi"/>
          <w:i/>
        </w:rPr>
        <w:t>main goal is to just increase profit at any cost’</w:t>
      </w:r>
      <w:r w:rsidRPr="008F0BBF">
        <w:rPr>
          <w:rFonts w:asciiTheme="minorHAnsi" w:eastAsia="Times New Roman" w:hAnsiTheme="minorHAnsi" w:cstheme="majorHAnsi"/>
        </w:rPr>
        <w:t xml:space="preserve"> and expanded on this view</w:t>
      </w:r>
      <w:r w:rsidR="001D2EFD">
        <w:rPr>
          <w:rFonts w:asciiTheme="minorHAnsi" w:eastAsia="Times New Roman" w:hAnsiTheme="minorHAnsi" w:cstheme="majorHAnsi"/>
        </w:rPr>
        <w:t xml:space="preserve"> in the following quote</w:t>
      </w:r>
      <w:r w:rsidRPr="008F0BBF">
        <w:rPr>
          <w:rFonts w:asciiTheme="minorHAnsi" w:eastAsia="Times New Roman" w:hAnsiTheme="minorHAnsi" w:cstheme="majorHAnsi"/>
          <w:color w:val="201F1E"/>
        </w:rPr>
        <w:t xml:space="preserve">: </w:t>
      </w:r>
    </w:p>
    <w:p w14:paraId="53571E05" w14:textId="2A964AD6" w:rsidR="007E2513" w:rsidRPr="008F0BBF" w:rsidRDefault="007E2513" w:rsidP="002D3C41">
      <w:pPr>
        <w:pStyle w:val="Quote"/>
        <w:ind w:left="426"/>
      </w:pPr>
      <w:r w:rsidRPr="008F0BBF">
        <w:lastRenderedPageBreak/>
        <w:t>Security is something that’s kind of annoying for these companies … ‘just put it out and if there’s an issue we will just patch it up later, let’s just get it out as soon as possible’.</w:t>
      </w:r>
      <w:r w:rsidR="00381529">
        <w:br/>
      </w:r>
      <w:r w:rsidRPr="008F0BBF">
        <w:t xml:space="preserve">RA1, Research/Academic </w:t>
      </w:r>
    </w:p>
    <w:p w14:paraId="172AF844" w14:textId="13FC7929" w:rsidR="007E2513" w:rsidRPr="008F0BBF" w:rsidRDefault="00070A91" w:rsidP="007E2513">
      <w:pPr>
        <w:jc w:val="both"/>
        <w:rPr>
          <w:rFonts w:asciiTheme="minorHAnsi" w:eastAsia="Times New Roman" w:hAnsiTheme="minorHAnsi" w:cstheme="majorHAnsi"/>
          <w:color w:val="201F1E"/>
        </w:rPr>
      </w:pPr>
      <w:r>
        <w:rPr>
          <w:rFonts w:asciiTheme="minorHAnsi" w:eastAsia="Times New Roman" w:hAnsiTheme="minorHAnsi" w:cstheme="majorHAnsi"/>
          <w:color w:val="201F1E"/>
        </w:rPr>
        <w:t>Another</w:t>
      </w:r>
      <w:r w:rsidR="007E2513" w:rsidRPr="008F0BBF">
        <w:rPr>
          <w:rFonts w:asciiTheme="minorHAnsi" w:eastAsia="Times New Roman" w:hAnsiTheme="minorHAnsi" w:cstheme="majorHAnsi"/>
          <w:color w:val="201F1E"/>
        </w:rPr>
        <w:t xml:space="preserve"> </w:t>
      </w:r>
      <w:r w:rsidR="007E2513" w:rsidRPr="008F0BBF">
        <w:rPr>
          <w:rFonts w:asciiTheme="minorHAnsi" w:eastAsia="Times New Roman" w:hAnsiTheme="minorHAnsi" w:cstheme="majorHAnsi"/>
        </w:rPr>
        <w:t xml:space="preserve">key stakeholder </w:t>
      </w:r>
      <w:r w:rsidR="007E2513" w:rsidRPr="008F0BBF">
        <w:rPr>
          <w:rFonts w:asciiTheme="minorHAnsi" w:eastAsia="Times New Roman" w:hAnsiTheme="minorHAnsi" w:cstheme="majorHAnsi"/>
          <w:color w:val="201F1E"/>
        </w:rPr>
        <w:t>attributed this issue to the business model that drives the IoT Industry:</w:t>
      </w:r>
    </w:p>
    <w:p w14:paraId="61CD88CA" w14:textId="5720A433" w:rsidR="007E2513" w:rsidRPr="008F0BBF" w:rsidRDefault="007E2513" w:rsidP="003B5F51">
      <w:pPr>
        <w:pStyle w:val="Quote"/>
      </w:pPr>
      <w:r w:rsidRPr="008F0BBF">
        <w:t>Nobody in the start-up world does security by design or privacy by design. They’re all just building stuff to ship stuff as fast as they can. We’ve got a whole lot of people building stuff that have got no consideration for privacy and don’t really have the resources to consider it.</w:t>
      </w:r>
      <w:r w:rsidR="003B5F51">
        <w:br/>
      </w:r>
      <w:r w:rsidRPr="008F0BBF">
        <w:t>TS5, Technical and Security Expert</w:t>
      </w:r>
    </w:p>
    <w:p w14:paraId="410ACD93" w14:textId="1020C45B" w:rsidR="007E2513" w:rsidRPr="008F0BBF" w:rsidRDefault="007E2513" w:rsidP="007E2513">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Others suggested that CIoTs are particularly</w:t>
      </w:r>
      <w:r w:rsidRPr="008F0BBF">
        <w:rPr>
          <w:rFonts w:asciiTheme="minorHAnsi" w:eastAsia="Times New Roman" w:hAnsiTheme="minorHAnsi" w:cstheme="majorHAnsi"/>
          <w:i/>
        </w:rPr>
        <w:t xml:space="preserve"> ‘vulnerable to hacking’</w:t>
      </w:r>
      <w:r w:rsidRPr="008F0BBF">
        <w:rPr>
          <w:rFonts w:asciiTheme="minorHAnsi" w:eastAsia="Times New Roman" w:hAnsiTheme="minorHAnsi" w:cstheme="majorHAnsi"/>
        </w:rPr>
        <w:t xml:space="preserve"> (RA3, Research/Academic). Weaknesses in encryption were </w:t>
      </w:r>
      <w:r w:rsidR="00B45882">
        <w:rPr>
          <w:rFonts w:asciiTheme="minorHAnsi" w:eastAsia="Times New Roman" w:hAnsiTheme="minorHAnsi" w:cstheme="majorHAnsi"/>
        </w:rPr>
        <w:t xml:space="preserve">also </w:t>
      </w:r>
      <w:r w:rsidRPr="008F0BBF">
        <w:rPr>
          <w:rFonts w:asciiTheme="minorHAnsi" w:eastAsia="Times New Roman" w:hAnsiTheme="minorHAnsi" w:cstheme="majorHAnsi"/>
        </w:rPr>
        <w:t>highlighted as a specific problem:</w:t>
      </w:r>
    </w:p>
    <w:p w14:paraId="39ADAECB" w14:textId="142FFA2E" w:rsidR="007E2513" w:rsidRPr="008F0BBF" w:rsidRDefault="007E2513" w:rsidP="009C578D">
      <w:pPr>
        <w:pStyle w:val="Quote"/>
      </w:pPr>
      <w:r w:rsidRPr="008F0BBF">
        <w:t>A lot of them [CIoTs] don’t really have much sort of encryption or anything else on a lot of their traffic or they don’t really design that as part of the components, that’s really not what they’re focussed on when they’re designing them.</w:t>
      </w:r>
      <w:r w:rsidR="009C578D">
        <w:br/>
      </w:r>
      <w:r w:rsidRPr="008F0BBF">
        <w:t>TS8, Technical and Security Expert</w:t>
      </w:r>
    </w:p>
    <w:p w14:paraId="0A40AEEE" w14:textId="33CB9919" w:rsidR="002C71D6" w:rsidRPr="00331C22" w:rsidRDefault="007E2513" w:rsidP="00331C22">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The purported technical insecurity of CIoTs raises </w:t>
      </w:r>
      <w:r w:rsidR="001D2EFD">
        <w:rPr>
          <w:rFonts w:asciiTheme="minorHAnsi" w:eastAsia="Times New Roman" w:hAnsiTheme="minorHAnsi" w:cstheme="majorHAnsi"/>
        </w:rPr>
        <w:t xml:space="preserve">additional </w:t>
      </w:r>
      <w:r w:rsidRPr="008F0BBF">
        <w:rPr>
          <w:rFonts w:asciiTheme="minorHAnsi" w:eastAsia="Times New Roman" w:hAnsiTheme="minorHAnsi" w:cstheme="majorHAnsi"/>
        </w:rPr>
        <w:t xml:space="preserve">concerns about the longevity and environmental </w:t>
      </w:r>
      <w:r w:rsidR="00070A91">
        <w:rPr>
          <w:rFonts w:asciiTheme="minorHAnsi" w:eastAsia="Times New Roman" w:hAnsiTheme="minorHAnsi" w:cstheme="majorHAnsi"/>
        </w:rPr>
        <w:t>legacies of</w:t>
      </w:r>
      <w:r w:rsidRPr="008F0BBF">
        <w:rPr>
          <w:rFonts w:asciiTheme="minorHAnsi" w:eastAsia="Times New Roman" w:hAnsiTheme="minorHAnsi" w:cstheme="majorHAnsi"/>
        </w:rPr>
        <w:t xml:space="preserve"> these devices. </w:t>
      </w:r>
    </w:p>
    <w:p w14:paraId="5A04165F" w14:textId="4587EA9F" w:rsidR="007E2513" w:rsidRDefault="007E2513" w:rsidP="007E2513">
      <w:pPr>
        <w:pStyle w:val="Heading3"/>
        <w:rPr>
          <w:rFonts w:asciiTheme="minorHAnsi" w:hAnsiTheme="minorHAnsi"/>
        </w:rPr>
      </w:pPr>
      <w:bookmarkStart w:id="84" w:name="_Toc80100809"/>
      <w:r>
        <w:rPr>
          <w:rFonts w:asciiTheme="minorHAnsi" w:hAnsiTheme="minorHAnsi"/>
        </w:rPr>
        <w:t>Privacy concerns</w:t>
      </w:r>
      <w:bookmarkEnd w:id="84"/>
    </w:p>
    <w:p w14:paraId="2A391B57" w14:textId="3D3E5370" w:rsidR="007E2513" w:rsidRPr="008F0BBF" w:rsidRDefault="007E2513" w:rsidP="007E2513">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Privacy risks were considered to mainly stem from the lack of adequate information disclosure by CIoT manufacturers. This impacts consumer understanding of the scope and scale of data being collected. This was described by one technical and security expert in the following way:</w:t>
      </w:r>
    </w:p>
    <w:p w14:paraId="5F251A71" w14:textId="374C8984" w:rsidR="007E2513" w:rsidRPr="008F0BBF" w:rsidRDefault="007E2513" w:rsidP="002D3C41">
      <w:pPr>
        <w:pStyle w:val="Quote"/>
        <w:ind w:left="284"/>
        <w:rPr>
          <w:color w:val="201F1E"/>
        </w:rPr>
      </w:pPr>
      <w:r w:rsidRPr="008F0BBF">
        <w:t>… connected fridges ... I think they’re collecting and sharing a lot of information that people probably don’t understand that’s getting collected and getting used and shared.</w:t>
      </w:r>
      <w:r w:rsidR="009C578D">
        <w:br/>
      </w:r>
      <w:r w:rsidRPr="008F0BBF">
        <w:t>TS8, Technical and Security Expert</w:t>
      </w:r>
    </w:p>
    <w:p w14:paraId="62FDA0B8" w14:textId="058F6B54" w:rsidR="007E2513" w:rsidRPr="008F0BBF" w:rsidRDefault="001D2EFD" w:rsidP="007E2513">
      <w:pPr>
        <w:spacing w:line="360" w:lineRule="auto"/>
        <w:jc w:val="both"/>
        <w:rPr>
          <w:rFonts w:asciiTheme="minorHAnsi" w:eastAsia="Times New Roman" w:hAnsiTheme="minorHAnsi" w:cstheme="majorHAnsi"/>
        </w:rPr>
      </w:pPr>
      <w:r>
        <w:rPr>
          <w:rFonts w:asciiTheme="minorHAnsi" w:eastAsia="Times New Roman" w:hAnsiTheme="minorHAnsi" w:cstheme="majorHAnsi"/>
        </w:rPr>
        <w:t>O</w:t>
      </w:r>
      <w:r w:rsidR="007E2513" w:rsidRPr="008F0BBF">
        <w:rPr>
          <w:rFonts w:asciiTheme="minorHAnsi" w:eastAsia="Times New Roman" w:hAnsiTheme="minorHAnsi" w:cstheme="majorHAnsi"/>
        </w:rPr>
        <w:t>ne key stakeholder in the regulatory sphere indicated:</w:t>
      </w:r>
    </w:p>
    <w:p w14:paraId="55966EF6" w14:textId="5390F2D3" w:rsidR="007E2513" w:rsidRPr="008F0BBF" w:rsidRDefault="007E2513" w:rsidP="009C578D">
      <w:pPr>
        <w:pStyle w:val="Quote"/>
      </w:pPr>
      <w:r w:rsidRPr="008F0BBF">
        <w:t>I would like to see transparency around what is being collected, and where it is going and for how long it is stored and to what end it is used and also the ability to understand a device when it is given to you.</w:t>
      </w:r>
      <w:r w:rsidR="009C578D">
        <w:br/>
      </w:r>
      <w:r w:rsidRPr="008F0BBF">
        <w:tab/>
        <w:t>TS10, Technical and Privacy Expert</w:t>
      </w:r>
    </w:p>
    <w:p w14:paraId="34527CE3" w14:textId="6AD2CDAA" w:rsidR="007E2513" w:rsidRPr="008F0BBF" w:rsidRDefault="007E2513" w:rsidP="007E2513">
      <w:pPr>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Privacy issues have </w:t>
      </w:r>
      <w:r w:rsidR="001D2EFD">
        <w:rPr>
          <w:rFonts w:asciiTheme="minorHAnsi" w:eastAsia="Times New Roman" w:hAnsiTheme="minorHAnsi" w:cstheme="majorHAnsi"/>
          <w:color w:val="201F1E"/>
        </w:rPr>
        <w:t>significant</w:t>
      </w:r>
      <w:r w:rsidR="001D2EFD"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impacts on individuals who do not purchase and set </w:t>
      </w:r>
      <w:r w:rsidR="00A6121F">
        <w:rPr>
          <w:rFonts w:asciiTheme="minorHAnsi" w:eastAsia="Times New Roman" w:hAnsiTheme="minorHAnsi" w:cstheme="majorHAnsi"/>
          <w:color w:val="201F1E"/>
        </w:rPr>
        <w:t xml:space="preserve">up </w:t>
      </w:r>
      <w:r w:rsidR="001D2EFD">
        <w:rPr>
          <w:rFonts w:asciiTheme="minorHAnsi" w:eastAsia="Times New Roman" w:hAnsiTheme="minorHAnsi" w:cstheme="majorHAnsi"/>
          <w:color w:val="201F1E"/>
        </w:rPr>
        <w:t xml:space="preserve">CIoT devices </w:t>
      </w:r>
      <w:r w:rsidR="00A6121F">
        <w:rPr>
          <w:rFonts w:asciiTheme="minorHAnsi" w:eastAsia="Times New Roman" w:hAnsiTheme="minorHAnsi" w:cstheme="majorHAnsi"/>
          <w:color w:val="201F1E"/>
        </w:rPr>
        <w:t>yet</w:t>
      </w:r>
      <w:r w:rsidRPr="008F0BBF">
        <w:rPr>
          <w:rFonts w:asciiTheme="minorHAnsi" w:eastAsia="Times New Roman" w:hAnsiTheme="minorHAnsi" w:cstheme="majorHAnsi"/>
          <w:color w:val="201F1E"/>
        </w:rPr>
        <w:t xml:space="preserve"> are directly affected by their routine collection </w:t>
      </w:r>
      <w:r w:rsidR="001D2EFD">
        <w:rPr>
          <w:rFonts w:asciiTheme="minorHAnsi" w:eastAsia="Times New Roman" w:hAnsiTheme="minorHAnsi" w:cstheme="majorHAnsi"/>
          <w:color w:val="201F1E"/>
        </w:rPr>
        <w:t>of personal data</w:t>
      </w:r>
      <w:r w:rsidRPr="008F0BBF">
        <w:rPr>
          <w:rFonts w:asciiTheme="minorHAnsi" w:eastAsia="Times New Roman" w:hAnsiTheme="minorHAnsi" w:cstheme="majorHAnsi"/>
          <w:color w:val="201F1E"/>
        </w:rPr>
        <w:t xml:space="preserve">. This has </w:t>
      </w:r>
      <w:r w:rsidR="002C71D6">
        <w:rPr>
          <w:rFonts w:asciiTheme="minorHAnsi" w:eastAsia="Times New Roman" w:hAnsiTheme="minorHAnsi" w:cstheme="majorHAnsi"/>
          <w:color w:val="201F1E"/>
        </w:rPr>
        <w:t>specific</w:t>
      </w:r>
      <w:r w:rsidR="002C71D6"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impacts on </w:t>
      </w:r>
      <w:r w:rsidR="00070A91">
        <w:rPr>
          <w:rFonts w:asciiTheme="minorHAnsi" w:eastAsia="Times New Roman" w:hAnsiTheme="minorHAnsi" w:cstheme="majorHAnsi"/>
          <w:color w:val="201F1E"/>
        </w:rPr>
        <w:t>children</w:t>
      </w:r>
      <w:r w:rsidR="00681BA8">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people who are aged or </w:t>
      </w:r>
      <w:r w:rsidR="000F0E59">
        <w:rPr>
          <w:rFonts w:asciiTheme="minorHAnsi" w:eastAsia="Times New Roman" w:hAnsiTheme="minorHAnsi" w:cstheme="majorHAnsi"/>
          <w:color w:val="201F1E"/>
        </w:rPr>
        <w:t>living with</w:t>
      </w:r>
      <w:r w:rsidR="000F0E59"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disabilities</w:t>
      </w:r>
      <w:r w:rsidR="002C71D6">
        <w:rPr>
          <w:rFonts w:asciiTheme="minorHAnsi" w:eastAsia="Times New Roman" w:hAnsiTheme="minorHAnsi" w:cstheme="majorHAnsi"/>
          <w:color w:val="201F1E"/>
        </w:rPr>
        <w:t>,</w:t>
      </w:r>
      <w:r w:rsidR="00681BA8">
        <w:rPr>
          <w:rFonts w:asciiTheme="minorHAnsi" w:eastAsia="Times New Roman" w:hAnsiTheme="minorHAnsi" w:cstheme="majorHAnsi"/>
          <w:color w:val="201F1E"/>
        </w:rPr>
        <w:t xml:space="preserve"> and people who rent properties where CIoTs have been </w:t>
      </w:r>
      <w:r w:rsidR="001D2EFD">
        <w:rPr>
          <w:rFonts w:asciiTheme="minorHAnsi" w:eastAsia="Times New Roman" w:hAnsiTheme="minorHAnsi" w:cstheme="majorHAnsi"/>
          <w:color w:val="201F1E"/>
        </w:rPr>
        <w:t>pre-</w:t>
      </w:r>
      <w:r w:rsidR="00681BA8">
        <w:rPr>
          <w:rFonts w:asciiTheme="minorHAnsi" w:eastAsia="Times New Roman" w:hAnsiTheme="minorHAnsi" w:cstheme="majorHAnsi"/>
          <w:color w:val="201F1E"/>
        </w:rPr>
        <w:t>installed</w:t>
      </w:r>
      <w:r w:rsidR="002C71D6">
        <w:rPr>
          <w:rFonts w:asciiTheme="minorHAnsi" w:eastAsia="Times New Roman" w:hAnsiTheme="minorHAnsi" w:cstheme="majorHAnsi"/>
          <w:color w:val="201F1E"/>
        </w:rPr>
        <w:t>. In each case, people</w:t>
      </w:r>
      <w:r w:rsidRPr="008F0BBF">
        <w:rPr>
          <w:rFonts w:asciiTheme="minorHAnsi" w:eastAsia="Times New Roman" w:hAnsiTheme="minorHAnsi" w:cstheme="majorHAnsi"/>
          <w:color w:val="201F1E"/>
        </w:rPr>
        <w:t xml:space="preserve"> </w:t>
      </w:r>
      <w:r w:rsidR="002C71D6">
        <w:rPr>
          <w:rFonts w:asciiTheme="minorHAnsi" w:eastAsia="Times New Roman" w:hAnsiTheme="minorHAnsi" w:cstheme="majorHAnsi"/>
          <w:color w:val="201F1E"/>
        </w:rPr>
        <w:t>depend</w:t>
      </w:r>
      <w:r w:rsidRPr="008F0BBF">
        <w:rPr>
          <w:rFonts w:asciiTheme="minorHAnsi" w:eastAsia="Times New Roman" w:hAnsiTheme="minorHAnsi" w:cstheme="majorHAnsi"/>
          <w:color w:val="201F1E"/>
        </w:rPr>
        <w:t xml:space="preserve"> on </w:t>
      </w:r>
      <w:r w:rsidR="00C75DF1">
        <w:rPr>
          <w:rFonts w:asciiTheme="minorHAnsi" w:eastAsia="Times New Roman" w:hAnsiTheme="minorHAnsi" w:cstheme="majorHAnsi"/>
          <w:color w:val="201F1E"/>
        </w:rPr>
        <w:t>others</w:t>
      </w:r>
      <w:r w:rsidRPr="008F0BBF">
        <w:rPr>
          <w:rFonts w:asciiTheme="minorHAnsi" w:eastAsia="Times New Roman" w:hAnsiTheme="minorHAnsi" w:cstheme="majorHAnsi"/>
          <w:color w:val="201F1E"/>
        </w:rPr>
        <w:t xml:space="preserve"> to set these devices up </w:t>
      </w:r>
      <w:r w:rsidR="002C71D6">
        <w:rPr>
          <w:rFonts w:asciiTheme="minorHAnsi" w:eastAsia="Times New Roman" w:hAnsiTheme="minorHAnsi" w:cstheme="majorHAnsi"/>
          <w:color w:val="201F1E"/>
        </w:rPr>
        <w:t xml:space="preserve">or monitor their ongoing operation </w:t>
      </w:r>
      <w:r w:rsidRPr="008F0BBF">
        <w:rPr>
          <w:rFonts w:asciiTheme="minorHAnsi" w:eastAsia="Times New Roman" w:hAnsiTheme="minorHAnsi" w:cstheme="majorHAnsi"/>
          <w:color w:val="201F1E"/>
        </w:rPr>
        <w:t>on their behalf:</w:t>
      </w:r>
    </w:p>
    <w:p w14:paraId="22E2F4B2" w14:textId="200EEF5E" w:rsidR="007E2513" w:rsidRPr="008F0BBF" w:rsidRDefault="007E2513" w:rsidP="008C71C5">
      <w:pPr>
        <w:pStyle w:val="Quote"/>
        <w:ind w:left="567"/>
      </w:pPr>
      <w:r w:rsidRPr="008F0BBF">
        <w:lastRenderedPageBreak/>
        <w:t>In the case of … an older adult who has their devices set up for them by a younger relative they never even had any type of way of knowing that there are privacy risks.</w:t>
      </w:r>
      <w:r w:rsidR="009C578D">
        <w:br/>
      </w:r>
      <w:r w:rsidRPr="008F0BBF">
        <w:t>RA1, Research/Academic</w:t>
      </w:r>
    </w:p>
    <w:p w14:paraId="4F74250F" w14:textId="132573AB" w:rsidR="007E2513" w:rsidRPr="008F0BBF" w:rsidRDefault="007E2513" w:rsidP="00A6121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These risks </w:t>
      </w:r>
      <w:r w:rsidR="00ED7562">
        <w:rPr>
          <w:rFonts w:asciiTheme="minorHAnsi" w:eastAsia="Times New Roman" w:hAnsiTheme="minorHAnsi" w:cstheme="majorHAnsi"/>
        </w:rPr>
        <w:t>wer</w:t>
      </w:r>
      <w:r w:rsidRPr="008F0BBF">
        <w:rPr>
          <w:rFonts w:asciiTheme="minorHAnsi" w:eastAsia="Times New Roman" w:hAnsiTheme="minorHAnsi" w:cstheme="majorHAnsi"/>
        </w:rPr>
        <w:t>e</w:t>
      </w:r>
      <w:r w:rsidR="00070A91">
        <w:rPr>
          <w:rFonts w:asciiTheme="minorHAnsi" w:eastAsia="Times New Roman" w:hAnsiTheme="minorHAnsi" w:cstheme="majorHAnsi"/>
        </w:rPr>
        <w:t xml:space="preserve"> also</w:t>
      </w:r>
      <w:r w:rsidR="00ED7562">
        <w:rPr>
          <w:rFonts w:asciiTheme="minorHAnsi" w:eastAsia="Times New Roman" w:hAnsiTheme="minorHAnsi" w:cstheme="majorHAnsi"/>
        </w:rPr>
        <w:t xml:space="preserve"> recognised as</w:t>
      </w:r>
      <w:r w:rsidRPr="008F0BBF">
        <w:rPr>
          <w:rFonts w:asciiTheme="minorHAnsi" w:eastAsia="Times New Roman" w:hAnsiTheme="minorHAnsi" w:cstheme="majorHAnsi"/>
        </w:rPr>
        <w:t xml:space="preserve"> a particular concern in </w:t>
      </w:r>
      <w:r w:rsidR="002C71D6">
        <w:rPr>
          <w:rFonts w:asciiTheme="minorHAnsi" w:eastAsia="Times New Roman" w:hAnsiTheme="minorHAnsi" w:cstheme="majorHAnsi"/>
        </w:rPr>
        <w:t>cases of</w:t>
      </w:r>
      <w:r w:rsidRPr="008F0BBF">
        <w:rPr>
          <w:rFonts w:asciiTheme="minorHAnsi" w:eastAsia="Times New Roman" w:hAnsiTheme="minorHAnsi" w:cstheme="majorHAnsi"/>
        </w:rPr>
        <w:t xml:space="preserve"> family violence (see Dragiewicz et al., 2019):</w:t>
      </w:r>
    </w:p>
    <w:p w14:paraId="72785AB2" w14:textId="366943A9" w:rsidR="007E2513" w:rsidRPr="008F0BBF" w:rsidRDefault="007E2513" w:rsidP="008C71C5">
      <w:pPr>
        <w:pStyle w:val="Quote"/>
        <w:tabs>
          <w:tab w:val="left" w:pos="8080"/>
        </w:tabs>
        <w:ind w:left="567" w:right="662"/>
      </w:pPr>
      <w:r w:rsidRPr="008F0BBF">
        <w:t>There’s also the risk of someone who has or had legitimate access who shouldn’t anymore. So we hear a lot of stories … unfortunately of relationship breakdowns where usually the man, the male partner is the one who has installed all these devices because technology is male dominated so they know all the passwords and then they break up and their wife or girlfriend has these devices in their house but the partner who has now left still has access to them and can use them to harass them.</w:t>
      </w:r>
      <w:r w:rsidR="008C71C5">
        <w:br/>
      </w:r>
      <w:r w:rsidRPr="008F0BBF">
        <w:t>TS 4, Technical and Security Expert</w:t>
      </w:r>
    </w:p>
    <w:p w14:paraId="257EFC6F" w14:textId="77777777" w:rsidR="002C71D6" w:rsidRDefault="002C71D6" w:rsidP="00752E1D">
      <w:pPr>
        <w:spacing w:line="360" w:lineRule="auto"/>
      </w:pPr>
    </w:p>
    <w:p w14:paraId="554811FF" w14:textId="216014BC" w:rsidR="000436CD" w:rsidRPr="0047049F" w:rsidRDefault="007E2513" w:rsidP="00E65975">
      <w:pPr>
        <w:spacing w:line="360" w:lineRule="auto"/>
        <w:rPr>
          <w:noProof/>
        </w:rPr>
      </w:pPr>
      <w:r w:rsidRPr="008F0BBF">
        <w:t xml:space="preserve">CPIoT survey respondents indicated varying degrees of concern about these privacy issues. </w:t>
      </w:r>
      <w:r w:rsidR="006A107F">
        <w:fldChar w:fldCharType="begin"/>
      </w:r>
      <w:r w:rsidR="006A107F">
        <w:instrText xml:space="preserve"> REF _Ref80180960 \h </w:instrText>
      </w:r>
      <w:r w:rsidR="006A107F">
        <w:fldChar w:fldCharType="separate"/>
      </w:r>
      <w:r w:rsidR="00753090">
        <w:t xml:space="preserve">Table </w:t>
      </w:r>
      <w:r w:rsidR="00753090">
        <w:rPr>
          <w:noProof/>
        </w:rPr>
        <w:t>15</w:t>
      </w:r>
      <w:r w:rsidR="006A107F">
        <w:fldChar w:fldCharType="end"/>
      </w:r>
      <w:r w:rsidR="006A107F">
        <w:t xml:space="preserve"> </w:t>
      </w:r>
      <w:r w:rsidRPr="008F0BBF">
        <w:t>outlines the responses to eleven items developed to measure privacy concern. Consumers expressed a clear preference for having ‘control over how our personal information is collected, used, and shared by technology companies’ (approx. 79% agreement), being ‘aware of how my personal information is used by a technology company’ (approx. 78% agreement), and</w:t>
      </w:r>
      <w:r w:rsidR="00ED7562">
        <w:t xml:space="preserve"> considered</w:t>
      </w:r>
      <w:r w:rsidRPr="008F0BBF">
        <w:t xml:space="preserve"> technology companies ‘should not use my personal information for any purpose unless I have authorised it’ (approx. 80% agreement). Milder concerns were expressed about other issues, with only approximately 60% of respondents ‘troubled by requests to disclose personal information when setting up a device’, 60% expressing </w:t>
      </w:r>
      <w:r w:rsidR="00ED7562">
        <w:t>direct</w:t>
      </w:r>
      <w:r w:rsidRPr="008F0BBF">
        <w:t xml:space="preserve"> concern that ‘personal information could be stored overseas’, and 64% concerned that technology companies should ‘not be allowed to share consumer data, without obtaining their consent, to assist with product development’. These findings emphasise that while a large majority of consumers want control of their data and to be aware of how it is used, a smaller majority is concerned about specific instances of companies sharing their data or transferring it overseas.</w:t>
      </w:r>
      <w:bookmarkStart w:id="85" w:name="_Ref79464066"/>
      <w:r w:rsidR="0093536D">
        <w:t xml:space="preserve"> </w:t>
      </w:r>
    </w:p>
    <w:p w14:paraId="41E83C5A" w14:textId="75DCDCBF" w:rsidR="00970491" w:rsidRDefault="00970491">
      <w:pPr>
        <w:spacing w:after="0" w:line="240" w:lineRule="auto"/>
        <w:rPr>
          <w:rFonts w:ascii="Arial" w:eastAsia="Cambria" w:hAnsi="Arial" w:cs="Cambria"/>
          <w:b/>
          <w:bCs/>
          <w:sz w:val="20"/>
          <w:szCs w:val="20"/>
          <w:lang w:eastAsia="en-AU"/>
        </w:rPr>
      </w:pPr>
      <w:bookmarkStart w:id="86" w:name="_Toc80100859"/>
      <w:r>
        <w:br w:type="page"/>
      </w:r>
    </w:p>
    <w:p w14:paraId="350D75F0" w14:textId="77777777" w:rsidR="00970491" w:rsidRDefault="00970491" w:rsidP="00970491">
      <w:pPr>
        <w:pStyle w:val="Caption"/>
        <w:keepNext w:val="0"/>
        <w:widowControl w:val="0"/>
      </w:pPr>
    </w:p>
    <w:p w14:paraId="4E7E4DB3" w14:textId="6CC22B59" w:rsidR="008B58EC" w:rsidRDefault="008B58EC" w:rsidP="008B58EC">
      <w:pPr>
        <w:pStyle w:val="Caption"/>
      </w:pPr>
      <w:bookmarkStart w:id="87" w:name="_Ref80180960"/>
      <w:r>
        <w:t xml:space="preserve">Table </w:t>
      </w:r>
      <w:fldSimple w:instr=" SEQ Table \* ARABIC ">
        <w:r w:rsidR="00753090">
          <w:rPr>
            <w:noProof/>
          </w:rPr>
          <w:t>15</w:t>
        </w:r>
      </w:fldSimple>
      <w:bookmarkEnd w:id="85"/>
      <w:bookmarkEnd w:id="87"/>
      <w:r>
        <w:t xml:space="preserve"> </w:t>
      </w:r>
      <w:r w:rsidRPr="007631B7">
        <w:t>Responses to items measuring privacy concern</w:t>
      </w:r>
      <w:bookmarkEnd w:id="86"/>
    </w:p>
    <w:p w14:paraId="0D5CF1DF" w14:textId="4DE009AB" w:rsidR="00C73DEF" w:rsidRPr="00C73DEF" w:rsidRDefault="00C73DEF" w:rsidP="00C73DEF">
      <w:pPr>
        <w:keepNext/>
        <w:rPr>
          <w:i/>
          <w:iCs/>
          <w:lang w:eastAsia="en-AU"/>
        </w:rPr>
      </w:pPr>
      <w:r w:rsidRPr="0054417F">
        <w:rPr>
          <w:i/>
          <w:iCs/>
        </w:rPr>
        <w:t>(n=</w:t>
      </w:r>
      <w:r>
        <w:rPr>
          <w:i/>
          <w:iCs/>
        </w:rPr>
        <w:t>1052</w:t>
      </w:r>
      <w:r w:rsidRPr="0054417F">
        <w:rPr>
          <w:i/>
          <w:iCs/>
        </w:rPr>
        <w:t>)</w:t>
      </w:r>
    </w:p>
    <w:tbl>
      <w:tblPr>
        <w:tblW w:w="5000" w:type="pct"/>
        <w:tblBorders>
          <w:top w:val="nil"/>
          <w:left w:val="nil"/>
          <w:bottom w:val="nil"/>
          <w:right w:val="nil"/>
          <w:insideH w:val="nil"/>
          <w:insideV w:val="nil"/>
        </w:tblBorders>
        <w:tblLook w:val="0400" w:firstRow="0" w:lastRow="0" w:firstColumn="0" w:lastColumn="0" w:noHBand="0" w:noVBand="1"/>
        <w:tblDescription w:val="privacy concern reasons"/>
      </w:tblPr>
      <w:tblGrid>
        <w:gridCol w:w="4228"/>
        <w:gridCol w:w="1010"/>
        <w:gridCol w:w="1010"/>
        <w:gridCol w:w="907"/>
        <w:gridCol w:w="897"/>
        <w:gridCol w:w="974"/>
      </w:tblGrid>
      <w:tr w:rsidR="00C81DB4" w:rsidRPr="008F0BBF" w14:paraId="14FD59F8" w14:textId="77777777" w:rsidTr="00FA7804">
        <w:trPr>
          <w:tblHeader/>
        </w:trPr>
        <w:tc>
          <w:tcPr>
            <w:tcW w:w="2875" w:type="pct"/>
            <w:tcBorders>
              <w:top w:val="single" w:sz="12" w:space="0" w:color="000000"/>
              <w:bottom w:val="single" w:sz="12" w:space="0" w:color="000000"/>
            </w:tcBorders>
            <w:shd w:val="clear" w:color="auto" w:fill="9CC2E5" w:themeFill="accent5" w:themeFillTint="99"/>
            <w:vAlign w:val="center"/>
          </w:tcPr>
          <w:p w14:paraId="0BA82A32"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Item</w:t>
            </w:r>
          </w:p>
        </w:tc>
        <w:tc>
          <w:tcPr>
            <w:tcW w:w="425" w:type="pct"/>
            <w:tcBorders>
              <w:top w:val="single" w:sz="12" w:space="0" w:color="000000"/>
              <w:bottom w:val="single" w:sz="12" w:space="0" w:color="000000"/>
            </w:tcBorders>
            <w:shd w:val="clear" w:color="auto" w:fill="9CC2E5" w:themeFill="accent5" w:themeFillTint="99"/>
            <w:vAlign w:val="center"/>
          </w:tcPr>
          <w:p w14:paraId="4D676AB9"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Strongly Disagree</w:t>
            </w:r>
          </w:p>
        </w:tc>
        <w:tc>
          <w:tcPr>
            <w:tcW w:w="425" w:type="pct"/>
            <w:tcBorders>
              <w:top w:val="single" w:sz="12" w:space="0" w:color="000000"/>
              <w:bottom w:val="single" w:sz="12" w:space="0" w:color="000000"/>
            </w:tcBorders>
            <w:shd w:val="clear" w:color="auto" w:fill="9CC2E5" w:themeFill="accent5" w:themeFillTint="99"/>
            <w:vAlign w:val="center"/>
          </w:tcPr>
          <w:p w14:paraId="13761BA5"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Disagree</w:t>
            </w:r>
          </w:p>
        </w:tc>
        <w:tc>
          <w:tcPr>
            <w:tcW w:w="425" w:type="pct"/>
            <w:tcBorders>
              <w:top w:val="single" w:sz="12" w:space="0" w:color="000000"/>
              <w:bottom w:val="single" w:sz="12" w:space="0" w:color="000000"/>
            </w:tcBorders>
            <w:shd w:val="clear" w:color="auto" w:fill="9CC2E5" w:themeFill="accent5" w:themeFillTint="99"/>
            <w:vAlign w:val="center"/>
          </w:tcPr>
          <w:p w14:paraId="350F33A7"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Neutral</w:t>
            </w:r>
          </w:p>
        </w:tc>
        <w:tc>
          <w:tcPr>
            <w:tcW w:w="425" w:type="pct"/>
            <w:tcBorders>
              <w:top w:val="single" w:sz="12" w:space="0" w:color="000000"/>
              <w:bottom w:val="single" w:sz="12" w:space="0" w:color="000000"/>
            </w:tcBorders>
            <w:shd w:val="clear" w:color="auto" w:fill="9CC2E5" w:themeFill="accent5" w:themeFillTint="99"/>
            <w:vAlign w:val="center"/>
          </w:tcPr>
          <w:p w14:paraId="233D55AD"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Agree</w:t>
            </w:r>
          </w:p>
        </w:tc>
        <w:tc>
          <w:tcPr>
            <w:tcW w:w="425" w:type="pct"/>
            <w:tcBorders>
              <w:top w:val="single" w:sz="12" w:space="0" w:color="000000"/>
              <w:bottom w:val="single" w:sz="12" w:space="0" w:color="000000"/>
            </w:tcBorders>
            <w:shd w:val="clear" w:color="auto" w:fill="9CC2E5" w:themeFill="accent5" w:themeFillTint="99"/>
            <w:vAlign w:val="center"/>
          </w:tcPr>
          <w:p w14:paraId="030C96AF" w14:textId="77777777" w:rsidR="00FA2CBE" w:rsidRPr="008F0BBF" w:rsidRDefault="00FA2CBE" w:rsidP="006B4B67">
            <w:pPr>
              <w:spacing w:after="0" w:line="240" w:lineRule="auto"/>
              <w:jc w:val="center"/>
              <w:rPr>
                <w:rFonts w:asciiTheme="minorHAnsi" w:eastAsia="Times New Roman" w:hAnsiTheme="minorHAnsi" w:cstheme="majorHAnsi"/>
                <w:b/>
                <w:bCs/>
              </w:rPr>
            </w:pPr>
            <w:r w:rsidRPr="008F0BBF">
              <w:rPr>
                <w:rFonts w:asciiTheme="minorHAnsi" w:eastAsia="Times New Roman" w:hAnsiTheme="minorHAnsi" w:cstheme="majorHAnsi"/>
                <w:b/>
                <w:bCs/>
              </w:rPr>
              <w:t>Strongly Agree</w:t>
            </w:r>
          </w:p>
        </w:tc>
      </w:tr>
      <w:tr w:rsidR="002215E1" w:rsidRPr="008F0BBF" w14:paraId="41C774E5" w14:textId="77777777" w:rsidTr="006B4B67">
        <w:trPr>
          <w:trHeight w:val="707"/>
        </w:trPr>
        <w:tc>
          <w:tcPr>
            <w:tcW w:w="2875" w:type="pct"/>
            <w:tcBorders>
              <w:top w:val="single" w:sz="12" w:space="0" w:color="000000"/>
            </w:tcBorders>
          </w:tcPr>
          <w:p w14:paraId="30B0ACD1" w14:textId="77777777" w:rsidR="00FA2CBE" w:rsidRDefault="00FA2CBE" w:rsidP="006B4B67">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It bothers me when a technology company asks me to provide personal information in exchange for using their service</w:t>
            </w:r>
          </w:p>
          <w:p w14:paraId="51D2FB03" w14:textId="475205AE" w:rsidR="00ED7562" w:rsidRPr="00ED7562" w:rsidRDefault="00ED7562" w:rsidP="006B4B67">
            <w:pPr>
              <w:spacing w:after="0" w:line="240" w:lineRule="auto"/>
              <w:rPr>
                <w:rFonts w:asciiTheme="minorHAnsi" w:eastAsia="Times New Roman" w:hAnsiTheme="minorHAnsi" w:cstheme="majorHAnsi"/>
                <w:sz w:val="10"/>
                <w:szCs w:val="10"/>
              </w:rPr>
            </w:pPr>
          </w:p>
        </w:tc>
        <w:tc>
          <w:tcPr>
            <w:tcW w:w="425" w:type="pct"/>
            <w:tcBorders>
              <w:top w:val="single" w:sz="12" w:space="0" w:color="000000"/>
            </w:tcBorders>
          </w:tcPr>
          <w:p w14:paraId="25F484EC"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40</w:t>
            </w:r>
          </w:p>
          <w:p w14:paraId="309C1B9D"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(3.8%)</w:t>
            </w:r>
          </w:p>
        </w:tc>
        <w:tc>
          <w:tcPr>
            <w:tcW w:w="425" w:type="pct"/>
            <w:tcBorders>
              <w:top w:val="single" w:sz="12" w:space="0" w:color="000000"/>
            </w:tcBorders>
          </w:tcPr>
          <w:p w14:paraId="6FDC339E" w14:textId="26219A6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185 (17.</w:t>
            </w:r>
            <w:r w:rsidR="00A6121F">
              <w:rPr>
                <w:rFonts w:asciiTheme="minorHAnsi" w:eastAsia="Times New Roman" w:hAnsiTheme="minorHAnsi" w:cstheme="majorHAnsi"/>
              </w:rPr>
              <w:t>6</w:t>
            </w:r>
            <w:r w:rsidRPr="008F0BBF">
              <w:rPr>
                <w:rFonts w:asciiTheme="minorHAnsi" w:eastAsia="Times New Roman" w:hAnsiTheme="minorHAnsi" w:cstheme="majorHAnsi"/>
              </w:rPr>
              <w:t>%)</w:t>
            </w:r>
          </w:p>
        </w:tc>
        <w:tc>
          <w:tcPr>
            <w:tcW w:w="425" w:type="pct"/>
            <w:tcBorders>
              <w:top w:val="single" w:sz="12" w:space="0" w:color="000000"/>
            </w:tcBorders>
          </w:tcPr>
          <w:p w14:paraId="6DB52F94" w14:textId="7251C1F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331 (31.</w:t>
            </w:r>
            <w:r w:rsidR="00A6121F">
              <w:rPr>
                <w:rFonts w:asciiTheme="minorHAnsi" w:eastAsia="Times New Roman" w:hAnsiTheme="minorHAnsi" w:cstheme="majorHAnsi"/>
              </w:rPr>
              <w:t>5</w:t>
            </w:r>
            <w:r w:rsidRPr="008F0BBF">
              <w:rPr>
                <w:rFonts w:asciiTheme="minorHAnsi" w:eastAsia="Times New Roman" w:hAnsiTheme="minorHAnsi" w:cstheme="majorHAnsi"/>
              </w:rPr>
              <w:t>%)</w:t>
            </w:r>
          </w:p>
        </w:tc>
        <w:tc>
          <w:tcPr>
            <w:tcW w:w="425" w:type="pct"/>
            <w:tcBorders>
              <w:top w:val="single" w:sz="12" w:space="0" w:color="000000"/>
            </w:tcBorders>
          </w:tcPr>
          <w:p w14:paraId="5AEF3248" w14:textId="47D81468"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276 (26.2%)</w:t>
            </w:r>
          </w:p>
        </w:tc>
        <w:tc>
          <w:tcPr>
            <w:tcW w:w="425" w:type="pct"/>
            <w:tcBorders>
              <w:top w:val="single" w:sz="12" w:space="0" w:color="000000"/>
            </w:tcBorders>
          </w:tcPr>
          <w:p w14:paraId="2568D531" w14:textId="4793BDB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220 (20.9%)</w:t>
            </w:r>
          </w:p>
        </w:tc>
      </w:tr>
      <w:tr w:rsidR="002215E1" w:rsidRPr="008F0BBF" w14:paraId="0DEA17BA" w14:textId="77777777" w:rsidTr="006B4B67">
        <w:tc>
          <w:tcPr>
            <w:tcW w:w="2875" w:type="pct"/>
          </w:tcPr>
          <w:p w14:paraId="6D2C99E3" w14:textId="77777777" w:rsidR="00FA2CBE" w:rsidRPr="008F0BBF" w:rsidRDefault="00FA2CBE" w:rsidP="006B4B67">
            <w:pPr>
              <w:spacing w:after="0" w:line="240" w:lineRule="auto"/>
              <w:rPr>
                <w:rFonts w:asciiTheme="minorHAnsi" w:eastAsia="Times New Roman" w:hAnsiTheme="minorHAnsi" w:cstheme="majorHAnsi"/>
                <w:sz w:val="16"/>
                <w:szCs w:val="16"/>
              </w:rPr>
            </w:pPr>
            <w:r w:rsidRPr="008F0BBF">
              <w:rPr>
                <w:rFonts w:asciiTheme="minorHAnsi" w:eastAsia="Times New Roman" w:hAnsiTheme="minorHAnsi" w:cstheme="majorHAnsi"/>
              </w:rPr>
              <w:t>I am troubled by requests to disclose personal information when setting up a device that connects to the internet</w:t>
            </w:r>
          </w:p>
          <w:p w14:paraId="6BF38D0B" w14:textId="2DBAAA86" w:rsidR="00FA2CBE" w:rsidRPr="008F0BBF" w:rsidRDefault="00FA2CBE" w:rsidP="006B4B67">
            <w:pPr>
              <w:spacing w:after="0" w:line="240" w:lineRule="auto"/>
              <w:rPr>
                <w:rFonts w:asciiTheme="minorHAnsi" w:eastAsia="Times New Roman" w:hAnsiTheme="minorHAnsi" w:cstheme="majorHAnsi"/>
                <w:sz w:val="10"/>
                <w:szCs w:val="10"/>
              </w:rPr>
            </w:pPr>
          </w:p>
        </w:tc>
        <w:tc>
          <w:tcPr>
            <w:tcW w:w="425" w:type="pct"/>
          </w:tcPr>
          <w:p w14:paraId="7976D84D"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22</w:t>
            </w:r>
          </w:p>
          <w:p w14:paraId="5F55052C" w14:textId="5DAF4114"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w:t>
            </w:r>
            <w:r w:rsidR="00A6121F">
              <w:rPr>
                <w:rFonts w:asciiTheme="minorHAnsi" w:eastAsia="Times New Roman" w:hAnsiTheme="minorHAnsi" w:cstheme="majorHAnsi"/>
              </w:rPr>
              <w:t>1</w:t>
            </w:r>
            <w:r w:rsidRPr="008F0BBF">
              <w:rPr>
                <w:rFonts w:asciiTheme="minorHAnsi" w:eastAsia="Times New Roman" w:hAnsiTheme="minorHAnsi" w:cstheme="majorHAnsi"/>
              </w:rPr>
              <w:t>%)</w:t>
            </w:r>
          </w:p>
        </w:tc>
        <w:tc>
          <w:tcPr>
            <w:tcW w:w="425" w:type="pct"/>
          </w:tcPr>
          <w:p w14:paraId="5BB444EC"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89</w:t>
            </w:r>
          </w:p>
          <w:p w14:paraId="2DC4E6B4" w14:textId="27607F5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(8.</w:t>
            </w:r>
            <w:r w:rsidR="00A6121F">
              <w:rPr>
                <w:rFonts w:asciiTheme="minorHAnsi" w:eastAsia="Times New Roman" w:hAnsiTheme="minorHAnsi" w:cstheme="majorHAnsi"/>
              </w:rPr>
              <w:t>5</w:t>
            </w:r>
            <w:r w:rsidRPr="008F0BBF">
              <w:rPr>
                <w:rFonts w:asciiTheme="minorHAnsi" w:eastAsia="Times New Roman" w:hAnsiTheme="minorHAnsi" w:cstheme="majorHAnsi"/>
              </w:rPr>
              <w:t>%)</w:t>
            </w:r>
          </w:p>
        </w:tc>
        <w:tc>
          <w:tcPr>
            <w:tcW w:w="425" w:type="pct"/>
          </w:tcPr>
          <w:p w14:paraId="75D3607A" w14:textId="3C014B9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302 (28.7%)</w:t>
            </w:r>
          </w:p>
        </w:tc>
        <w:tc>
          <w:tcPr>
            <w:tcW w:w="425" w:type="pct"/>
          </w:tcPr>
          <w:p w14:paraId="49292766" w14:textId="18BD17A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403 (38.3%)</w:t>
            </w:r>
          </w:p>
        </w:tc>
        <w:tc>
          <w:tcPr>
            <w:tcW w:w="425" w:type="pct"/>
          </w:tcPr>
          <w:p w14:paraId="4AD9504B" w14:textId="29402B12"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236 (22.4%)</w:t>
            </w:r>
          </w:p>
        </w:tc>
      </w:tr>
      <w:tr w:rsidR="002215E1" w:rsidRPr="008F0BBF" w14:paraId="5FB8EEAD" w14:textId="77777777" w:rsidTr="006B4B67">
        <w:tc>
          <w:tcPr>
            <w:tcW w:w="2875" w:type="pct"/>
          </w:tcPr>
          <w:p w14:paraId="689D032C" w14:textId="77777777" w:rsidR="00FA2CBE" w:rsidRPr="008F0BBF" w:rsidRDefault="00FA2CBE" w:rsidP="006B4B67">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It concerns me that my personal information could be stored overseas</w:t>
            </w:r>
          </w:p>
          <w:p w14:paraId="6A8FAF8F" w14:textId="77777777" w:rsidR="00FA2CBE" w:rsidRPr="008F0BBF" w:rsidRDefault="00FA2CBE" w:rsidP="006B4B67">
            <w:pPr>
              <w:spacing w:after="0" w:line="240" w:lineRule="auto"/>
              <w:rPr>
                <w:rFonts w:asciiTheme="minorHAnsi" w:eastAsia="Times New Roman" w:hAnsiTheme="minorHAnsi" w:cstheme="majorHAnsi"/>
                <w:sz w:val="10"/>
                <w:szCs w:val="10"/>
              </w:rPr>
            </w:pPr>
          </w:p>
        </w:tc>
        <w:tc>
          <w:tcPr>
            <w:tcW w:w="425" w:type="pct"/>
          </w:tcPr>
          <w:p w14:paraId="254EF577"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45</w:t>
            </w:r>
          </w:p>
          <w:p w14:paraId="612B9B03" w14:textId="2DF7C534"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w:t>
            </w:r>
            <w:r w:rsidR="00A6121F">
              <w:rPr>
                <w:rFonts w:asciiTheme="minorHAnsi" w:eastAsia="Times New Roman" w:hAnsiTheme="minorHAnsi" w:cstheme="majorHAnsi"/>
              </w:rPr>
              <w:t>4</w:t>
            </w:r>
            <w:r w:rsidRPr="008F0BBF">
              <w:rPr>
                <w:rFonts w:asciiTheme="minorHAnsi" w:eastAsia="Times New Roman" w:hAnsiTheme="minorHAnsi" w:cstheme="majorHAnsi"/>
              </w:rPr>
              <w:t>%)</w:t>
            </w:r>
          </w:p>
        </w:tc>
        <w:tc>
          <w:tcPr>
            <w:tcW w:w="425" w:type="pct"/>
          </w:tcPr>
          <w:p w14:paraId="60E6B88D" w14:textId="485BCA52"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150 (14.</w:t>
            </w:r>
            <w:r w:rsidR="00A6121F">
              <w:rPr>
                <w:rFonts w:asciiTheme="minorHAnsi" w:eastAsia="Times New Roman" w:hAnsiTheme="minorHAnsi" w:cstheme="majorHAnsi"/>
              </w:rPr>
              <w:t>4</w:t>
            </w:r>
            <w:r w:rsidRPr="008F0BBF">
              <w:rPr>
                <w:rFonts w:asciiTheme="minorHAnsi" w:eastAsia="Times New Roman" w:hAnsiTheme="minorHAnsi" w:cstheme="majorHAnsi"/>
              </w:rPr>
              <w:t>%</w:t>
            </w:r>
            <w:r w:rsidR="00A6121F">
              <w:rPr>
                <w:rFonts w:asciiTheme="minorHAnsi" w:eastAsia="Times New Roman" w:hAnsiTheme="minorHAnsi" w:cstheme="majorHAnsi"/>
              </w:rPr>
              <w:t>)</w:t>
            </w:r>
          </w:p>
        </w:tc>
        <w:tc>
          <w:tcPr>
            <w:tcW w:w="425" w:type="pct"/>
          </w:tcPr>
          <w:p w14:paraId="0E42D9BC" w14:textId="046D82EF"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214 (20.</w:t>
            </w:r>
            <w:r w:rsidR="00A6121F">
              <w:rPr>
                <w:rFonts w:asciiTheme="minorHAnsi" w:eastAsia="Times New Roman" w:hAnsiTheme="minorHAnsi" w:cstheme="majorHAnsi"/>
              </w:rPr>
              <w:t>4</w:t>
            </w:r>
            <w:r w:rsidRPr="008F0BBF">
              <w:rPr>
                <w:rFonts w:asciiTheme="minorHAnsi" w:eastAsia="Times New Roman" w:hAnsiTheme="minorHAnsi" w:cstheme="majorHAnsi"/>
              </w:rPr>
              <w:t>%)</w:t>
            </w:r>
          </w:p>
        </w:tc>
        <w:tc>
          <w:tcPr>
            <w:tcW w:w="425" w:type="pct"/>
          </w:tcPr>
          <w:p w14:paraId="35A7B2FA"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246</w:t>
            </w:r>
          </w:p>
          <w:p w14:paraId="7D89E4B4"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(23%)</w:t>
            </w:r>
          </w:p>
        </w:tc>
        <w:tc>
          <w:tcPr>
            <w:tcW w:w="425" w:type="pct"/>
          </w:tcPr>
          <w:p w14:paraId="2E17BCF6" w14:textId="2763E9D0"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397 (37.</w:t>
            </w:r>
            <w:r w:rsidR="00A6121F">
              <w:rPr>
                <w:rFonts w:asciiTheme="minorHAnsi" w:eastAsia="Times New Roman" w:hAnsiTheme="minorHAnsi" w:cstheme="majorHAnsi"/>
              </w:rPr>
              <w:t>8</w:t>
            </w:r>
            <w:r w:rsidRPr="008F0BBF">
              <w:rPr>
                <w:rFonts w:asciiTheme="minorHAnsi" w:eastAsia="Times New Roman" w:hAnsiTheme="minorHAnsi" w:cstheme="majorHAnsi"/>
              </w:rPr>
              <w:t>%)</w:t>
            </w:r>
          </w:p>
        </w:tc>
      </w:tr>
      <w:tr w:rsidR="002215E1" w:rsidRPr="008F0BBF" w14:paraId="0C897768" w14:textId="77777777" w:rsidTr="006B4B67">
        <w:tc>
          <w:tcPr>
            <w:tcW w:w="2875" w:type="pct"/>
          </w:tcPr>
          <w:p w14:paraId="54A93D5C" w14:textId="77777777" w:rsidR="00FA2CBE" w:rsidRPr="008F0BBF" w:rsidRDefault="00FA2CBE" w:rsidP="006B4B67">
            <w:pPr>
              <w:spacing w:after="0" w:line="240" w:lineRule="auto"/>
              <w:rPr>
                <w:rFonts w:asciiTheme="minorHAnsi" w:eastAsia="Times New Roman" w:hAnsiTheme="minorHAnsi" w:cstheme="majorHAnsi"/>
                <w:sz w:val="16"/>
                <w:szCs w:val="16"/>
              </w:rPr>
            </w:pPr>
            <w:r w:rsidRPr="008F0BBF">
              <w:rPr>
                <w:rFonts w:asciiTheme="minorHAnsi" w:eastAsia="Times New Roman" w:hAnsiTheme="minorHAnsi" w:cstheme="majorHAnsi"/>
              </w:rPr>
              <w:t>I believe consumers should have control over how our personal information is collected, used, and shared by technology companies</w:t>
            </w:r>
          </w:p>
          <w:p w14:paraId="7BA3DC71" w14:textId="77777777" w:rsidR="00FA2CBE" w:rsidRPr="008F0BBF" w:rsidRDefault="00FA2CBE" w:rsidP="006B4B67">
            <w:pPr>
              <w:spacing w:after="0" w:line="240" w:lineRule="auto"/>
              <w:rPr>
                <w:rFonts w:asciiTheme="minorHAnsi" w:eastAsia="Times New Roman" w:hAnsiTheme="minorHAnsi" w:cstheme="majorHAnsi"/>
                <w:sz w:val="10"/>
                <w:szCs w:val="10"/>
              </w:rPr>
            </w:pPr>
          </w:p>
        </w:tc>
        <w:tc>
          <w:tcPr>
            <w:tcW w:w="425" w:type="pct"/>
          </w:tcPr>
          <w:p w14:paraId="584CDC13"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14</w:t>
            </w:r>
          </w:p>
          <w:p w14:paraId="17A3BD04" w14:textId="675C7F5F"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(1.3%)</w:t>
            </w:r>
          </w:p>
        </w:tc>
        <w:tc>
          <w:tcPr>
            <w:tcW w:w="425" w:type="pct"/>
          </w:tcPr>
          <w:p w14:paraId="7F96FC72"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34</w:t>
            </w:r>
          </w:p>
          <w:p w14:paraId="5E5F91E1" w14:textId="628F58E5"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(3.2%)</w:t>
            </w:r>
          </w:p>
        </w:tc>
        <w:tc>
          <w:tcPr>
            <w:tcW w:w="425" w:type="pct"/>
          </w:tcPr>
          <w:p w14:paraId="136C574F" w14:textId="30522CE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170 (16.</w:t>
            </w:r>
            <w:r w:rsidR="00A6121F">
              <w:rPr>
                <w:rFonts w:asciiTheme="minorHAnsi" w:eastAsia="Times New Roman" w:hAnsiTheme="minorHAnsi" w:cstheme="majorHAnsi"/>
              </w:rPr>
              <w:t>2</w:t>
            </w:r>
            <w:r w:rsidRPr="008F0BBF">
              <w:rPr>
                <w:rFonts w:asciiTheme="minorHAnsi" w:eastAsia="Times New Roman" w:hAnsiTheme="minorHAnsi" w:cstheme="majorHAnsi"/>
              </w:rPr>
              <w:t>%)</w:t>
            </w:r>
          </w:p>
        </w:tc>
        <w:tc>
          <w:tcPr>
            <w:tcW w:w="425" w:type="pct"/>
          </w:tcPr>
          <w:p w14:paraId="3E5E1AC3" w14:textId="43020170"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348 (33.</w:t>
            </w:r>
            <w:r w:rsidR="00A6121F">
              <w:rPr>
                <w:rFonts w:asciiTheme="minorHAnsi" w:eastAsia="Times New Roman" w:hAnsiTheme="minorHAnsi" w:cstheme="majorHAnsi"/>
              </w:rPr>
              <w:t>1</w:t>
            </w:r>
            <w:r w:rsidRPr="008F0BBF">
              <w:rPr>
                <w:rFonts w:asciiTheme="minorHAnsi" w:eastAsia="Times New Roman" w:hAnsiTheme="minorHAnsi" w:cstheme="majorHAnsi"/>
              </w:rPr>
              <w:t>%)</w:t>
            </w:r>
          </w:p>
        </w:tc>
        <w:tc>
          <w:tcPr>
            <w:tcW w:w="425" w:type="pct"/>
          </w:tcPr>
          <w:p w14:paraId="3B3572FF" w14:textId="43A00BB6"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486 (46.2%)</w:t>
            </w:r>
          </w:p>
        </w:tc>
      </w:tr>
      <w:tr w:rsidR="002215E1" w:rsidRPr="008F0BBF" w14:paraId="277F13A0" w14:textId="77777777" w:rsidTr="006B4B67">
        <w:tc>
          <w:tcPr>
            <w:tcW w:w="2875" w:type="pct"/>
          </w:tcPr>
          <w:p w14:paraId="10B6914C" w14:textId="77777777" w:rsidR="00FA2CBE" w:rsidRPr="008F0BBF" w:rsidRDefault="00FA2CBE" w:rsidP="006B4B67">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If I want to connect a device to the internet, it is unreasonable to give some control over my personal information to a technology company</w:t>
            </w:r>
          </w:p>
          <w:p w14:paraId="46F0D325" w14:textId="77777777" w:rsidR="00FA2CBE" w:rsidRPr="008F0BBF" w:rsidRDefault="00FA2CBE" w:rsidP="006B4B67">
            <w:pPr>
              <w:spacing w:after="0" w:line="240" w:lineRule="auto"/>
              <w:rPr>
                <w:rFonts w:asciiTheme="minorHAnsi" w:eastAsia="Times New Roman" w:hAnsiTheme="minorHAnsi" w:cstheme="majorHAnsi"/>
                <w:sz w:val="10"/>
                <w:szCs w:val="10"/>
              </w:rPr>
            </w:pPr>
          </w:p>
        </w:tc>
        <w:tc>
          <w:tcPr>
            <w:tcW w:w="425" w:type="pct"/>
          </w:tcPr>
          <w:p w14:paraId="1FE117AC"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90</w:t>
            </w:r>
          </w:p>
          <w:p w14:paraId="1955E42C" w14:textId="07416E76"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(8.</w:t>
            </w:r>
            <w:r w:rsidR="00A6121F">
              <w:rPr>
                <w:rFonts w:asciiTheme="minorHAnsi" w:eastAsia="Times New Roman" w:hAnsiTheme="minorHAnsi" w:cstheme="majorHAnsi"/>
              </w:rPr>
              <w:t>6</w:t>
            </w:r>
            <w:r w:rsidRPr="008F0BBF">
              <w:rPr>
                <w:rFonts w:asciiTheme="minorHAnsi" w:eastAsia="Times New Roman" w:hAnsiTheme="minorHAnsi" w:cstheme="majorHAnsi"/>
              </w:rPr>
              <w:t>%)</w:t>
            </w:r>
          </w:p>
        </w:tc>
        <w:tc>
          <w:tcPr>
            <w:tcW w:w="425" w:type="pct"/>
          </w:tcPr>
          <w:p w14:paraId="0F1F38CA"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298</w:t>
            </w:r>
          </w:p>
          <w:p w14:paraId="3BD257D4" w14:textId="743768F9"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(28.3%)</w:t>
            </w:r>
          </w:p>
        </w:tc>
        <w:tc>
          <w:tcPr>
            <w:tcW w:w="425" w:type="pct"/>
          </w:tcPr>
          <w:p w14:paraId="0F802D92" w14:textId="0CC31CEF"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337 (32.</w:t>
            </w:r>
            <w:r w:rsidR="00A6121F">
              <w:rPr>
                <w:rFonts w:asciiTheme="minorHAnsi" w:eastAsia="Times New Roman" w:hAnsiTheme="minorHAnsi" w:cstheme="majorHAnsi"/>
              </w:rPr>
              <w:t>0</w:t>
            </w:r>
            <w:r w:rsidRPr="008F0BBF">
              <w:rPr>
                <w:rFonts w:asciiTheme="minorHAnsi" w:eastAsia="Times New Roman" w:hAnsiTheme="minorHAnsi" w:cstheme="majorHAnsi"/>
              </w:rPr>
              <w:t>%)</w:t>
            </w:r>
          </w:p>
        </w:tc>
        <w:tc>
          <w:tcPr>
            <w:tcW w:w="425" w:type="pct"/>
          </w:tcPr>
          <w:p w14:paraId="4360ED71" w14:textId="0AE6A415"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186 (17.</w:t>
            </w:r>
            <w:r w:rsidR="00A6121F">
              <w:rPr>
                <w:rFonts w:asciiTheme="minorHAnsi" w:eastAsia="Times New Roman" w:hAnsiTheme="minorHAnsi" w:cstheme="majorHAnsi"/>
              </w:rPr>
              <w:t>7</w:t>
            </w:r>
            <w:r w:rsidRPr="008F0BBF">
              <w:rPr>
                <w:rFonts w:asciiTheme="minorHAnsi" w:eastAsia="Times New Roman" w:hAnsiTheme="minorHAnsi" w:cstheme="majorHAnsi"/>
              </w:rPr>
              <w:t>%)</w:t>
            </w:r>
          </w:p>
        </w:tc>
        <w:tc>
          <w:tcPr>
            <w:tcW w:w="425" w:type="pct"/>
          </w:tcPr>
          <w:p w14:paraId="7881D2C0" w14:textId="15F6358E"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141 (13.4%)</w:t>
            </w:r>
          </w:p>
        </w:tc>
      </w:tr>
      <w:tr w:rsidR="002215E1" w:rsidRPr="008F0BBF" w14:paraId="089C24C3" w14:textId="77777777" w:rsidTr="006B4B67">
        <w:tc>
          <w:tcPr>
            <w:tcW w:w="2875" w:type="pct"/>
          </w:tcPr>
          <w:p w14:paraId="5120AEFA" w14:textId="77777777" w:rsidR="00FA2CBE" w:rsidRPr="008F0BBF" w:rsidRDefault="00FA2CBE" w:rsidP="006B4B67">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technology companies should not be allowed to share consumer data, without obtaining their consent, to assist with product development</w:t>
            </w:r>
          </w:p>
          <w:p w14:paraId="6DE57C18" w14:textId="77777777" w:rsidR="00FA2CBE" w:rsidRPr="008F0BBF" w:rsidRDefault="00FA2CBE" w:rsidP="006B4B67">
            <w:pPr>
              <w:spacing w:after="0" w:line="240" w:lineRule="auto"/>
              <w:rPr>
                <w:rFonts w:asciiTheme="minorHAnsi" w:eastAsia="Times New Roman" w:hAnsiTheme="minorHAnsi" w:cstheme="majorHAnsi"/>
                <w:sz w:val="10"/>
                <w:szCs w:val="10"/>
              </w:rPr>
            </w:pPr>
          </w:p>
        </w:tc>
        <w:tc>
          <w:tcPr>
            <w:tcW w:w="425" w:type="pct"/>
          </w:tcPr>
          <w:p w14:paraId="17D6854E"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36</w:t>
            </w:r>
          </w:p>
          <w:p w14:paraId="1BC4BA0F" w14:textId="13A0A152"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(3.4%)</w:t>
            </w:r>
          </w:p>
        </w:tc>
        <w:tc>
          <w:tcPr>
            <w:tcW w:w="425" w:type="pct"/>
          </w:tcPr>
          <w:p w14:paraId="6522982E" w14:textId="14598D3A"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131 (12.</w:t>
            </w:r>
            <w:r w:rsidR="00A6121F">
              <w:rPr>
                <w:rFonts w:asciiTheme="minorHAnsi" w:eastAsia="Times New Roman" w:hAnsiTheme="minorHAnsi" w:cstheme="majorHAnsi"/>
              </w:rPr>
              <w:t>5</w:t>
            </w:r>
            <w:r w:rsidRPr="008F0BBF">
              <w:rPr>
                <w:rFonts w:asciiTheme="minorHAnsi" w:eastAsia="Times New Roman" w:hAnsiTheme="minorHAnsi" w:cstheme="majorHAnsi"/>
              </w:rPr>
              <w:t>%)</w:t>
            </w:r>
          </w:p>
        </w:tc>
        <w:tc>
          <w:tcPr>
            <w:tcW w:w="425" w:type="pct"/>
          </w:tcPr>
          <w:p w14:paraId="7B350888" w14:textId="776AEA8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192 (</w:t>
            </w:r>
            <w:r w:rsidR="002215E1">
              <w:rPr>
                <w:rFonts w:asciiTheme="minorHAnsi" w:eastAsia="Times New Roman" w:hAnsiTheme="minorHAnsi" w:cstheme="majorHAnsi"/>
              </w:rPr>
              <w:t>18</w:t>
            </w:r>
            <w:r w:rsidRPr="008F0BBF">
              <w:rPr>
                <w:rFonts w:asciiTheme="minorHAnsi" w:eastAsia="Times New Roman" w:hAnsiTheme="minorHAnsi" w:cstheme="majorHAnsi"/>
              </w:rPr>
              <w:t>.</w:t>
            </w:r>
            <w:r w:rsidR="00A6121F">
              <w:rPr>
                <w:rFonts w:asciiTheme="minorHAnsi" w:eastAsia="Times New Roman" w:hAnsiTheme="minorHAnsi" w:cstheme="majorHAnsi"/>
              </w:rPr>
              <w:t>3</w:t>
            </w:r>
            <w:r w:rsidRPr="008F0BBF">
              <w:rPr>
                <w:rFonts w:asciiTheme="minorHAnsi" w:eastAsia="Times New Roman" w:hAnsiTheme="minorHAnsi" w:cstheme="majorHAnsi"/>
              </w:rPr>
              <w:t>%)</w:t>
            </w:r>
          </w:p>
        </w:tc>
        <w:tc>
          <w:tcPr>
            <w:tcW w:w="425" w:type="pct"/>
          </w:tcPr>
          <w:p w14:paraId="3C9531DB" w14:textId="1649340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266 (2</w:t>
            </w:r>
            <w:r w:rsidR="002215E1">
              <w:rPr>
                <w:rFonts w:asciiTheme="minorHAnsi" w:eastAsia="Times New Roman" w:hAnsiTheme="minorHAnsi" w:cstheme="majorHAnsi"/>
              </w:rPr>
              <w:t>5</w:t>
            </w:r>
            <w:r w:rsidRPr="008F0BBF">
              <w:rPr>
                <w:rFonts w:asciiTheme="minorHAnsi" w:eastAsia="Times New Roman" w:hAnsiTheme="minorHAnsi" w:cstheme="majorHAnsi"/>
              </w:rPr>
              <w:t>.3%)</w:t>
            </w:r>
          </w:p>
        </w:tc>
        <w:tc>
          <w:tcPr>
            <w:tcW w:w="425" w:type="pct"/>
          </w:tcPr>
          <w:p w14:paraId="42A6807D" w14:textId="44CB991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w:t>
            </w:r>
            <w:r w:rsidR="001D2EFD">
              <w:rPr>
                <w:rFonts w:asciiTheme="minorHAnsi" w:eastAsia="Times New Roman" w:hAnsiTheme="minorHAnsi" w:cstheme="majorHAnsi"/>
              </w:rPr>
              <w:t>2</w:t>
            </w:r>
            <w:r w:rsidRPr="008F0BBF">
              <w:rPr>
                <w:rFonts w:asciiTheme="minorHAnsi" w:eastAsia="Times New Roman" w:hAnsiTheme="minorHAnsi" w:cstheme="majorHAnsi"/>
              </w:rPr>
              <w:t>7 (4</w:t>
            </w:r>
            <w:r w:rsidR="002215E1">
              <w:rPr>
                <w:rFonts w:asciiTheme="minorHAnsi" w:eastAsia="Times New Roman" w:hAnsiTheme="minorHAnsi" w:cstheme="majorHAnsi"/>
              </w:rPr>
              <w:t>0.5</w:t>
            </w:r>
            <w:r w:rsidRPr="008F0BBF">
              <w:rPr>
                <w:rFonts w:asciiTheme="minorHAnsi" w:eastAsia="Times New Roman" w:hAnsiTheme="minorHAnsi" w:cstheme="majorHAnsi"/>
              </w:rPr>
              <w:t>%)</w:t>
            </w:r>
          </w:p>
        </w:tc>
      </w:tr>
      <w:tr w:rsidR="002215E1" w:rsidRPr="008F0BBF" w14:paraId="1D58BA5C" w14:textId="77777777" w:rsidTr="006B4B67">
        <w:tc>
          <w:tcPr>
            <w:tcW w:w="2875" w:type="pct"/>
          </w:tcPr>
          <w:p w14:paraId="693B0F26" w14:textId="77777777" w:rsidR="00FA2CBE" w:rsidRPr="008F0BBF" w:rsidRDefault="00FA2CBE" w:rsidP="00FA2CBE">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It is important I am aware of how my personal information is used by a technology company</w:t>
            </w:r>
          </w:p>
          <w:p w14:paraId="19C11B7E" w14:textId="77777777" w:rsidR="00FA2CBE" w:rsidRPr="008F0BBF" w:rsidRDefault="00FA2CBE" w:rsidP="00FA2CBE">
            <w:pPr>
              <w:spacing w:after="0" w:line="240" w:lineRule="auto"/>
              <w:rPr>
                <w:rFonts w:asciiTheme="minorHAnsi" w:eastAsia="Times New Roman" w:hAnsiTheme="minorHAnsi" w:cstheme="majorHAnsi"/>
                <w:sz w:val="10"/>
                <w:szCs w:val="10"/>
              </w:rPr>
            </w:pPr>
          </w:p>
        </w:tc>
        <w:tc>
          <w:tcPr>
            <w:tcW w:w="425" w:type="pct"/>
          </w:tcPr>
          <w:p w14:paraId="20487FD3"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11</w:t>
            </w:r>
          </w:p>
          <w:p w14:paraId="185C8D55" w14:textId="2081E838"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(1.0%)</w:t>
            </w:r>
          </w:p>
        </w:tc>
        <w:tc>
          <w:tcPr>
            <w:tcW w:w="425" w:type="pct"/>
          </w:tcPr>
          <w:p w14:paraId="31A6BAE4"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37</w:t>
            </w:r>
          </w:p>
          <w:p w14:paraId="645C7B77" w14:textId="32B67A6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(3.5%)</w:t>
            </w:r>
          </w:p>
        </w:tc>
        <w:tc>
          <w:tcPr>
            <w:tcW w:w="425" w:type="pct"/>
          </w:tcPr>
          <w:p w14:paraId="4AF97EBD" w14:textId="1D833F0D"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176 (16.7%)</w:t>
            </w:r>
          </w:p>
        </w:tc>
        <w:tc>
          <w:tcPr>
            <w:tcW w:w="425" w:type="pct"/>
          </w:tcPr>
          <w:p w14:paraId="607FF1D3" w14:textId="4F16A9F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367 (34.</w:t>
            </w:r>
            <w:r w:rsidR="00A6121F">
              <w:rPr>
                <w:rFonts w:asciiTheme="minorHAnsi" w:eastAsia="Times New Roman" w:hAnsiTheme="minorHAnsi" w:cstheme="majorHAnsi"/>
              </w:rPr>
              <w:t>9</w:t>
            </w:r>
            <w:r w:rsidRPr="008F0BBF">
              <w:rPr>
                <w:rFonts w:asciiTheme="minorHAnsi" w:eastAsia="Times New Roman" w:hAnsiTheme="minorHAnsi" w:cstheme="majorHAnsi"/>
              </w:rPr>
              <w:t>%)</w:t>
            </w:r>
          </w:p>
        </w:tc>
        <w:tc>
          <w:tcPr>
            <w:tcW w:w="425" w:type="pct"/>
          </w:tcPr>
          <w:p w14:paraId="276D0B56" w14:textId="2DB1B06E"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461 (43.</w:t>
            </w:r>
            <w:r w:rsidR="00A6121F">
              <w:rPr>
                <w:rFonts w:asciiTheme="minorHAnsi" w:eastAsia="Times New Roman" w:hAnsiTheme="minorHAnsi" w:cstheme="majorHAnsi"/>
              </w:rPr>
              <w:t>9</w:t>
            </w:r>
            <w:r w:rsidRPr="008F0BBF">
              <w:rPr>
                <w:rFonts w:asciiTheme="minorHAnsi" w:eastAsia="Times New Roman" w:hAnsiTheme="minorHAnsi" w:cstheme="majorHAnsi"/>
              </w:rPr>
              <w:t>%)</w:t>
            </w:r>
          </w:p>
        </w:tc>
      </w:tr>
      <w:tr w:rsidR="002215E1" w:rsidRPr="008F0BBF" w14:paraId="71573EF7" w14:textId="77777777" w:rsidTr="006B4B67">
        <w:tc>
          <w:tcPr>
            <w:tcW w:w="2875" w:type="pct"/>
          </w:tcPr>
          <w:p w14:paraId="6FF22646" w14:textId="77777777" w:rsidR="00FA2CBE" w:rsidRPr="008F0BBF" w:rsidRDefault="00FA2CBE" w:rsidP="00FA2CBE">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believe technology companies should not use my personal information for any purpose unless I have authorised it</w:t>
            </w:r>
          </w:p>
          <w:p w14:paraId="37B336E1" w14:textId="77777777" w:rsidR="00FA2CBE" w:rsidRPr="008F0BBF" w:rsidRDefault="00FA2CBE" w:rsidP="00FA2CBE">
            <w:pPr>
              <w:spacing w:after="0" w:line="240" w:lineRule="auto"/>
              <w:rPr>
                <w:rFonts w:asciiTheme="minorHAnsi" w:eastAsia="Times New Roman" w:hAnsiTheme="minorHAnsi" w:cstheme="majorHAnsi"/>
                <w:sz w:val="10"/>
                <w:szCs w:val="10"/>
              </w:rPr>
            </w:pPr>
          </w:p>
        </w:tc>
        <w:tc>
          <w:tcPr>
            <w:tcW w:w="425" w:type="pct"/>
          </w:tcPr>
          <w:p w14:paraId="714D1B7E"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w:t>
            </w:r>
          </w:p>
          <w:p w14:paraId="3624B519" w14:textId="1FCBD71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w:t>
            </w:r>
          </w:p>
        </w:tc>
        <w:tc>
          <w:tcPr>
            <w:tcW w:w="425" w:type="pct"/>
          </w:tcPr>
          <w:p w14:paraId="39445188"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25</w:t>
            </w:r>
          </w:p>
          <w:p w14:paraId="0CF892E5" w14:textId="6A06A85A"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w:t>
            </w:r>
            <w:r w:rsidR="00A6121F">
              <w:rPr>
                <w:rFonts w:asciiTheme="minorHAnsi" w:eastAsia="Times New Roman" w:hAnsiTheme="minorHAnsi" w:cstheme="majorHAnsi"/>
              </w:rPr>
              <w:t>4</w:t>
            </w:r>
            <w:r w:rsidRPr="008F0BBF">
              <w:rPr>
                <w:rFonts w:asciiTheme="minorHAnsi" w:eastAsia="Times New Roman" w:hAnsiTheme="minorHAnsi" w:cstheme="majorHAnsi"/>
              </w:rPr>
              <w:t>%)</w:t>
            </w:r>
          </w:p>
        </w:tc>
        <w:tc>
          <w:tcPr>
            <w:tcW w:w="425" w:type="pct"/>
          </w:tcPr>
          <w:p w14:paraId="37280F6B" w14:textId="1C75643B"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153 (14.5%)</w:t>
            </w:r>
          </w:p>
        </w:tc>
        <w:tc>
          <w:tcPr>
            <w:tcW w:w="425" w:type="pct"/>
          </w:tcPr>
          <w:p w14:paraId="16E44681" w14:textId="5E92F59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303 (28.8%)</w:t>
            </w:r>
          </w:p>
        </w:tc>
        <w:tc>
          <w:tcPr>
            <w:tcW w:w="425" w:type="pct"/>
          </w:tcPr>
          <w:p w14:paraId="4E71730B" w14:textId="46E55B2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552 (52.</w:t>
            </w:r>
            <w:r w:rsidR="00A6121F">
              <w:rPr>
                <w:rFonts w:asciiTheme="minorHAnsi" w:eastAsia="Times New Roman" w:hAnsiTheme="minorHAnsi" w:cstheme="majorHAnsi"/>
              </w:rPr>
              <w:t>5</w:t>
            </w:r>
            <w:r w:rsidRPr="008F0BBF">
              <w:rPr>
                <w:rFonts w:asciiTheme="minorHAnsi" w:eastAsia="Times New Roman" w:hAnsiTheme="minorHAnsi" w:cstheme="majorHAnsi"/>
              </w:rPr>
              <w:t>%)</w:t>
            </w:r>
          </w:p>
        </w:tc>
      </w:tr>
      <w:tr w:rsidR="002215E1" w:rsidRPr="008F0BBF" w14:paraId="61136064" w14:textId="77777777" w:rsidTr="006B4B67">
        <w:tc>
          <w:tcPr>
            <w:tcW w:w="2875" w:type="pct"/>
          </w:tcPr>
          <w:p w14:paraId="3B177EFE" w14:textId="77777777" w:rsidR="00FA2CBE" w:rsidRPr="008F0BBF" w:rsidRDefault="00FA2CBE" w:rsidP="00FA2CBE">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it is unreasonable that technology companies are required to obtain consent from customers before sharing their personal information with another company</w:t>
            </w:r>
          </w:p>
          <w:p w14:paraId="0F6FBA75" w14:textId="77777777" w:rsidR="00FA2CBE" w:rsidRPr="008F0BBF" w:rsidRDefault="00FA2CBE" w:rsidP="00FA2CBE">
            <w:pPr>
              <w:spacing w:after="0" w:line="240" w:lineRule="auto"/>
              <w:rPr>
                <w:rFonts w:asciiTheme="minorHAnsi" w:eastAsia="Times New Roman" w:hAnsiTheme="minorHAnsi" w:cstheme="majorHAnsi"/>
                <w:sz w:val="10"/>
                <w:szCs w:val="10"/>
              </w:rPr>
            </w:pPr>
          </w:p>
        </w:tc>
        <w:tc>
          <w:tcPr>
            <w:tcW w:w="425" w:type="pct"/>
          </w:tcPr>
          <w:p w14:paraId="4C50C85C" w14:textId="3A0B468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103 (9.</w:t>
            </w:r>
            <w:r w:rsidR="00A6121F">
              <w:rPr>
                <w:rFonts w:asciiTheme="minorHAnsi" w:eastAsia="Times New Roman" w:hAnsiTheme="minorHAnsi" w:cstheme="majorHAnsi"/>
              </w:rPr>
              <w:t>8</w:t>
            </w:r>
            <w:r w:rsidRPr="008F0BBF">
              <w:rPr>
                <w:rFonts w:asciiTheme="minorHAnsi" w:eastAsia="Times New Roman" w:hAnsiTheme="minorHAnsi" w:cstheme="majorHAnsi"/>
              </w:rPr>
              <w:t>%)</w:t>
            </w:r>
          </w:p>
        </w:tc>
        <w:tc>
          <w:tcPr>
            <w:tcW w:w="425" w:type="pct"/>
          </w:tcPr>
          <w:p w14:paraId="5223518E" w14:textId="5D9CA65E"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162 (15.4%)</w:t>
            </w:r>
          </w:p>
        </w:tc>
        <w:tc>
          <w:tcPr>
            <w:tcW w:w="425" w:type="pct"/>
          </w:tcPr>
          <w:p w14:paraId="2FFC9026" w14:textId="5DA7466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193 (18.</w:t>
            </w:r>
            <w:r w:rsidR="00A6121F">
              <w:rPr>
                <w:rFonts w:asciiTheme="minorHAnsi" w:eastAsia="Times New Roman" w:hAnsiTheme="minorHAnsi" w:cstheme="majorHAnsi"/>
              </w:rPr>
              <w:t>4</w:t>
            </w:r>
            <w:r w:rsidRPr="008F0BBF">
              <w:rPr>
                <w:rFonts w:asciiTheme="minorHAnsi" w:eastAsia="Times New Roman" w:hAnsiTheme="minorHAnsi" w:cstheme="majorHAnsi"/>
              </w:rPr>
              <w:t>%)</w:t>
            </w:r>
          </w:p>
        </w:tc>
        <w:tc>
          <w:tcPr>
            <w:tcW w:w="425" w:type="pct"/>
          </w:tcPr>
          <w:p w14:paraId="0732DA4C" w14:textId="05C5D4EC"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193 (18.3%)</w:t>
            </w:r>
          </w:p>
        </w:tc>
        <w:tc>
          <w:tcPr>
            <w:tcW w:w="425" w:type="pct"/>
          </w:tcPr>
          <w:p w14:paraId="44ED5CF1" w14:textId="118604CE"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401 (38.1%)</w:t>
            </w:r>
          </w:p>
        </w:tc>
      </w:tr>
      <w:tr w:rsidR="002215E1" w:rsidRPr="008F0BBF" w14:paraId="35A50EAE" w14:textId="77777777" w:rsidTr="006B4B67">
        <w:trPr>
          <w:trHeight w:val="593"/>
        </w:trPr>
        <w:tc>
          <w:tcPr>
            <w:tcW w:w="2875" w:type="pct"/>
          </w:tcPr>
          <w:p w14:paraId="3F65CA2C" w14:textId="77777777" w:rsidR="00FA2CBE" w:rsidRPr="008F0BBF" w:rsidRDefault="00FA2CBE" w:rsidP="00FA2CBE">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technology companies should be responsible for preventing unauthorised access to their customers’ personal information</w:t>
            </w:r>
          </w:p>
          <w:p w14:paraId="3F09DEC3" w14:textId="77777777" w:rsidR="00FA2CBE" w:rsidRPr="008F0BBF" w:rsidRDefault="00FA2CBE" w:rsidP="00FA2CBE">
            <w:pPr>
              <w:spacing w:after="0" w:line="240" w:lineRule="auto"/>
              <w:rPr>
                <w:rFonts w:asciiTheme="minorHAnsi" w:eastAsia="Times New Roman" w:hAnsiTheme="minorHAnsi" w:cstheme="majorHAnsi"/>
                <w:sz w:val="10"/>
                <w:szCs w:val="10"/>
              </w:rPr>
            </w:pPr>
          </w:p>
        </w:tc>
        <w:tc>
          <w:tcPr>
            <w:tcW w:w="425" w:type="pct"/>
          </w:tcPr>
          <w:p w14:paraId="78B3C471" w14:textId="077C1BFA"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103 (9.</w:t>
            </w:r>
            <w:r w:rsidR="00C81DB4">
              <w:rPr>
                <w:rFonts w:asciiTheme="minorHAnsi" w:eastAsia="Times New Roman" w:hAnsiTheme="minorHAnsi" w:cstheme="majorHAnsi"/>
              </w:rPr>
              <w:t>8</w:t>
            </w:r>
            <w:r w:rsidRPr="008F0BBF">
              <w:rPr>
                <w:rFonts w:asciiTheme="minorHAnsi" w:eastAsia="Times New Roman" w:hAnsiTheme="minorHAnsi" w:cstheme="majorHAnsi"/>
              </w:rPr>
              <w:t>%)</w:t>
            </w:r>
          </w:p>
        </w:tc>
        <w:tc>
          <w:tcPr>
            <w:tcW w:w="425" w:type="pct"/>
          </w:tcPr>
          <w:p w14:paraId="23840895" w14:textId="3F4A037D"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154 (14.6%)</w:t>
            </w:r>
          </w:p>
        </w:tc>
        <w:tc>
          <w:tcPr>
            <w:tcW w:w="425" w:type="pct"/>
          </w:tcPr>
          <w:p w14:paraId="1B49F467" w14:textId="157498B2"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190 (18.</w:t>
            </w:r>
            <w:r w:rsidR="00C81DB4">
              <w:rPr>
                <w:rFonts w:asciiTheme="minorHAnsi" w:eastAsia="Times New Roman" w:hAnsiTheme="minorHAnsi" w:cstheme="majorHAnsi"/>
              </w:rPr>
              <w:t>1</w:t>
            </w:r>
            <w:r w:rsidRPr="008F0BBF">
              <w:rPr>
                <w:rFonts w:asciiTheme="minorHAnsi" w:eastAsia="Times New Roman" w:hAnsiTheme="minorHAnsi" w:cstheme="majorHAnsi"/>
              </w:rPr>
              <w:t>%)</w:t>
            </w:r>
          </w:p>
        </w:tc>
        <w:tc>
          <w:tcPr>
            <w:tcW w:w="425" w:type="pct"/>
          </w:tcPr>
          <w:p w14:paraId="7F31D6B3" w14:textId="7BE71BA3"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206 (19.</w:t>
            </w:r>
            <w:r w:rsidR="00C81DB4">
              <w:rPr>
                <w:rFonts w:asciiTheme="minorHAnsi" w:eastAsia="Times New Roman" w:hAnsiTheme="minorHAnsi" w:cstheme="majorHAnsi"/>
              </w:rPr>
              <w:t>6</w:t>
            </w:r>
            <w:r w:rsidRPr="008F0BBF">
              <w:rPr>
                <w:rFonts w:asciiTheme="minorHAnsi" w:eastAsia="Times New Roman" w:hAnsiTheme="minorHAnsi" w:cstheme="majorHAnsi"/>
              </w:rPr>
              <w:t>%)</w:t>
            </w:r>
          </w:p>
        </w:tc>
        <w:tc>
          <w:tcPr>
            <w:tcW w:w="425" w:type="pct"/>
          </w:tcPr>
          <w:p w14:paraId="36069594" w14:textId="76B1A1AB"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399 (37.9%)</w:t>
            </w:r>
          </w:p>
        </w:tc>
      </w:tr>
      <w:tr w:rsidR="002215E1" w:rsidRPr="008F0BBF" w14:paraId="1CFC3DC3" w14:textId="77777777" w:rsidTr="006B4B67">
        <w:trPr>
          <w:trHeight w:val="385"/>
        </w:trPr>
        <w:tc>
          <w:tcPr>
            <w:tcW w:w="2875" w:type="pct"/>
            <w:tcBorders>
              <w:bottom w:val="single" w:sz="12" w:space="0" w:color="000000"/>
            </w:tcBorders>
          </w:tcPr>
          <w:p w14:paraId="183100BB" w14:textId="77777777" w:rsidR="00FA2CBE" w:rsidRPr="008F0BBF" w:rsidRDefault="00FA2CBE" w:rsidP="00FA2CBE">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databases containing personal information should be protected from unauthorised access, no matter the financial cost</w:t>
            </w:r>
          </w:p>
        </w:tc>
        <w:tc>
          <w:tcPr>
            <w:tcW w:w="425" w:type="pct"/>
            <w:tcBorders>
              <w:bottom w:val="single" w:sz="12" w:space="0" w:color="000000"/>
            </w:tcBorders>
          </w:tcPr>
          <w:p w14:paraId="2AF5BF68"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15</w:t>
            </w:r>
          </w:p>
          <w:p w14:paraId="30BCB879" w14:textId="5CFE6B11"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(1.4%)</w:t>
            </w:r>
          </w:p>
        </w:tc>
        <w:tc>
          <w:tcPr>
            <w:tcW w:w="425" w:type="pct"/>
            <w:tcBorders>
              <w:bottom w:val="single" w:sz="12" w:space="0" w:color="000000"/>
            </w:tcBorders>
          </w:tcPr>
          <w:p w14:paraId="52FDBC91" w14:textId="7777777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30</w:t>
            </w:r>
          </w:p>
          <w:p w14:paraId="6B37F2DF" w14:textId="275E5F2B"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(2.8%)</w:t>
            </w:r>
          </w:p>
        </w:tc>
        <w:tc>
          <w:tcPr>
            <w:tcW w:w="425" w:type="pct"/>
            <w:tcBorders>
              <w:bottom w:val="single" w:sz="12" w:space="0" w:color="000000"/>
            </w:tcBorders>
          </w:tcPr>
          <w:p w14:paraId="5C6D39F0" w14:textId="6A75BA74"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165 (15.</w:t>
            </w:r>
            <w:r w:rsidR="00C81DB4">
              <w:rPr>
                <w:rFonts w:asciiTheme="minorHAnsi" w:eastAsia="Times New Roman" w:hAnsiTheme="minorHAnsi" w:cstheme="majorHAnsi"/>
              </w:rPr>
              <w:t>7</w:t>
            </w:r>
            <w:r w:rsidRPr="008F0BBF">
              <w:rPr>
                <w:rFonts w:asciiTheme="minorHAnsi" w:eastAsia="Times New Roman" w:hAnsiTheme="minorHAnsi" w:cstheme="majorHAnsi"/>
              </w:rPr>
              <w:t>%)</w:t>
            </w:r>
          </w:p>
        </w:tc>
        <w:tc>
          <w:tcPr>
            <w:tcW w:w="425" w:type="pct"/>
            <w:tcBorders>
              <w:bottom w:val="single" w:sz="12" w:space="0" w:color="000000"/>
            </w:tcBorders>
          </w:tcPr>
          <w:p w14:paraId="65549FCD" w14:textId="417ED912"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331 (31.</w:t>
            </w:r>
            <w:r w:rsidR="00C81DB4">
              <w:rPr>
                <w:rFonts w:asciiTheme="minorHAnsi" w:eastAsia="Times New Roman" w:hAnsiTheme="minorHAnsi" w:cstheme="majorHAnsi"/>
              </w:rPr>
              <w:t>5</w:t>
            </w:r>
            <w:r w:rsidRPr="008F0BBF">
              <w:rPr>
                <w:rFonts w:asciiTheme="minorHAnsi" w:eastAsia="Times New Roman" w:hAnsiTheme="minorHAnsi" w:cstheme="majorHAnsi"/>
              </w:rPr>
              <w:t>%)</w:t>
            </w:r>
          </w:p>
        </w:tc>
        <w:tc>
          <w:tcPr>
            <w:tcW w:w="425" w:type="pct"/>
            <w:tcBorders>
              <w:bottom w:val="single" w:sz="12" w:space="0" w:color="000000"/>
            </w:tcBorders>
          </w:tcPr>
          <w:p w14:paraId="7A835FB9" w14:textId="3A5A54B7" w:rsidR="00FA2CBE" w:rsidRPr="008F0BBF" w:rsidRDefault="00FA2CBE" w:rsidP="006B4B67">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511 (48.</w:t>
            </w:r>
            <w:r w:rsidR="00C81DB4">
              <w:rPr>
                <w:rFonts w:asciiTheme="minorHAnsi" w:eastAsia="Times New Roman" w:hAnsiTheme="minorHAnsi" w:cstheme="majorHAnsi"/>
              </w:rPr>
              <w:t>6</w:t>
            </w:r>
            <w:r w:rsidRPr="008F0BBF">
              <w:rPr>
                <w:rFonts w:asciiTheme="minorHAnsi" w:eastAsia="Times New Roman" w:hAnsiTheme="minorHAnsi" w:cstheme="majorHAnsi"/>
              </w:rPr>
              <w:t>%)</w:t>
            </w:r>
          </w:p>
        </w:tc>
      </w:tr>
    </w:tbl>
    <w:p w14:paraId="46782ECC" w14:textId="77777777" w:rsidR="00FA2CBE" w:rsidRPr="00FA2CBE" w:rsidRDefault="00FA2CBE" w:rsidP="00FA2CBE">
      <w:pPr>
        <w:rPr>
          <w:lang w:eastAsia="en-AU"/>
        </w:rPr>
      </w:pPr>
    </w:p>
    <w:p w14:paraId="69D65AB3" w14:textId="4D57EC19" w:rsidR="00FA2CBE" w:rsidRDefault="00D66B71" w:rsidP="00FA2CBE">
      <w:pPr>
        <w:pStyle w:val="Heading3"/>
        <w:rPr>
          <w:rFonts w:asciiTheme="minorHAnsi" w:hAnsiTheme="minorHAnsi"/>
        </w:rPr>
      </w:pPr>
      <w:bookmarkStart w:id="88" w:name="_Toc80100810"/>
      <w:r>
        <w:rPr>
          <w:rFonts w:asciiTheme="minorHAnsi" w:hAnsiTheme="minorHAnsi"/>
        </w:rPr>
        <w:lastRenderedPageBreak/>
        <w:t>R</w:t>
      </w:r>
      <w:r w:rsidR="00FA2CBE">
        <w:rPr>
          <w:rFonts w:asciiTheme="minorHAnsi" w:hAnsiTheme="minorHAnsi"/>
        </w:rPr>
        <w:t>esponsibilit</w:t>
      </w:r>
      <w:r>
        <w:rPr>
          <w:rFonts w:asciiTheme="minorHAnsi" w:hAnsiTheme="minorHAnsi"/>
        </w:rPr>
        <w:t>y</w:t>
      </w:r>
      <w:bookmarkEnd w:id="88"/>
    </w:p>
    <w:p w14:paraId="111C4EA5" w14:textId="279275ED" w:rsidR="00FA2CBE" w:rsidRPr="008F0BBF" w:rsidRDefault="00FA2CBE" w:rsidP="00FA2CBE">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The CPIoT survey measured</w:t>
      </w:r>
      <w:r w:rsidR="00E72C3D">
        <w:rPr>
          <w:rFonts w:asciiTheme="minorHAnsi" w:eastAsia="Times New Roman" w:hAnsiTheme="minorHAnsi" w:cstheme="majorHAnsi"/>
        </w:rPr>
        <w:t xml:space="preserve"> respondent beliefs about</w:t>
      </w:r>
      <w:r w:rsidRPr="008F0BBF">
        <w:rPr>
          <w:rFonts w:asciiTheme="minorHAnsi" w:eastAsia="Times New Roman" w:hAnsiTheme="minorHAnsi" w:cstheme="majorHAnsi"/>
        </w:rPr>
        <w:t xml:space="preserve"> </w:t>
      </w:r>
      <w:r w:rsidR="00E72C3D">
        <w:rPr>
          <w:rFonts w:asciiTheme="minorHAnsi" w:eastAsia="Times New Roman" w:hAnsiTheme="minorHAnsi" w:cstheme="majorHAnsi"/>
        </w:rPr>
        <w:t xml:space="preserve">the level of </w:t>
      </w:r>
      <w:r w:rsidRPr="008F0BBF">
        <w:rPr>
          <w:rFonts w:asciiTheme="minorHAnsi" w:eastAsia="Times New Roman" w:hAnsiTheme="minorHAnsi" w:cstheme="majorHAnsi"/>
        </w:rPr>
        <w:t xml:space="preserve">responsibility </w:t>
      </w:r>
      <w:r w:rsidR="00E72C3D">
        <w:rPr>
          <w:rFonts w:asciiTheme="minorHAnsi" w:eastAsia="Times New Roman" w:hAnsiTheme="minorHAnsi" w:cstheme="majorHAnsi"/>
        </w:rPr>
        <w:t>consumers currently have for the protection of their privacy</w:t>
      </w:r>
      <w:r w:rsidRPr="008F0BBF">
        <w:rPr>
          <w:rFonts w:asciiTheme="minorHAnsi" w:eastAsia="Times New Roman" w:hAnsiTheme="minorHAnsi" w:cstheme="majorHAnsi"/>
        </w:rPr>
        <w:t>. Respondents indicated they thought consumers have ‘quite a bit’ or ‘a lot’ of responsibility for educating themselves about the functions and issues</w:t>
      </w:r>
      <w:r w:rsidR="00C81DB4">
        <w:rPr>
          <w:rFonts w:asciiTheme="minorHAnsi" w:eastAsia="Times New Roman" w:hAnsiTheme="minorHAnsi" w:cstheme="majorHAnsi"/>
        </w:rPr>
        <w:t xml:space="preserve"> associated</w:t>
      </w:r>
      <w:r w:rsidRPr="008F0BBF">
        <w:rPr>
          <w:rFonts w:asciiTheme="minorHAnsi" w:eastAsia="Times New Roman" w:hAnsiTheme="minorHAnsi" w:cstheme="majorHAnsi"/>
        </w:rPr>
        <w:t xml:space="preserve"> with CIoT devices, with a comparative minority viewing consumers as having ‘all’ or ‘none’ of these responsibilities. These results are depicted </w:t>
      </w:r>
      <w:r w:rsidR="004B79BC">
        <w:rPr>
          <w:rFonts w:asciiTheme="minorHAnsi" w:eastAsia="Times New Roman" w:hAnsiTheme="minorHAnsi" w:cstheme="majorHAnsi"/>
        </w:rPr>
        <w:t>below</w:t>
      </w:r>
      <w:r w:rsidRPr="008F0BBF">
        <w:rPr>
          <w:rFonts w:asciiTheme="minorHAnsi" w:eastAsia="Times New Roman" w:hAnsiTheme="minorHAnsi" w:cstheme="majorHAnsi"/>
        </w:rPr>
        <w:t>.</w:t>
      </w:r>
    </w:p>
    <w:p w14:paraId="4B90BD5E" w14:textId="17AA376E" w:rsidR="008B58EC" w:rsidRPr="008B58EC" w:rsidRDefault="008B58EC" w:rsidP="008B58EC">
      <w:pPr>
        <w:pStyle w:val="Caption"/>
      </w:pPr>
      <w:bookmarkStart w:id="89" w:name="_Toc80100860"/>
      <w:r>
        <w:t xml:space="preserve">Table </w:t>
      </w:r>
      <w:fldSimple w:instr=" SEQ Table \* ARABIC ">
        <w:r w:rsidR="00753090">
          <w:rPr>
            <w:noProof/>
          </w:rPr>
          <w:t>16</w:t>
        </w:r>
      </w:fldSimple>
      <w:r>
        <w:t xml:space="preserve"> </w:t>
      </w:r>
      <w:r w:rsidRPr="00BD29A2">
        <w:t>Perceived responsibilities of individual consumers</w:t>
      </w:r>
      <w:bookmarkEnd w:id="89"/>
    </w:p>
    <w:tbl>
      <w:tblPr>
        <w:tblW w:w="6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how much responsibility is on consumers"/>
      </w:tblPr>
      <w:tblGrid>
        <w:gridCol w:w="2659"/>
        <w:gridCol w:w="1804"/>
        <w:gridCol w:w="1802"/>
      </w:tblGrid>
      <w:tr w:rsidR="00FA2CBE" w:rsidRPr="00361C5D" w14:paraId="5F78749A" w14:textId="77777777" w:rsidTr="004B79BC">
        <w:trPr>
          <w:trHeight w:val="376"/>
          <w:jc w:val="center"/>
        </w:trPr>
        <w:tc>
          <w:tcPr>
            <w:tcW w:w="2659" w:type="dxa"/>
            <w:tcBorders>
              <w:top w:val="single" w:sz="12" w:space="0" w:color="000000"/>
              <w:left w:val="nil"/>
              <w:bottom w:val="single" w:sz="12" w:space="0" w:color="000000"/>
              <w:right w:val="nil"/>
            </w:tcBorders>
            <w:shd w:val="clear" w:color="auto" w:fill="9CC2E5" w:themeFill="accent5" w:themeFillTint="99"/>
          </w:tcPr>
          <w:p w14:paraId="6D4D75FA"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Consumer Responsibility</w:t>
            </w:r>
          </w:p>
        </w:tc>
        <w:tc>
          <w:tcPr>
            <w:tcW w:w="1804" w:type="dxa"/>
            <w:tcBorders>
              <w:top w:val="single" w:sz="12" w:space="0" w:color="000000"/>
              <w:left w:val="nil"/>
              <w:bottom w:val="single" w:sz="12" w:space="0" w:color="000000"/>
              <w:right w:val="nil"/>
            </w:tcBorders>
            <w:shd w:val="clear" w:color="auto" w:fill="9CC2E5" w:themeFill="accent5" w:themeFillTint="99"/>
          </w:tcPr>
          <w:p w14:paraId="4FB3E6CA"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N</w:t>
            </w:r>
          </w:p>
        </w:tc>
        <w:tc>
          <w:tcPr>
            <w:tcW w:w="1802" w:type="dxa"/>
            <w:tcBorders>
              <w:top w:val="single" w:sz="12" w:space="0" w:color="000000"/>
              <w:left w:val="nil"/>
              <w:bottom w:val="single" w:sz="12" w:space="0" w:color="000000"/>
              <w:right w:val="nil"/>
            </w:tcBorders>
            <w:shd w:val="clear" w:color="auto" w:fill="9CC2E5" w:themeFill="accent5" w:themeFillTint="99"/>
          </w:tcPr>
          <w:p w14:paraId="43A9ADAC"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w:t>
            </w:r>
          </w:p>
        </w:tc>
      </w:tr>
      <w:tr w:rsidR="00FA2CBE" w:rsidRPr="00361C5D" w14:paraId="04CAC037" w14:textId="77777777" w:rsidTr="00FA2CBE">
        <w:trPr>
          <w:jc w:val="center"/>
        </w:trPr>
        <w:tc>
          <w:tcPr>
            <w:tcW w:w="2659" w:type="dxa"/>
            <w:tcBorders>
              <w:top w:val="single" w:sz="12" w:space="0" w:color="000000"/>
              <w:left w:val="nil"/>
              <w:bottom w:val="nil"/>
              <w:right w:val="nil"/>
            </w:tcBorders>
            <w:vAlign w:val="bottom"/>
          </w:tcPr>
          <w:p w14:paraId="2B1E1EF9"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ED7562">
              <w:rPr>
                <w:rFonts w:asciiTheme="minorHAnsi" w:eastAsia="Times New Roman" w:hAnsiTheme="minorHAnsi" w:cstheme="majorHAnsi"/>
                <w:color w:val="000000"/>
              </w:rPr>
              <w:t>None</w:t>
            </w:r>
          </w:p>
        </w:tc>
        <w:tc>
          <w:tcPr>
            <w:tcW w:w="1804" w:type="dxa"/>
            <w:tcBorders>
              <w:top w:val="single" w:sz="12" w:space="0" w:color="000000"/>
              <w:left w:val="nil"/>
              <w:bottom w:val="nil"/>
              <w:right w:val="nil"/>
            </w:tcBorders>
            <w:vAlign w:val="bottom"/>
          </w:tcPr>
          <w:p w14:paraId="3D9706EE"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26</w:t>
            </w:r>
          </w:p>
        </w:tc>
        <w:tc>
          <w:tcPr>
            <w:tcW w:w="1802" w:type="dxa"/>
            <w:tcBorders>
              <w:top w:val="single" w:sz="12" w:space="0" w:color="000000"/>
              <w:left w:val="nil"/>
              <w:bottom w:val="nil"/>
              <w:right w:val="nil"/>
            </w:tcBorders>
            <w:vAlign w:val="bottom"/>
          </w:tcPr>
          <w:p w14:paraId="65F1B572" w14:textId="3796F83A"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2.</w:t>
            </w:r>
            <w:r w:rsidR="00C81DB4">
              <w:rPr>
                <w:rFonts w:asciiTheme="minorHAnsi" w:eastAsia="Times New Roman" w:hAnsiTheme="minorHAnsi" w:cstheme="majorHAnsi"/>
                <w:color w:val="000000"/>
              </w:rPr>
              <w:t>5</w:t>
            </w:r>
            <w:r w:rsidRPr="00ED7562">
              <w:rPr>
                <w:rFonts w:asciiTheme="minorHAnsi" w:eastAsia="Times New Roman" w:hAnsiTheme="minorHAnsi" w:cstheme="majorHAnsi"/>
                <w:color w:val="000000"/>
              </w:rPr>
              <w:t>%</w:t>
            </w:r>
          </w:p>
        </w:tc>
      </w:tr>
      <w:tr w:rsidR="00FA2CBE" w:rsidRPr="00361C5D" w14:paraId="5B314C1A" w14:textId="77777777" w:rsidTr="005010A1">
        <w:trPr>
          <w:jc w:val="center"/>
        </w:trPr>
        <w:tc>
          <w:tcPr>
            <w:tcW w:w="2659" w:type="dxa"/>
            <w:tcBorders>
              <w:top w:val="nil"/>
              <w:left w:val="nil"/>
              <w:bottom w:val="nil"/>
              <w:right w:val="nil"/>
            </w:tcBorders>
            <w:vAlign w:val="bottom"/>
          </w:tcPr>
          <w:p w14:paraId="713CC3BC"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ED7562">
              <w:rPr>
                <w:rFonts w:asciiTheme="minorHAnsi" w:eastAsia="Times New Roman" w:hAnsiTheme="minorHAnsi" w:cstheme="majorHAnsi"/>
                <w:color w:val="000000"/>
              </w:rPr>
              <w:t>A little bit</w:t>
            </w:r>
          </w:p>
        </w:tc>
        <w:tc>
          <w:tcPr>
            <w:tcW w:w="1804" w:type="dxa"/>
            <w:tcBorders>
              <w:top w:val="nil"/>
              <w:left w:val="nil"/>
              <w:bottom w:val="nil"/>
              <w:right w:val="nil"/>
            </w:tcBorders>
            <w:vAlign w:val="bottom"/>
          </w:tcPr>
          <w:p w14:paraId="432E079F"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179</w:t>
            </w:r>
          </w:p>
        </w:tc>
        <w:tc>
          <w:tcPr>
            <w:tcW w:w="1802" w:type="dxa"/>
            <w:tcBorders>
              <w:top w:val="nil"/>
              <w:left w:val="nil"/>
              <w:bottom w:val="nil"/>
              <w:right w:val="nil"/>
            </w:tcBorders>
            <w:vAlign w:val="bottom"/>
          </w:tcPr>
          <w:p w14:paraId="57E73035" w14:textId="35BDA888"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17.0%</w:t>
            </w:r>
          </w:p>
        </w:tc>
      </w:tr>
      <w:tr w:rsidR="00FA2CBE" w:rsidRPr="00361C5D" w14:paraId="71EB2E0D" w14:textId="77777777" w:rsidTr="005010A1">
        <w:trPr>
          <w:jc w:val="center"/>
        </w:trPr>
        <w:tc>
          <w:tcPr>
            <w:tcW w:w="2659" w:type="dxa"/>
            <w:tcBorders>
              <w:top w:val="nil"/>
              <w:left w:val="nil"/>
              <w:bottom w:val="nil"/>
              <w:right w:val="nil"/>
            </w:tcBorders>
            <w:vAlign w:val="bottom"/>
          </w:tcPr>
          <w:p w14:paraId="0D415C09"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ED7562">
              <w:rPr>
                <w:rFonts w:asciiTheme="minorHAnsi" w:eastAsia="Times New Roman" w:hAnsiTheme="minorHAnsi" w:cstheme="majorHAnsi"/>
                <w:color w:val="000000"/>
              </w:rPr>
              <w:t>Quite a bit</w:t>
            </w:r>
          </w:p>
        </w:tc>
        <w:tc>
          <w:tcPr>
            <w:tcW w:w="1804" w:type="dxa"/>
            <w:tcBorders>
              <w:top w:val="nil"/>
              <w:left w:val="nil"/>
              <w:bottom w:val="nil"/>
              <w:right w:val="nil"/>
            </w:tcBorders>
            <w:vAlign w:val="bottom"/>
          </w:tcPr>
          <w:p w14:paraId="1F748FE7"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417</w:t>
            </w:r>
          </w:p>
        </w:tc>
        <w:tc>
          <w:tcPr>
            <w:tcW w:w="1802" w:type="dxa"/>
            <w:tcBorders>
              <w:top w:val="nil"/>
              <w:left w:val="nil"/>
              <w:bottom w:val="nil"/>
              <w:right w:val="nil"/>
            </w:tcBorders>
            <w:vAlign w:val="bottom"/>
          </w:tcPr>
          <w:p w14:paraId="55C14119" w14:textId="47F72C9E"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39.6%</w:t>
            </w:r>
          </w:p>
        </w:tc>
      </w:tr>
      <w:tr w:rsidR="00FA2CBE" w:rsidRPr="00361C5D" w14:paraId="4DDB5C84" w14:textId="77777777" w:rsidTr="005010A1">
        <w:trPr>
          <w:jc w:val="center"/>
        </w:trPr>
        <w:tc>
          <w:tcPr>
            <w:tcW w:w="2659" w:type="dxa"/>
            <w:tcBorders>
              <w:top w:val="nil"/>
              <w:left w:val="nil"/>
              <w:bottom w:val="nil"/>
              <w:right w:val="nil"/>
            </w:tcBorders>
            <w:vAlign w:val="bottom"/>
          </w:tcPr>
          <w:p w14:paraId="66529DFC"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ED7562">
              <w:rPr>
                <w:rFonts w:asciiTheme="minorHAnsi" w:eastAsia="Times New Roman" w:hAnsiTheme="minorHAnsi" w:cstheme="majorHAnsi"/>
                <w:color w:val="000000"/>
              </w:rPr>
              <w:t>A Lot</w:t>
            </w:r>
          </w:p>
        </w:tc>
        <w:tc>
          <w:tcPr>
            <w:tcW w:w="1804" w:type="dxa"/>
            <w:tcBorders>
              <w:top w:val="nil"/>
              <w:left w:val="nil"/>
              <w:bottom w:val="nil"/>
              <w:right w:val="nil"/>
            </w:tcBorders>
            <w:vAlign w:val="bottom"/>
          </w:tcPr>
          <w:p w14:paraId="0A83B0BB"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361</w:t>
            </w:r>
          </w:p>
        </w:tc>
        <w:tc>
          <w:tcPr>
            <w:tcW w:w="1802" w:type="dxa"/>
            <w:tcBorders>
              <w:top w:val="nil"/>
              <w:left w:val="nil"/>
              <w:bottom w:val="nil"/>
              <w:right w:val="nil"/>
            </w:tcBorders>
            <w:vAlign w:val="bottom"/>
          </w:tcPr>
          <w:p w14:paraId="791FA3C9" w14:textId="7077809D"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34.3%</w:t>
            </w:r>
          </w:p>
        </w:tc>
      </w:tr>
      <w:tr w:rsidR="00FA2CBE" w:rsidRPr="00361C5D" w14:paraId="5BCF5D2C" w14:textId="77777777" w:rsidTr="005010A1">
        <w:trPr>
          <w:jc w:val="center"/>
        </w:trPr>
        <w:tc>
          <w:tcPr>
            <w:tcW w:w="2659" w:type="dxa"/>
            <w:tcBorders>
              <w:top w:val="nil"/>
              <w:left w:val="nil"/>
              <w:bottom w:val="single" w:sz="12" w:space="0" w:color="000000"/>
              <w:right w:val="nil"/>
            </w:tcBorders>
            <w:vAlign w:val="bottom"/>
          </w:tcPr>
          <w:p w14:paraId="73790F96" w14:textId="77777777"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ED7562">
              <w:rPr>
                <w:rFonts w:asciiTheme="minorHAnsi" w:eastAsia="Times New Roman" w:hAnsiTheme="minorHAnsi" w:cstheme="majorHAnsi"/>
                <w:color w:val="000000"/>
              </w:rPr>
              <w:t>All</w:t>
            </w:r>
          </w:p>
        </w:tc>
        <w:tc>
          <w:tcPr>
            <w:tcW w:w="1804" w:type="dxa"/>
            <w:tcBorders>
              <w:top w:val="nil"/>
              <w:left w:val="nil"/>
              <w:bottom w:val="single" w:sz="12" w:space="0" w:color="000000"/>
              <w:right w:val="nil"/>
            </w:tcBorders>
            <w:vAlign w:val="bottom"/>
          </w:tcPr>
          <w:p w14:paraId="0657F351"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69</w:t>
            </w:r>
          </w:p>
        </w:tc>
        <w:tc>
          <w:tcPr>
            <w:tcW w:w="1802" w:type="dxa"/>
            <w:tcBorders>
              <w:top w:val="nil"/>
              <w:left w:val="nil"/>
              <w:bottom w:val="single" w:sz="12" w:space="0" w:color="000000"/>
              <w:right w:val="nil"/>
            </w:tcBorders>
            <w:vAlign w:val="bottom"/>
          </w:tcPr>
          <w:p w14:paraId="771E2DC9" w14:textId="338DF15C"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ED7562">
              <w:rPr>
                <w:rFonts w:asciiTheme="minorHAnsi" w:eastAsia="Times New Roman" w:hAnsiTheme="minorHAnsi" w:cstheme="majorHAnsi"/>
                <w:color w:val="000000"/>
              </w:rPr>
              <w:t>6.</w:t>
            </w:r>
            <w:r w:rsidR="00C81DB4">
              <w:rPr>
                <w:rFonts w:asciiTheme="minorHAnsi" w:eastAsia="Times New Roman" w:hAnsiTheme="minorHAnsi" w:cstheme="majorHAnsi"/>
                <w:color w:val="000000"/>
              </w:rPr>
              <w:t>6</w:t>
            </w:r>
            <w:r w:rsidRPr="00ED7562">
              <w:rPr>
                <w:rFonts w:asciiTheme="minorHAnsi" w:eastAsia="Times New Roman" w:hAnsiTheme="minorHAnsi" w:cstheme="majorHAnsi"/>
                <w:color w:val="000000"/>
              </w:rPr>
              <w:t>%</w:t>
            </w:r>
          </w:p>
        </w:tc>
      </w:tr>
    </w:tbl>
    <w:p w14:paraId="6076CE9A" w14:textId="77777777" w:rsidR="00FA2CBE" w:rsidRPr="00FA2CBE" w:rsidRDefault="00FA2CBE" w:rsidP="00FA2CBE">
      <w:pPr>
        <w:rPr>
          <w:lang w:val="en-US" w:eastAsia="ja-JP"/>
        </w:rPr>
      </w:pPr>
    </w:p>
    <w:p w14:paraId="135FBDBF" w14:textId="3263BC18" w:rsidR="00FA2CBE" w:rsidRPr="008F0BBF" w:rsidRDefault="004B79BC" w:rsidP="00FA2CBE">
      <w:pPr>
        <w:spacing w:line="360" w:lineRule="auto"/>
        <w:jc w:val="both"/>
        <w:rPr>
          <w:rFonts w:asciiTheme="minorHAnsi" w:eastAsia="Times New Roman" w:hAnsiTheme="min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_Ref79464289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Table </w:t>
      </w:r>
      <w:r w:rsidR="00753090">
        <w:rPr>
          <w:noProof/>
        </w:rPr>
        <w:t>17</w:t>
      </w:r>
      <w:r>
        <w:rPr>
          <w:rFonts w:asciiTheme="minorHAnsi" w:eastAsia="Times New Roman" w:hAnsiTheme="minorHAnsi" w:cstheme="majorHAnsi"/>
        </w:rPr>
        <w:fldChar w:fldCharType="end"/>
      </w:r>
      <w:r>
        <w:rPr>
          <w:rFonts w:asciiTheme="minorHAnsi" w:eastAsia="Times New Roman" w:hAnsiTheme="minorHAnsi" w:cstheme="majorHAnsi"/>
        </w:rPr>
        <w:t xml:space="preserve"> </w:t>
      </w:r>
      <w:r w:rsidR="00FA2CBE" w:rsidRPr="008F0BBF">
        <w:rPr>
          <w:rFonts w:asciiTheme="minorHAnsi" w:eastAsia="Times New Roman" w:hAnsiTheme="minorHAnsi" w:cstheme="majorHAnsi"/>
        </w:rPr>
        <w:t xml:space="preserve">outlines respondent views about which organisations are responsible for raising consumer awareness about the privacy impacts of CIoTs. </w:t>
      </w:r>
      <w:r w:rsidR="00E72C3D">
        <w:rPr>
          <w:rFonts w:asciiTheme="minorHAnsi" w:eastAsia="Times New Roman" w:hAnsiTheme="minorHAnsi" w:cstheme="majorHAnsi"/>
        </w:rPr>
        <w:t>Most</w:t>
      </w:r>
      <w:r w:rsidR="00FA2CBE" w:rsidRPr="008F0BBF">
        <w:rPr>
          <w:rFonts w:asciiTheme="minorHAnsi" w:eastAsia="Times New Roman" w:hAnsiTheme="minorHAnsi" w:cstheme="majorHAnsi"/>
        </w:rPr>
        <w:t xml:space="preserve"> respondents ascribed responsibility to technology companies (n=570, 54%), followed by almost a third of respondents (n=300, 29%) holding government agencies responsible.</w:t>
      </w:r>
    </w:p>
    <w:p w14:paraId="1E8F71CE" w14:textId="6062F2A0" w:rsidR="00FA2CBE" w:rsidRPr="00FA2CBE" w:rsidRDefault="008B58EC" w:rsidP="008B58EC">
      <w:pPr>
        <w:pStyle w:val="Caption"/>
      </w:pPr>
      <w:bookmarkStart w:id="90" w:name="_Ref79464289"/>
      <w:bookmarkStart w:id="91" w:name="_Toc80100861"/>
      <w:r>
        <w:t xml:space="preserve">Table </w:t>
      </w:r>
      <w:fldSimple w:instr=" SEQ Table \* ARABIC ">
        <w:r w:rsidR="00753090">
          <w:rPr>
            <w:noProof/>
          </w:rPr>
          <w:t>17</w:t>
        </w:r>
      </w:fldSimple>
      <w:bookmarkEnd w:id="90"/>
      <w:r>
        <w:t xml:space="preserve"> </w:t>
      </w:r>
      <w:r w:rsidRPr="00054CDC">
        <w:t>Perceptions of organisational responsibility for raising consumer awareness of IoTs</w:t>
      </w:r>
      <w:bookmarkEnd w:id="91"/>
    </w:p>
    <w:tbl>
      <w:tblPr>
        <w:tblW w:w="6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respondents' views on where responsibility should lie in raising consumer awareness"/>
      </w:tblPr>
      <w:tblGrid>
        <w:gridCol w:w="3226"/>
        <w:gridCol w:w="1804"/>
        <w:gridCol w:w="1802"/>
      </w:tblGrid>
      <w:tr w:rsidR="00FA2CBE" w:rsidRPr="008F0BBF" w14:paraId="693E6799" w14:textId="77777777" w:rsidTr="00844189">
        <w:trPr>
          <w:tblHeader/>
          <w:jc w:val="center"/>
        </w:trPr>
        <w:tc>
          <w:tcPr>
            <w:tcW w:w="3226" w:type="dxa"/>
            <w:tcBorders>
              <w:top w:val="single" w:sz="12" w:space="0" w:color="000000"/>
              <w:left w:val="nil"/>
              <w:bottom w:val="single" w:sz="12" w:space="0" w:color="000000"/>
              <w:right w:val="nil"/>
            </w:tcBorders>
            <w:shd w:val="clear" w:color="auto" w:fill="9CC2E5" w:themeFill="accent5" w:themeFillTint="99"/>
          </w:tcPr>
          <w:p w14:paraId="554A1BE8" w14:textId="6A94EFC0" w:rsidR="00FA2CBE" w:rsidRPr="00ED7562" w:rsidRDefault="00FA2CBE" w:rsidP="00FA2CBE">
            <w:pPr>
              <w:pBdr>
                <w:top w:val="nil"/>
                <w:left w:val="nil"/>
                <w:bottom w:val="nil"/>
                <w:right w:val="nil"/>
                <w:between w:val="nil"/>
              </w:pBdr>
              <w:spacing w:after="0" w:line="360" w:lineRule="auto"/>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Organisational Responsibility</w:t>
            </w:r>
          </w:p>
        </w:tc>
        <w:tc>
          <w:tcPr>
            <w:tcW w:w="1804" w:type="dxa"/>
            <w:tcBorders>
              <w:top w:val="single" w:sz="12" w:space="0" w:color="000000"/>
              <w:left w:val="nil"/>
              <w:bottom w:val="single" w:sz="12" w:space="0" w:color="000000"/>
              <w:right w:val="nil"/>
            </w:tcBorders>
            <w:shd w:val="clear" w:color="auto" w:fill="9CC2E5" w:themeFill="accent5" w:themeFillTint="99"/>
          </w:tcPr>
          <w:p w14:paraId="171D86E6"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N</w:t>
            </w:r>
          </w:p>
        </w:tc>
        <w:tc>
          <w:tcPr>
            <w:tcW w:w="1802" w:type="dxa"/>
            <w:tcBorders>
              <w:top w:val="single" w:sz="12" w:space="0" w:color="000000"/>
              <w:left w:val="nil"/>
              <w:bottom w:val="single" w:sz="12" w:space="0" w:color="000000"/>
              <w:right w:val="nil"/>
            </w:tcBorders>
            <w:shd w:val="clear" w:color="auto" w:fill="9CC2E5" w:themeFill="accent5" w:themeFillTint="99"/>
          </w:tcPr>
          <w:p w14:paraId="62CCE372" w14:textId="77777777" w:rsidR="00FA2CBE" w:rsidRPr="00ED7562"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ED7562">
              <w:rPr>
                <w:rFonts w:asciiTheme="minorHAnsi" w:eastAsia="Times New Roman" w:hAnsiTheme="minorHAnsi" w:cstheme="majorHAnsi"/>
                <w:b/>
                <w:bCs/>
                <w:color w:val="000000"/>
              </w:rPr>
              <w:t>%</w:t>
            </w:r>
          </w:p>
        </w:tc>
      </w:tr>
      <w:tr w:rsidR="00FA2CBE" w:rsidRPr="008F0BBF" w14:paraId="1F591569" w14:textId="77777777" w:rsidTr="00FA2CBE">
        <w:trPr>
          <w:jc w:val="center"/>
        </w:trPr>
        <w:tc>
          <w:tcPr>
            <w:tcW w:w="3226" w:type="dxa"/>
            <w:tcBorders>
              <w:top w:val="single" w:sz="12" w:space="0" w:color="000000"/>
              <w:left w:val="nil"/>
              <w:bottom w:val="nil"/>
              <w:right w:val="nil"/>
            </w:tcBorders>
            <w:vAlign w:val="bottom"/>
          </w:tcPr>
          <w:p w14:paraId="1A195AF6" w14:textId="77777777" w:rsidR="00FA2CBE" w:rsidRPr="008F0BBF"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Government agencies</w:t>
            </w:r>
          </w:p>
        </w:tc>
        <w:tc>
          <w:tcPr>
            <w:tcW w:w="1804" w:type="dxa"/>
            <w:tcBorders>
              <w:top w:val="single" w:sz="12" w:space="0" w:color="000000"/>
              <w:left w:val="nil"/>
              <w:bottom w:val="nil"/>
              <w:right w:val="nil"/>
            </w:tcBorders>
            <w:vAlign w:val="bottom"/>
          </w:tcPr>
          <w:p w14:paraId="59C344F1"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300</w:t>
            </w:r>
          </w:p>
        </w:tc>
        <w:tc>
          <w:tcPr>
            <w:tcW w:w="1802" w:type="dxa"/>
            <w:tcBorders>
              <w:top w:val="single" w:sz="12" w:space="0" w:color="000000"/>
              <w:left w:val="nil"/>
              <w:bottom w:val="nil"/>
              <w:right w:val="nil"/>
            </w:tcBorders>
            <w:vAlign w:val="bottom"/>
          </w:tcPr>
          <w:p w14:paraId="3338A685" w14:textId="5900CADD"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28.5%</w:t>
            </w:r>
          </w:p>
        </w:tc>
      </w:tr>
      <w:tr w:rsidR="00FA2CBE" w:rsidRPr="008F0BBF" w14:paraId="66B113A9" w14:textId="77777777" w:rsidTr="005010A1">
        <w:trPr>
          <w:jc w:val="center"/>
        </w:trPr>
        <w:tc>
          <w:tcPr>
            <w:tcW w:w="3226" w:type="dxa"/>
            <w:tcBorders>
              <w:top w:val="nil"/>
              <w:left w:val="nil"/>
              <w:bottom w:val="nil"/>
              <w:right w:val="nil"/>
            </w:tcBorders>
            <w:vAlign w:val="bottom"/>
          </w:tcPr>
          <w:p w14:paraId="37970F7F" w14:textId="77777777" w:rsidR="00FA2CBE" w:rsidRPr="008F0BBF"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Technology companies</w:t>
            </w:r>
          </w:p>
        </w:tc>
        <w:tc>
          <w:tcPr>
            <w:tcW w:w="1804" w:type="dxa"/>
            <w:tcBorders>
              <w:top w:val="nil"/>
              <w:left w:val="nil"/>
              <w:bottom w:val="nil"/>
              <w:right w:val="nil"/>
            </w:tcBorders>
            <w:vAlign w:val="bottom"/>
          </w:tcPr>
          <w:p w14:paraId="393A5760"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570</w:t>
            </w:r>
          </w:p>
        </w:tc>
        <w:tc>
          <w:tcPr>
            <w:tcW w:w="1802" w:type="dxa"/>
            <w:tcBorders>
              <w:top w:val="nil"/>
              <w:left w:val="nil"/>
              <w:bottom w:val="nil"/>
              <w:right w:val="nil"/>
            </w:tcBorders>
            <w:vAlign w:val="bottom"/>
          </w:tcPr>
          <w:p w14:paraId="0E36C85B" w14:textId="0E736BF6"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54.</w:t>
            </w:r>
            <w:r w:rsidR="00C81DB4">
              <w:rPr>
                <w:rFonts w:asciiTheme="minorHAnsi" w:eastAsia="Times New Roman" w:hAnsiTheme="minorHAnsi" w:cstheme="majorHAnsi"/>
                <w:color w:val="000000"/>
              </w:rPr>
              <w:t>2</w:t>
            </w:r>
            <w:r w:rsidRPr="008F0BBF">
              <w:rPr>
                <w:rFonts w:asciiTheme="minorHAnsi" w:eastAsia="Times New Roman" w:hAnsiTheme="minorHAnsi" w:cstheme="majorHAnsi"/>
                <w:color w:val="000000"/>
              </w:rPr>
              <w:t>%</w:t>
            </w:r>
          </w:p>
        </w:tc>
      </w:tr>
      <w:tr w:rsidR="00FA2CBE" w:rsidRPr="008F0BBF" w14:paraId="680A799A" w14:textId="77777777" w:rsidTr="005010A1">
        <w:trPr>
          <w:jc w:val="center"/>
        </w:trPr>
        <w:tc>
          <w:tcPr>
            <w:tcW w:w="3226" w:type="dxa"/>
            <w:tcBorders>
              <w:top w:val="nil"/>
              <w:left w:val="nil"/>
              <w:bottom w:val="nil"/>
              <w:right w:val="nil"/>
            </w:tcBorders>
            <w:vAlign w:val="bottom"/>
          </w:tcPr>
          <w:p w14:paraId="324C3AF9" w14:textId="77777777" w:rsidR="00FA2CBE" w:rsidRPr="008F0BBF"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Retailers</w:t>
            </w:r>
          </w:p>
        </w:tc>
        <w:tc>
          <w:tcPr>
            <w:tcW w:w="1804" w:type="dxa"/>
            <w:tcBorders>
              <w:top w:val="nil"/>
              <w:left w:val="nil"/>
              <w:bottom w:val="nil"/>
              <w:right w:val="nil"/>
            </w:tcBorders>
            <w:vAlign w:val="bottom"/>
          </w:tcPr>
          <w:p w14:paraId="317F309C"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148</w:t>
            </w:r>
          </w:p>
        </w:tc>
        <w:tc>
          <w:tcPr>
            <w:tcW w:w="1802" w:type="dxa"/>
            <w:tcBorders>
              <w:top w:val="nil"/>
              <w:left w:val="nil"/>
              <w:bottom w:val="nil"/>
              <w:right w:val="nil"/>
            </w:tcBorders>
            <w:vAlign w:val="bottom"/>
          </w:tcPr>
          <w:p w14:paraId="77789574" w14:textId="7D017084"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14.</w:t>
            </w:r>
            <w:r w:rsidR="00C81DB4">
              <w:rPr>
                <w:rFonts w:asciiTheme="minorHAnsi" w:eastAsia="Times New Roman" w:hAnsiTheme="minorHAnsi" w:cstheme="majorHAnsi"/>
                <w:color w:val="000000"/>
              </w:rPr>
              <w:t>1</w:t>
            </w:r>
            <w:r w:rsidRPr="008F0BBF">
              <w:rPr>
                <w:rFonts w:asciiTheme="minorHAnsi" w:eastAsia="Times New Roman" w:hAnsiTheme="minorHAnsi" w:cstheme="majorHAnsi"/>
                <w:color w:val="000000"/>
              </w:rPr>
              <w:t>%</w:t>
            </w:r>
          </w:p>
        </w:tc>
      </w:tr>
      <w:tr w:rsidR="00FA2CBE" w:rsidRPr="008F0BBF" w14:paraId="4860E3DA" w14:textId="77777777" w:rsidTr="005010A1">
        <w:trPr>
          <w:jc w:val="center"/>
        </w:trPr>
        <w:tc>
          <w:tcPr>
            <w:tcW w:w="3226" w:type="dxa"/>
            <w:tcBorders>
              <w:top w:val="nil"/>
              <w:left w:val="nil"/>
              <w:bottom w:val="nil"/>
              <w:right w:val="nil"/>
            </w:tcBorders>
            <w:vAlign w:val="bottom"/>
          </w:tcPr>
          <w:p w14:paraId="74E7E986" w14:textId="77777777" w:rsidR="00FA2CBE" w:rsidRPr="008F0BBF"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Other</w:t>
            </w:r>
          </w:p>
        </w:tc>
        <w:tc>
          <w:tcPr>
            <w:tcW w:w="1804" w:type="dxa"/>
            <w:tcBorders>
              <w:top w:val="nil"/>
              <w:left w:val="nil"/>
              <w:bottom w:val="nil"/>
              <w:right w:val="nil"/>
            </w:tcBorders>
            <w:vAlign w:val="bottom"/>
          </w:tcPr>
          <w:p w14:paraId="7FF6BF0C"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34</w:t>
            </w:r>
          </w:p>
        </w:tc>
        <w:tc>
          <w:tcPr>
            <w:tcW w:w="1802" w:type="dxa"/>
            <w:tcBorders>
              <w:top w:val="nil"/>
              <w:left w:val="nil"/>
              <w:bottom w:val="nil"/>
              <w:right w:val="nil"/>
            </w:tcBorders>
            <w:vAlign w:val="bottom"/>
          </w:tcPr>
          <w:p w14:paraId="380C3BDA" w14:textId="3B4661FA"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3.2%</w:t>
            </w:r>
          </w:p>
        </w:tc>
      </w:tr>
      <w:tr w:rsidR="00FA2CBE" w:rsidRPr="008F0BBF" w14:paraId="7F957157" w14:textId="77777777" w:rsidTr="005010A1">
        <w:trPr>
          <w:jc w:val="center"/>
        </w:trPr>
        <w:tc>
          <w:tcPr>
            <w:tcW w:w="3226" w:type="dxa"/>
            <w:tcBorders>
              <w:top w:val="nil"/>
              <w:left w:val="nil"/>
              <w:bottom w:val="single" w:sz="12" w:space="0" w:color="000000"/>
              <w:right w:val="nil"/>
            </w:tcBorders>
            <w:vAlign w:val="bottom"/>
          </w:tcPr>
          <w:p w14:paraId="4811EAE0" w14:textId="77777777" w:rsidR="00FA2CBE" w:rsidRPr="008F0BBF" w:rsidRDefault="00FA2CBE" w:rsidP="00FA2CBE">
            <w:pPr>
              <w:pBdr>
                <w:top w:val="nil"/>
                <w:left w:val="nil"/>
                <w:bottom w:val="nil"/>
                <w:right w:val="nil"/>
                <w:between w:val="nil"/>
              </w:pBdr>
              <w:spacing w:after="0" w:line="360" w:lineRule="auto"/>
              <w:rPr>
                <w:rFonts w:asciiTheme="minorHAnsi" w:eastAsia="Times New Roman" w:hAnsiTheme="minorHAnsi" w:cstheme="majorHAnsi"/>
                <w:color w:val="000000"/>
              </w:rPr>
            </w:pPr>
            <w:r w:rsidRPr="008F0BBF">
              <w:rPr>
                <w:rFonts w:asciiTheme="minorHAnsi" w:eastAsia="Times New Roman" w:hAnsiTheme="minorHAnsi" w:cstheme="majorHAnsi"/>
                <w:color w:val="000000"/>
              </w:rPr>
              <w:t>TOTAL</w:t>
            </w:r>
          </w:p>
        </w:tc>
        <w:tc>
          <w:tcPr>
            <w:tcW w:w="1804" w:type="dxa"/>
            <w:tcBorders>
              <w:top w:val="nil"/>
              <w:left w:val="nil"/>
              <w:bottom w:val="single" w:sz="12" w:space="0" w:color="000000"/>
              <w:right w:val="nil"/>
            </w:tcBorders>
            <w:vAlign w:val="bottom"/>
          </w:tcPr>
          <w:p w14:paraId="726C748E"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1052</w:t>
            </w:r>
          </w:p>
        </w:tc>
        <w:tc>
          <w:tcPr>
            <w:tcW w:w="1802" w:type="dxa"/>
            <w:tcBorders>
              <w:top w:val="nil"/>
              <w:left w:val="nil"/>
              <w:bottom w:val="single" w:sz="12" w:space="0" w:color="000000"/>
              <w:right w:val="nil"/>
            </w:tcBorders>
            <w:vAlign w:val="bottom"/>
          </w:tcPr>
          <w:p w14:paraId="45C05BFA" w14:textId="77777777" w:rsidR="00FA2CBE" w:rsidRPr="008F0BBF" w:rsidRDefault="00FA2CBE" w:rsidP="00FA2CBE">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8F0BBF">
              <w:rPr>
                <w:rFonts w:asciiTheme="minorHAnsi" w:eastAsia="Times New Roman" w:hAnsiTheme="minorHAnsi" w:cstheme="majorHAnsi"/>
                <w:color w:val="000000"/>
              </w:rPr>
              <w:t>100.00%</w:t>
            </w:r>
          </w:p>
        </w:tc>
      </w:tr>
    </w:tbl>
    <w:p w14:paraId="3BB7E02D" w14:textId="77777777" w:rsidR="00FA2CBE" w:rsidRPr="008F0BBF" w:rsidRDefault="00FA2CBE" w:rsidP="00FA2CBE">
      <w:pPr>
        <w:spacing w:line="360" w:lineRule="auto"/>
        <w:jc w:val="both"/>
        <w:rPr>
          <w:rFonts w:asciiTheme="minorHAnsi" w:eastAsia="Times New Roman" w:hAnsiTheme="minorHAnsi" w:cstheme="majorHAnsi"/>
        </w:rPr>
      </w:pPr>
    </w:p>
    <w:p w14:paraId="638FC5B5" w14:textId="591D8ADB" w:rsidR="00FA2CBE" w:rsidRPr="008F0BBF" w:rsidRDefault="00FA2CBE" w:rsidP="00ED7562">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Many key stakeholders indicated there should be greater emphasis on protecting consumers. A common theme in interviews was to avoid placing </w:t>
      </w:r>
      <w:r w:rsidRPr="008F0BBF">
        <w:rPr>
          <w:rFonts w:asciiTheme="minorHAnsi" w:eastAsia="Times New Roman" w:hAnsiTheme="minorHAnsi" w:cstheme="majorHAnsi"/>
          <w:i/>
        </w:rPr>
        <w:t xml:space="preserve">‘excessive reliance upon consumers to self-manage safety and privacy settings in respect of their IoT devices’ </w:t>
      </w:r>
      <w:r w:rsidRPr="008F0BBF">
        <w:rPr>
          <w:rFonts w:asciiTheme="minorHAnsi" w:eastAsia="Times New Roman" w:hAnsiTheme="minorHAnsi" w:cstheme="majorHAnsi"/>
        </w:rPr>
        <w:t xml:space="preserve">(TS11, Technical and Security Expert). Another key stakeholder expressed this issue as an expectation that PbD or security-by-design </w:t>
      </w:r>
      <w:r w:rsidR="00E72C3D">
        <w:rPr>
          <w:rFonts w:asciiTheme="minorHAnsi" w:eastAsia="Times New Roman" w:hAnsiTheme="minorHAnsi" w:cstheme="majorHAnsi"/>
        </w:rPr>
        <w:t xml:space="preserve">should be </w:t>
      </w:r>
      <w:r w:rsidRPr="008F0BBF">
        <w:rPr>
          <w:rFonts w:asciiTheme="minorHAnsi" w:eastAsia="Times New Roman" w:hAnsiTheme="minorHAnsi" w:cstheme="majorHAnsi"/>
        </w:rPr>
        <w:t xml:space="preserve">default settings for CIoTs: </w:t>
      </w:r>
    </w:p>
    <w:p w14:paraId="44DD2137" w14:textId="08C92686" w:rsidR="00FA2CBE" w:rsidRPr="008F0BBF" w:rsidRDefault="00FA2CBE" w:rsidP="00844189">
      <w:pPr>
        <w:pStyle w:val="Quote"/>
        <w:ind w:left="709"/>
      </w:pPr>
      <w:r w:rsidRPr="008F0BBF">
        <w:lastRenderedPageBreak/>
        <w:t>I shouldn’t have to … look inside the box or go searching on the web to find out that the privacy settings are privacy by design and security by design at default. That should be a reasonable assumption that I can make as a buyer of a IoT device and if the setting is other than that, well there should be prominence in the warnings to me</w:t>
      </w:r>
      <w:r w:rsidR="00E72C3D">
        <w:t xml:space="preserve"> …</w:t>
      </w:r>
      <w:r w:rsidRPr="008F0BBF">
        <w:t xml:space="preserve"> that the settings are other than privacy and security by design a</w:t>
      </w:r>
      <w:r w:rsidR="00E72C3D">
        <w:t>s</w:t>
      </w:r>
      <w:r w:rsidRPr="008F0BBF">
        <w:t xml:space="preserve"> default.</w:t>
      </w:r>
      <w:r w:rsidR="00844189">
        <w:br/>
      </w:r>
      <w:r w:rsidRPr="008F0BBF">
        <w:t>TS11, Technical and Security Expert</w:t>
      </w:r>
    </w:p>
    <w:p w14:paraId="0463F7AA" w14:textId="08088D40" w:rsidR="00FA2CBE" w:rsidRPr="00ED7562" w:rsidRDefault="00FA2CBE" w:rsidP="00FA2CBE">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However, one key stakeholder indicated the responsibility is with the consumer to </w:t>
      </w:r>
      <w:r w:rsidRPr="008F0BBF">
        <w:rPr>
          <w:rFonts w:asciiTheme="minorHAnsi" w:eastAsia="Times New Roman" w:hAnsiTheme="minorHAnsi" w:cstheme="majorHAnsi"/>
          <w:i/>
        </w:rPr>
        <w:t>‘balance up what other services you actually need and those that you don’t need … that is an individual choice’</w:t>
      </w:r>
      <w:r w:rsidRPr="008F0BBF">
        <w:rPr>
          <w:rFonts w:asciiTheme="minorHAnsi" w:eastAsia="Times New Roman" w:hAnsiTheme="minorHAnsi" w:cstheme="majorHAnsi"/>
        </w:rPr>
        <w:t xml:space="preserve"> (PP4, Privacy Professional)</w:t>
      </w:r>
      <w:r w:rsidRPr="008F0BBF">
        <w:rPr>
          <w:rFonts w:asciiTheme="minorHAnsi" w:eastAsia="Times New Roman" w:hAnsiTheme="minorHAnsi" w:cstheme="majorHAnsi"/>
          <w:i/>
        </w:rPr>
        <w:t>.</w:t>
      </w:r>
      <w:r w:rsidRPr="008F0BBF">
        <w:rPr>
          <w:rFonts w:asciiTheme="minorHAnsi" w:eastAsia="Times New Roman" w:hAnsiTheme="minorHAnsi" w:cstheme="majorHAnsi"/>
        </w:rPr>
        <w:t xml:space="preserve"> The difficulty with this reasoning, as another key stakeholder suggested, is:</w:t>
      </w:r>
    </w:p>
    <w:p w14:paraId="07363C8B" w14:textId="4D2B4CFE" w:rsidR="00FA2CBE" w:rsidRPr="008F0BBF" w:rsidRDefault="00FA2CBE" w:rsidP="00D76C03">
      <w:pPr>
        <w:pStyle w:val="Quote"/>
        <w:ind w:left="567"/>
      </w:pPr>
      <w:r w:rsidRPr="008F0BBF">
        <w:t>A lot of the stuff in this space is so nuanced and so sophisticated that the average person does not have the background to be able to make an informed decision on it.</w:t>
      </w:r>
      <w:r w:rsidR="00D76C03">
        <w:t xml:space="preserve"> </w:t>
      </w:r>
      <w:r w:rsidR="00D76C03">
        <w:br/>
      </w:r>
      <w:r w:rsidRPr="008F0BBF">
        <w:t>PP7, Privacy Professional</w:t>
      </w:r>
    </w:p>
    <w:p w14:paraId="66D879CF" w14:textId="6DBEC158" w:rsidR="00FA2CBE" w:rsidRPr="008F0BBF" w:rsidRDefault="00FA2CBE" w:rsidP="002D60A4">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It was considered that more corporate responsibility was necessary on this issue. This was stated in the following way by </w:t>
      </w:r>
      <w:r w:rsidR="00BF523B">
        <w:rPr>
          <w:rFonts w:asciiTheme="minorHAnsi" w:eastAsia="Times New Roman" w:hAnsiTheme="minorHAnsi" w:cstheme="majorHAnsi"/>
        </w:rPr>
        <w:t>a respondent in an advocacy role</w:t>
      </w:r>
      <w:r w:rsidRPr="008F0BBF">
        <w:rPr>
          <w:rFonts w:asciiTheme="minorHAnsi" w:eastAsia="Times New Roman" w:hAnsiTheme="minorHAnsi" w:cstheme="majorHAnsi"/>
        </w:rPr>
        <w:t>:</w:t>
      </w:r>
    </w:p>
    <w:p w14:paraId="419BF79D" w14:textId="55E6292E" w:rsidR="00FA2CBE" w:rsidRDefault="00FA2CBE" w:rsidP="00D76C03">
      <w:pPr>
        <w:pStyle w:val="Quote"/>
        <w:tabs>
          <w:tab w:val="left" w:pos="8364"/>
        </w:tabs>
        <w:ind w:left="567" w:right="662"/>
        <w:rPr>
          <w:b/>
        </w:rPr>
      </w:pPr>
      <w:r w:rsidRPr="008F0BBF">
        <w:t>Why is the onus not on the company to also say ok well, it’s my corporate social responsibility to make sure that by selling this product I am not actually going to be putting people in harm’s way?</w:t>
      </w:r>
      <w:r w:rsidR="00D76C03">
        <w:t xml:space="preserve"> </w:t>
      </w:r>
      <w:r w:rsidR="00D76C03">
        <w:br/>
      </w:r>
      <w:r w:rsidRPr="008F0BBF">
        <w:t xml:space="preserve">A2, </w:t>
      </w:r>
      <w:r w:rsidR="00BF523B">
        <w:t>Advocacy</w:t>
      </w:r>
    </w:p>
    <w:p w14:paraId="177723F8" w14:textId="5A470F94" w:rsidR="00FA2CBE" w:rsidRDefault="00FA2CBE" w:rsidP="00FA2CBE">
      <w:pPr>
        <w:pStyle w:val="Heading3"/>
        <w:rPr>
          <w:rFonts w:asciiTheme="minorHAnsi" w:hAnsiTheme="minorHAnsi"/>
        </w:rPr>
      </w:pPr>
      <w:bookmarkStart w:id="92" w:name="_Toc80100811"/>
      <w:r>
        <w:rPr>
          <w:rFonts w:asciiTheme="minorHAnsi" w:hAnsiTheme="minorHAnsi"/>
        </w:rPr>
        <w:t>Children and IoTs</w:t>
      </w:r>
      <w:bookmarkEnd w:id="92"/>
    </w:p>
    <w:p w14:paraId="31F57CC0" w14:textId="1B8F7202" w:rsidR="00ED7562" w:rsidRDefault="00FA2CBE" w:rsidP="002D60A4">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rPr>
        <w:t xml:space="preserve">While </w:t>
      </w:r>
      <w:r w:rsidRPr="008F0BBF">
        <w:rPr>
          <w:rFonts w:asciiTheme="minorHAnsi" w:eastAsia="Times New Roman" w:hAnsiTheme="minorHAnsi" w:cstheme="majorHAnsi"/>
          <w:highlight w:val="white"/>
        </w:rPr>
        <w:t>vulnerability</w:t>
      </w:r>
      <w:r w:rsidRPr="008F0BBF">
        <w:rPr>
          <w:rFonts w:asciiTheme="minorHAnsi" w:eastAsia="Times New Roman" w:hAnsiTheme="minorHAnsi" w:cstheme="majorHAnsi"/>
        </w:rPr>
        <w:t xml:space="preserve"> cuts across many dimensions, both the survey and interview data identified </w:t>
      </w:r>
      <w:r w:rsidRPr="008F0BBF">
        <w:rPr>
          <w:rFonts w:asciiTheme="minorHAnsi" w:eastAsia="Times New Roman" w:hAnsiTheme="minorHAnsi" w:cstheme="majorHAnsi"/>
          <w:color w:val="201F1E"/>
        </w:rPr>
        <w:t>children</w:t>
      </w:r>
      <w:r w:rsidR="00617DE8">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people from culturally and linguistically diverse (CALD) backgrounds, </w:t>
      </w:r>
      <w:r w:rsidR="00192113">
        <w:rPr>
          <w:rFonts w:asciiTheme="minorHAnsi" w:eastAsia="Times New Roman" w:hAnsiTheme="minorHAnsi" w:cstheme="majorHAnsi"/>
          <w:color w:val="201F1E"/>
        </w:rPr>
        <w:t xml:space="preserve">and </w:t>
      </w:r>
      <w:r w:rsidRPr="008F0BBF">
        <w:rPr>
          <w:rFonts w:asciiTheme="minorHAnsi" w:eastAsia="Times New Roman" w:hAnsiTheme="minorHAnsi" w:cstheme="majorHAnsi"/>
          <w:color w:val="201F1E"/>
        </w:rPr>
        <w:t>people with vision</w:t>
      </w:r>
      <w:r w:rsidR="00640C9D">
        <w:rPr>
          <w:rFonts w:asciiTheme="minorHAnsi" w:eastAsia="Times New Roman" w:hAnsiTheme="minorHAnsi" w:cstheme="majorHAnsi"/>
          <w:color w:val="201F1E"/>
        </w:rPr>
        <w:t xml:space="preserve"> and/or hearing</w:t>
      </w:r>
      <w:r w:rsidRPr="008F0BBF">
        <w:rPr>
          <w:rFonts w:asciiTheme="minorHAnsi" w:eastAsia="Times New Roman" w:hAnsiTheme="minorHAnsi" w:cstheme="majorHAnsi"/>
          <w:color w:val="201F1E"/>
        </w:rPr>
        <w:t xml:space="preserve"> impairments as </w:t>
      </w:r>
      <w:r w:rsidR="00175947">
        <w:rPr>
          <w:rFonts w:asciiTheme="minorHAnsi" w:eastAsia="Times New Roman" w:hAnsiTheme="minorHAnsi" w:cstheme="majorHAnsi"/>
          <w:color w:val="201F1E"/>
        </w:rPr>
        <w:t xml:space="preserve">having </w:t>
      </w:r>
      <w:r w:rsidRPr="008F0BBF">
        <w:rPr>
          <w:rFonts w:asciiTheme="minorHAnsi" w:eastAsia="Times New Roman" w:hAnsiTheme="minorHAnsi" w:cstheme="majorHAnsi"/>
          <w:color w:val="201F1E"/>
        </w:rPr>
        <w:t xml:space="preserve">specific needs with respect to CIoTs. </w:t>
      </w:r>
    </w:p>
    <w:p w14:paraId="07EBB29F" w14:textId="31BF9471" w:rsidR="00FA2CBE" w:rsidRPr="008F0BBF" w:rsidRDefault="00FA2CBE" w:rsidP="002D60A4">
      <w:pPr>
        <w:shd w:val="clear" w:color="auto" w:fill="FFFFFF"/>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Children were considered by many key stakeholders to be particularly vulnerable when it comes to CIoTs and IoToys. One key stakeholder indicated the central problems were: </w:t>
      </w:r>
    </w:p>
    <w:p w14:paraId="61B73A9A" w14:textId="6130865D" w:rsidR="00FA2CBE" w:rsidRPr="008F0BBF" w:rsidRDefault="00FA2CBE" w:rsidP="00D76C03">
      <w:pPr>
        <w:pStyle w:val="Quote"/>
        <w:ind w:left="426"/>
      </w:pPr>
      <w:r w:rsidRPr="008F0BBF">
        <w:t xml:space="preserve">… vulnerability and need for protection combined with parents’ uncertainty often about how to protect their children. There’s a need for parents to have more information with how these things [CIoTs] work and what role they can play … [and] there’s a danger that parents will be less vigilant when it comes to IoT’s. </w:t>
      </w:r>
      <w:r w:rsidR="00D76C03">
        <w:br/>
      </w:r>
      <w:r w:rsidRPr="008F0BBF">
        <w:t>RA2, Research/Academic</w:t>
      </w:r>
    </w:p>
    <w:p w14:paraId="14700D07" w14:textId="4182AA9B" w:rsidR="00FA2CBE" w:rsidRPr="008F0BBF" w:rsidRDefault="00FA2CBE" w:rsidP="00FA2CBE">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This is seen by some to </w:t>
      </w:r>
      <w:r w:rsidR="00192113">
        <w:rPr>
          <w:rFonts w:asciiTheme="minorHAnsi" w:eastAsia="Times New Roman" w:hAnsiTheme="minorHAnsi" w:cstheme="majorHAnsi"/>
        </w:rPr>
        <w:t>be a key</w:t>
      </w:r>
      <w:r w:rsidRPr="008F0BBF">
        <w:rPr>
          <w:rFonts w:asciiTheme="minorHAnsi" w:eastAsia="Times New Roman" w:hAnsiTheme="minorHAnsi" w:cstheme="majorHAnsi"/>
        </w:rPr>
        <w:t xml:space="preserve"> problem with contemporary surveillance technolog</w:t>
      </w:r>
      <w:r w:rsidR="00192113">
        <w:rPr>
          <w:rFonts w:asciiTheme="minorHAnsi" w:eastAsia="Times New Roman" w:hAnsiTheme="minorHAnsi" w:cstheme="majorHAnsi"/>
        </w:rPr>
        <w:t>ies</w:t>
      </w:r>
      <w:r w:rsidRPr="008F0BBF">
        <w:rPr>
          <w:rFonts w:asciiTheme="minorHAnsi" w:eastAsia="Times New Roman" w:hAnsiTheme="minorHAnsi" w:cstheme="majorHAnsi"/>
        </w:rPr>
        <w:t xml:space="preserve"> and the inability of children to consent to data collection practices. For example, one key stakeholder described this </w:t>
      </w:r>
      <w:r w:rsidR="002215E1">
        <w:rPr>
          <w:rFonts w:asciiTheme="minorHAnsi" w:eastAsia="Times New Roman" w:hAnsiTheme="minorHAnsi" w:cstheme="majorHAnsi"/>
        </w:rPr>
        <w:t xml:space="preserve">problem as stemming from </w:t>
      </w:r>
      <w:r w:rsidRPr="008F0BBF">
        <w:rPr>
          <w:rFonts w:asciiTheme="minorHAnsi" w:eastAsia="Times New Roman" w:hAnsiTheme="minorHAnsi" w:cstheme="majorHAnsi"/>
        </w:rPr>
        <w:t>the inability of:</w:t>
      </w:r>
    </w:p>
    <w:p w14:paraId="62098C20" w14:textId="790B870E" w:rsidR="00FA2CBE" w:rsidRPr="008F0BBF" w:rsidRDefault="00FA2CBE" w:rsidP="00D76C03">
      <w:pPr>
        <w:pStyle w:val="Quote"/>
      </w:pPr>
      <w:r w:rsidRPr="008F0BBF">
        <w:t xml:space="preserve">… a child to consent to being tracked for the information that is on their device that their parents bought them for Christmas, I don’t know if they bought a step tracker or something, and that is sending information off to a US based </w:t>
      </w:r>
      <w:r w:rsidRPr="008F0BBF">
        <w:lastRenderedPageBreak/>
        <w:t>surveillance company. A 9-year-old can’t give consent at law …</w:t>
      </w:r>
      <w:r w:rsidR="00D76C03">
        <w:br/>
      </w:r>
      <w:r w:rsidRPr="008F0BBF">
        <w:t>TS4, Technical and Security Expert</w:t>
      </w:r>
    </w:p>
    <w:p w14:paraId="02380354" w14:textId="3A5F5472" w:rsidR="00DA0E70" w:rsidRPr="00B14A9E" w:rsidRDefault="00FA2CBE" w:rsidP="00523EF4">
      <w:pPr>
        <w:spacing w:line="360" w:lineRule="auto"/>
      </w:pPr>
      <w:r w:rsidRPr="008F0BBF">
        <w:t>The CPIoT survey also measured parents’ and guardians’ (n=475) perceptions of children’s privacy. It is clear respondents held agreed concerns about their child(ren)’s privacy.</w:t>
      </w:r>
      <w:r w:rsidR="00523EF4">
        <w:t xml:space="preserve"> </w:t>
      </w:r>
      <w:r w:rsidR="00523EF4">
        <w:fldChar w:fldCharType="begin"/>
      </w:r>
      <w:r w:rsidR="00523EF4">
        <w:instrText xml:space="preserve"> REF _Ref80181346 \h </w:instrText>
      </w:r>
      <w:r w:rsidR="00523EF4">
        <w:fldChar w:fldCharType="separate"/>
      </w:r>
      <w:r w:rsidR="00753090">
        <w:t xml:space="preserve">Table </w:t>
      </w:r>
      <w:r w:rsidR="00753090">
        <w:rPr>
          <w:noProof/>
        </w:rPr>
        <w:t>18</w:t>
      </w:r>
      <w:r w:rsidR="00523EF4">
        <w:fldChar w:fldCharType="end"/>
      </w:r>
      <w:r w:rsidR="00523EF4">
        <w:t xml:space="preserve"> </w:t>
      </w:r>
      <w:r w:rsidR="002215E1">
        <w:t>summarises</w:t>
      </w:r>
      <w:r w:rsidRPr="008F0BBF">
        <w:t xml:space="preserve"> </w:t>
      </w:r>
      <w:r w:rsidR="00ED7562">
        <w:t xml:space="preserve">these </w:t>
      </w:r>
      <w:r w:rsidRPr="008F0BBF">
        <w:t>responses. Over 75% of respondents indicated they were ‘concerned about technology companies collecting and storing personal information about my child[ren]’ and technology companies should be ‘legally compelled to delete any personal information they obtain about children’. Over 70% of parents and guardians also indicated they avoid posting personal information about their children on the internet. Similarly, over 60% of parents and guardians reported that they consider the impacts of CIoTs on their child's privacy before making a purchasing decision. Finally, a smaller majority of slightly over 50% supported the rights of children to determine what personal information about themselves is published online.</w:t>
      </w:r>
      <w:bookmarkStart w:id="93" w:name="_Ref80100562"/>
      <w:bookmarkStart w:id="94" w:name="_Toc80100862"/>
    </w:p>
    <w:p w14:paraId="128606E8" w14:textId="43369497" w:rsidR="00B14A9E" w:rsidRDefault="00B14A9E">
      <w:pPr>
        <w:spacing w:after="0" w:line="240" w:lineRule="auto"/>
        <w:rPr>
          <w:rFonts w:ascii="Arial" w:eastAsia="Cambria" w:hAnsi="Arial" w:cs="Cambria"/>
          <w:b/>
          <w:bCs/>
          <w:sz w:val="20"/>
          <w:szCs w:val="20"/>
          <w:lang w:eastAsia="en-AU"/>
        </w:rPr>
      </w:pPr>
      <w:r>
        <w:br w:type="page"/>
      </w:r>
    </w:p>
    <w:p w14:paraId="1FEF46DD" w14:textId="77777777" w:rsidR="00E65975" w:rsidRDefault="00E65975" w:rsidP="00E65975">
      <w:pPr>
        <w:pStyle w:val="Caption"/>
        <w:keepNext w:val="0"/>
        <w:widowControl w:val="0"/>
      </w:pPr>
    </w:p>
    <w:p w14:paraId="623A4E97" w14:textId="7A91C245" w:rsidR="0054417F" w:rsidRDefault="0054417F" w:rsidP="00D76C03">
      <w:pPr>
        <w:pStyle w:val="Caption"/>
      </w:pPr>
      <w:bookmarkStart w:id="95" w:name="_Ref80181346"/>
      <w:r>
        <w:t xml:space="preserve">Table </w:t>
      </w:r>
      <w:fldSimple w:instr=" SEQ Table \* ARABIC ">
        <w:r w:rsidR="00753090">
          <w:rPr>
            <w:noProof/>
          </w:rPr>
          <w:t>18</w:t>
        </w:r>
      </w:fldSimple>
      <w:bookmarkEnd w:id="93"/>
      <w:bookmarkEnd w:id="95"/>
      <w:r>
        <w:t xml:space="preserve"> </w:t>
      </w:r>
      <w:r w:rsidRPr="00E4183C">
        <w:t>Summary of perceptions of children’s privacy</w:t>
      </w:r>
      <w:bookmarkEnd w:id="94"/>
    </w:p>
    <w:p w14:paraId="3EA9055A" w14:textId="5D83F113" w:rsidR="0054417F" w:rsidRPr="0054417F" w:rsidRDefault="0054417F" w:rsidP="00D76C03">
      <w:pPr>
        <w:keepNext/>
        <w:rPr>
          <w:i/>
          <w:iCs/>
          <w:lang w:eastAsia="en-AU"/>
        </w:rPr>
      </w:pPr>
      <w:r w:rsidRPr="0054417F">
        <w:rPr>
          <w:i/>
          <w:iCs/>
        </w:rPr>
        <w:t>(n=475)</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how much respondents agreed with statements on children's privacy"/>
      </w:tblPr>
      <w:tblGrid>
        <w:gridCol w:w="3263"/>
        <w:gridCol w:w="1149"/>
        <w:gridCol w:w="1149"/>
        <w:gridCol w:w="1150"/>
        <w:gridCol w:w="1149"/>
        <w:gridCol w:w="1150"/>
      </w:tblGrid>
      <w:tr w:rsidR="002D60A4" w:rsidRPr="00D76C03" w14:paraId="6D68ED28" w14:textId="77777777" w:rsidTr="005534EE">
        <w:trPr>
          <w:tblHeader/>
        </w:trPr>
        <w:tc>
          <w:tcPr>
            <w:tcW w:w="3263" w:type="dxa"/>
            <w:tcBorders>
              <w:top w:val="single" w:sz="12" w:space="0" w:color="000000"/>
              <w:left w:val="nil"/>
              <w:bottom w:val="single" w:sz="12" w:space="0" w:color="000000"/>
              <w:right w:val="nil"/>
            </w:tcBorders>
            <w:shd w:val="clear" w:color="auto" w:fill="9CC2E5" w:themeFill="accent5" w:themeFillTint="99"/>
            <w:vAlign w:val="center"/>
          </w:tcPr>
          <w:p w14:paraId="6C696F08"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Item</w:t>
            </w:r>
          </w:p>
        </w:tc>
        <w:tc>
          <w:tcPr>
            <w:tcW w:w="1149" w:type="dxa"/>
            <w:tcBorders>
              <w:top w:val="single" w:sz="12" w:space="0" w:color="000000"/>
              <w:left w:val="nil"/>
              <w:bottom w:val="single" w:sz="12" w:space="0" w:color="000000"/>
              <w:right w:val="nil"/>
            </w:tcBorders>
            <w:shd w:val="clear" w:color="auto" w:fill="9CC2E5" w:themeFill="accent5" w:themeFillTint="99"/>
            <w:vAlign w:val="center"/>
          </w:tcPr>
          <w:p w14:paraId="23D58237"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Strongly Disagree</w:t>
            </w:r>
          </w:p>
        </w:tc>
        <w:tc>
          <w:tcPr>
            <w:tcW w:w="1149" w:type="dxa"/>
            <w:tcBorders>
              <w:top w:val="single" w:sz="12" w:space="0" w:color="000000"/>
              <w:left w:val="nil"/>
              <w:bottom w:val="single" w:sz="12" w:space="0" w:color="000000"/>
              <w:right w:val="nil"/>
            </w:tcBorders>
            <w:shd w:val="clear" w:color="auto" w:fill="9CC2E5" w:themeFill="accent5" w:themeFillTint="99"/>
            <w:vAlign w:val="center"/>
          </w:tcPr>
          <w:p w14:paraId="50F138A5"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Disagree</w:t>
            </w:r>
          </w:p>
        </w:tc>
        <w:tc>
          <w:tcPr>
            <w:tcW w:w="1150" w:type="dxa"/>
            <w:tcBorders>
              <w:top w:val="single" w:sz="12" w:space="0" w:color="000000"/>
              <w:left w:val="nil"/>
              <w:bottom w:val="single" w:sz="12" w:space="0" w:color="000000"/>
              <w:right w:val="nil"/>
            </w:tcBorders>
            <w:shd w:val="clear" w:color="auto" w:fill="9CC2E5" w:themeFill="accent5" w:themeFillTint="99"/>
            <w:vAlign w:val="center"/>
          </w:tcPr>
          <w:p w14:paraId="5116E26A"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Neutral</w:t>
            </w:r>
          </w:p>
        </w:tc>
        <w:tc>
          <w:tcPr>
            <w:tcW w:w="1149" w:type="dxa"/>
            <w:tcBorders>
              <w:top w:val="single" w:sz="12" w:space="0" w:color="000000"/>
              <w:left w:val="nil"/>
              <w:bottom w:val="single" w:sz="12" w:space="0" w:color="000000"/>
              <w:right w:val="nil"/>
            </w:tcBorders>
            <w:shd w:val="clear" w:color="auto" w:fill="9CC2E5" w:themeFill="accent5" w:themeFillTint="99"/>
            <w:vAlign w:val="center"/>
          </w:tcPr>
          <w:p w14:paraId="75F8D97E"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Agree</w:t>
            </w:r>
          </w:p>
        </w:tc>
        <w:tc>
          <w:tcPr>
            <w:tcW w:w="1150" w:type="dxa"/>
            <w:tcBorders>
              <w:top w:val="single" w:sz="12" w:space="0" w:color="000000"/>
              <w:left w:val="nil"/>
              <w:bottom w:val="single" w:sz="12" w:space="0" w:color="000000"/>
              <w:right w:val="nil"/>
            </w:tcBorders>
            <w:shd w:val="clear" w:color="auto" w:fill="9CC2E5" w:themeFill="accent5" w:themeFillTint="99"/>
            <w:vAlign w:val="center"/>
          </w:tcPr>
          <w:p w14:paraId="66BCA092" w14:textId="77777777" w:rsidR="002D60A4" w:rsidRPr="00D76C03" w:rsidRDefault="002D60A4" w:rsidP="00D76C03">
            <w:pPr>
              <w:keepNext/>
              <w:spacing w:after="0" w:line="240" w:lineRule="auto"/>
              <w:jc w:val="center"/>
              <w:rPr>
                <w:rFonts w:asciiTheme="minorHAnsi" w:eastAsia="Times New Roman" w:hAnsiTheme="minorHAnsi" w:cstheme="majorHAnsi"/>
                <w:b/>
                <w:bCs/>
              </w:rPr>
            </w:pPr>
            <w:r w:rsidRPr="00D76C03">
              <w:rPr>
                <w:rFonts w:asciiTheme="minorHAnsi" w:eastAsia="Times New Roman" w:hAnsiTheme="minorHAnsi" w:cstheme="majorHAnsi"/>
                <w:b/>
                <w:bCs/>
              </w:rPr>
              <w:t>Strongly Agree</w:t>
            </w:r>
          </w:p>
        </w:tc>
      </w:tr>
      <w:tr w:rsidR="002D60A4" w:rsidRPr="008F0BBF" w14:paraId="1D81BF2F" w14:textId="77777777" w:rsidTr="00D76C03">
        <w:trPr>
          <w:trHeight w:val="1141"/>
        </w:trPr>
        <w:tc>
          <w:tcPr>
            <w:tcW w:w="3263" w:type="dxa"/>
            <w:tcBorders>
              <w:top w:val="single" w:sz="12" w:space="0" w:color="000000"/>
              <w:left w:val="nil"/>
              <w:bottom w:val="nil"/>
              <w:right w:val="nil"/>
            </w:tcBorders>
          </w:tcPr>
          <w:p w14:paraId="6D5F1BDA"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Before deciding to purchase an internet-connected device, I consider how it will impact the privacy of my child[ren]</w:t>
            </w:r>
          </w:p>
          <w:p w14:paraId="74BC7201" w14:textId="77777777" w:rsidR="002D60A4" w:rsidRPr="008F0BBF" w:rsidRDefault="002D60A4" w:rsidP="002D60A4">
            <w:pPr>
              <w:spacing w:after="0" w:line="240" w:lineRule="auto"/>
              <w:rPr>
                <w:rFonts w:asciiTheme="minorHAnsi" w:eastAsia="Times New Roman" w:hAnsiTheme="minorHAnsi" w:cstheme="majorHAnsi"/>
              </w:rPr>
            </w:pPr>
          </w:p>
        </w:tc>
        <w:tc>
          <w:tcPr>
            <w:tcW w:w="1149" w:type="dxa"/>
            <w:tcBorders>
              <w:top w:val="single" w:sz="12" w:space="0" w:color="000000"/>
              <w:left w:val="nil"/>
              <w:bottom w:val="nil"/>
              <w:right w:val="nil"/>
            </w:tcBorders>
          </w:tcPr>
          <w:p w14:paraId="7C6E7B48"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w:t>
            </w:r>
          </w:p>
          <w:p w14:paraId="357C8127" w14:textId="31D0E654"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(0.4%)</w:t>
            </w:r>
          </w:p>
        </w:tc>
        <w:tc>
          <w:tcPr>
            <w:tcW w:w="1149" w:type="dxa"/>
            <w:tcBorders>
              <w:top w:val="single" w:sz="12" w:space="0" w:color="000000"/>
              <w:left w:val="nil"/>
              <w:bottom w:val="nil"/>
              <w:right w:val="nil"/>
            </w:tcBorders>
          </w:tcPr>
          <w:p w14:paraId="047382B9"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24</w:t>
            </w:r>
          </w:p>
          <w:p w14:paraId="5E6AA69B" w14:textId="3620F24B"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w:t>
            </w:r>
            <w:r w:rsidR="00192113">
              <w:rPr>
                <w:rFonts w:asciiTheme="minorHAnsi" w:eastAsia="Times New Roman" w:hAnsiTheme="minorHAnsi" w:cstheme="majorHAnsi"/>
              </w:rPr>
              <w:t>1</w:t>
            </w:r>
            <w:r w:rsidRPr="008F0BBF">
              <w:rPr>
                <w:rFonts w:asciiTheme="minorHAnsi" w:eastAsia="Times New Roman" w:hAnsiTheme="minorHAnsi" w:cstheme="majorHAnsi"/>
              </w:rPr>
              <w:t>%)</w:t>
            </w:r>
          </w:p>
        </w:tc>
        <w:tc>
          <w:tcPr>
            <w:tcW w:w="1150" w:type="dxa"/>
            <w:tcBorders>
              <w:top w:val="single" w:sz="12" w:space="0" w:color="000000"/>
              <w:left w:val="nil"/>
              <w:bottom w:val="nil"/>
              <w:right w:val="nil"/>
            </w:tcBorders>
          </w:tcPr>
          <w:p w14:paraId="3C867960" w14:textId="28FBEF8E"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111 (23.</w:t>
            </w:r>
            <w:r w:rsidR="00192113">
              <w:rPr>
                <w:rFonts w:asciiTheme="minorHAnsi" w:eastAsia="Times New Roman" w:hAnsiTheme="minorHAnsi" w:cstheme="majorHAnsi"/>
              </w:rPr>
              <w:t>4</w:t>
            </w:r>
            <w:r w:rsidRPr="008F0BBF">
              <w:rPr>
                <w:rFonts w:asciiTheme="minorHAnsi" w:eastAsia="Times New Roman" w:hAnsiTheme="minorHAnsi" w:cstheme="majorHAnsi"/>
              </w:rPr>
              <w:t>%)</w:t>
            </w:r>
          </w:p>
        </w:tc>
        <w:tc>
          <w:tcPr>
            <w:tcW w:w="1149" w:type="dxa"/>
            <w:tcBorders>
              <w:top w:val="single" w:sz="12" w:space="0" w:color="000000"/>
              <w:left w:val="nil"/>
              <w:bottom w:val="nil"/>
              <w:right w:val="nil"/>
            </w:tcBorders>
          </w:tcPr>
          <w:p w14:paraId="0DEB3564"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209</w:t>
            </w:r>
          </w:p>
          <w:p w14:paraId="136BE4D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(44%)</w:t>
            </w:r>
          </w:p>
        </w:tc>
        <w:tc>
          <w:tcPr>
            <w:tcW w:w="1150" w:type="dxa"/>
            <w:tcBorders>
              <w:top w:val="single" w:sz="12" w:space="0" w:color="000000"/>
              <w:left w:val="nil"/>
              <w:bottom w:val="nil"/>
              <w:right w:val="nil"/>
            </w:tcBorders>
          </w:tcPr>
          <w:p w14:paraId="2D35F534"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129</w:t>
            </w:r>
          </w:p>
          <w:p w14:paraId="0A0C861D" w14:textId="6421D8ED"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(27.1%)</w:t>
            </w:r>
          </w:p>
        </w:tc>
      </w:tr>
      <w:tr w:rsidR="002D60A4" w:rsidRPr="008F0BBF" w14:paraId="3A52C443" w14:textId="77777777" w:rsidTr="00D76C03">
        <w:tc>
          <w:tcPr>
            <w:tcW w:w="3263" w:type="dxa"/>
            <w:tcBorders>
              <w:top w:val="nil"/>
              <w:left w:val="nil"/>
              <w:bottom w:val="nil"/>
              <w:right w:val="nil"/>
            </w:tcBorders>
          </w:tcPr>
          <w:p w14:paraId="15902DD7"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avoid posting personal information about my child[ren] on the Internet</w:t>
            </w:r>
          </w:p>
          <w:p w14:paraId="573B5AAF" w14:textId="77777777" w:rsidR="002D60A4" w:rsidRPr="008F0BBF" w:rsidRDefault="002D60A4" w:rsidP="002D60A4">
            <w:pPr>
              <w:spacing w:after="0" w:line="240" w:lineRule="auto"/>
              <w:rPr>
                <w:rFonts w:asciiTheme="minorHAnsi" w:eastAsia="Times New Roman" w:hAnsiTheme="minorHAnsi" w:cstheme="majorHAnsi"/>
              </w:rPr>
            </w:pPr>
          </w:p>
        </w:tc>
        <w:tc>
          <w:tcPr>
            <w:tcW w:w="1149" w:type="dxa"/>
            <w:tcBorders>
              <w:top w:val="nil"/>
              <w:left w:val="nil"/>
              <w:bottom w:val="nil"/>
              <w:right w:val="nil"/>
            </w:tcBorders>
          </w:tcPr>
          <w:p w14:paraId="1B12D3A7"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w:t>
            </w:r>
          </w:p>
          <w:p w14:paraId="3C4E6C9C" w14:textId="04F001E2"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(0.6%)</w:t>
            </w:r>
          </w:p>
        </w:tc>
        <w:tc>
          <w:tcPr>
            <w:tcW w:w="1149" w:type="dxa"/>
            <w:tcBorders>
              <w:top w:val="nil"/>
              <w:left w:val="nil"/>
              <w:bottom w:val="nil"/>
              <w:right w:val="nil"/>
            </w:tcBorders>
          </w:tcPr>
          <w:p w14:paraId="27A96654"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w:t>
            </w:r>
          </w:p>
          <w:p w14:paraId="28C76D33" w14:textId="0684EB36"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w:t>
            </w:r>
            <w:r w:rsidR="00192113">
              <w:rPr>
                <w:rFonts w:asciiTheme="minorHAnsi" w:eastAsia="Times New Roman" w:hAnsiTheme="minorHAnsi" w:cstheme="majorHAnsi"/>
              </w:rPr>
              <w:t>8</w:t>
            </w:r>
            <w:r w:rsidRPr="008F0BBF">
              <w:rPr>
                <w:rFonts w:asciiTheme="minorHAnsi" w:eastAsia="Times New Roman" w:hAnsiTheme="minorHAnsi" w:cstheme="majorHAnsi"/>
              </w:rPr>
              <w:t>%)</w:t>
            </w:r>
          </w:p>
        </w:tc>
        <w:tc>
          <w:tcPr>
            <w:tcW w:w="1150" w:type="dxa"/>
            <w:tcBorders>
              <w:top w:val="nil"/>
              <w:left w:val="nil"/>
              <w:bottom w:val="nil"/>
              <w:right w:val="nil"/>
            </w:tcBorders>
          </w:tcPr>
          <w:p w14:paraId="05B4F85A"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100</w:t>
            </w:r>
          </w:p>
          <w:p w14:paraId="0AA8385D" w14:textId="34401B42"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(21.</w:t>
            </w:r>
            <w:r w:rsidR="00192113">
              <w:rPr>
                <w:rFonts w:asciiTheme="minorHAnsi" w:eastAsia="Times New Roman" w:hAnsiTheme="minorHAnsi" w:cstheme="majorHAnsi"/>
              </w:rPr>
              <w:t>1</w:t>
            </w:r>
            <w:r w:rsidRPr="008F0BBF">
              <w:rPr>
                <w:rFonts w:asciiTheme="minorHAnsi" w:eastAsia="Times New Roman" w:hAnsiTheme="minorHAnsi" w:cstheme="majorHAnsi"/>
              </w:rPr>
              <w:t>%)</w:t>
            </w:r>
          </w:p>
        </w:tc>
        <w:tc>
          <w:tcPr>
            <w:tcW w:w="1149" w:type="dxa"/>
            <w:tcBorders>
              <w:top w:val="nil"/>
              <w:left w:val="nil"/>
              <w:bottom w:val="nil"/>
              <w:right w:val="nil"/>
            </w:tcBorders>
          </w:tcPr>
          <w:p w14:paraId="72870CF1"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161</w:t>
            </w:r>
          </w:p>
          <w:p w14:paraId="42086C7E" w14:textId="1A628600"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(33.</w:t>
            </w:r>
            <w:r w:rsidR="00192113">
              <w:rPr>
                <w:rFonts w:asciiTheme="minorHAnsi" w:eastAsia="Times New Roman" w:hAnsiTheme="minorHAnsi" w:cstheme="majorHAnsi"/>
              </w:rPr>
              <w:t>9</w:t>
            </w:r>
            <w:r w:rsidRPr="008F0BBF">
              <w:rPr>
                <w:rFonts w:asciiTheme="minorHAnsi" w:eastAsia="Times New Roman" w:hAnsiTheme="minorHAnsi" w:cstheme="majorHAnsi"/>
              </w:rPr>
              <w:t>%)</w:t>
            </w:r>
          </w:p>
        </w:tc>
        <w:tc>
          <w:tcPr>
            <w:tcW w:w="1150" w:type="dxa"/>
            <w:tcBorders>
              <w:top w:val="nil"/>
              <w:left w:val="nil"/>
              <w:bottom w:val="nil"/>
              <w:right w:val="nil"/>
            </w:tcBorders>
          </w:tcPr>
          <w:p w14:paraId="5836E9D3"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193</w:t>
            </w:r>
          </w:p>
          <w:p w14:paraId="4DB52B81" w14:textId="50BB6B5E"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(40.6%)</w:t>
            </w:r>
          </w:p>
        </w:tc>
      </w:tr>
      <w:tr w:rsidR="002D60A4" w:rsidRPr="008F0BBF" w14:paraId="3D7BCBDF" w14:textId="77777777" w:rsidTr="005534EE">
        <w:trPr>
          <w:trHeight w:val="1224"/>
        </w:trPr>
        <w:tc>
          <w:tcPr>
            <w:tcW w:w="3263" w:type="dxa"/>
            <w:tcBorders>
              <w:top w:val="nil"/>
              <w:left w:val="nil"/>
              <w:bottom w:val="nil"/>
              <w:right w:val="nil"/>
            </w:tcBorders>
          </w:tcPr>
          <w:p w14:paraId="1440145C"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children should be able to decide what information about them is published on the internet [e.g. photographs, birthdate]</w:t>
            </w:r>
          </w:p>
          <w:p w14:paraId="7959D4FA" w14:textId="77777777" w:rsidR="002D60A4" w:rsidRPr="008F0BBF" w:rsidRDefault="002D60A4" w:rsidP="002D60A4">
            <w:pPr>
              <w:spacing w:after="0" w:line="240" w:lineRule="auto"/>
              <w:rPr>
                <w:rFonts w:asciiTheme="minorHAnsi" w:eastAsia="Times New Roman" w:hAnsiTheme="minorHAnsi" w:cstheme="majorHAnsi"/>
              </w:rPr>
            </w:pPr>
          </w:p>
        </w:tc>
        <w:tc>
          <w:tcPr>
            <w:tcW w:w="1149" w:type="dxa"/>
            <w:tcBorders>
              <w:top w:val="nil"/>
              <w:left w:val="nil"/>
              <w:bottom w:val="nil"/>
              <w:right w:val="nil"/>
            </w:tcBorders>
          </w:tcPr>
          <w:p w14:paraId="064C669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57</w:t>
            </w:r>
          </w:p>
          <w:p w14:paraId="3C07AA4F"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(12%)</w:t>
            </w:r>
          </w:p>
        </w:tc>
        <w:tc>
          <w:tcPr>
            <w:tcW w:w="1149" w:type="dxa"/>
            <w:tcBorders>
              <w:top w:val="nil"/>
              <w:left w:val="nil"/>
              <w:bottom w:val="nil"/>
              <w:right w:val="nil"/>
            </w:tcBorders>
          </w:tcPr>
          <w:p w14:paraId="0D1D662E"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56</w:t>
            </w:r>
          </w:p>
          <w:p w14:paraId="3BE59F25" w14:textId="2BC93130"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(11.</w:t>
            </w:r>
            <w:r w:rsidR="00192113">
              <w:rPr>
                <w:rFonts w:asciiTheme="minorHAnsi" w:eastAsia="Times New Roman" w:hAnsiTheme="minorHAnsi" w:cstheme="majorHAnsi"/>
              </w:rPr>
              <w:t>8</w:t>
            </w:r>
            <w:r w:rsidRPr="008F0BBF">
              <w:rPr>
                <w:rFonts w:asciiTheme="minorHAnsi" w:eastAsia="Times New Roman" w:hAnsiTheme="minorHAnsi" w:cstheme="majorHAnsi"/>
              </w:rPr>
              <w:t>%)</w:t>
            </w:r>
          </w:p>
        </w:tc>
        <w:tc>
          <w:tcPr>
            <w:tcW w:w="1150" w:type="dxa"/>
            <w:tcBorders>
              <w:top w:val="nil"/>
              <w:left w:val="nil"/>
              <w:bottom w:val="nil"/>
              <w:right w:val="nil"/>
            </w:tcBorders>
          </w:tcPr>
          <w:p w14:paraId="73171D43"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112</w:t>
            </w:r>
          </w:p>
          <w:p w14:paraId="58CA96D6" w14:textId="6070C47E"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(23.</w:t>
            </w:r>
            <w:r w:rsidR="00192113">
              <w:rPr>
                <w:rFonts w:asciiTheme="minorHAnsi" w:eastAsia="Times New Roman" w:hAnsiTheme="minorHAnsi" w:cstheme="majorHAnsi"/>
              </w:rPr>
              <w:t>6</w:t>
            </w:r>
            <w:r w:rsidRPr="008F0BBF">
              <w:rPr>
                <w:rFonts w:asciiTheme="minorHAnsi" w:eastAsia="Times New Roman" w:hAnsiTheme="minorHAnsi" w:cstheme="majorHAnsi"/>
              </w:rPr>
              <w:t>%)</w:t>
            </w:r>
          </w:p>
        </w:tc>
        <w:tc>
          <w:tcPr>
            <w:tcW w:w="1149" w:type="dxa"/>
            <w:tcBorders>
              <w:top w:val="nil"/>
              <w:left w:val="nil"/>
              <w:bottom w:val="nil"/>
              <w:right w:val="nil"/>
            </w:tcBorders>
          </w:tcPr>
          <w:p w14:paraId="6F09878D"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158</w:t>
            </w:r>
          </w:p>
          <w:p w14:paraId="5BA21712" w14:textId="612F0F9B"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(33.2%)</w:t>
            </w:r>
          </w:p>
        </w:tc>
        <w:tc>
          <w:tcPr>
            <w:tcW w:w="1150" w:type="dxa"/>
            <w:tcBorders>
              <w:top w:val="nil"/>
              <w:left w:val="nil"/>
              <w:bottom w:val="nil"/>
              <w:right w:val="nil"/>
            </w:tcBorders>
          </w:tcPr>
          <w:p w14:paraId="745BE846"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92</w:t>
            </w:r>
          </w:p>
          <w:p w14:paraId="04EAC45D" w14:textId="6576947C"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w:t>
            </w:r>
            <w:r w:rsidR="00192113">
              <w:rPr>
                <w:rFonts w:asciiTheme="minorHAnsi" w:eastAsia="Times New Roman" w:hAnsiTheme="minorHAnsi" w:cstheme="majorHAnsi"/>
              </w:rPr>
              <w:t>4</w:t>
            </w:r>
            <w:r w:rsidRPr="008F0BBF">
              <w:rPr>
                <w:rFonts w:asciiTheme="minorHAnsi" w:eastAsia="Times New Roman" w:hAnsiTheme="minorHAnsi" w:cstheme="majorHAnsi"/>
              </w:rPr>
              <w:t>%)</w:t>
            </w:r>
          </w:p>
        </w:tc>
      </w:tr>
      <w:tr w:rsidR="002D60A4" w:rsidRPr="008F0BBF" w14:paraId="624BB54D" w14:textId="77777777" w:rsidTr="00D76C03">
        <w:tc>
          <w:tcPr>
            <w:tcW w:w="3263" w:type="dxa"/>
            <w:tcBorders>
              <w:top w:val="nil"/>
              <w:left w:val="nil"/>
              <w:bottom w:val="nil"/>
              <w:right w:val="nil"/>
            </w:tcBorders>
          </w:tcPr>
          <w:p w14:paraId="51490AAB"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am concerned about technology companies collecting and storing personal information about my child[ren]</w:t>
            </w:r>
          </w:p>
          <w:p w14:paraId="7A2B2818" w14:textId="77777777" w:rsidR="002D60A4" w:rsidRPr="008F0BBF" w:rsidRDefault="002D60A4" w:rsidP="002D60A4">
            <w:pPr>
              <w:spacing w:after="0" w:line="240" w:lineRule="auto"/>
              <w:rPr>
                <w:rFonts w:asciiTheme="minorHAnsi" w:eastAsia="Times New Roman" w:hAnsiTheme="minorHAnsi" w:cstheme="majorHAnsi"/>
              </w:rPr>
            </w:pPr>
          </w:p>
        </w:tc>
        <w:tc>
          <w:tcPr>
            <w:tcW w:w="1149" w:type="dxa"/>
            <w:tcBorders>
              <w:top w:val="nil"/>
              <w:left w:val="nil"/>
              <w:bottom w:val="nil"/>
              <w:right w:val="nil"/>
            </w:tcBorders>
          </w:tcPr>
          <w:p w14:paraId="64AE2916"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w:t>
            </w:r>
          </w:p>
          <w:p w14:paraId="086B2150" w14:textId="4A0EAE6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w:t>
            </w:r>
            <w:r w:rsidR="00192113">
              <w:rPr>
                <w:rFonts w:asciiTheme="minorHAnsi" w:eastAsia="Times New Roman" w:hAnsiTheme="minorHAnsi" w:cstheme="majorHAnsi"/>
              </w:rPr>
              <w:t>1</w:t>
            </w:r>
            <w:r w:rsidRPr="008F0BBF">
              <w:rPr>
                <w:rFonts w:asciiTheme="minorHAnsi" w:eastAsia="Times New Roman" w:hAnsiTheme="minorHAnsi" w:cstheme="majorHAnsi"/>
              </w:rPr>
              <w:t>%)</w:t>
            </w:r>
          </w:p>
        </w:tc>
        <w:tc>
          <w:tcPr>
            <w:tcW w:w="1149" w:type="dxa"/>
            <w:tcBorders>
              <w:top w:val="nil"/>
              <w:left w:val="nil"/>
              <w:bottom w:val="nil"/>
              <w:right w:val="nil"/>
            </w:tcBorders>
          </w:tcPr>
          <w:p w14:paraId="10E9B84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13</w:t>
            </w:r>
          </w:p>
          <w:p w14:paraId="714E664F" w14:textId="30458088"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(2.7%)</w:t>
            </w:r>
          </w:p>
        </w:tc>
        <w:tc>
          <w:tcPr>
            <w:tcW w:w="1150" w:type="dxa"/>
            <w:tcBorders>
              <w:top w:val="nil"/>
              <w:left w:val="nil"/>
              <w:bottom w:val="nil"/>
              <w:right w:val="nil"/>
            </w:tcBorders>
          </w:tcPr>
          <w:p w14:paraId="67B7D697"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93</w:t>
            </w:r>
          </w:p>
          <w:p w14:paraId="12B03C4B" w14:textId="7560B672"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w:t>
            </w:r>
            <w:r w:rsidR="00192113">
              <w:rPr>
                <w:rFonts w:asciiTheme="minorHAnsi" w:eastAsia="Times New Roman" w:hAnsiTheme="minorHAnsi" w:cstheme="majorHAnsi"/>
              </w:rPr>
              <w:t>6</w:t>
            </w:r>
            <w:r w:rsidRPr="008F0BBF">
              <w:rPr>
                <w:rFonts w:asciiTheme="minorHAnsi" w:eastAsia="Times New Roman" w:hAnsiTheme="minorHAnsi" w:cstheme="majorHAnsi"/>
              </w:rPr>
              <w:t>%)</w:t>
            </w:r>
          </w:p>
        </w:tc>
        <w:tc>
          <w:tcPr>
            <w:tcW w:w="1149" w:type="dxa"/>
            <w:tcBorders>
              <w:top w:val="nil"/>
              <w:left w:val="nil"/>
              <w:bottom w:val="nil"/>
              <w:right w:val="nil"/>
            </w:tcBorders>
          </w:tcPr>
          <w:p w14:paraId="0E05D02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179</w:t>
            </w:r>
          </w:p>
          <w:p w14:paraId="100E5563" w14:textId="1A4439D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(37.</w:t>
            </w:r>
            <w:r w:rsidR="00192113">
              <w:rPr>
                <w:rFonts w:asciiTheme="minorHAnsi" w:eastAsia="Times New Roman" w:hAnsiTheme="minorHAnsi" w:cstheme="majorHAnsi"/>
              </w:rPr>
              <w:t>7</w:t>
            </w:r>
            <w:r w:rsidRPr="008F0BBF">
              <w:rPr>
                <w:rFonts w:asciiTheme="minorHAnsi" w:eastAsia="Times New Roman" w:hAnsiTheme="minorHAnsi" w:cstheme="majorHAnsi"/>
              </w:rPr>
              <w:t>%)</w:t>
            </w:r>
          </w:p>
        </w:tc>
        <w:tc>
          <w:tcPr>
            <w:tcW w:w="1150" w:type="dxa"/>
            <w:tcBorders>
              <w:top w:val="nil"/>
              <w:left w:val="nil"/>
              <w:bottom w:val="nil"/>
              <w:right w:val="nil"/>
            </w:tcBorders>
          </w:tcPr>
          <w:p w14:paraId="10EE70D0"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185</w:t>
            </w:r>
          </w:p>
          <w:p w14:paraId="266A97BB" w14:textId="466B9B7C"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(38.9%)</w:t>
            </w:r>
          </w:p>
        </w:tc>
      </w:tr>
      <w:tr w:rsidR="002D60A4" w:rsidRPr="008F0BBF" w14:paraId="2E86446B" w14:textId="77777777" w:rsidTr="00D76C03">
        <w:tc>
          <w:tcPr>
            <w:tcW w:w="3263" w:type="dxa"/>
            <w:tcBorders>
              <w:top w:val="nil"/>
              <w:left w:val="nil"/>
              <w:bottom w:val="nil"/>
              <w:right w:val="nil"/>
            </w:tcBorders>
          </w:tcPr>
          <w:p w14:paraId="0D77390C"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think devices that connect to the internet, such as a smart watch, are useful for monitoring the safety of my child[ren]</w:t>
            </w:r>
          </w:p>
          <w:p w14:paraId="31D42E51" w14:textId="77777777" w:rsidR="002D60A4" w:rsidRPr="008F0BBF" w:rsidRDefault="002D60A4" w:rsidP="002D60A4">
            <w:pPr>
              <w:spacing w:after="0" w:line="240" w:lineRule="auto"/>
              <w:rPr>
                <w:rFonts w:asciiTheme="minorHAnsi" w:eastAsia="Times New Roman" w:hAnsiTheme="minorHAnsi" w:cstheme="majorHAnsi"/>
              </w:rPr>
            </w:pPr>
          </w:p>
        </w:tc>
        <w:tc>
          <w:tcPr>
            <w:tcW w:w="1149" w:type="dxa"/>
            <w:tcBorders>
              <w:top w:val="nil"/>
              <w:left w:val="nil"/>
              <w:bottom w:val="nil"/>
              <w:right w:val="nil"/>
            </w:tcBorders>
          </w:tcPr>
          <w:p w14:paraId="3401B2AB"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14</w:t>
            </w:r>
          </w:p>
          <w:p w14:paraId="40300A69" w14:textId="7E35263F"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w:t>
            </w:r>
            <w:r w:rsidR="00192113">
              <w:rPr>
                <w:rFonts w:asciiTheme="minorHAnsi" w:eastAsia="Times New Roman" w:hAnsiTheme="minorHAnsi" w:cstheme="majorHAnsi"/>
              </w:rPr>
              <w:t>3.0</w:t>
            </w:r>
            <w:r w:rsidRPr="008F0BBF">
              <w:rPr>
                <w:rFonts w:asciiTheme="minorHAnsi" w:eastAsia="Times New Roman" w:hAnsiTheme="minorHAnsi" w:cstheme="majorHAnsi"/>
              </w:rPr>
              <w:t>%)</w:t>
            </w:r>
          </w:p>
        </w:tc>
        <w:tc>
          <w:tcPr>
            <w:tcW w:w="1149" w:type="dxa"/>
            <w:tcBorders>
              <w:top w:val="nil"/>
              <w:left w:val="nil"/>
              <w:bottom w:val="nil"/>
              <w:right w:val="nil"/>
            </w:tcBorders>
          </w:tcPr>
          <w:p w14:paraId="0E0C3224"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29</w:t>
            </w:r>
          </w:p>
          <w:p w14:paraId="04EC5A4F" w14:textId="5809454F"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(6.1%)</w:t>
            </w:r>
          </w:p>
        </w:tc>
        <w:tc>
          <w:tcPr>
            <w:tcW w:w="1150" w:type="dxa"/>
            <w:tcBorders>
              <w:top w:val="nil"/>
              <w:left w:val="nil"/>
              <w:bottom w:val="nil"/>
              <w:right w:val="nil"/>
            </w:tcBorders>
          </w:tcPr>
          <w:p w14:paraId="7A514A4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191</w:t>
            </w:r>
          </w:p>
          <w:p w14:paraId="1B9AC3B5" w14:textId="76B4BC71"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(40.2%)</w:t>
            </w:r>
          </w:p>
        </w:tc>
        <w:tc>
          <w:tcPr>
            <w:tcW w:w="1149" w:type="dxa"/>
            <w:tcBorders>
              <w:top w:val="nil"/>
              <w:left w:val="nil"/>
              <w:bottom w:val="nil"/>
              <w:right w:val="nil"/>
            </w:tcBorders>
          </w:tcPr>
          <w:p w14:paraId="1B52C8CE"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181</w:t>
            </w:r>
          </w:p>
          <w:p w14:paraId="51EE3657" w14:textId="0EAE259A"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(38.1%)</w:t>
            </w:r>
          </w:p>
        </w:tc>
        <w:tc>
          <w:tcPr>
            <w:tcW w:w="1150" w:type="dxa"/>
            <w:tcBorders>
              <w:top w:val="nil"/>
              <w:left w:val="nil"/>
              <w:bottom w:val="nil"/>
              <w:right w:val="nil"/>
            </w:tcBorders>
          </w:tcPr>
          <w:p w14:paraId="3AA78797"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60</w:t>
            </w:r>
          </w:p>
          <w:p w14:paraId="4809797B" w14:textId="49E543CF"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(12.6%)</w:t>
            </w:r>
          </w:p>
        </w:tc>
      </w:tr>
      <w:tr w:rsidR="002D60A4" w:rsidRPr="008F0BBF" w14:paraId="5994A797" w14:textId="77777777" w:rsidTr="00D76C03">
        <w:tc>
          <w:tcPr>
            <w:tcW w:w="3263" w:type="dxa"/>
            <w:tcBorders>
              <w:top w:val="nil"/>
              <w:left w:val="nil"/>
              <w:bottom w:val="single" w:sz="12" w:space="0" w:color="000000"/>
              <w:right w:val="nil"/>
            </w:tcBorders>
          </w:tcPr>
          <w:p w14:paraId="6FFB8373" w14:textId="77777777" w:rsidR="002D60A4" w:rsidRPr="008F0BBF" w:rsidRDefault="002D60A4" w:rsidP="002D60A4">
            <w:pPr>
              <w:spacing w:after="0" w:line="240" w:lineRule="auto"/>
              <w:rPr>
                <w:rFonts w:asciiTheme="minorHAnsi" w:eastAsia="Times New Roman" w:hAnsiTheme="minorHAnsi" w:cstheme="majorHAnsi"/>
              </w:rPr>
            </w:pPr>
            <w:r w:rsidRPr="008F0BBF">
              <w:rPr>
                <w:rFonts w:asciiTheme="minorHAnsi" w:eastAsia="Times New Roman" w:hAnsiTheme="minorHAnsi" w:cstheme="majorHAnsi"/>
              </w:rPr>
              <w:t>I believe technology companies should be legally compelled to delete any personal information they obtain about children</w:t>
            </w:r>
          </w:p>
        </w:tc>
        <w:tc>
          <w:tcPr>
            <w:tcW w:w="1149" w:type="dxa"/>
            <w:tcBorders>
              <w:top w:val="nil"/>
              <w:left w:val="nil"/>
              <w:bottom w:val="single" w:sz="12" w:space="0" w:color="000000"/>
              <w:right w:val="nil"/>
            </w:tcBorders>
          </w:tcPr>
          <w:p w14:paraId="1EEED707"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5</w:t>
            </w:r>
          </w:p>
          <w:p w14:paraId="4BBBF1F2" w14:textId="44CE8CA6"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w:t>
            </w:r>
            <w:r w:rsidR="00192113">
              <w:rPr>
                <w:rFonts w:asciiTheme="minorHAnsi" w:eastAsia="Times New Roman" w:hAnsiTheme="minorHAnsi" w:cstheme="majorHAnsi"/>
              </w:rPr>
              <w:t>1</w:t>
            </w:r>
            <w:r w:rsidRPr="008F0BBF">
              <w:rPr>
                <w:rFonts w:asciiTheme="minorHAnsi" w:eastAsia="Times New Roman" w:hAnsiTheme="minorHAnsi" w:cstheme="majorHAnsi"/>
              </w:rPr>
              <w:t>%)</w:t>
            </w:r>
          </w:p>
        </w:tc>
        <w:tc>
          <w:tcPr>
            <w:tcW w:w="1149" w:type="dxa"/>
            <w:tcBorders>
              <w:top w:val="nil"/>
              <w:left w:val="nil"/>
              <w:bottom w:val="single" w:sz="12" w:space="0" w:color="000000"/>
              <w:right w:val="nil"/>
            </w:tcBorders>
          </w:tcPr>
          <w:p w14:paraId="043DB8EB"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14</w:t>
            </w:r>
          </w:p>
          <w:p w14:paraId="4EEBC758" w14:textId="42F69E03"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w:t>
            </w:r>
            <w:r w:rsidR="00192113">
              <w:rPr>
                <w:rFonts w:asciiTheme="minorHAnsi" w:eastAsia="Times New Roman" w:hAnsiTheme="minorHAnsi" w:cstheme="majorHAnsi"/>
              </w:rPr>
              <w:t>3.0</w:t>
            </w:r>
            <w:r w:rsidRPr="008F0BBF">
              <w:rPr>
                <w:rFonts w:asciiTheme="minorHAnsi" w:eastAsia="Times New Roman" w:hAnsiTheme="minorHAnsi" w:cstheme="majorHAnsi"/>
              </w:rPr>
              <w:t>%)</w:t>
            </w:r>
          </w:p>
        </w:tc>
        <w:tc>
          <w:tcPr>
            <w:tcW w:w="1150" w:type="dxa"/>
            <w:tcBorders>
              <w:top w:val="nil"/>
              <w:left w:val="nil"/>
              <w:bottom w:val="single" w:sz="12" w:space="0" w:color="000000"/>
              <w:right w:val="nil"/>
            </w:tcBorders>
          </w:tcPr>
          <w:p w14:paraId="464B48BF"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93</w:t>
            </w:r>
          </w:p>
          <w:p w14:paraId="51328FB1" w14:textId="0A18AD8A"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(19.</w:t>
            </w:r>
            <w:r w:rsidR="00161ED2">
              <w:rPr>
                <w:rFonts w:asciiTheme="minorHAnsi" w:eastAsia="Times New Roman" w:hAnsiTheme="minorHAnsi" w:cstheme="majorHAnsi"/>
              </w:rPr>
              <w:t>5</w:t>
            </w:r>
            <w:r w:rsidRPr="008F0BBF">
              <w:rPr>
                <w:rFonts w:asciiTheme="minorHAnsi" w:eastAsia="Times New Roman" w:hAnsiTheme="minorHAnsi" w:cstheme="majorHAnsi"/>
              </w:rPr>
              <w:t>%)</w:t>
            </w:r>
          </w:p>
        </w:tc>
        <w:tc>
          <w:tcPr>
            <w:tcW w:w="1149" w:type="dxa"/>
            <w:tcBorders>
              <w:top w:val="nil"/>
              <w:left w:val="nil"/>
              <w:bottom w:val="single" w:sz="12" w:space="0" w:color="000000"/>
              <w:right w:val="nil"/>
            </w:tcBorders>
          </w:tcPr>
          <w:p w14:paraId="1BBF5E02"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163</w:t>
            </w:r>
          </w:p>
          <w:p w14:paraId="17862B00" w14:textId="6FC62F71"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(34.3%)</w:t>
            </w:r>
          </w:p>
        </w:tc>
        <w:tc>
          <w:tcPr>
            <w:tcW w:w="1150" w:type="dxa"/>
            <w:tcBorders>
              <w:top w:val="nil"/>
              <w:left w:val="nil"/>
              <w:bottom w:val="single" w:sz="12" w:space="0" w:color="000000"/>
              <w:right w:val="nil"/>
            </w:tcBorders>
          </w:tcPr>
          <w:p w14:paraId="112C624A" w14:textId="77777777"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200</w:t>
            </w:r>
          </w:p>
          <w:p w14:paraId="6EC368B4" w14:textId="2116F79E" w:rsidR="002D60A4" w:rsidRPr="008F0BBF" w:rsidRDefault="002D60A4" w:rsidP="00D76C03">
            <w:pPr>
              <w:spacing w:after="0" w:line="240" w:lineRule="auto"/>
              <w:jc w:val="center"/>
              <w:rPr>
                <w:rFonts w:asciiTheme="minorHAnsi" w:eastAsia="Times New Roman" w:hAnsiTheme="minorHAnsi" w:cstheme="majorHAnsi"/>
              </w:rPr>
            </w:pPr>
            <w:r w:rsidRPr="008F0BBF">
              <w:rPr>
                <w:rFonts w:asciiTheme="minorHAnsi" w:eastAsia="Times New Roman" w:hAnsiTheme="minorHAnsi" w:cstheme="majorHAnsi"/>
              </w:rPr>
              <w:t>(42.1%)</w:t>
            </w:r>
          </w:p>
        </w:tc>
      </w:tr>
    </w:tbl>
    <w:p w14:paraId="5C88C33F" w14:textId="77777777" w:rsidR="002D60A4" w:rsidRPr="008F0BBF" w:rsidRDefault="002D60A4" w:rsidP="007E2513">
      <w:pPr>
        <w:spacing w:line="360" w:lineRule="auto"/>
        <w:jc w:val="both"/>
        <w:rPr>
          <w:rFonts w:asciiTheme="minorHAnsi" w:eastAsia="Times New Roman" w:hAnsiTheme="minorHAnsi" w:cstheme="majorHAnsi"/>
          <w:b/>
        </w:rPr>
      </w:pPr>
    </w:p>
    <w:p w14:paraId="05B72C38" w14:textId="119D1994" w:rsidR="002D60A4" w:rsidRPr="008F0BBF" w:rsidRDefault="007E4298" w:rsidP="002D60A4">
      <w:pPr>
        <w:spacing w:line="360" w:lineRule="auto"/>
        <w:jc w:val="both"/>
        <w:rPr>
          <w:rFonts w:asciiTheme="minorHAnsi" w:eastAsia="Times New Roman" w:hAnsiTheme="minorHAnsi" w:cstheme="majorHAnsi"/>
        </w:rPr>
      </w:pPr>
      <w:r>
        <w:rPr>
          <w:rFonts w:asciiTheme="minorHAnsi" w:eastAsia="Times New Roman" w:hAnsiTheme="minorHAnsi" w:cstheme="majorHAnsi"/>
        </w:rPr>
        <w:t>The examination</w:t>
      </w:r>
      <w:r w:rsidR="002D60A4" w:rsidRPr="008F0BBF">
        <w:rPr>
          <w:rFonts w:asciiTheme="minorHAnsi" w:eastAsia="Times New Roman" w:hAnsiTheme="minorHAnsi" w:cstheme="majorHAnsi"/>
        </w:rPr>
        <w:t xml:space="preserve"> </w:t>
      </w:r>
      <w:r w:rsidR="007B0567">
        <w:rPr>
          <w:rFonts w:asciiTheme="minorHAnsi" w:eastAsia="Times New Roman" w:hAnsiTheme="minorHAnsi" w:cstheme="majorHAnsi"/>
        </w:rPr>
        <w:t xml:space="preserve">of </w:t>
      </w:r>
      <w:r w:rsidR="002D60A4" w:rsidRPr="008F0BBF">
        <w:rPr>
          <w:rFonts w:asciiTheme="minorHAnsi" w:eastAsia="Times New Roman" w:hAnsiTheme="minorHAnsi" w:cstheme="majorHAnsi"/>
        </w:rPr>
        <w:t>PPS clearly show</w:t>
      </w:r>
      <w:r w:rsidR="00ED7562">
        <w:rPr>
          <w:rFonts w:asciiTheme="minorHAnsi" w:eastAsia="Times New Roman" w:hAnsiTheme="minorHAnsi" w:cstheme="majorHAnsi"/>
        </w:rPr>
        <w:t>ed</w:t>
      </w:r>
      <w:r w:rsidR="002D60A4" w:rsidRPr="008F0BBF">
        <w:rPr>
          <w:rFonts w:asciiTheme="minorHAnsi" w:eastAsia="Times New Roman" w:hAnsiTheme="minorHAnsi" w:cstheme="majorHAnsi"/>
        </w:rPr>
        <w:t xml:space="preserve"> many companies communicate that they </w:t>
      </w:r>
      <w:r w:rsidR="002D60A4" w:rsidRPr="008F0BBF">
        <w:rPr>
          <w:rFonts w:asciiTheme="minorHAnsi" w:eastAsia="Times New Roman" w:hAnsiTheme="minorHAnsi" w:cstheme="majorHAnsi"/>
          <w:i/>
        </w:rPr>
        <w:t>‘respect the privacy of children’</w:t>
      </w:r>
      <w:r w:rsidR="00C73DEF">
        <w:rPr>
          <w:rFonts w:asciiTheme="minorHAnsi" w:eastAsia="Times New Roman" w:hAnsiTheme="minorHAnsi" w:cstheme="majorHAnsi"/>
          <w:iCs/>
        </w:rPr>
        <w:t>,</w:t>
      </w:r>
      <w:r w:rsidR="002D60A4" w:rsidRPr="008F0BBF">
        <w:rPr>
          <w:rFonts w:asciiTheme="minorHAnsi" w:eastAsia="Times New Roman" w:hAnsiTheme="minorHAnsi" w:cstheme="majorHAnsi"/>
        </w:rPr>
        <w:t xml:space="preserve"> with </w:t>
      </w:r>
      <w:r w:rsidR="00ED7562">
        <w:rPr>
          <w:rFonts w:asciiTheme="minorHAnsi" w:eastAsia="Times New Roman" w:hAnsiTheme="minorHAnsi" w:cstheme="majorHAnsi"/>
        </w:rPr>
        <w:t xml:space="preserve">a number of </w:t>
      </w:r>
      <w:r w:rsidR="002D60A4" w:rsidRPr="008F0BBF">
        <w:rPr>
          <w:rFonts w:asciiTheme="minorHAnsi" w:eastAsia="Times New Roman" w:hAnsiTheme="minorHAnsi" w:cstheme="majorHAnsi"/>
        </w:rPr>
        <w:t xml:space="preserve">CIoTs and related services </w:t>
      </w:r>
      <w:r w:rsidR="002D60A4" w:rsidRPr="008F0BBF">
        <w:rPr>
          <w:rFonts w:asciiTheme="minorHAnsi" w:eastAsia="Times New Roman" w:hAnsiTheme="minorHAnsi" w:cstheme="majorHAnsi"/>
          <w:i/>
        </w:rPr>
        <w:t>‘not designed to attract an audience younger than 16’</w:t>
      </w:r>
      <w:r w:rsidR="002D60A4" w:rsidRPr="008F0BBF">
        <w:rPr>
          <w:rFonts w:asciiTheme="minorHAnsi" w:eastAsia="Times New Roman" w:hAnsiTheme="minorHAnsi" w:cstheme="majorHAnsi"/>
        </w:rPr>
        <w:t xml:space="preserve"> or</w:t>
      </w:r>
      <w:r w:rsidR="00C73DEF">
        <w:rPr>
          <w:rFonts w:asciiTheme="minorHAnsi" w:eastAsia="Times New Roman" w:hAnsiTheme="minorHAnsi" w:cstheme="majorHAnsi"/>
        </w:rPr>
        <w:t xml:space="preserve"> by</w:t>
      </w:r>
      <w:r w:rsidR="002D60A4" w:rsidRPr="008F0BBF">
        <w:rPr>
          <w:rFonts w:asciiTheme="minorHAnsi" w:eastAsia="Times New Roman" w:hAnsiTheme="minorHAnsi" w:cstheme="majorHAnsi"/>
        </w:rPr>
        <w:t xml:space="preserve"> informing consumers that </w:t>
      </w:r>
      <w:r w:rsidR="002D60A4" w:rsidRPr="008F0BBF">
        <w:rPr>
          <w:rFonts w:asciiTheme="minorHAnsi" w:eastAsia="Times New Roman" w:hAnsiTheme="minorHAnsi" w:cstheme="majorHAnsi"/>
          <w:i/>
        </w:rPr>
        <w:t>‘we do not knowingly collect personal data from children under 16.’</w:t>
      </w:r>
      <w:r w:rsidR="002D60A4" w:rsidRPr="008F0BBF">
        <w:rPr>
          <w:rFonts w:asciiTheme="minorHAnsi" w:eastAsia="Times New Roman" w:hAnsiTheme="minorHAnsi" w:cstheme="majorHAnsi"/>
        </w:rPr>
        <w:t xml:space="preserve"> This is in line with tighter restrictions on obtaining information about children</w:t>
      </w:r>
      <w:r>
        <w:rPr>
          <w:rFonts w:asciiTheme="minorHAnsi" w:eastAsia="Times New Roman" w:hAnsiTheme="minorHAnsi" w:cstheme="majorHAnsi"/>
        </w:rPr>
        <w:t xml:space="preserve"> and the </w:t>
      </w:r>
      <w:r w:rsidR="002D60A4" w:rsidRPr="008F0BBF">
        <w:rPr>
          <w:rFonts w:asciiTheme="minorHAnsi" w:eastAsia="Times New Roman" w:hAnsiTheme="minorHAnsi" w:cstheme="majorHAnsi"/>
        </w:rPr>
        <w:t xml:space="preserve">surveillance </w:t>
      </w:r>
      <w:r>
        <w:rPr>
          <w:rFonts w:asciiTheme="minorHAnsi" w:eastAsia="Times New Roman" w:hAnsiTheme="minorHAnsi" w:cstheme="majorHAnsi"/>
        </w:rPr>
        <w:t>issues</w:t>
      </w:r>
      <w:r w:rsidR="002D60A4" w:rsidRPr="008F0BBF">
        <w:rPr>
          <w:rFonts w:asciiTheme="minorHAnsi" w:eastAsia="Times New Roman" w:hAnsiTheme="minorHAnsi" w:cstheme="majorHAnsi"/>
        </w:rPr>
        <w:t xml:space="preserve"> associated with IoToys (see for example Electronic Privacy Information Centre, 2018; McRae, Ellis and Kent, 2018; Forbrukerrådet, 2017; Mascheroni, 2018; Forbrukerrådet, 2016). Despite </w:t>
      </w:r>
      <w:r>
        <w:rPr>
          <w:rFonts w:asciiTheme="minorHAnsi" w:eastAsia="Times New Roman" w:hAnsiTheme="minorHAnsi" w:cstheme="majorHAnsi"/>
        </w:rPr>
        <w:t xml:space="preserve">these clear disclosures, CPIoT </w:t>
      </w:r>
      <w:r w:rsidR="008646C6">
        <w:rPr>
          <w:rFonts w:asciiTheme="minorHAnsi" w:eastAsia="Times New Roman" w:hAnsiTheme="minorHAnsi" w:cstheme="majorHAnsi"/>
        </w:rPr>
        <w:t xml:space="preserve">survey </w:t>
      </w:r>
      <w:r w:rsidR="002D60A4" w:rsidRPr="008F0BBF">
        <w:rPr>
          <w:rFonts w:asciiTheme="minorHAnsi" w:eastAsia="Times New Roman" w:hAnsiTheme="minorHAnsi" w:cstheme="majorHAnsi"/>
        </w:rPr>
        <w:t>data showed an overall perception that greater measures are required to protect the privacy of children.</w:t>
      </w:r>
    </w:p>
    <w:p w14:paraId="2D5DC2E6" w14:textId="2743062F" w:rsidR="008F0BBF" w:rsidRDefault="008F0BBF" w:rsidP="008F0BBF">
      <w:pPr>
        <w:pStyle w:val="Heading3"/>
        <w:rPr>
          <w:rFonts w:asciiTheme="minorHAnsi" w:hAnsiTheme="minorHAnsi"/>
        </w:rPr>
      </w:pPr>
      <w:bookmarkStart w:id="96" w:name="_Toc80100812"/>
      <w:r>
        <w:rPr>
          <w:rFonts w:asciiTheme="minorHAnsi" w:hAnsiTheme="minorHAnsi"/>
        </w:rPr>
        <w:lastRenderedPageBreak/>
        <w:t>CIoTs and accessibility</w:t>
      </w:r>
      <w:bookmarkEnd w:id="96"/>
    </w:p>
    <w:p w14:paraId="0D85821A" w14:textId="6A4627C9" w:rsidR="008F0BBF" w:rsidRP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CIoTs have enormous potential to enhance day-to-day living for people with vision or </w:t>
      </w:r>
      <w:r w:rsidR="00B16A65">
        <w:rPr>
          <w:rFonts w:asciiTheme="minorHAnsi" w:eastAsia="Times New Roman" w:hAnsiTheme="minorHAnsi" w:cstheme="majorHAnsi"/>
          <w:color w:val="201F1E"/>
        </w:rPr>
        <w:t>hearing</w:t>
      </w:r>
      <w:r w:rsidR="00B16A65"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impairments. Indeed, specific references to the need for recognised accessibility standards in recommendations 24-38 of the Australian Human Rights Commission Inquiry into Technology and Human Rights (2021)</w:t>
      </w:r>
      <w:r w:rsidR="00BF523B">
        <w:rPr>
          <w:rFonts w:asciiTheme="minorHAnsi" w:eastAsia="Times New Roman" w:hAnsiTheme="minorHAnsi" w:cstheme="majorHAnsi"/>
          <w:color w:val="201F1E"/>
        </w:rPr>
        <w:t>,</w:t>
      </w:r>
      <w:r w:rsidRPr="008F0BBF">
        <w:rPr>
          <w:rFonts w:asciiTheme="minorHAnsi" w:eastAsia="Times New Roman" w:hAnsiTheme="minorHAnsi" w:cstheme="majorHAnsi"/>
          <w:color w:val="201F1E"/>
        </w:rPr>
        <w:t xml:space="preserve"> aim to ensure new digital technologies are </w:t>
      </w:r>
      <w:r w:rsidR="007E4298">
        <w:rPr>
          <w:rFonts w:asciiTheme="minorHAnsi" w:eastAsia="Times New Roman" w:hAnsiTheme="minorHAnsi" w:cstheme="majorHAnsi"/>
          <w:color w:val="201F1E"/>
        </w:rPr>
        <w:t>easily</w:t>
      </w:r>
      <w:r w:rsidRPr="008F0BBF">
        <w:rPr>
          <w:rFonts w:asciiTheme="minorHAnsi" w:eastAsia="Times New Roman" w:hAnsiTheme="minorHAnsi" w:cstheme="majorHAnsi"/>
          <w:color w:val="201F1E"/>
        </w:rPr>
        <w:t xml:space="preserve"> </w:t>
      </w:r>
      <w:r w:rsidR="00C73DEF">
        <w:rPr>
          <w:rFonts w:asciiTheme="minorHAnsi" w:eastAsia="Times New Roman" w:hAnsiTheme="minorHAnsi" w:cstheme="majorHAnsi"/>
          <w:color w:val="201F1E"/>
        </w:rPr>
        <w:t>accessible</w:t>
      </w:r>
      <w:r w:rsidR="00C73DEF"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to people with various levels of ability. However, there was concern amongst </w:t>
      </w:r>
      <w:r w:rsidR="007E4298">
        <w:rPr>
          <w:rFonts w:asciiTheme="minorHAnsi" w:eastAsia="Times New Roman" w:hAnsiTheme="minorHAnsi" w:cstheme="majorHAnsi"/>
          <w:color w:val="201F1E"/>
        </w:rPr>
        <w:t>key stakeholders</w:t>
      </w:r>
      <w:r w:rsidRPr="008F0BBF">
        <w:rPr>
          <w:rFonts w:asciiTheme="minorHAnsi" w:eastAsia="Times New Roman" w:hAnsiTheme="minorHAnsi" w:cstheme="majorHAnsi"/>
          <w:color w:val="201F1E"/>
        </w:rPr>
        <w:t xml:space="preserve"> that technology companies had ignored these populations when designing and developing CIoTs. This comes with certain risks, as one </w:t>
      </w:r>
      <w:r w:rsidRPr="008F0BBF">
        <w:rPr>
          <w:rFonts w:asciiTheme="minorHAnsi" w:eastAsia="Times New Roman" w:hAnsiTheme="minorHAnsi" w:cstheme="majorHAnsi"/>
        </w:rPr>
        <w:t>key stakeholder</w:t>
      </w:r>
      <w:r w:rsidRPr="008F0BBF">
        <w:rPr>
          <w:rFonts w:asciiTheme="minorHAnsi" w:eastAsia="Times New Roman" w:hAnsiTheme="minorHAnsi" w:cstheme="majorHAnsi"/>
          <w:color w:val="201F1E"/>
        </w:rPr>
        <w:t xml:space="preserve"> explained: </w:t>
      </w:r>
    </w:p>
    <w:p w14:paraId="146EEF95" w14:textId="3936067E" w:rsidR="008F0BBF" w:rsidRPr="008F0BBF" w:rsidRDefault="008F0BBF" w:rsidP="004109D9">
      <w:pPr>
        <w:pStyle w:val="Quote"/>
        <w:ind w:left="709"/>
      </w:pPr>
      <w:r w:rsidRPr="008F0BBF">
        <w:t>There is a real danger that … if there is not a shift either culturally or legislatively or both towards greater focus on accessibility we could end up with a situation where people who are blind or have low vision are more excluded than they are now.</w:t>
      </w:r>
      <w:r w:rsidR="004109D9">
        <w:br/>
      </w:r>
      <w:r w:rsidRPr="008F0BBF">
        <w:t>A1, Advocate</w:t>
      </w:r>
    </w:p>
    <w:p w14:paraId="7DB96569" w14:textId="20713A0A" w:rsidR="008F0BBF" w:rsidRP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The general view was technology companies and governments have failed to ensure people with vision and/or </w:t>
      </w:r>
      <w:r w:rsidR="00C946EE">
        <w:rPr>
          <w:rFonts w:asciiTheme="minorHAnsi" w:eastAsia="Times New Roman" w:hAnsiTheme="minorHAnsi" w:cstheme="majorHAnsi"/>
          <w:color w:val="201F1E"/>
        </w:rPr>
        <w:t>hearing</w:t>
      </w:r>
      <w:r w:rsidR="00C946EE"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impairments are accommodated when new technologies are designed, </w:t>
      </w:r>
      <w:r w:rsidR="00BF523B" w:rsidRPr="008F0BBF">
        <w:rPr>
          <w:rFonts w:asciiTheme="minorHAnsi" w:eastAsia="Times New Roman" w:hAnsiTheme="minorHAnsi" w:cstheme="majorHAnsi"/>
          <w:color w:val="201F1E"/>
        </w:rPr>
        <w:t>developed</w:t>
      </w:r>
      <w:r w:rsidRPr="008F0BBF">
        <w:rPr>
          <w:rFonts w:asciiTheme="minorHAnsi" w:eastAsia="Times New Roman" w:hAnsiTheme="minorHAnsi" w:cstheme="majorHAnsi"/>
          <w:color w:val="201F1E"/>
        </w:rPr>
        <w:t xml:space="preserve"> and sold. </w:t>
      </w:r>
      <w:r w:rsidR="007E4298">
        <w:rPr>
          <w:rFonts w:asciiTheme="minorHAnsi" w:eastAsia="Times New Roman" w:hAnsiTheme="minorHAnsi" w:cstheme="majorHAnsi"/>
          <w:color w:val="201F1E"/>
        </w:rPr>
        <w:t>F</w:t>
      </w:r>
      <w:r w:rsidRPr="008F0BBF">
        <w:rPr>
          <w:rFonts w:asciiTheme="minorHAnsi" w:eastAsia="Times New Roman" w:hAnsiTheme="minorHAnsi" w:cstheme="majorHAnsi"/>
          <w:color w:val="201F1E"/>
        </w:rPr>
        <w:t>or people with vision impairments in particular:</w:t>
      </w:r>
    </w:p>
    <w:p w14:paraId="0314EEB0" w14:textId="6F5641C6" w:rsidR="008F0BBF" w:rsidRPr="008F0BBF" w:rsidRDefault="008F0BBF" w:rsidP="004109D9">
      <w:pPr>
        <w:pStyle w:val="Quote"/>
      </w:pPr>
      <w:r w:rsidRPr="008F0BBF">
        <w:t>… there is a greater need for protection [because] … we are more likely to have to provide data that other people don’t have to provide and again because most of these apps are developed by companies that are not based in Australia the opportunity to access data is very limited.</w:t>
      </w:r>
      <w:r w:rsidR="004109D9">
        <w:br/>
      </w:r>
      <w:r w:rsidRPr="008F0BBF">
        <w:t>A1, Advocate</w:t>
      </w:r>
    </w:p>
    <w:p w14:paraId="347F4D9E" w14:textId="11DB1C88" w:rsidR="008F0BBF" w:rsidRPr="008F0BBF" w:rsidRDefault="007E4298" w:rsidP="008F0BBF">
      <w:pPr>
        <w:shd w:val="clear" w:color="auto" w:fill="FFFFFF"/>
        <w:spacing w:line="360" w:lineRule="auto"/>
        <w:jc w:val="both"/>
        <w:rPr>
          <w:rFonts w:asciiTheme="minorHAnsi" w:eastAsia="Times New Roman" w:hAnsiTheme="minorHAnsi" w:cstheme="majorHAnsi"/>
        </w:rPr>
      </w:pPr>
      <w:r>
        <w:rPr>
          <w:rFonts w:asciiTheme="minorHAnsi" w:eastAsia="Times New Roman" w:hAnsiTheme="minorHAnsi" w:cstheme="majorHAnsi"/>
        </w:rPr>
        <w:t>P</w:t>
      </w:r>
      <w:r w:rsidR="008F0BBF" w:rsidRPr="008F0BBF">
        <w:rPr>
          <w:rFonts w:asciiTheme="minorHAnsi" w:eastAsia="Times New Roman" w:hAnsiTheme="minorHAnsi" w:cstheme="majorHAnsi"/>
        </w:rPr>
        <w:t>eople with disabilities</w:t>
      </w:r>
      <w:r>
        <w:rPr>
          <w:rFonts w:asciiTheme="minorHAnsi" w:eastAsia="Times New Roman" w:hAnsiTheme="minorHAnsi" w:cstheme="majorHAnsi"/>
        </w:rPr>
        <w:t xml:space="preserve"> are</w:t>
      </w:r>
      <w:r w:rsidR="008F0BBF" w:rsidRPr="008F0BBF">
        <w:rPr>
          <w:rFonts w:asciiTheme="minorHAnsi" w:eastAsia="Times New Roman" w:hAnsiTheme="minorHAnsi" w:cstheme="majorHAnsi"/>
        </w:rPr>
        <w:t xml:space="preserve"> more reliant on carers and other people, which reshape</w:t>
      </w:r>
      <w:r>
        <w:rPr>
          <w:rFonts w:asciiTheme="minorHAnsi" w:eastAsia="Times New Roman" w:hAnsiTheme="minorHAnsi" w:cstheme="majorHAnsi"/>
        </w:rPr>
        <w:t>s</w:t>
      </w:r>
      <w:r w:rsidR="008F0BBF" w:rsidRPr="008F0BBF">
        <w:rPr>
          <w:rFonts w:asciiTheme="minorHAnsi" w:eastAsia="Times New Roman" w:hAnsiTheme="minorHAnsi" w:cstheme="majorHAnsi"/>
        </w:rPr>
        <w:t xml:space="preserve"> their </w:t>
      </w:r>
      <w:r>
        <w:rPr>
          <w:rFonts w:asciiTheme="minorHAnsi" w:eastAsia="Times New Roman" w:hAnsiTheme="minorHAnsi" w:cstheme="majorHAnsi"/>
        </w:rPr>
        <w:t>views of</w:t>
      </w:r>
      <w:r w:rsidR="008F0BBF" w:rsidRPr="008F0BBF">
        <w:rPr>
          <w:rFonts w:asciiTheme="minorHAnsi" w:eastAsia="Times New Roman" w:hAnsiTheme="minorHAnsi" w:cstheme="majorHAnsi"/>
        </w:rPr>
        <w:t xml:space="preserve"> privacy. </w:t>
      </w:r>
      <w:r>
        <w:rPr>
          <w:rFonts w:asciiTheme="minorHAnsi" w:eastAsia="Times New Roman" w:hAnsiTheme="minorHAnsi" w:cstheme="majorHAnsi"/>
        </w:rPr>
        <w:t>O</w:t>
      </w:r>
      <w:r w:rsidR="008F0BBF" w:rsidRPr="008F0BBF">
        <w:rPr>
          <w:rFonts w:asciiTheme="minorHAnsi" w:eastAsia="Times New Roman" w:hAnsiTheme="minorHAnsi" w:cstheme="majorHAnsi"/>
        </w:rPr>
        <w:t xml:space="preserve">ne key stakeholder indicated this is </w:t>
      </w:r>
      <w:r>
        <w:rPr>
          <w:rFonts w:asciiTheme="minorHAnsi" w:eastAsia="Times New Roman" w:hAnsiTheme="minorHAnsi" w:cstheme="majorHAnsi"/>
        </w:rPr>
        <w:t>not a</w:t>
      </w:r>
      <w:r w:rsidR="008F0BBF" w:rsidRPr="008F0BBF">
        <w:rPr>
          <w:rFonts w:asciiTheme="minorHAnsi" w:eastAsia="Times New Roman" w:hAnsiTheme="minorHAnsi" w:cstheme="majorHAnsi"/>
        </w:rPr>
        <w:t xml:space="preserve"> concern </w:t>
      </w:r>
      <w:r w:rsidR="00161ED2">
        <w:rPr>
          <w:rFonts w:asciiTheme="minorHAnsi" w:eastAsia="Times New Roman" w:hAnsiTheme="minorHAnsi" w:cstheme="majorHAnsi"/>
        </w:rPr>
        <w:t>amongst</w:t>
      </w:r>
      <w:r w:rsidR="008F0BBF" w:rsidRPr="008F0BBF">
        <w:rPr>
          <w:rFonts w:asciiTheme="minorHAnsi" w:eastAsia="Times New Roman" w:hAnsiTheme="minorHAnsi" w:cstheme="majorHAnsi"/>
        </w:rPr>
        <w:t xml:space="preserve"> </w:t>
      </w:r>
      <w:r w:rsidR="00BF523B">
        <w:rPr>
          <w:rFonts w:asciiTheme="minorHAnsi" w:eastAsia="Times New Roman" w:hAnsiTheme="minorHAnsi" w:cstheme="majorHAnsi"/>
        </w:rPr>
        <w:t>most of the population</w:t>
      </w:r>
      <w:r w:rsidR="008F0BBF" w:rsidRPr="008F0BBF">
        <w:rPr>
          <w:rFonts w:asciiTheme="minorHAnsi" w:eastAsia="Times New Roman" w:hAnsiTheme="minorHAnsi" w:cstheme="majorHAnsi"/>
        </w:rPr>
        <w:t>:</w:t>
      </w:r>
    </w:p>
    <w:p w14:paraId="08A8E72C" w14:textId="7E96F13A" w:rsidR="008F0BBF" w:rsidRPr="008F0BBF" w:rsidRDefault="008F0BBF" w:rsidP="004109D9">
      <w:pPr>
        <w:pStyle w:val="Quote"/>
      </w:pPr>
      <w:r w:rsidRPr="008F0BBF">
        <w:t>I think we are quite used to having our privacy sort of violated, usually with our consent but not always … [but] I don’t think that it is something that [other] people are going to get hugely concerned about.</w:t>
      </w:r>
      <w:r w:rsidR="004109D9">
        <w:br/>
      </w:r>
      <w:r w:rsidRPr="008F0BBF">
        <w:t>A2, Advocate</w:t>
      </w:r>
    </w:p>
    <w:p w14:paraId="2811AB88" w14:textId="054C7674" w:rsidR="008F0BBF" w:rsidRP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rPr>
        <w:t>However, the question of accessibility creates a bind for many people</w:t>
      </w:r>
      <w:r w:rsidR="00D5581F">
        <w:rPr>
          <w:rFonts w:asciiTheme="minorHAnsi" w:eastAsia="Times New Roman" w:hAnsiTheme="minorHAnsi" w:cstheme="majorHAnsi"/>
        </w:rPr>
        <w:t xml:space="preserve"> </w:t>
      </w:r>
      <w:r w:rsidRPr="008F0BBF">
        <w:rPr>
          <w:rFonts w:asciiTheme="minorHAnsi" w:eastAsia="Times New Roman" w:hAnsiTheme="minorHAnsi" w:cstheme="majorHAnsi"/>
        </w:rPr>
        <w:t xml:space="preserve">because the technology has the potential to </w:t>
      </w:r>
      <w:r w:rsidR="000B606D">
        <w:rPr>
          <w:rFonts w:asciiTheme="minorHAnsi" w:eastAsia="Times New Roman" w:hAnsiTheme="minorHAnsi" w:cstheme="majorHAnsi"/>
        </w:rPr>
        <w:t xml:space="preserve">significantly </w:t>
      </w:r>
      <w:r w:rsidR="00161ED2">
        <w:rPr>
          <w:rFonts w:asciiTheme="minorHAnsi" w:eastAsia="Times New Roman" w:hAnsiTheme="minorHAnsi" w:cstheme="majorHAnsi"/>
        </w:rPr>
        <w:t>enhance</w:t>
      </w:r>
      <w:r w:rsidR="00C73DEF">
        <w:rPr>
          <w:rFonts w:asciiTheme="minorHAnsi" w:eastAsia="Times New Roman" w:hAnsiTheme="minorHAnsi" w:cstheme="majorHAnsi"/>
        </w:rPr>
        <w:t xml:space="preserve"> their</w:t>
      </w:r>
      <w:r w:rsidR="00161ED2">
        <w:rPr>
          <w:rFonts w:asciiTheme="minorHAnsi" w:eastAsia="Times New Roman" w:hAnsiTheme="minorHAnsi" w:cstheme="majorHAnsi"/>
        </w:rPr>
        <w:t xml:space="preserve"> </w:t>
      </w:r>
      <w:r w:rsidRPr="008F0BBF">
        <w:rPr>
          <w:rFonts w:asciiTheme="minorHAnsi" w:eastAsia="Times New Roman" w:hAnsiTheme="minorHAnsi" w:cstheme="majorHAnsi"/>
        </w:rPr>
        <w:t>independen</w:t>
      </w:r>
      <w:r w:rsidR="000B606D">
        <w:rPr>
          <w:rFonts w:asciiTheme="minorHAnsi" w:eastAsia="Times New Roman" w:hAnsiTheme="minorHAnsi" w:cstheme="majorHAnsi"/>
        </w:rPr>
        <w:t>ce</w:t>
      </w:r>
      <w:r w:rsidRPr="008F0BBF">
        <w:rPr>
          <w:rFonts w:asciiTheme="minorHAnsi" w:eastAsia="Times New Roman" w:hAnsiTheme="minorHAnsi" w:cstheme="majorHAnsi"/>
        </w:rPr>
        <w:t>. The privacy issues stemming from th</w:t>
      </w:r>
      <w:r w:rsidR="0099003D">
        <w:rPr>
          <w:rFonts w:asciiTheme="minorHAnsi" w:eastAsia="Times New Roman" w:hAnsiTheme="minorHAnsi" w:cstheme="majorHAnsi"/>
        </w:rPr>
        <w:t>e</w:t>
      </w:r>
      <w:r w:rsidRPr="008F0BBF">
        <w:rPr>
          <w:rFonts w:asciiTheme="minorHAnsi" w:eastAsia="Times New Roman" w:hAnsiTheme="minorHAnsi" w:cstheme="majorHAnsi"/>
        </w:rPr>
        <w:t xml:space="preserve"> </w:t>
      </w:r>
      <w:r w:rsidR="0099003D">
        <w:rPr>
          <w:rFonts w:asciiTheme="minorHAnsi" w:eastAsia="Times New Roman" w:hAnsiTheme="minorHAnsi" w:cstheme="majorHAnsi"/>
        </w:rPr>
        <w:t>‘</w:t>
      </w:r>
      <w:r w:rsidRPr="008F0BBF">
        <w:rPr>
          <w:rFonts w:asciiTheme="minorHAnsi" w:eastAsia="Times New Roman" w:hAnsiTheme="minorHAnsi" w:cstheme="majorHAnsi"/>
        </w:rPr>
        <w:t>risk and reward</w:t>
      </w:r>
      <w:r w:rsidR="0099003D">
        <w:rPr>
          <w:rFonts w:asciiTheme="minorHAnsi" w:eastAsia="Times New Roman" w:hAnsiTheme="minorHAnsi" w:cstheme="majorHAnsi"/>
        </w:rPr>
        <w:t>’</w:t>
      </w:r>
      <w:r w:rsidRPr="008F0BBF">
        <w:rPr>
          <w:rFonts w:asciiTheme="minorHAnsi" w:eastAsia="Times New Roman" w:hAnsiTheme="minorHAnsi" w:cstheme="majorHAnsi"/>
        </w:rPr>
        <w:t xml:space="preserve"> nature of CIoTs </w:t>
      </w:r>
      <w:r w:rsidR="00161ED2">
        <w:rPr>
          <w:rFonts w:asciiTheme="minorHAnsi" w:eastAsia="Times New Roman" w:hAnsiTheme="minorHAnsi" w:cstheme="majorHAnsi"/>
        </w:rPr>
        <w:t>are</w:t>
      </w:r>
      <w:r w:rsidRPr="008F0BBF">
        <w:rPr>
          <w:rFonts w:asciiTheme="minorHAnsi" w:eastAsia="Times New Roman" w:hAnsiTheme="minorHAnsi" w:cstheme="majorHAnsi"/>
        </w:rPr>
        <w:t xml:space="preserve"> aptly captured in the following quote:</w:t>
      </w:r>
    </w:p>
    <w:p w14:paraId="03BE73A6" w14:textId="28F1A2C9" w:rsidR="008F0BBF" w:rsidRPr="008F0BBF" w:rsidRDefault="008F0BBF" w:rsidP="004109D9">
      <w:pPr>
        <w:pStyle w:val="Quote"/>
        <w:ind w:left="567"/>
      </w:pPr>
      <w:r w:rsidRPr="008F0BBF">
        <w:t xml:space="preserve">I can control my heating and air conditioning … [remotely].  For anybody else, that’s nice to have. For me, that’s the difference between my air conditioning system being accessible or inaccessible. If it’s a </w:t>
      </w:r>
      <w:r w:rsidR="00956B03" w:rsidRPr="008F0BBF">
        <w:t>toss</w:t>
      </w:r>
      <w:r w:rsidR="00956B03">
        <w:t>-</w:t>
      </w:r>
      <w:r w:rsidR="00956B03" w:rsidRPr="008F0BBF">
        <w:t>up</w:t>
      </w:r>
      <w:r w:rsidRPr="008F0BBF">
        <w:t xml:space="preserve"> between giving away some of my privacy and gaining some accessibility, I am always going to choose gaining accessibility.</w:t>
      </w:r>
      <w:r w:rsidR="004109D9">
        <w:br/>
      </w:r>
      <w:r w:rsidRPr="008F0BBF">
        <w:t>VA2, Vulnerability Advocate</w:t>
      </w:r>
    </w:p>
    <w:p w14:paraId="3C675037" w14:textId="368763C9" w:rsidR="008F0BBF" w:rsidRPr="008F0BBF" w:rsidRDefault="008F0BBF" w:rsidP="008F0BBF">
      <w:pPr>
        <w:spacing w:line="360" w:lineRule="auto"/>
        <w:jc w:val="both"/>
        <w:rPr>
          <w:rFonts w:asciiTheme="minorHAnsi" w:eastAsia="Times New Roman" w:hAnsiTheme="minorHAnsi" w:cstheme="majorHAnsi"/>
          <w:b/>
        </w:rPr>
      </w:pPr>
      <w:r w:rsidRPr="008F0BBF">
        <w:rPr>
          <w:rFonts w:asciiTheme="minorHAnsi" w:eastAsia="Times New Roman" w:hAnsiTheme="minorHAnsi" w:cstheme="majorHAnsi"/>
        </w:rPr>
        <w:lastRenderedPageBreak/>
        <w:t>Lack of accessibility is magnified because</w:t>
      </w:r>
      <w:r w:rsidR="00956B03">
        <w:rPr>
          <w:rFonts w:asciiTheme="minorHAnsi" w:eastAsia="Times New Roman" w:hAnsiTheme="minorHAnsi" w:cstheme="majorHAnsi"/>
        </w:rPr>
        <w:t xml:space="preserve"> around 4.4 million</w:t>
      </w:r>
      <w:r w:rsidR="00161ED2">
        <w:rPr>
          <w:rFonts w:asciiTheme="minorHAnsi" w:eastAsia="Times New Roman" w:hAnsiTheme="minorHAnsi" w:cstheme="majorHAnsi"/>
        </w:rPr>
        <w:t>, or 1 in 6</w:t>
      </w:r>
      <w:r w:rsidR="00C73DEF">
        <w:rPr>
          <w:rFonts w:asciiTheme="minorHAnsi" w:eastAsia="Times New Roman" w:hAnsiTheme="minorHAnsi" w:cstheme="majorHAnsi"/>
        </w:rPr>
        <w:t>,</w:t>
      </w:r>
      <w:r w:rsidR="00161ED2">
        <w:rPr>
          <w:rFonts w:asciiTheme="minorHAnsi" w:eastAsia="Times New Roman" w:hAnsiTheme="minorHAnsi" w:cstheme="majorHAnsi"/>
        </w:rPr>
        <w:t xml:space="preserve"> Australians ha</w:t>
      </w:r>
      <w:r w:rsidR="00C73DEF">
        <w:rPr>
          <w:rFonts w:asciiTheme="minorHAnsi" w:eastAsia="Times New Roman" w:hAnsiTheme="minorHAnsi" w:cstheme="majorHAnsi"/>
        </w:rPr>
        <w:t>s some form of</w:t>
      </w:r>
      <w:r w:rsidR="00956B03">
        <w:rPr>
          <w:rFonts w:asciiTheme="minorHAnsi" w:eastAsia="Times New Roman" w:hAnsiTheme="minorHAnsi" w:cstheme="majorHAnsi"/>
        </w:rPr>
        <w:t xml:space="preserve"> disability (AIHW, 2020)</w:t>
      </w:r>
      <w:r w:rsidR="00161ED2">
        <w:rPr>
          <w:rFonts w:asciiTheme="minorHAnsi" w:eastAsia="Times New Roman" w:hAnsiTheme="minorHAnsi" w:cstheme="majorHAnsi"/>
        </w:rPr>
        <w:t>. However, i</w:t>
      </w:r>
      <w:r w:rsidR="00956B03">
        <w:rPr>
          <w:rFonts w:asciiTheme="minorHAnsi" w:eastAsia="Times New Roman" w:hAnsiTheme="minorHAnsi" w:cstheme="majorHAnsi"/>
        </w:rPr>
        <w:t>t is considered this population is not a sufficiently</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‘large cohort who are</w:t>
      </w:r>
      <w:r w:rsidR="00C73DEF">
        <w:rPr>
          <w:rFonts w:asciiTheme="minorHAnsi" w:eastAsia="Times New Roman" w:hAnsiTheme="minorHAnsi" w:cstheme="majorHAnsi"/>
          <w:i/>
        </w:rPr>
        <w:t xml:space="preserve"> [sic]</w:t>
      </w:r>
      <w:r w:rsidRPr="008F0BBF">
        <w:rPr>
          <w:rFonts w:asciiTheme="minorHAnsi" w:eastAsia="Times New Roman" w:hAnsiTheme="minorHAnsi" w:cstheme="majorHAnsi"/>
          <w:i/>
        </w:rPr>
        <w:t xml:space="preserve"> going to drive</w:t>
      </w:r>
      <w:r w:rsidR="007E4298">
        <w:rPr>
          <w:rFonts w:asciiTheme="minorHAnsi" w:eastAsia="Times New Roman" w:hAnsiTheme="minorHAnsi" w:cstheme="majorHAnsi"/>
          <w:i/>
        </w:rPr>
        <w:t xml:space="preserve"> [commercial]</w:t>
      </w:r>
      <w:r w:rsidRPr="008F0BBF">
        <w:rPr>
          <w:rFonts w:asciiTheme="minorHAnsi" w:eastAsia="Times New Roman" w:hAnsiTheme="minorHAnsi" w:cstheme="majorHAnsi"/>
          <w:i/>
        </w:rPr>
        <w:t xml:space="preserve"> demand’</w:t>
      </w:r>
      <w:r w:rsidR="00956B03">
        <w:rPr>
          <w:rFonts w:asciiTheme="minorHAnsi" w:eastAsia="Times New Roman" w:hAnsiTheme="minorHAnsi" w:cstheme="majorHAnsi"/>
          <w:iCs/>
        </w:rPr>
        <w:t xml:space="preserve"> in the technology sector</w:t>
      </w:r>
      <w:r w:rsidRPr="008F0BBF">
        <w:rPr>
          <w:rFonts w:asciiTheme="minorHAnsi" w:eastAsia="Times New Roman" w:hAnsiTheme="minorHAnsi" w:cstheme="majorHAnsi"/>
          <w:i/>
        </w:rPr>
        <w:t xml:space="preserve"> </w:t>
      </w:r>
      <w:r w:rsidRPr="008F0BBF">
        <w:rPr>
          <w:rFonts w:asciiTheme="minorHAnsi" w:eastAsia="Times New Roman" w:hAnsiTheme="minorHAnsi" w:cstheme="majorHAnsi"/>
        </w:rPr>
        <w:t xml:space="preserve">(A3, Advocate). This can lead to vulnerable people becoming reluctant to engage with technology because of </w:t>
      </w:r>
      <w:r w:rsidR="00C73DEF">
        <w:rPr>
          <w:rFonts w:asciiTheme="minorHAnsi" w:eastAsia="Times New Roman" w:hAnsiTheme="minorHAnsi" w:cstheme="majorHAnsi"/>
        </w:rPr>
        <w:t xml:space="preserve">the </w:t>
      </w:r>
      <w:r w:rsidRPr="008F0BBF">
        <w:rPr>
          <w:rFonts w:asciiTheme="minorHAnsi" w:eastAsia="Times New Roman" w:hAnsiTheme="minorHAnsi" w:cstheme="majorHAnsi"/>
        </w:rPr>
        <w:t>perception that it is unsafe, which can deprive them of the benefits of CIoTs. This reluctance primarily stems from the exclusion</w:t>
      </w:r>
      <w:r w:rsidR="00161ED2">
        <w:rPr>
          <w:rFonts w:asciiTheme="minorHAnsi" w:eastAsia="Times New Roman" w:hAnsiTheme="minorHAnsi" w:cstheme="majorHAnsi"/>
        </w:rPr>
        <w:t xml:space="preserve"> of people with varying disabilities</w:t>
      </w:r>
      <w:r w:rsidRPr="008F0BBF">
        <w:rPr>
          <w:rFonts w:asciiTheme="minorHAnsi" w:eastAsia="Times New Roman" w:hAnsiTheme="minorHAnsi" w:cstheme="majorHAnsi"/>
        </w:rPr>
        <w:t xml:space="preserve"> from the design process, and partly because ‘</w:t>
      </w:r>
      <w:r w:rsidRPr="008F0BBF">
        <w:rPr>
          <w:rFonts w:asciiTheme="minorHAnsi" w:eastAsia="Times New Roman" w:hAnsiTheme="minorHAnsi" w:cstheme="majorHAnsi"/>
          <w:i/>
        </w:rPr>
        <w:t xml:space="preserve">they just never opt in because no one will ever tell them it’s safe enough’ </w:t>
      </w:r>
      <w:r w:rsidRPr="008F0BBF">
        <w:rPr>
          <w:rFonts w:asciiTheme="minorHAnsi" w:eastAsia="Times New Roman" w:hAnsiTheme="minorHAnsi" w:cstheme="majorHAnsi"/>
        </w:rPr>
        <w:t xml:space="preserve">(A3, Advocate). </w:t>
      </w:r>
      <w:r w:rsidR="00C73DEF">
        <w:rPr>
          <w:rFonts w:asciiTheme="minorHAnsi" w:eastAsia="Times New Roman" w:hAnsiTheme="minorHAnsi" w:cstheme="majorHAnsi"/>
        </w:rPr>
        <w:t>The</w:t>
      </w:r>
      <w:r w:rsidRPr="008F0BBF">
        <w:rPr>
          <w:rFonts w:asciiTheme="minorHAnsi" w:eastAsia="Times New Roman" w:hAnsiTheme="minorHAnsi" w:cstheme="majorHAnsi"/>
        </w:rPr>
        <w:t xml:space="preserve"> lack of inclusion on political, regulatory and design issues associated with CIoTs, which includes broader questions regarding digital accessibility and privacy, means that people with </w:t>
      </w:r>
      <w:r w:rsidR="00D23348">
        <w:rPr>
          <w:rFonts w:asciiTheme="minorHAnsi" w:eastAsia="Times New Roman" w:hAnsiTheme="minorHAnsi" w:cstheme="majorHAnsi"/>
        </w:rPr>
        <w:t>disability</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‘never understand if they actually have influence</w:t>
      </w:r>
      <w:r w:rsidR="007E4298">
        <w:rPr>
          <w:rFonts w:asciiTheme="minorHAnsi" w:eastAsia="Times New Roman" w:hAnsiTheme="minorHAnsi" w:cstheme="majorHAnsi"/>
          <w:i/>
        </w:rPr>
        <w:t xml:space="preserve"> … [or]</w:t>
      </w:r>
      <w:r w:rsidRPr="008F0BBF">
        <w:rPr>
          <w:rFonts w:asciiTheme="minorHAnsi" w:eastAsia="Times New Roman" w:hAnsiTheme="minorHAnsi" w:cstheme="majorHAnsi"/>
          <w:i/>
        </w:rPr>
        <w:t xml:space="preserve"> what the outcome of their contribution will be’ </w:t>
      </w:r>
      <w:r w:rsidRPr="008F0BBF">
        <w:rPr>
          <w:rFonts w:asciiTheme="minorHAnsi" w:eastAsia="Times New Roman" w:hAnsiTheme="minorHAnsi" w:cstheme="majorHAnsi"/>
        </w:rPr>
        <w:t xml:space="preserve">(A4, Advocate). </w:t>
      </w:r>
    </w:p>
    <w:p w14:paraId="2D5319A2" w14:textId="77777777" w:rsidR="008F0BBF" w:rsidRPr="008F0BBF" w:rsidRDefault="008F0BBF" w:rsidP="008F0BBF">
      <w:pPr>
        <w:rPr>
          <w:lang w:val="en-US" w:eastAsia="ja-JP"/>
        </w:rPr>
      </w:pPr>
    </w:p>
    <w:p w14:paraId="34606581" w14:textId="46A5115C" w:rsidR="008F0BBF" w:rsidRPr="008F0BBF" w:rsidRDefault="008F0BBF" w:rsidP="008F0BBF">
      <w:pPr>
        <w:pStyle w:val="Heading3"/>
        <w:rPr>
          <w:rFonts w:asciiTheme="minorHAnsi" w:hAnsiTheme="minorHAnsi"/>
        </w:rPr>
      </w:pPr>
      <w:bookmarkStart w:id="97" w:name="_Toc80100813"/>
      <w:r>
        <w:rPr>
          <w:rFonts w:asciiTheme="minorHAnsi" w:hAnsiTheme="minorHAnsi"/>
        </w:rPr>
        <w:t>Conclusion</w:t>
      </w:r>
      <w:bookmarkEnd w:id="97"/>
    </w:p>
    <w:p w14:paraId="6E6C708F" w14:textId="3114FEB5" w:rsidR="008F0BBF" w:rsidRPr="008F0BBF" w:rsidRDefault="008F0BBF" w:rsidP="008F0BBF">
      <w:pPr>
        <w:spacing w:line="360" w:lineRule="auto"/>
        <w:jc w:val="both"/>
        <w:rPr>
          <w:rFonts w:asciiTheme="minorHAnsi" w:hAnsiTheme="minorHAnsi"/>
          <w:lang w:val="en-US" w:eastAsia="ja-JP"/>
        </w:rPr>
      </w:pPr>
      <w:r w:rsidRPr="008F0BBF">
        <w:rPr>
          <w:rFonts w:asciiTheme="minorHAnsi" w:eastAsia="Times New Roman" w:hAnsiTheme="minorHAnsi" w:cstheme="majorHAnsi"/>
        </w:rPr>
        <w:t xml:space="preserve">The CPIoT survey data shows CIoT consumers have </w:t>
      </w:r>
      <w:r w:rsidR="001C4821">
        <w:rPr>
          <w:rFonts w:asciiTheme="minorHAnsi" w:eastAsia="Times New Roman" w:hAnsiTheme="minorHAnsi" w:cstheme="majorHAnsi"/>
        </w:rPr>
        <w:t>less</w:t>
      </w:r>
      <w:r w:rsidR="001C4821"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concern for privacy issues when compared with non-CIoT consumers, and those who own CIoT devices emphasise their </w:t>
      </w:r>
      <w:r w:rsidR="007E4298">
        <w:rPr>
          <w:rFonts w:asciiTheme="minorHAnsi" w:eastAsia="Times New Roman" w:hAnsiTheme="minorHAnsi" w:cstheme="majorHAnsi"/>
        </w:rPr>
        <w:t>benefits</w:t>
      </w:r>
      <w:r w:rsidRPr="008F0BBF">
        <w:rPr>
          <w:rFonts w:asciiTheme="minorHAnsi" w:eastAsia="Times New Roman" w:hAnsiTheme="minorHAnsi" w:cstheme="majorHAnsi"/>
        </w:rPr>
        <w:t xml:space="preserve"> </w:t>
      </w:r>
      <w:r w:rsidR="00E46E44">
        <w:rPr>
          <w:rFonts w:asciiTheme="minorHAnsi" w:eastAsia="Times New Roman" w:hAnsiTheme="minorHAnsi" w:cstheme="majorHAnsi"/>
        </w:rPr>
        <w:t xml:space="preserve">over </w:t>
      </w:r>
      <w:r w:rsidR="00753A65">
        <w:rPr>
          <w:rFonts w:asciiTheme="minorHAnsi" w:eastAsia="Times New Roman" w:hAnsiTheme="minorHAnsi" w:cstheme="majorHAnsi"/>
        </w:rPr>
        <w:t>their risks</w:t>
      </w:r>
      <w:r w:rsidRPr="008F0BBF">
        <w:rPr>
          <w:rFonts w:asciiTheme="minorHAnsi" w:eastAsia="Times New Roman" w:hAnsiTheme="minorHAnsi" w:cstheme="majorHAnsi"/>
        </w:rPr>
        <w:t xml:space="preserve">. CIoT device users have strong concerns about the ability of CIoTs to collect data such as credit card information, details of phone conversations and personal photographs. </w:t>
      </w:r>
      <w:r w:rsidR="008968FA">
        <w:rPr>
          <w:rFonts w:asciiTheme="minorHAnsi" w:eastAsia="Times New Roman" w:hAnsiTheme="minorHAnsi" w:cstheme="majorHAnsi"/>
        </w:rPr>
        <w:t xml:space="preserve">Similarly, </w:t>
      </w:r>
      <w:r w:rsidRPr="008F0BBF">
        <w:rPr>
          <w:rFonts w:asciiTheme="minorHAnsi" w:eastAsia="Times New Roman" w:hAnsiTheme="minorHAnsi" w:cstheme="majorHAnsi"/>
        </w:rPr>
        <w:t>several key stakeholders with expertise in IT security</w:t>
      </w:r>
      <w:r w:rsidR="008968FA">
        <w:rPr>
          <w:rFonts w:asciiTheme="minorHAnsi" w:eastAsia="Times New Roman" w:hAnsiTheme="minorHAnsi" w:cstheme="majorHAnsi"/>
        </w:rPr>
        <w:t xml:space="preserve"> </w:t>
      </w:r>
      <w:r w:rsidRPr="008F0BBF">
        <w:rPr>
          <w:rFonts w:asciiTheme="minorHAnsi" w:eastAsia="Times New Roman" w:hAnsiTheme="minorHAnsi" w:cstheme="majorHAnsi"/>
        </w:rPr>
        <w:t xml:space="preserve">expressed strong reservations about general standards of data security </w:t>
      </w:r>
      <w:r w:rsidR="00C73DEF">
        <w:rPr>
          <w:rFonts w:asciiTheme="minorHAnsi" w:eastAsia="Times New Roman" w:hAnsiTheme="minorHAnsi" w:cstheme="majorHAnsi"/>
        </w:rPr>
        <w:t xml:space="preserve">and the transparency of information about data collection </w:t>
      </w:r>
      <w:r w:rsidRPr="008F0BBF">
        <w:rPr>
          <w:rFonts w:asciiTheme="minorHAnsi" w:eastAsia="Times New Roman" w:hAnsiTheme="minorHAnsi" w:cstheme="majorHAnsi"/>
        </w:rPr>
        <w:t xml:space="preserve">by CIoTs, particularly in circumstances where individuals have </w:t>
      </w:r>
      <w:r w:rsidR="00D528D7">
        <w:rPr>
          <w:rFonts w:asciiTheme="minorHAnsi" w:eastAsia="Times New Roman" w:hAnsiTheme="minorHAnsi" w:cstheme="majorHAnsi"/>
        </w:rPr>
        <w:t xml:space="preserve">not necessarily </w:t>
      </w:r>
      <w:r w:rsidRPr="008F0BBF">
        <w:rPr>
          <w:rFonts w:asciiTheme="minorHAnsi" w:eastAsia="Times New Roman" w:hAnsiTheme="minorHAnsi" w:cstheme="majorHAnsi"/>
        </w:rPr>
        <w:t xml:space="preserve">played a role in </w:t>
      </w:r>
      <w:r w:rsidR="002918EE">
        <w:rPr>
          <w:rFonts w:asciiTheme="minorHAnsi" w:eastAsia="Times New Roman" w:hAnsiTheme="minorHAnsi" w:cstheme="majorHAnsi"/>
        </w:rPr>
        <w:t xml:space="preserve">the </w:t>
      </w:r>
      <w:r w:rsidR="00D528D7">
        <w:rPr>
          <w:rFonts w:asciiTheme="minorHAnsi" w:eastAsia="Times New Roman" w:hAnsiTheme="minorHAnsi" w:cstheme="majorHAnsi"/>
        </w:rPr>
        <w:t xml:space="preserve">set up </w:t>
      </w:r>
      <w:r w:rsidRPr="008F0BBF">
        <w:rPr>
          <w:rFonts w:asciiTheme="minorHAnsi" w:eastAsia="Times New Roman" w:hAnsiTheme="minorHAnsi" w:cstheme="majorHAnsi"/>
        </w:rPr>
        <w:t>process</w:t>
      </w:r>
      <w:r w:rsidR="00D528D7">
        <w:rPr>
          <w:rFonts w:asciiTheme="minorHAnsi" w:eastAsia="Times New Roman" w:hAnsiTheme="minorHAnsi" w:cstheme="majorHAnsi"/>
        </w:rPr>
        <w:t>es</w:t>
      </w:r>
      <w:r w:rsidRPr="008F0BBF">
        <w:rPr>
          <w:rFonts w:asciiTheme="minorHAnsi" w:eastAsia="Times New Roman" w:hAnsiTheme="minorHAnsi" w:cstheme="majorHAnsi"/>
        </w:rPr>
        <w:t>, such as children, people with disabilities, the elderly, those in family violence situations</w:t>
      </w:r>
      <w:r w:rsidR="00956B03">
        <w:rPr>
          <w:rFonts w:asciiTheme="minorHAnsi" w:eastAsia="Times New Roman" w:hAnsiTheme="minorHAnsi" w:cstheme="majorHAnsi"/>
        </w:rPr>
        <w:t xml:space="preserve"> or renters</w:t>
      </w:r>
      <w:r w:rsidRPr="008F0BBF">
        <w:rPr>
          <w:rFonts w:asciiTheme="minorHAnsi" w:eastAsia="Times New Roman" w:hAnsiTheme="minorHAnsi" w:cstheme="majorHAnsi"/>
        </w:rPr>
        <w:t>. Consumers demonstrate a clear desire to control their</w:t>
      </w:r>
      <w:r w:rsidR="002918EE">
        <w:rPr>
          <w:rFonts w:asciiTheme="minorHAnsi" w:eastAsia="Times New Roman" w:hAnsiTheme="minorHAnsi" w:cstheme="majorHAnsi"/>
        </w:rPr>
        <w:t xml:space="preserve"> personal</w:t>
      </w:r>
      <w:r w:rsidRPr="008F0BBF">
        <w:rPr>
          <w:rFonts w:asciiTheme="minorHAnsi" w:eastAsia="Times New Roman" w:hAnsiTheme="minorHAnsi" w:cstheme="majorHAnsi"/>
        </w:rPr>
        <w:t xml:space="preserve"> data and have</w:t>
      </w:r>
      <w:r w:rsidR="002A162B">
        <w:rPr>
          <w:rFonts w:asciiTheme="minorHAnsi" w:eastAsia="Times New Roman" w:hAnsiTheme="minorHAnsi" w:cstheme="majorHAnsi"/>
        </w:rPr>
        <w:t xml:space="preserve"> some degree of</w:t>
      </w:r>
      <w:r w:rsidRPr="008F0BBF">
        <w:rPr>
          <w:rFonts w:asciiTheme="minorHAnsi" w:eastAsia="Times New Roman" w:hAnsiTheme="minorHAnsi" w:cstheme="majorHAnsi"/>
        </w:rPr>
        <w:t xml:space="preserve"> authority over </w:t>
      </w:r>
      <w:r w:rsidR="007E4298">
        <w:rPr>
          <w:rFonts w:asciiTheme="minorHAnsi" w:eastAsia="Times New Roman" w:hAnsiTheme="minorHAnsi" w:cstheme="majorHAnsi"/>
        </w:rPr>
        <w:t>the types of</w:t>
      </w:r>
      <w:r w:rsidRPr="008F0BBF">
        <w:rPr>
          <w:rFonts w:asciiTheme="minorHAnsi" w:eastAsia="Times New Roman" w:hAnsiTheme="minorHAnsi" w:cstheme="majorHAnsi"/>
        </w:rPr>
        <w:t xml:space="preserve"> </w:t>
      </w:r>
      <w:r w:rsidR="002918EE">
        <w:rPr>
          <w:rFonts w:asciiTheme="minorHAnsi" w:eastAsia="Times New Roman" w:hAnsiTheme="minorHAnsi" w:cstheme="majorHAnsi"/>
        </w:rPr>
        <w:t>information</w:t>
      </w:r>
      <w:r w:rsidR="002918EE"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shared by technology companies </w:t>
      </w:r>
      <w:r w:rsidR="00956B03">
        <w:rPr>
          <w:rFonts w:asciiTheme="minorHAnsi" w:eastAsia="Times New Roman" w:hAnsiTheme="minorHAnsi" w:cstheme="majorHAnsi"/>
        </w:rPr>
        <w:t>but</w:t>
      </w:r>
      <w:r w:rsidR="00956B03"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have softer positions on whether they are willing to provide personal information to technology companies, or </w:t>
      </w:r>
      <w:r w:rsidR="002A162B">
        <w:rPr>
          <w:rFonts w:asciiTheme="minorHAnsi" w:eastAsia="Times New Roman" w:hAnsiTheme="minorHAnsi" w:cstheme="majorHAnsi"/>
        </w:rPr>
        <w:t>whether</w:t>
      </w:r>
      <w:r w:rsidR="00956B03"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their personal information should be stored overseas. Key stakeholders often expressed </w:t>
      </w:r>
      <w:r w:rsidR="002918EE">
        <w:rPr>
          <w:rFonts w:asciiTheme="minorHAnsi" w:eastAsia="Times New Roman" w:hAnsiTheme="minorHAnsi" w:cstheme="majorHAnsi"/>
        </w:rPr>
        <w:t>the</w:t>
      </w:r>
      <w:r w:rsidRPr="008F0BBF">
        <w:rPr>
          <w:rFonts w:asciiTheme="minorHAnsi" w:eastAsia="Times New Roman" w:hAnsiTheme="minorHAnsi" w:cstheme="majorHAnsi"/>
        </w:rPr>
        <w:t xml:space="preserve"> firm belief that</w:t>
      </w:r>
      <w:r w:rsidR="002A162B">
        <w:rPr>
          <w:rFonts w:asciiTheme="minorHAnsi" w:eastAsia="Times New Roman" w:hAnsiTheme="minorHAnsi" w:cstheme="majorHAnsi"/>
        </w:rPr>
        <w:t xml:space="preserve"> technology</w:t>
      </w:r>
      <w:r w:rsidRPr="008F0BBF">
        <w:rPr>
          <w:rFonts w:asciiTheme="minorHAnsi" w:eastAsia="Times New Roman" w:hAnsiTheme="minorHAnsi" w:cstheme="majorHAnsi"/>
        </w:rPr>
        <w:t xml:space="preserve"> companies need to do more to protect consumer privacy, whilst CPIoT survey respondents emphasised that consumers also have a significant level of responsibility </w:t>
      </w:r>
      <w:r w:rsidR="007E4298">
        <w:rPr>
          <w:rFonts w:asciiTheme="minorHAnsi" w:eastAsia="Times New Roman" w:hAnsiTheme="minorHAnsi" w:cstheme="majorHAnsi"/>
        </w:rPr>
        <w:t xml:space="preserve">for managing </w:t>
      </w:r>
      <w:r w:rsidRPr="008F0BBF">
        <w:rPr>
          <w:rFonts w:asciiTheme="minorHAnsi" w:eastAsia="Times New Roman" w:hAnsiTheme="minorHAnsi" w:cstheme="majorHAnsi"/>
        </w:rPr>
        <w:t>their own privacy exposure.</w:t>
      </w:r>
    </w:p>
    <w:p w14:paraId="6F7BD8D4" w14:textId="116FC0F4" w:rsidR="008F0BBF" w:rsidRDefault="008F0BBF" w:rsidP="008F0BBF">
      <w:pPr>
        <w:pStyle w:val="Heading1"/>
        <w:rPr>
          <w:lang w:val="en-US" w:eastAsia="ja-JP"/>
        </w:rPr>
      </w:pPr>
      <w:bookmarkStart w:id="98" w:name="_Toc80100814"/>
      <w:r>
        <w:rPr>
          <w:lang w:val="en-US" w:eastAsia="ja-JP"/>
        </w:rPr>
        <w:lastRenderedPageBreak/>
        <w:t xml:space="preserve">Chapter </w:t>
      </w:r>
      <w:r w:rsidR="00302784">
        <w:rPr>
          <w:lang w:val="en-US" w:eastAsia="ja-JP"/>
        </w:rPr>
        <w:t>6</w:t>
      </w:r>
      <w:r>
        <w:rPr>
          <w:lang w:val="en-US" w:eastAsia="ja-JP"/>
        </w:rPr>
        <w:t>. Privacy and Regulation</w:t>
      </w:r>
      <w:bookmarkEnd w:id="98"/>
    </w:p>
    <w:p w14:paraId="7175B6D8" w14:textId="1AB91296" w:rsidR="008F0BBF" w:rsidRPr="008F0BBF" w:rsidRDefault="008F0BBF" w:rsidP="008F0BBF">
      <w:pPr>
        <w:shd w:val="clear" w:color="auto" w:fill="FFFFFF"/>
        <w:spacing w:line="360" w:lineRule="auto"/>
        <w:jc w:val="both"/>
        <w:rPr>
          <w:rFonts w:asciiTheme="minorHAnsi" w:eastAsia="Times New Roman" w:hAnsiTheme="minorHAnsi" w:cstheme="majorHAnsi"/>
          <w:highlight w:val="yellow"/>
        </w:rPr>
      </w:pPr>
      <w:r w:rsidRPr="008F0BBF">
        <w:rPr>
          <w:rFonts w:asciiTheme="minorHAnsi" w:eastAsia="Times New Roman" w:hAnsiTheme="minorHAnsi" w:cstheme="majorHAnsi"/>
          <w:color w:val="201F1E"/>
        </w:rPr>
        <w:t xml:space="preserve">Interviews with </w:t>
      </w:r>
      <w:r w:rsidRPr="008F0BBF">
        <w:rPr>
          <w:rFonts w:asciiTheme="minorHAnsi" w:eastAsia="Times New Roman" w:hAnsiTheme="minorHAnsi" w:cstheme="majorHAnsi"/>
        </w:rPr>
        <w:t xml:space="preserve">key stakeholders </w:t>
      </w:r>
      <w:r w:rsidRPr="008F0BBF">
        <w:rPr>
          <w:rFonts w:asciiTheme="minorHAnsi" w:eastAsia="Times New Roman" w:hAnsiTheme="minorHAnsi" w:cstheme="majorHAnsi"/>
          <w:color w:val="201F1E"/>
        </w:rPr>
        <w:t xml:space="preserve">working in the fields of information security, privacy and regulation </w:t>
      </w:r>
      <w:r w:rsidR="002918EE">
        <w:rPr>
          <w:rFonts w:asciiTheme="minorHAnsi" w:eastAsia="Times New Roman" w:hAnsiTheme="minorHAnsi" w:cstheme="majorHAnsi"/>
          <w:color w:val="201F1E"/>
        </w:rPr>
        <w:t>revealed</w:t>
      </w:r>
      <w:r w:rsidR="002918EE"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extensive concerns about the</w:t>
      </w:r>
      <w:r w:rsidR="00BE6061">
        <w:rPr>
          <w:rFonts w:asciiTheme="minorHAnsi" w:eastAsia="Times New Roman" w:hAnsiTheme="minorHAnsi" w:cstheme="majorHAnsi"/>
          <w:color w:val="201F1E"/>
        </w:rPr>
        <w:t xml:space="preserve"> types of</w:t>
      </w:r>
      <w:r w:rsidRPr="008F0BBF">
        <w:rPr>
          <w:rFonts w:asciiTheme="minorHAnsi" w:eastAsia="Times New Roman" w:hAnsiTheme="minorHAnsi" w:cstheme="majorHAnsi"/>
          <w:color w:val="201F1E"/>
        </w:rPr>
        <w:t xml:space="preserve"> data collected, analysed and stored remotely </w:t>
      </w:r>
      <w:r w:rsidR="00BE6061">
        <w:rPr>
          <w:rFonts w:asciiTheme="minorHAnsi" w:eastAsia="Times New Roman" w:hAnsiTheme="minorHAnsi" w:cstheme="majorHAnsi"/>
          <w:color w:val="201F1E"/>
        </w:rPr>
        <w:t xml:space="preserve">through the routine use of </w:t>
      </w:r>
      <w:r w:rsidRPr="008F0BBF">
        <w:rPr>
          <w:rFonts w:asciiTheme="minorHAnsi" w:eastAsia="Times New Roman" w:hAnsiTheme="minorHAnsi" w:cstheme="majorHAnsi"/>
          <w:color w:val="201F1E"/>
        </w:rPr>
        <w:t>CIoTs. Likewise, the effectiveness of current regulatory frameworks</w:t>
      </w:r>
      <w:r w:rsidR="000041E1">
        <w:rPr>
          <w:rFonts w:asciiTheme="minorHAnsi" w:eastAsia="Times New Roman" w:hAnsiTheme="minorHAnsi" w:cstheme="majorHAnsi"/>
          <w:color w:val="201F1E"/>
        </w:rPr>
        <w:t>,</w:t>
      </w:r>
      <w:r w:rsidRPr="008F0BBF">
        <w:rPr>
          <w:rFonts w:asciiTheme="minorHAnsi" w:eastAsia="Times New Roman" w:hAnsiTheme="minorHAnsi" w:cstheme="majorHAnsi"/>
          <w:color w:val="201F1E"/>
        </w:rPr>
        <w:t xml:space="preserve"> including Australian privacy and consumer laws</w:t>
      </w:r>
      <w:r w:rsidR="000041E1">
        <w:rPr>
          <w:rFonts w:asciiTheme="minorHAnsi" w:eastAsia="Times New Roman" w:hAnsiTheme="minorHAnsi" w:cstheme="majorHAnsi"/>
          <w:color w:val="201F1E"/>
        </w:rPr>
        <w:t>,</w:t>
      </w:r>
      <w:r w:rsidRPr="008F0BBF">
        <w:rPr>
          <w:rFonts w:asciiTheme="minorHAnsi" w:eastAsia="Times New Roman" w:hAnsiTheme="minorHAnsi" w:cstheme="majorHAnsi"/>
          <w:color w:val="201F1E"/>
        </w:rPr>
        <w:t xml:space="preserve"> was also a concern. This chapter details these views and reflects upon the role of consumer law as an alternate or complementary field of law that could be strengthened to deal with </w:t>
      </w:r>
      <w:r w:rsidR="002918EE">
        <w:rPr>
          <w:rFonts w:asciiTheme="minorHAnsi" w:eastAsia="Times New Roman" w:hAnsiTheme="minorHAnsi" w:cstheme="majorHAnsi"/>
          <w:color w:val="201F1E"/>
        </w:rPr>
        <w:t xml:space="preserve">the </w:t>
      </w:r>
      <w:r w:rsidRPr="008F0BBF">
        <w:rPr>
          <w:rFonts w:asciiTheme="minorHAnsi" w:eastAsia="Times New Roman" w:hAnsiTheme="minorHAnsi" w:cstheme="majorHAnsi"/>
          <w:color w:val="201F1E"/>
        </w:rPr>
        <w:t xml:space="preserve">privacy issues presented by CIoTs. </w:t>
      </w:r>
      <w:r w:rsidR="00BE6061">
        <w:rPr>
          <w:rFonts w:asciiTheme="minorHAnsi" w:eastAsia="Times New Roman" w:hAnsiTheme="minorHAnsi" w:cstheme="majorHAnsi"/>
          <w:color w:val="201F1E"/>
        </w:rPr>
        <w:t>Drawing on</w:t>
      </w:r>
      <w:r w:rsidRPr="008F0BBF">
        <w:rPr>
          <w:rFonts w:asciiTheme="minorHAnsi" w:eastAsia="Times New Roman" w:hAnsiTheme="minorHAnsi" w:cstheme="majorHAnsi"/>
          <w:color w:val="201F1E"/>
        </w:rPr>
        <w:t xml:space="preserve"> established regulatory theory, including responsive and ‘smart’ regulation (see </w:t>
      </w:r>
      <w:r w:rsidR="00C9220C" w:rsidRPr="008F0BBF">
        <w:rPr>
          <w:rFonts w:asciiTheme="minorHAnsi" w:eastAsia="Times New Roman" w:hAnsiTheme="minorHAnsi" w:cstheme="majorHAnsi"/>
          <w:color w:val="201F1E"/>
        </w:rPr>
        <w:t>e.g.,</w:t>
      </w:r>
      <w:r w:rsidRPr="008F0BBF">
        <w:rPr>
          <w:rFonts w:asciiTheme="minorHAnsi" w:eastAsia="Times New Roman" w:hAnsiTheme="minorHAnsi" w:cstheme="majorHAnsi"/>
          <w:color w:val="201F1E"/>
        </w:rPr>
        <w:t xml:space="preserve"> Ayres and Braithwaite, 1992; Braithwaite, 2017; Gunningham and Sinclair, 2017; Richardson et al., 2017), this chapter identifies potential avenues for </w:t>
      </w:r>
      <w:r w:rsidR="00BE6061">
        <w:rPr>
          <w:rFonts w:asciiTheme="minorHAnsi" w:eastAsia="Times New Roman" w:hAnsiTheme="minorHAnsi" w:cstheme="majorHAnsi"/>
          <w:color w:val="201F1E"/>
        </w:rPr>
        <w:t>future</w:t>
      </w:r>
      <w:r w:rsidR="00BE6061"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reform. The chapter also includes a discussion</w:t>
      </w:r>
      <w:r w:rsidR="00BE6061">
        <w:rPr>
          <w:rFonts w:asciiTheme="minorHAnsi" w:eastAsia="Times New Roman" w:hAnsiTheme="minorHAnsi" w:cstheme="majorHAnsi"/>
          <w:color w:val="201F1E"/>
        </w:rPr>
        <w:t xml:space="preserve"> </w:t>
      </w:r>
      <w:r w:rsidR="002918EE">
        <w:rPr>
          <w:rFonts w:asciiTheme="minorHAnsi" w:eastAsia="Times New Roman" w:hAnsiTheme="minorHAnsi" w:cstheme="majorHAnsi"/>
          <w:color w:val="201F1E"/>
        </w:rPr>
        <w:t>about</w:t>
      </w:r>
      <w:r w:rsidR="00BE6061">
        <w:rPr>
          <w:rFonts w:asciiTheme="minorHAnsi" w:eastAsia="Times New Roman" w:hAnsiTheme="minorHAnsi" w:cstheme="majorHAnsi"/>
          <w:color w:val="201F1E"/>
        </w:rPr>
        <w:t xml:space="preserve"> how</w:t>
      </w:r>
      <w:r w:rsidRPr="008F0BBF">
        <w:rPr>
          <w:rFonts w:asciiTheme="minorHAnsi" w:eastAsia="Times New Roman" w:hAnsiTheme="minorHAnsi" w:cstheme="majorHAnsi"/>
          <w:color w:val="201F1E"/>
        </w:rPr>
        <w:t xml:space="preserve"> security and product standards for CIoTs </w:t>
      </w:r>
      <w:r w:rsidR="00BE6061">
        <w:rPr>
          <w:rFonts w:asciiTheme="minorHAnsi" w:eastAsia="Times New Roman" w:hAnsiTheme="minorHAnsi" w:cstheme="majorHAnsi"/>
          <w:color w:val="201F1E"/>
        </w:rPr>
        <w:t xml:space="preserve">can be enhanced </w:t>
      </w:r>
      <w:r w:rsidRPr="008F0BBF">
        <w:rPr>
          <w:rFonts w:asciiTheme="minorHAnsi" w:eastAsia="Times New Roman" w:hAnsiTheme="minorHAnsi" w:cstheme="majorHAnsi"/>
          <w:color w:val="201F1E"/>
        </w:rPr>
        <w:t>by combining technical and enforcement approaches to the ‘smart’ regulation of ‘smart’ things.</w:t>
      </w:r>
    </w:p>
    <w:p w14:paraId="4B2D95C0" w14:textId="70B71002" w:rsidR="008F0BBF" w:rsidRPr="008F0BBF" w:rsidRDefault="008F0BBF" w:rsidP="000041E1">
      <w:pPr>
        <w:pStyle w:val="Heading2"/>
      </w:pPr>
      <w:bookmarkStart w:id="99" w:name="_Toc80100815"/>
      <w:r w:rsidRPr="008F0BBF">
        <w:t>Problems with privacy law, regulation and enforcement</w:t>
      </w:r>
      <w:bookmarkEnd w:id="99"/>
    </w:p>
    <w:p w14:paraId="0E764DA2" w14:textId="756D64B6"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One problem identified with </w:t>
      </w:r>
      <w:r w:rsidRPr="008F0BBF">
        <w:rPr>
          <w:rFonts w:asciiTheme="minorHAnsi" w:eastAsia="Times New Roman" w:hAnsiTheme="minorHAnsi" w:cstheme="majorHAnsi"/>
          <w:i/>
        </w:rPr>
        <w:t xml:space="preserve">‘regulation and legislation is </w:t>
      </w:r>
      <w:r w:rsidRPr="008F0BBF">
        <w:rPr>
          <w:rFonts w:asciiTheme="minorHAnsi" w:eastAsia="Times New Roman" w:hAnsiTheme="minorHAnsi" w:cstheme="majorHAnsi"/>
        </w:rPr>
        <w:t xml:space="preserve">[that] </w:t>
      </w:r>
      <w:r w:rsidRPr="008F0BBF">
        <w:rPr>
          <w:rFonts w:asciiTheme="minorHAnsi" w:eastAsia="Times New Roman" w:hAnsiTheme="minorHAnsi" w:cstheme="majorHAnsi"/>
          <w:i/>
        </w:rPr>
        <w:t xml:space="preserve">you have to know what you’re regulating and legislating and </w:t>
      </w:r>
      <w:r w:rsidR="00BE6061">
        <w:rPr>
          <w:rFonts w:asciiTheme="minorHAnsi" w:eastAsia="Times New Roman" w:hAnsiTheme="minorHAnsi" w:cstheme="majorHAnsi"/>
          <w:i/>
        </w:rPr>
        <w:t>…</w:t>
      </w:r>
      <w:r w:rsidRPr="008F0BBF">
        <w:rPr>
          <w:rFonts w:asciiTheme="minorHAnsi" w:eastAsia="Times New Roman" w:hAnsiTheme="minorHAnsi" w:cstheme="majorHAnsi"/>
          <w:i/>
        </w:rPr>
        <w:t xml:space="preserve"> it’s an ever-moving target’ </w:t>
      </w:r>
      <w:r w:rsidRPr="008F0BBF">
        <w:rPr>
          <w:rFonts w:asciiTheme="minorHAnsi" w:eastAsia="Times New Roman" w:hAnsiTheme="minorHAnsi" w:cstheme="majorHAnsi"/>
        </w:rPr>
        <w:t>(TS7, Technical and Security Expert). Indeed, it is hard to ensure</w:t>
      </w:r>
      <w:r w:rsidR="008163B9">
        <w:rPr>
          <w:rFonts w:asciiTheme="minorHAnsi" w:eastAsia="Times New Roman" w:hAnsiTheme="minorHAnsi" w:cstheme="majorHAnsi"/>
        </w:rPr>
        <w:t xml:space="preserve"> CIoT</w:t>
      </w:r>
      <w:r w:rsidRPr="008F0BBF">
        <w:rPr>
          <w:rFonts w:asciiTheme="minorHAnsi" w:eastAsia="Times New Roman" w:hAnsiTheme="minorHAnsi" w:cstheme="majorHAnsi"/>
        </w:rPr>
        <w:t xml:space="preserve"> devices are appropriately regulated in the face of new technological developments. It is often stated that the law lags behind new technology: </w:t>
      </w:r>
    </w:p>
    <w:p w14:paraId="30F44562" w14:textId="7550DB5D" w:rsidR="008F0BBF" w:rsidRPr="008F0BBF" w:rsidRDefault="008F0BBF" w:rsidP="00C9220C">
      <w:pPr>
        <w:pStyle w:val="Quote"/>
        <w:ind w:left="709"/>
      </w:pPr>
      <w:r w:rsidRPr="008F0BBF">
        <w:t>The rate of IT development and progress and expansion and intrusion is much much faster than the rate of government regulation or monitoring.  It’s a runaway train.</w:t>
      </w:r>
      <w:r w:rsidR="00C9220C">
        <w:br/>
      </w:r>
      <w:r w:rsidRPr="008F0BBF">
        <w:t>PP6, Privacy Professional</w:t>
      </w:r>
    </w:p>
    <w:p w14:paraId="4924B5C5" w14:textId="517B2F92" w:rsidR="008F0BBF" w:rsidRPr="008F0BBF" w:rsidRDefault="008F0BBF" w:rsidP="008F0BBF">
      <w:pPr>
        <w:shd w:val="clear" w:color="auto" w:fill="FFFFFF"/>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There is also concern amongst key stakeholders that the privacy legal and regulatory framework in Australia is insufficient to deal with digital technolog</w:t>
      </w:r>
      <w:r w:rsidR="00BE6061">
        <w:rPr>
          <w:rFonts w:asciiTheme="minorHAnsi" w:eastAsia="Times New Roman" w:hAnsiTheme="minorHAnsi" w:cstheme="majorHAnsi"/>
        </w:rPr>
        <w:t>ies</w:t>
      </w:r>
      <w:r w:rsidRPr="008F0BBF">
        <w:rPr>
          <w:rFonts w:asciiTheme="minorHAnsi" w:eastAsia="Times New Roman" w:hAnsiTheme="minorHAnsi" w:cstheme="majorHAnsi"/>
        </w:rPr>
        <w:t>. This concern has prompted two ongoing reviews</w:t>
      </w:r>
      <w:r w:rsidR="00BE6061">
        <w:rPr>
          <w:rFonts w:asciiTheme="minorHAnsi" w:eastAsia="Times New Roman" w:hAnsiTheme="minorHAnsi" w:cstheme="majorHAnsi"/>
        </w:rPr>
        <w:t>:</w:t>
      </w:r>
      <w:r w:rsidRPr="008F0BBF">
        <w:rPr>
          <w:rFonts w:asciiTheme="minorHAnsi" w:eastAsia="Times New Roman" w:hAnsiTheme="minorHAnsi" w:cstheme="majorHAnsi"/>
        </w:rPr>
        <w:t xml:space="preserve"> one by the Australian Competition and Consumer Commission (ACCC, 2020) into digital platform services (2020-2025) and the other a federal government review into the </w:t>
      </w:r>
      <w:r w:rsidRPr="008F0BBF">
        <w:rPr>
          <w:rFonts w:asciiTheme="minorHAnsi" w:eastAsia="Times New Roman" w:hAnsiTheme="minorHAnsi" w:cstheme="majorHAnsi"/>
          <w:i/>
        </w:rPr>
        <w:t xml:space="preserve">Privacy Act 1988 </w:t>
      </w:r>
      <w:r w:rsidRPr="008F0BBF">
        <w:rPr>
          <w:rFonts w:asciiTheme="minorHAnsi" w:eastAsia="Times New Roman" w:hAnsiTheme="minorHAnsi" w:cstheme="majorHAnsi"/>
        </w:rPr>
        <w:t>(Cth) (see OAIC, 2020). One key stakeholder remarked that there is an incoherent legal and regulatory system governing digital technologies in Australia:</w:t>
      </w:r>
    </w:p>
    <w:p w14:paraId="3F4117F9" w14:textId="30C769B6" w:rsidR="008F0BBF" w:rsidRPr="008F0BBF" w:rsidRDefault="008F0BBF" w:rsidP="00C9220C">
      <w:pPr>
        <w:pStyle w:val="Quote"/>
        <w:ind w:left="709"/>
      </w:pPr>
      <w:r w:rsidRPr="008F0BBF">
        <w:t>It is now pages of laws that are mutually inconsistent and very patchily enforced.  There is no need for more law yet because we don’t know if the current laws work.</w:t>
      </w:r>
      <w:r w:rsidR="00C9220C">
        <w:br/>
      </w:r>
      <w:r w:rsidRPr="008F0BBF">
        <w:t>PP3, Privacy Professional</w:t>
      </w:r>
    </w:p>
    <w:p w14:paraId="4F5E8962" w14:textId="4FA6F011"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This key stakeholder also remarked that there is no real substance to defining or protecting privacy under existing law:</w:t>
      </w:r>
    </w:p>
    <w:p w14:paraId="5C10C91C" w14:textId="42699035" w:rsidR="008F0BBF" w:rsidRPr="008F0BBF" w:rsidRDefault="008F0BBF" w:rsidP="00C9220C">
      <w:pPr>
        <w:pStyle w:val="Quote"/>
        <w:ind w:left="709"/>
      </w:pPr>
      <w:r w:rsidRPr="008F0BBF">
        <w:lastRenderedPageBreak/>
        <w:t>If you have a look at the Privacy Act, there is no definition of privacy in there. Like all data protection and privacy laws the meat is in a set of principles and those principles are only process requirements [that determine] if you collect information you’ve got to tell people you’re collecting it. Nobody has ever demonstrated the linkage between those process requirements and an undefined concept of privacy.</w:t>
      </w:r>
      <w:r w:rsidR="00C9220C">
        <w:br/>
      </w:r>
      <w:r w:rsidRPr="008F0BBF">
        <w:t>PP3, Privacy Professional</w:t>
      </w:r>
    </w:p>
    <w:p w14:paraId="1DFB01DB" w14:textId="09300D69"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There are</w:t>
      </w:r>
      <w:r w:rsidR="00BE6061">
        <w:rPr>
          <w:rFonts w:asciiTheme="minorHAnsi" w:eastAsia="Times New Roman" w:hAnsiTheme="minorHAnsi" w:cstheme="majorHAnsi"/>
        </w:rPr>
        <w:t xml:space="preserve"> several</w:t>
      </w:r>
      <w:r w:rsidRPr="008F0BBF">
        <w:rPr>
          <w:rFonts w:asciiTheme="minorHAnsi" w:eastAsia="Times New Roman" w:hAnsiTheme="minorHAnsi" w:cstheme="majorHAnsi"/>
        </w:rPr>
        <w:t xml:space="preserve"> broader issues regarding the lack of a collective or group right to privacy (see for example Mann and Matzner, 2019; Loi and Christen, 2019). This was expressed by a leading technical and security expert:</w:t>
      </w:r>
    </w:p>
    <w:p w14:paraId="2A2E748A" w14:textId="2D39CB27" w:rsidR="008F0BBF" w:rsidRPr="008F0BBF" w:rsidRDefault="008F0BBF" w:rsidP="00C9220C">
      <w:pPr>
        <w:pStyle w:val="Quote"/>
      </w:pPr>
      <w:r w:rsidRPr="008F0BBF">
        <w:t>Insofar as we are able to arrange privacy to comply with legislation and indeed individual preferences, whatever they may be, I don’t believe we have any mechanisms for applying those requirements to a group. In the simplest example you have a device placed in a home, a smart TV for example. It is going to apply equally to all members of that family but somebody in the family is going to be the person who sets its settings and if somebody else in that family has different preferences, well when they all sit in the same room together it cannot possibly observe a mixture of preferences all simultaneously and this to me is a major challenge which I don’t think we have any way of approaching at the moment.</w:t>
      </w:r>
      <w:r w:rsidR="00C9220C">
        <w:br/>
      </w:r>
      <w:r w:rsidRPr="008F0BBF">
        <w:t>TS1, Technical and Security Expert</w:t>
      </w:r>
    </w:p>
    <w:p w14:paraId="7A3CA99D" w14:textId="1449D1C9"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This </w:t>
      </w:r>
      <w:r w:rsidR="000041E1" w:rsidRPr="008F0BBF">
        <w:rPr>
          <w:rFonts w:asciiTheme="minorHAnsi" w:eastAsia="Times New Roman" w:hAnsiTheme="minorHAnsi" w:cstheme="majorHAnsi"/>
        </w:rPr>
        <w:t>challenge</w:t>
      </w:r>
      <w:r w:rsidRPr="008F0BBF">
        <w:rPr>
          <w:rFonts w:asciiTheme="minorHAnsi" w:eastAsia="Times New Roman" w:hAnsiTheme="minorHAnsi" w:cstheme="majorHAnsi"/>
        </w:rPr>
        <w:t xml:space="preserve"> is exacerbated by CIoTs that often collect data from anyone within their vicinity, not just the person who sets up the device</w:t>
      </w:r>
      <w:r w:rsidR="004E62F9">
        <w:rPr>
          <w:rFonts w:asciiTheme="minorHAnsi" w:eastAsia="Times New Roman" w:hAnsiTheme="minorHAnsi" w:cstheme="majorHAnsi"/>
        </w:rPr>
        <w:t>. As indicated by an expert in privacy regulation</w:t>
      </w:r>
      <w:r w:rsidRPr="008F0BBF">
        <w:rPr>
          <w:rFonts w:asciiTheme="minorHAnsi" w:eastAsia="Times New Roman" w:hAnsiTheme="minorHAnsi" w:cstheme="majorHAnsi"/>
        </w:rPr>
        <w:t>:</w:t>
      </w:r>
    </w:p>
    <w:p w14:paraId="43E7F49B" w14:textId="4A31DCE3" w:rsidR="008F0BBF" w:rsidRPr="008F0BBF" w:rsidRDefault="008F0BBF" w:rsidP="00C9220C">
      <w:pPr>
        <w:pStyle w:val="Quote"/>
        <w:ind w:left="426" w:right="662"/>
      </w:pPr>
      <w:r w:rsidRPr="008F0BBF">
        <w:t>That means anyone can ask it questions, it’s not just … [the person] authorising it.  That’s a problem … obviously getting the right people to monitor these things, that’s difficult.</w:t>
      </w:r>
      <w:r w:rsidR="00C9220C">
        <w:br/>
      </w:r>
      <w:r w:rsidRPr="008F0BBF">
        <w:t>PP4, Privacy Professional</w:t>
      </w:r>
    </w:p>
    <w:p w14:paraId="70AA217B" w14:textId="5DF51CEC" w:rsidR="008F0BBF" w:rsidRPr="008F0BBF" w:rsidRDefault="002918EE"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It</w:t>
      </w:r>
      <w:r w:rsidR="008F0BBF" w:rsidRPr="008F0BBF">
        <w:rPr>
          <w:rFonts w:asciiTheme="minorHAnsi" w:eastAsia="Times New Roman" w:hAnsiTheme="minorHAnsi" w:cstheme="majorHAnsi"/>
        </w:rPr>
        <w:t xml:space="preserve"> was </w:t>
      </w:r>
      <w:r>
        <w:rPr>
          <w:rFonts w:asciiTheme="minorHAnsi" w:eastAsia="Times New Roman" w:hAnsiTheme="minorHAnsi" w:cstheme="majorHAnsi"/>
        </w:rPr>
        <w:t xml:space="preserve">also </w:t>
      </w:r>
      <w:r w:rsidR="008F0BBF" w:rsidRPr="008F0BBF">
        <w:rPr>
          <w:rFonts w:asciiTheme="minorHAnsi" w:eastAsia="Times New Roman" w:hAnsiTheme="minorHAnsi" w:cstheme="majorHAnsi"/>
        </w:rPr>
        <w:t xml:space="preserve">suggested the </w:t>
      </w:r>
      <w:r w:rsidR="008163B9">
        <w:rPr>
          <w:rFonts w:asciiTheme="minorHAnsi" w:eastAsia="Times New Roman" w:hAnsiTheme="minorHAnsi" w:cstheme="majorHAnsi"/>
        </w:rPr>
        <w:t>APPs</w:t>
      </w:r>
      <w:r w:rsidR="008F0BBF" w:rsidRPr="008F0BBF">
        <w:rPr>
          <w:rFonts w:asciiTheme="minorHAnsi" w:eastAsia="Times New Roman" w:hAnsiTheme="minorHAnsi" w:cstheme="majorHAnsi"/>
        </w:rPr>
        <w:t xml:space="preserve"> are largely irrelevant to organisations that are </w:t>
      </w:r>
      <w:r w:rsidR="008F0BBF" w:rsidRPr="008F0BBF">
        <w:rPr>
          <w:rFonts w:asciiTheme="minorHAnsi" w:eastAsia="Times New Roman" w:hAnsiTheme="minorHAnsi" w:cstheme="majorHAnsi"/>
          <w:i/>
        </w:rPr>
        <w:t xml:space="preserve">‘driving the development of technology’ </w:t>
      </w:r>
      <w:r w:rsidR="008F0BBF" w:rsidRPr="008F0BBF">
        <w:rPr>
          <w:rFonts w:asciiTheme="minorHAnsi" w:eastAsia="Times New Roman" w:hAnsiTheme="minorHAnsi" w:cstheme="majorHAnsi"/>
        </w:rPr>
        <w:t>(A3, Advocate). This problem is magnified because there is a view within the</w:t>
      </w:r>
      <w:r>
        <w:rPr>
          <w:rFonts w:asciiTheme="minorHAnsi" w:eastAsia="Times New Roman" w:hAnsiTheme="minorHAnsi" w:cstheme="majorHAnsi"/>
        </w:rPr>
        <w:t xml:space="preserve"> global</w:t>
      </w:r>
      <w:r w:rsidR="008F0BBF" w:rsidRPr="008F0BBF">
        <w:rPr>
          <w:rFonts w:asciiTheme="minorHAnsi" w:eastAsia="Times New Roman" w:hAnsiTheme="minorHAnsi" w:cstheme="majorHAnsi"/>
        </w:rPr>
        <w:t xml:space="preserve"> IoT industry that </w:t>
      </w:r>
      <w:r w:rsidR="008F0BBF" w:rsidRPr="008F0BBF">
        <w:rPr>
          <w:rFonts w:asciiTheme="minorHAnsi" w:eastAsia="Times New Roman" w:hAnsiTheme="minorHAnsi" w:cstheme="majorHAnsi"/>
          <w:i/>
        </w:rPr>
        <w:t xml:space="preserve">‘if you’re developing something you will only do the barest minimum that you’re required to do’ </w:t>
      </w:r>
      <w:r w:rsidR="008F0BBF" w:rsidRPr="008F0BBF">
        <w:rPr>
          <w:rFonts w:asciiTheme="minorHAnsi" w:eastAsia="Times New Roman" w:hAnsiTheme="minorHAnsi" w:cstheme="majorHAnsi"/>
        </w:rPr>
        <w:t xml:space="preserve">(TS7, Technical and Security Expert). </w:t>
      </w:r>
    </w:p>
    <w:p w14:paraId="4B667D3F" w14:textId="60343A55" w:rsidR="008F0BBF" w:rsidRPr="008F0BBF" w:rsidRDefault="000041E1"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T</w:t>
      </w:r>
      <w:r w:rsidR="008F0BBF" w:rsidRPr="008F0BBF">
        <w:rPr>
          <w:rFonts w:asciiTheme="minorHAnsi" w:eastAsia="Times New Roman" w:hAnsiTheme="minorHAnsi" w:cstheme="majorHAnsi"/>
        </w:rPr>
        <w:t>here are</w:t>
      </w:r>
      <w:r>
        <w:rPr>
          <w:rFonts w:asciiTheme="minorHAnsi" w:eastAsia="Times New Roman" w:hAnsiTheme="minorHAnsi" w:cstheme="majorHAnsi"/>
        </w:rPr>
        <w:t xml:space="preserve"> important</w:t>
      </w:r>
      <w:r w:rsidR="008F0BBF" w:rsidRPr="008F0BBF">
        <w:rPr>
          <w:rFonts w:asciiTheme="minorHAnsi" w:eastAsia="Times New Roman" w:hAnsiTheme="minorHAnsi" w:cstheme="majorHAnsi"/>
        </w:rPr>
        <w:t xml:space="preserve"> questions regarding the value of the </w:t>
      </w:r>
      <w:r w:rsidR="008F0BBF" w:rsidRPr="008F0BBF">
        <w:rPr>
          <w:rFonts w:asciiTheme="minorHAnsi" w:eastAsia="Times New Roman" w:hAnsiTheme="minorHAnsi" w:cstheme="majorHAnsi"/>
          <w:i/>
        </w:rPr>
        <w:t xml:space="preserve">Australian Privacy Act 1988 </w:t>
      </w:r>
      <w:r w:rsidR="008F0BBF" w:rsidRPr="008F0BBF">
        <w:rPr>
          <w:rFonts w:asciiTheme="minorHAnsi" w:eastAsia="Times New Roman" w:hAnsiTheme="minorHAnsi" w:cstheme="majorHAnsi"/>
        </w:rPr>
        <w:t xml:space="preserve">(Cth) and the 13 APPs in adequately covering the functionality of CIoTs. According to one key stakeholder, part of the problem is </w:t>
      </w:r>
      <w:r w:rsidR="004E62F9">
        <w:rPr>
          <w:rFonts w:asciiTheme="minorHAnsi" w:eastAsia="Times New Roman" w:hAnsiTheme="minorHAnsi" w:cstheme="majorHAnsi"/>
        </w:rPr>
        <w:t>the existence of</w:t>
      </w:r>
      <w:r w:rsidR="008F0BBF" w:rsidRPr="008F0BBF">
        <w:rPr>
          <w:rFonts w:asciiTheme="minorHAnsi" w:eastAsia="Times New Roman" w:hAnsiTheme="minorHAnsi" w:cstheme="majorHAnsi"/>
        </w:rPr>
        <w:t xml:space="preserve"> </w:t>
      </w:r>
      <w:r w:rsidR="008F0BBF" w:rsidRPr="008F0BBF">
        <w:rPr>
          <w:rFonts w:asciiTheme="minorHAnsi" w:eastAsia="Times New Roman" w:hAnsiTheme="minorHAnsi" w:cstheme="majorHAnsi"/>
          <w:i/>
        </w:rPr>
        <w:t xml:space="preserve">‘a lot of laws and regulation with very little enforcement’ </w:t>
      </w:r>
      <w:r w:rsidR="008F0BBF" w:rsidRPr="008F0BBF">
        <w:rPr>
          <w:rFonts w:asciiTheme="minorHAnsi" w:eastAsia="Times New Roman" w:hAnsiTheme="minorHAnsi" w:cstheme="majorHAnsi"/>
        </w:rPr>
        <w:t>(PP13, Privacy Professional). One major concern about privacy regulation in the Australian context is financial, with many key stakeholders indicating budget limitations</w:t>
      </w:r>
      <w:r w:rsidR="008163B9">
        <w:rPr>
          <w:rFonts w:asciiTheme="minorHAnsi" w:eastAsia="Times New Roman" w:hAnsiTheme="minorHAnsi" w:cstheme="majorHAnsi"/>
        </w:rPr>
        <w:t xml:space="preserve"> </w:t>
      </w:r>
      <w:r w:rsidR="004E62F9">
        <w:rPr>
          <w:rFonts w:asciiTheme="minorHAnsi" w:eastAsia="Times New Roman" w:hAnsiTheme="minorHAnsi" w:cstheme="majorHAnsi"/>
        </w:rPr>
        <w:t>restrict the capacity of</w:t>
      </w:r>
      <w:r w:rsidR="008F0BBF" w:rsidRPr="008F0BBF">
        <w:rPr>
          <w:rFonts w:asciiTheme="minorHAnsi" w:eastAsia="Times New Roman" w:hAnsiTheme="minorHAnsi" w:cstheme="majorHAnsi"/>
        </w:rPr>
        <w:t xml:space="preserve"> the Office of the Australian Information Commissioner (OAIC) </w:t>
      </w:r>
      <w:r w:rsidR="008163B9">
        <w:rPr>
          <w:rFonts w:asciiTheme="minorHAnsi" w:eastAsia="Times New Roman" w:hAnsiTheme="minorHAnsi" w:cstheme="majorHAnsi"/>
        </w:rPr>
        <w:t xml:space="preserve">to </w:t>
      </w:r>
      <w:r w:rsidR="002918EE">
        <w:rPr>
          <w:rFonts w:asciiTheme="minorHAnsi" w:eastAsia="Times New Roman" w:hAnsiTheme="minorHAnsi" w:cstheme="majorHAnsi"/>
        </w:rPr>
        <w:t xml:space="preserve">adequately </w:t>
      </w:r>
      <w:r w:rsidR="008163B9">
        <w:rPr>
          <w:rFonts w:asciiTheme="minorHAnsi" w:eastAsia="Times New Roman" w:hAnsiTheme="minorHAnsi" w:cstheme="majorHAnsi"/>
        </w:rPr>
        <w:t>undertake its regulatory functions</w:t>
      </w:r>
      <w:r w:rsidR="008F0BBF" w:rsidRPr="008F0BBF">
        <w:rPr>
          <w:rFonts w:asciiTheme="minorHAnsi" w:eastAsia="Times New Roman" w:hAnsiTheme="minorHAnsi" w:cstheme="majorHAnsi"/>
        </w:rPr>
        <w:t xml:space="preserve">. Further, the APPs do not apply to corporate entities with an annual turnover of less than </w:t>
      </w:r>
      <w:r w:rsidR="00270D9B">
        <w:rPr>
          <w:rFonts w:asciiTheme="minorHAnsi" w:eastAsia="Times New Roman" w:hAnsiTheme="minorHAnsi" w:cstheme="majorHAnsi"/>
        </w:rPr>
        <w:t>AU$</w:t>
      </w:r>
      <w:r w:rsidR="008F0BBF" w:rsidRPr="008F0BBF">
        <w:rPr>
          <w:rFonts w:asciiTheme="minorHAnsi" w:eastAsia="Times New Roman" w:hAnsiTheme="minorHAnsi" w:cstheme="majorHAnsi"/>
        </w:rPr>
        <w:t xml:space="preserve">3 million, which was viewed </w:t>
      </w:r>
      <w:r w:rsidR="008F0BBF" w:rsidRPr="008F0BBF">
        <w:rPr>
          <w:rFonts w:asciiTheme="minorHAnsi" w:eastAsia="Times New Roman" w:hAnsiTheme="minorHAnsi" w:cstheme="majorHAnsi"/>
        </w:rPr>
        <w:lastRenderedPageBreak/>
        <w:t xml:space="preserve">by one key stakeholder as an outdated exemption that does nothing to ensure </w:t>
      </w:r>
      <w:r w:rsidR="008F0BBF" w:rsidRPr="008F0BBF">
        <w:rPr>
          <w:rFonts w:asciiTheme="minorHAnsi" w:eastAsia="Times New Roman" w:hAnsiTheme="minorHAnsi" w:cstheme="majorHAnsi"/>
          <w:i/>
        </w:rPr>
        <w:t xml:space="preserve">‘privacy is going to be embedded into culture </w:t>
      </w:r>
      <w:r w:rsidR="008F0BBF" w:rsidRPr="008F0BBF">
        <w:rPr>
          <w:rFonts w:asciiTheme="minorHAnsi" w:eastAsia="Times New Roman" w:hAnsiTheme="minorHAnsi" w:cstheme="majorHAnsi"/>
        </w:rPr>
        <w:t xml:space="preserve">[or] </w:t>
      </w:r>
      <w:r w:rsidR="008F0BBF" w:rsidRPr="008F0BBF">
        <w:rPr>
          <w:rFonts w:asciiTheme="minorHAnsi" w:eastAsia="Times New Roman" w:hAnsiTheme="minorHAnsi" w:cstheme="majorHAnsi"/>
          <w:i/>
        </w:rPr>
        <w:t>corporate culture’</w:t>
      </w:r>
      <w:r w:rsidR="008F0BBF" w:rsidRPr="008F0BBF">
        <w:rPr>
          <w:rFonts w:asciiTheme="minorHAnsi" w:eastAsia="Times New Roman" w:hAnsiTheme="minorHAnsi" w:cstheme="majorHAnsi"/>
        </w:rPr>
        <w:t xml:space="preserve"> (A1, Advocate).</w:t>
      </w:r>
      <w:r w:rsidR="008F0BBF" w:rsidRPr="008F0BBF">
        <w:rPr>
          <w:rFonts w:asciiTheme="minorHAnsi" w:eastAsia="Times New Roman" w:hAnsiTheme="minorHAnsi" w:cstheme="majorHAnsi"/>
          <w:i/>
        </w:rPr>
        <w:t xml:space="preserve"> </w:t>
      </w:r>
      <w:r w:rsidR="008F0BBF" w:rsidRPr="008F0BBF">
        <w:rPr>
          <w:rFonts w:asciiTheme="minorHAnsi" w:eastAsia="Times New Roman" w:hAnsiTheme="minorHAnsi" w:cstheme="majorHAnsi"/>
        </w:rPr>
        <w:t>As a result:</w:t>
      </w:r>
    </w:p>
    <w:p w14:paraId="1AD09780" w14:textId="55DC0A82" w:rsidR="008F0BBF" w:rsidRPr="008F0BBF" w:rsidRDefault="008F0BBF" w:rsidP="00DD3B00">
      <w:pPr>
        <w:pStyle w:val="Quote"/>
      </w:pPr>
      <w:r w:rsidRPr="008F0BBF">
        <w:t>What if the companies deploying the IoT’s are start-ups or small businesses … and those companies have hybridised … with plug-ins from various different other companies, including the data giants? Then what you have is a part of the sector that is not even captured by privacy law deploying IoT’s to homes and all of that data is sitting in this unregulated space.</w:t>
      </w:r>
      <w:r w:rsidR="00DD3B00">
        <w:br/>
      </w:r>
      <w:r w:rsidRPr="008F0BBF">
        <w:t>PP1, Privacy Professional</w:t>
      </w:r>
    </w:p>
    <w:p w14:paraId="6BF22080" w14:textId="4EAEC065" w:rsidR="008F0BBF" w:rsidRPr="008F0BBF" w:rsidRDefault="008163B9"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This</w:t>
      </w:r>
      <w:r w:rsidR="008F0BBF" w:rsidRPr="008F0BBF">
        <w:rPr>
          <w:rFonts w:asciiTheme="minorHAnsi" w:eastAsia="Times New Roman" w:hAnsiTheme="minorHAnsi" w:cstheme="majorHAnsi"/>
        </w:rPr>
        <w:t xml:space="preserve"> key stakeholder </w:t>
      </w:r>
      <w:r>
        <w:rPr>
          <w:rFonts w:asciiTheme="minorHAnsi" w:eastAsia="Times New Roman" w:hAnsiTheme="minorHAnsi" w:cstheme="majorHAnsi"/>
        </w:rPr>
        <w:t xml:space="preserve">also </w:t>
      </w:r>
      <w:r w:rsidR="008F0BBF" w:rsidRPr="008F0BBF">
        <w:rPr>
          <w:rFonts w:asciiTheme="minorHAnsi" w:eastAsia="Times New Roman" w:hAnsiTheme="minorHAnsi" w:cstheme="majorHAnsi"/>
        </w:rPr>
        <w:t xml:space="preserve">suggested privacy regulation is fragmented </w:t>
      </w:r>
      <w:r w:rsidR="004E62F9">
        <w:rPr>
          <w:rFonts w:asciiTheme="minorHAnsi" w:eastAsia="Times New Roman" w:hAnsiTheme="minorHAnsi" w:cstheme="majorHAnsi"/>
        </w:rPr>
        <w:t>and largely</w:t>
      </w:r>
      <w:r w:rsidR="008F0BBF" w:rsidRPr="008F0BBF">
        <w:rPr>
          <w:rFonts w:asciiTheme="minorHAnsi" w:eastAsia="Times New Roman" w:hAnsiTheme="minorHAnsi" w:cstheme="majorHAnsi"/>
        </w:rPr>
        <w:t xml:space="preserve"> confined to government departments</w:t>
      </w:r>
      <w:r w:rsidR="004E62F9">
        <w:rPr>
          <w:rFonts w:asciiTheme="minorHAnsi" w:eastAsia="Times New Roman" w:hAnsiTheme="minorHAnsi" w:cstheme="majorHAnsi"/>
        </w:rPr>
        <w:t xml:space="preserve"> rather than the private sector</w:t>
      </w:r>
      <w:r w:rsidR="008F0BBF" w:rsidRPr="008F0BBF">
        <w:rPr>
          <w:rFonts w:asciiTheme="minorHAnsi" w:eastAsia="Times New Roman" w:hAnsiTheme="minorHAnsi" w:cstheme="majorHAnsi"/>
        </w:rPr>
        <w:t>:</w:t>
      </w:r>
    </w:p>
    <w:p w14:paraId="521C3F01" w14:textId="798C4F89" w:rsidR="008F0BBF" w:rsidRPr="008F0BBF" w:rsidRDefault="008F0BBF" w:rsidP="00DD3B00">
      <w:pPr>
        <w:pStyle w:val="Quote"/>
        <w:ind w:left="709" w:hanging="155"/>
        <w:rPr>
          <w:b/>
        </w:rPr>
      </w:pPr>
      <w:r w:rsidRPr="008F0BBF">
        <w:t>There isn’t that additional layer of protection for individuals. So what governments do with your personal information is regulated by the privacy laws here in Australia … and the government has to use it in accordance with that law. When we are talking about IoT’s that are deployed in the domestic sense - who is regulating that? What happens to that data? There is so much fragmentation the world over.</w:t>
      </w:r>
      <w:r w:rsidR="00DD3B00">
        <w:br/>
      </w:r>
      <w:r w:rsidRPr="008F0BBF">
        <w:t>PP1, Privacy Professional</w:t>
      </w:r>
    </w:p>
    <w:p w14:paraId="4F53FB18" w14:textId="57D68C11" w:rsidR="008F0BBF" w:rsidRDefault="008F0BBF" w:rsidP="000041E1">
      <w:pPr>
        <w:pStyle w:val="Heading2"/>
      </w:pPr>
      <w:bookmarkStart w:id="100" w:name="_Toc80100816"/>
      <w:r>
        <w:t>The role of consumer law</w:t>
      </w:r>
      <w:bookmarkEnd w:id="100"/>
    </w:p>
    <w:p w14:paraId="7CD14A82" w14:textId="78900B10" w:rsidR="008F0BBF" w:rsidRPr="008F0BBF" w:rsidRDefault="000041E1"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Several</w:t>
      </w:r>
      <w:r w:rsidR="008F0BBF" w:rsidRPr="008F0BBF">
        <w:rPr>
          <w:rFonts w:asciiTheme="minorHAnsi" w:eastAsia="Times New Roman" w:hAnsiTheme="minorHAnsi" w:cstheme="majorHAnsi"/>
          <w:color w:val="201F1E"/>
        </w:rPr>
        <w:t xml:space="preserve"> </w:t>
      </w:r>
      <w:r w:rsidR="008F0BBF" w:rsidRPr="008F0BBF">
        <w:rPr>
          <w:rFonts w:asciiTheme="minorHAnsi" w:eastAsia="Times New Roman" w:hAnsiTheme="minorHAnsi" w:cstheme="majorHAnsi"/>
        </w:rPr>
        <w:t xml:space="preserve">key stakeholders </w:t>
      </w:r>
      <w:r w:rsidR="008F0BBF" w:rsidRPr="008F0BBF">
        <w:rPr>
          <w:rFonts w:asciiTheme="minorHAnsi" w:eastAsia="Times New Roman" w:hAnsiTheme="minorHAnsi" w:cstheme="majorHAnsi"/>
          <w:color w:val="201F1E"/>
        </w:rPr>
        <w:t xml:space="preserve">discussed whether consumer protection law can help </w:t>
      </w:r>
      <w:r w:rsidR="008163B9">
        <w:rPr>
          <w:rFonts w:asciiTheme="minorHAnsi" w:eastAsia="Times New Roman" w:hAnsiTheme="minorHAnsi" w:cstheme="majorHAnsi"/>
          <w:color w:val="201F1E"/>
        </w:rPr>
        <w:t xml:space="preserve">foster </w:t>
      </w:r>
      <w:r w:rsidR="000325D6">
        <w:rPr>
          <w:rFonts w:asciiTheme="minorHAnsi" w:eastAsia="Times New Roman" w:hAnsiTheme="minorHAnsi" w:cstheme="majorHAnsi"/>
          <w:color w:val="201F1E"/>
        </w:rPr>
        <w:t xml:space="preserve">minimum </w:t>
      </w:r>
      <w:r w:rsidR="008F0BBF" w:rsidRPr="008F0BBF">
        <w:rPr>
          <w:rFonts w:asciiTheme="minorHAnsi" w:eastAsia="Times New Roman" w:hAnsiTheme="minorHAnsi" w:cstheme="majorHAnsi"/>
          <w:color w:val="201F1E"/>
        </w:rPr>
        <w:t xml:space="preserve">standards for </w:t>
      </w:r>
      <w:r w:rsidR="008163B9">
        <w:rPr>
          <w:rFonts w:asciiTheme="minorHAnsi" w:eastAsia="Times New Roman" w:hAnsiTheme="minorHAnsi" w:cstheme="majorHAnsi"/>
          <w:color w:val="201F1E"/>
        </w:rPr>
        <w:t>CIoT</w:t>
      </w:r>
      <w:r w:rsidR="008F0BBF" w:rsidRPr="008F0BBF">
        <w:rPr>
          <w:rFonts w:asciiTheme="minorHAnsi" w:eastAsia="Times New Roman" w:hAnsiTheme="minorHAnsi" w:cstheme="majorHAnsi"/>
          <w:color w:val="201F1E"/>
        </w:rPr>
        <w:t xml:space="preserve"> product quality and safety. For example, one </w:t>
      </w:r>
      <w:r w:rsidR="004E62F9">
        <w:rPr>
          <w:rFonts w:asciiTheme="minorHAnsi" w:eastAsia="Times New Roman" w:hAnsiTheme="minorHAnsi" w:cstheme="majorHAnsi"/>
          <w:color w:val="201F1E"/>
        </w:rPr>
        <w:t xml:space="preserve">respondent </w:t>
      </w:r>
      <w:r w:rsidR="008F0BBF" w:rsidRPr="008F0BBF">
        <w:rPr>
          <w:rFonts w:asciiTheme="minorHAnsi" w:eastAsia="Times New Roman" w:hAnsiTheme="minorHAnsi" w:cstheme="majorHAnsi"/>
          <w:color w:val="201F1E"/>
        </w:rPr>
        <w:t xml:space="preserve">suggested </w:t>
      </w:r>
      <w:r w:rsidR="000D1D80">
        <w:rPr>
          <w:rFonts w:asciiTheme="minorHAnsi" w:eastAsia="Times New Roman" w:hAnsiTheme="minorHAnsi" w:cstheme="majorHAnsi"/>
          <w:color w:val="201F1E"/>
        </w:rPr>
        <w:t>that</w:t>
      </w:r>
      <w:r w:rsidR="008F0BBF" w:rsidRPr="008F0BBF">
        <w:rPr>
          <w:rFonts w:asciiTheme="minorHAnsi" w:eastAsia="Times New Roman" w:hAnsiTheme="minorHAnsi" w:cstheme="majorHAnsi"/>
          <w:color w:val="201F1E"/>
        </w:rPr>
        <w:t xml:space="preserve"> minimum standards could provide a guide for law reform in the privacy realm:</w:t>
      </w:r>
    </w:p>
    <w:p w14:paraId="2EE18836" w14:textId="4E74689C" w:rsidR="008F0BBF" w:rsidRPr="008F0BBF" w:rsidRDefault="008F0BBF" w:rsidP="0062754D">
      <w:pPr>
        <w:pStyle w:val="Quote"/>
        <w:ind w:left="567"/>
      </w:pPr>
      <w:r w:rsidRPr="008F0BBF">
        <w:t xml:space="preserve">The time is well past due that we have a national conversation about how much privacy everyone should be able to enjoy as a minimum standard.  And we should be defining minimum standards in the same way that we do for other areas where it’s a minimum acceptable product quality. Individuals choosing to purchase products that are of a higher quality level. I don’t think it’s possible to do that because the quality level isn’t there in the [IoT] market. It would arrive quicker if we had something like the equivalent of safety belts, minimum quality standards. </w:t>
      </w:r>
      <w:r w:rsidR="0062754D">
        <w:br/>
      </w:r>
      <w:r w:rsidRPr="008F0BBF">
        <w:t>TS4, Technical and Security Expert</w:t>
      </w:r>
    </w:p>
    <w:p w14:paraId="563DCC33" w14:textId="4905525C" w:rsidR="008F0BBF" w:rsidRPr="008F0BBF" w:rsidRDefault="0082244F"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C</w:t>
      </w:r>
      <w:r w:rsidR="008F0BBF" w:rsidRPr="008F0BBF">
        <w:rPr>
          <w:rFonts w:asciiTheme="minorHAnsi" w:eastAsia="Times New Roman" w:hAnsiTheme="minorHAnsi" w:cstheme="majorHAnsi"/>
        </w:rPr>
        <w:t xml:space="preserve">lear standards </w:t>
      </w:r>
      <w:r w:rsidR="000041E1">
        <w:rPr>
          <w:rFonts w:asciiTheme="minorHAnsi" w:eastAsia="Times New Roman" w:hAnsiTheme="minorHAnsi" w:cstheme="majorHAnsi"/>
        </w:rPr>
        <w:t>offer</w:t>
      </w:r>
      <w:r w:rsidR="008F0BBF" w:rsidRPr="008F0BBF">
        <w:rPr>
          <w:rFonts w:asciiTheme="minorHAnsi" w:eastAsia="Times New Roman" w:hAnsiTheme="minorHAnsi" w:cstheme="majorHAnsi"/>
        </w:rPr>
        <w:t xml:space="preserve"> one possible response to the lack of consumer knowledge of how CIoTs operate</w:t>
      </w:r>
      <w:r w:rsidR="000041E1">
        <w:rPr>
          <w:rFonts w:asciiTheme="minorHAnsi" w:eastAsia="Times New Roman" w:hAnsiTheme="minorHAnsi" w:cstheme="majorHAnsi"/>
        </w:rPr>
        <w:t>. H</w:t>
      </w:r>
      <w:r w:rsidR="008F0BBF" w:rsidRPr="008F0BBF">
        <w:rPr>
          <w:rFonts w:asciiTheme="minorHAnsi" w:eastAsia="Times New Roman" w:hAnsiTheme="minorHAnsi" w:cstheme="majorHAnsi"/>
        </w:rPr>
        <w:t xml:space="preserve">owever, the ability of </w:t>
      </w:r>
      <w:r w:rsidR="008B1766">
        <w:rPr>
          <w:rFonts w:asciiTheme="minorHAnsi" w:eastAsia="Times New Roman" w:hAnsiTheme="minorHAnsi" w:cstheme="majorHAnsi"/>
        </w:rPr>
        <w:t xml:space="preserve">current </w:t>
      </w:r>
      <w:r w:rsidR="008F0BBF" w:rsidRPr="008F0BBF">
        <w:rPr>
          <w:rFonts w:asciiTheme="minorHAnsi" w:eastAsia="Times New Roman" w:hAnsiTheme="minorHAnsi" w:cstheme="majorHAnsi"/>
        </w:rPr>
        <w:t>consumer law to address many of the technical issues associated with the operation of CIoTs appears limited:</w:t>
      </w:r>
    </w:p>
    <w:p w14:paraId="032C183A" w14:textId="3E3A6956" w:rsidR="008F0BBF" w:rsidRPr="008F0BBF" w:rsidRDefault="008F0BBF" w:rsidP="0062754D">
      <w:pPr>
        <w:pStyle w:val="Quote"/>
      </w:pPr>
      <w:r w:rsidRPr="008F0BBF">
        <w:t>I don’t think they [regulators] take cognisance adequately of the nature of the risk that IoT devices bring into a consumer</w:t>
      </w:r>
      <w:r w:rsidR="009351E7">
        <w:t>’</w:t>
      </w:r>
      <w:r w:rsidRPr="008F0BBF">
        <w:t>s world, and it’s because of the nature of firmware … [consumers] when they buy their IoT devices they don’t have the level of technical knowledge that they need to know to make sure they are safe and I don’t think consumer law takes cognisance of that.</w:t>
      </w:r>
      <w:r w:rsidR="0062754D">
        <w:br/>
      </w:r>
      <w:r w:rsidRPr="008F0BBF">
        <w:t>TS5, Technical and Security Expert</w:t>
      </w:r>
    </w:p>
    <w:p w14:paraId="13D6645D" w14:textId="792C3305"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lastRenderedPageBreak/>
        <w:t>Several key stakeholders indicated consumer law offers several benefits</w:t>
      </w:r>
      <w:r w:rsidR="004E62F9">
        <w:rPr>
          <w:rFonts w:asciiTheme="minorHAnsi" w:eastAsia="Times New Roman" w:hAnsiTheme="minorHAnsi" w:cstheme="majorHAnsi"/>
        </w:rPr>
        <w:t xml:space="preserve"> for enforcing compliance</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 xml:space="preserve">‘because it starts from the concept that an organisation, a supplier, should not be misleading or deceptive’ </w:t>
      </w:r>
      <w:r w:rsidRPr="008F0BBF">
        <w:rPr>
          <w:rFonts w:asciiTheme="minorHAnsi" w:eastAsia="Times New Roman" w:hAnsiTheme="minorHAnsi" w:cstheme="majorHAnsi"/>
        </w:rPr>
        <w:t xml:space="preserve">(TS11, Technical and Security Expert). </w:t>
      </w:r>
      <w:r w:rsidR="004E62F9">
        <w:rPr>
          <w:rFonts w:asciiTheme="minorHAnsi" w:eastAsia="Times New Roman" w:hAnsiTheme="minorHAnsi" w:cstheme="majorHAnsi"/>
        </w:rPr>
        <w:t>This emphasis</w:t>
      </w:r>
      <w:r w:rsidRPr="008F0BBF">
        <w:rPr>
          <w:rFonts w:asciiTheme="minorHAnsi" w:eastAsia="Times New Roman" w:hAnsiTheme="minorHAnsi" w:cstheme="majorHAnsi"/>
        </w:rPr>
        <w:t xml:space="preserve"> can offer some protection because corporations </w:t>
      </w:r>
      <w:r w:rsidRPr="008F0BBF">
        <w:rPr>
          <w:rFonts w:asciiTheme="minorHAnsi" w:eastAsia="Times New Roman" w:hAnsiTheme="minorHAnsi" w:cstheme="majorHAnsi"/>
          <w:i/>
        </w:rPr>
        <w:t>‘must show that you have taken adequate steps to seek consent where it is required’</w:t>
      </w:r>
      <w:r w:rsidRPr="008F0BBF">
        <w:rPr>
          <w:rFonts w:asciiTheme="minorHAnsi" w:eastAsia="Times New Roman" w:hAnsiTheme="minorHAnsi" w:cstheme="majorHAnsi"/>
        </w:rPr>
        <w:t xml:space="preserve"> (PP1, Privacy Professional). One key stakeholder suggested consumer law could integrate provisions relating to</w:t>
      </w:r>
      <w:r w:rsidRPr="008F0BBF">
        <w:rPr>
          <w:rFonts w:asciiTheme="minorHAnsi" w:eastAsia="Times New Roman" w:hAnsiTheme="minorHAnsi" w:cstheme="majorHAnsi"/>
          <w:i/>
        </w:rPr>
        <w:t xml:space="preserve"> ‘warranties about what’s happening to your information’</w:t>
      </w:r>
      <w:r w:rsidRPr="008F0BBF">
        <w:rPr>
          <w:rFonts w:asciiTheme="minorHAnsi" w:eastAsia="Times New Roman" w:hAnsiTheme="minorHAnsi" w:cstheme="majorHAnsi"/>
        </w:rPr>
        <w:t xml:space="preserve"> that </w:t>
      </w:r>
      <w:r w:rsidR="002918EE">
        <w:rPr>
          <w:rFonts w:asciiTheme="minorHAnsi" w:eastAsia="Times New Roman" w:hAnsiTheme="minorHAnsi" w:cstheme="majorHAnsi"/>
        </w:rPr>
        <w:t>might</w:t>
      </w:r>
      <w:r w:rsidRPr="008F0BBF">
        <w:rPr>
          <w:rFonts w:asciiTheme="minorHAnsi" w:eastAsia="Times New Roman" w:hAnsiTheme="minorHAnsi" w:cstheme="majorHAnsi"/>
        </w:rPr>
        <w:t xml:space="preserve"> improve or extend notions of consent </w:t>
      </w:r>
      <w:r w:rsidR="004E62F9">
        <w:rPr>
          <w:rFonts w:asciiTheme="minorHAnsi" w:eastAsia="Times New Roman" w:hAnsiTheme="minorHAnsi" w:cstheme="majorHAnsi"/>
        </w:rPr>
        <w:t>that</w:t>
      </w:r>
      <w:r w:rsidR="004E62F9"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are </w:t>
      </w:r>
      <w:r w:rsidR="004E62F9">
        <w:rPr>
          <w:rFonts w:asciiTheme="minorHAnsi" w:eastAsia="Times New Roman" w:hAnsiTheme="minorHAnsi" w:cstheme="majorHAnsi"/>
        </w:rPr>
        <w:t>viewed as</w:t>
      </w:r>
      <w:r w:rsidR="004E62F9"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‘not sufficient for operating services’</w:t>
      </w:r>
      <w:r w:rsidRPr="008F0BBF">
        <w:rPr>
          <w:rFonts w:asciiTheme="minorHAnsi" w:eastAsia="Times New Roman" w:hAnsiTheme="minorHAnsi" w:cstheme="majorHAnsi"/>
        </w:rPr>
        <w:t xml:space="preserve"> (PP4, Privacy Professional).</w:t>
      </w:r>
    </w:p>
    <w:p w14:paraId="22D4F0BF" w14:textId="273F8755" w:rsid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A strategic use of privacy and consumer law in conjunction may offer an avenue for</w:t>
      </w:r>
      <w:r w:rsidR="002918EE">
        <w:rPr>
          <w:rFonts w:asciiTheme="minorHAnsi" w:eastAsia="Times New Roman" w:hAnsiTheme="minorHAnsi" w:cstheme="majorHAnsi"/>
        </w:rPr>
        <w:t xml:space="preserve"> the</w:t>
      </w:r>
      <w:r w:rsidRPr="008F0BBF">
        <w:rPr>
          <w:rFonts w:asciiTheme="minorHAnsi" w:eastAsia="Times New Roman" w:hAnsiTheme="minorHAnsi" w:cstheme="majorHAnsi"/>
        </w:rPr>
        <w:t xml:space="preserve"> improved governance and regulation of CIoTs. However, there is always the problem of effective enforcement: while consumer law might add </w:t>
      </w:r>
      <w:r w:rsidR="002918EE">
        <w:rPr>
          <w:rFonts w:asciiTheme="minorHAnsi" w:eastAsia="Times New Roman" w:hAnsiTheme="minorHAnsi" w:cstheme="majorHAnsi"/>
        </w:rPr>
        <w:t xml:space="preserve">a </w:t>
      </w:r>
      <w:r w:rsidRPr="008F0BBF">
        <w:rPr>
          <w:rFonts w:asciiTheme="minorHAnsi" w:eastAsia="Times New Roman" w:hAnsiTheme="minorHAnsi" w:cstheme="majorHAnsi"/>
        </w:rPr>
        <w:t xml:space="preserve">further dimension to the regulation of privacy and CIoTs, the underlying issue </w:t>
      </w:r>
      <w:r w:rsidR="004E62F9">
        <w:rPr>
          <w:rFonts w:asciiTheme="minorHAnsi" w:eastAsia="Times New Roman" w:hAnsiTheme="minorHAnsi" w:cstheme="majorHAnsi"/>
        </w:rPr>
        <w:t>that</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‘consumers have very little access, real access of [sic] justice related to this’</w:t>
      </w:r>
      <w:r w:rsidRPr="008F0BBF">
        <w:rPr>
          <w:rFonts w:asciiTheme="minorHAnsi" w:eastAsia="Times New Roman" w:hAnsiTheme="minorHAnsi" w:cstheme="majorHAnsi"/>
        </w:rPr>
        <w:t xml:space="preserve"> (RA3, Research/Academic)</w:t>
      </w:r>
      <w:r w:rsidR="004E62F9">
        <w:rPr>
          <w:rFonts w:asciiTheme="minorHAnsi" w:eastAsia="Times New Roman" w:hAnsiTheme="minorHAnsi" w:cstheme="majorHAnsi"/>
        </w:rPr>
        <w:t xml:space="preserve"> remains</w:t>
      </w:r>
      <w:r w:rsidRPr="008F0BBF">
        <w:rPr>
          <w:rFonts w:asciiTheme="minorHAnsi" w:eastAsia="Times New Roman" w:hAnsiTheme="minorHAnsi" w:cstheme="majorHAnsi"/>
        </w:rPr>
        <w:t xml:space="preserve">. </w:t>
      </w:r>
    </w:p>
    <w:p w14:paraId="3C947C4B" w14:textId="77777777" w:rsidR="00044113" w:rsidRDefault="00044113" w:rsidP="008F0BBF">
      <w:pPr>
        <w:spacing w:line="360" w:lineRule="auto"/>
        <w:jc w:val="both"/>
        <w:rPr>
          <w:rFonts w:asciiTheme="minorHAnsi" w:eastAsia="Times New Roman" w:hAnsiTheme="minorHAnsi" w:cstheme="majorHAnsi"/>
        </w:rPr>
      </w:pPr>
    </w:p>
    <w:p w14:paraId="14FD4B90" w14:textId="1EFDC93A" w:rsidR="008F0BBF" w:rsidRDefault="008F0BBF" w:rsidP="000041E1">
      <w:pPr>
        <w:pStyle w:val="Heading2"/>
      </w:pPr>
      <w:bookmarkStart w:id="101" w:name="_Toc80100817"/>
      <w:r>
        <w:t>Regulatory responsiveness: self-, co- and ‘smart’ regulatory approaches</w:t>
      </w:r>
      <w:bookmarkEnd w:id="101"/>
    </w:p>
    <w:p w14:paraId="541B05CF" w14:textId="222C7AB8"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Ayres and Braithwaite’s (1992) model of responsive regulation and the accompanying enforcement pyramid could serve as a template to regulate CIoTs (see also Richardson et al, 2017). This model aims to be ‘responsive to the regulatory environment and to the conduct of the regulated in deciding whether a more or less interventionist response is needed’ (Braithwaite 2017, p. 117; see also Parker, 2013). A responsive regulatory approach </w:t>
      </w:r>
      <w:r w:rsidR="006F5921">
        <w:rPr>
          <w:rFonts w:asciiTheme="minorHAnsi" w:eastAsia="Times New Roman" w:hAnsiTheme="minorHAnsi" w:cstheme="majorHAnsi"/>
        </w:rPr>
        <w:t>involves</w:t>
      </w:r>
      <w:r w:rsidRPr="008F0BBF">
        <w:rPr>
          <w:rFonts w:asciiTheme="minorHAnsi" w:eastAsia="Times New Roman" w:hAnsiTheme="minorHAnsi" w:cstheme="majorHAnsi"/>
        </w:rPr>
        <w:t xml:space="preserve"> </w:t>
      </w:r>
      <w:r w:rsidR="006F5921">
        <w:rPr>
          <w:rFonts w:asciiTheme="minorHAnsi" w:eastAsia="Times New Roman" w:hAnsiTheme="minorHAnsi" w:cstheme="majorHAnsi"/>
        </w:rPr>
        <w:t xml:space="preserve">graded and </w:t>
      </w:r>
      <w:r w:rsidRPr="008F0BBF">
        <w:rPr>
          <w:rFonts w:asciiTheme="minorHAnsi" w:eastAsia="Times New Roman" w:hAnsiTheme="minorHAnsi" w:cstheme="majorHAnsi"/>
        </w:rPr>
        <w:t>escalating levels of enforcement</w:t>
      </w:r>
      <w:r w:rsidR="006F5921">
        <w:rPr>
          <w:rFonts w:asciiTheme="minorHAnsi" w:eastAsia="Times New Roman" w:hAnsiTheme="minorHAnsi" w:cstheme="majorHAnsi"/>
        </w:rPr>
        <w:t>, along with</w:t>
      </w:r>
      <w:r w:rsidRPr="008F0BBF">
        <w:rPr>
          <w:rFonts w:asciiTheme="minorHAnsi" w:eastAsia="Times New Roman" w:hAnsiTheme="minorHAnsi" w:cstheme="majorHAnsi"/>
        </w:rPr>
        <w:t xml:space="preserve"> the imposition of sanctions, </w:t>
      </w:r>
      <w:r w:rsidR="006F5921">
        <w:rPr>
          <w:rFonts w:asciiTheme="minorHAnsi" w:eastAsia="Times New Roman" w:hAnsiTheme="minorHAnsi" w:cstheme="majorHAnsi"/>
        </w:rPr>
        <w:t xml:space="preserve">that </w:t>
      </w:r>
      <w:r w:rsidRPr="008F0BBF">
        <w:rPr>
          <w:rFonts w:asciiTheme="minorHAnsi" w:eastAsia="Times New Roman" w:hAnsiTheme="minorHAnsi" w:cstheme="majorHAnsi"/>
        </w:rPr>
        <w:t xml:space="preserve">start with incentivising compliance </w:t>
      </w:r>
      <w:r w:rsidR="006F5921">
        <w:rPr>
          <w:rFonts w:asciiTheme="minorHAnsi" w:eastAsia="Times New Roman" w:hAnsiTheme="minorHAnsi" w:cstheme="majorHAnsi"/>
        </w:rPr>
        <w:t>and move towards</w:t>
      </w:r>
      <w:r w:rsidRPr="008F0BBF">
        <w:rPr>
          <w:rFonts w:asciiTheme="minorHAnsi" w:eastAsia="Times New Roman" w:hAnsiTheme="minorHAnsi" w:cstheme="majorHAnsi"/>
        </w:rPr>
        <w:t xml:space="preserve"> more stringent responses. As Richardson et al. (2017, p. 8) point out, this could commence with self-regulation through PbD ‘as a first and fairly minimal’ response to the regulation of CIoTs. This could then escalate to enforced </w:t>
      </w:r>
      <w:r w:rsidR="008163B9" w:rsidRPr="008F0BBF">
        <w:rPr>
          <w:rFonts w:asciiTheme="minorHAnsi" w:eastAsia="Times New Roman" w:hAnsiTheme="minorHAnsi" w:cstheme="majorHAnsi"/>
        </w:rPr>
        <w:t>self-regulation</w:t>
      </w:r>
      <w:r w:rsidRPr="008F0BBF">
        <w:rPr>
          <w:rFonts w:asciiTheme="minorHAnsi" w:eastAsia="Times New Roman" w:hAnsiTheme="minorHAnsi" w:cstheme="majorHAnsi"/>
        </w:rPr>
        <w:t>, then command regulation with punishment for repeated non-compliance</w:t>
      </w:r>
      <w:r w:rsidR="008163B9">
        <w:rPr>
          <w:rFonts w:asciiTheme="minorHAnsi" w:eastAsia="Times New Roman" w:hAnsiTheme="minorHAnsi" w:cstheme="majorHAnsi"/>
        </w:rPr>
        <w:t>. D</w:t>
      </w:r>
      <w:r w:rsidRPr="008F0BBF">
        <w:rPr>
          <w:rFonts w:asciiTheme="minorHAnsi" w:eastAsia="Times New Roman" w:hAnsiTheme="minorHAnsi" w:cstheme="majorHAnsi"/>
        </w:rPr>
        <w:t xml:space="preserve">irect consumer and data protection standards for CIoTs </w:t>
      </w:r>
      <w:r w:rsidR="008163B9">
        <w:rPr>
          <w:rFonts w:asciiTheme="minorHAnsi" w:eastAsia="Times New Roman" w:hAnsiTheme="minorHAnsi" w:cstheme="majorHAnsi"/>
        </w:rPr>
        <w:t>could then</w:t>
      </w:r>
      <w:r w:rsidRPr="008F0BBF">
        <w:rPr>
          <w:rFonts w:asciiTheme="minorHAnsi" w:eastAsia="Times New Roman" w:hAnsiTheme="minorHAnsi" w:cstheme="majorHAnsi"/>
        </w:rPr>
        <w:t xml:space="preserve"> escalate to privacy-based doctrines enforced through litigation (Richardson et al., 2017, p. 9), or co-regulatory approaches where design and enforcement </w:t>
      </w:r>
      <w:r w:rsidR="00380D84">
        <w:rPr>
          <w:rFonts w:asciiTheme="minorHAnsi" w:eastAsia="Times New Roman" w:hAnsiTheme="minorHAnsi" w:cstheme="majorHAnsi"/>
        </w:rPr>
        <w:t>are</w:t>
      </w:r>
      <w:r w:rsidRPr="008F0BBF">
        <w:rPr>
          <w:rFonts w:asciiTheme="minorHAnsi" w:eastAsia="Times New Roman" w:hAnsiTheme="minorHAnsi" w:cstheme="majorHAnsi"/>
        </w:rPr>
        <w:t xml:space="preserve"> shared between a regulator and those being regulated (see Levi-Faur, 2011a; 2011b). Finally, ‘smart regulation’ can entail multiple responsive regulatory strategies and parties (see Gunningham &amp; Sinclair, 2017). </w:t>
      </w:r>
      <w:r w:rsidR="00FD0B86">
        <w:rPr>
          <w:rFonts w:asciiTheme="minorHAnsi" w:eastAsia="Times New Roman" w:hAnsiTheme="minorHAnsi" w:cstheme="majorHAnsi"/>
        </w:rPr>
        <w:t>T</w:t>
      </w:r>
      <w:r w:rsidRPr="008F0BBF">
        <w:rPr>
          <w:rFonts w:asciiTheme="minorHAnsi" w:eastAsia="Times New Roman" w:hAnsiTheme="minorHAnsi" w:cstheme="majorHAnsi"/>
        </w:rPr>
        <w:t>his could involve, for example, a combination of approaches aimed at improving the technical design</w:t>
      </w:r>
      <w:r w:rsidR="00FD0B86">
        <w:rPr>
          <w:rFonts w:asciiTheme="minorHAnsi" w:eastAsia="Times New Roman" w:hAnsiTheme="minorHAnsi" w:cstheme="majorHAnsi"/>
        </w:rPr>
        <w:t xml:space="preserve"> of CIoTs</w:t>
      </w:r>
      <w:r w:rsidRPr="008F0BBF">
        <w:rPr>
          <w:rFonts w:asciiTheme="minorHAnsi" w:eastAsia="Times New Roman" w:hAnsiTheme="minorHAnsi" w:cstheme="majorHAnsi"/>
        </w:rPr>
        <w:t xml:space="preserve"> to ensure privacy and consumer rights are protected, enhancing consumer awareness through icons and developing enforceable privacy standards in collaboration with industry. </w:t>
      </w:r>
    </w:p>
    <w:p w14:paraId="34A419EF" w14:textId="0D71920A"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lastRenderedPageBreak/>
        <w:t xml:space="preserve">Certainly, many key stakeholders indicated regulatory reform was necessary to deal with the combination of technical, privacy and consumer protection issues associated with CIoTs. </w:t>
      </w:r>
      <w:r w:rsidR="00FD0B86">
        <w:rPr>
          <w:rFonts w:asciiTheme="minorHAnsi" w:eastAsia="Times New Roman" w:hAnsiTheme="minorHAnsi" w:cstheme="majorHAnsi"/>
        </w:rPr>
        <w:t xml:space="preserve">There was also widespread agreement </w:t>
      </w:r>
      <w:r w:rsidRPr="008F0BBF">
        <w:rPr>
          <w:rFonts w:asciiTheme="minorHAnsi" w:eastAsia="Times New Roman" w:hAnsiTheme="minorHAnsi" w:cstheme="majorHAnsi"/>
        </w:rPr>
        <w:t>that existing regulatory models dealing with information privacy are outdated and unable to meet the technological challenges of CIoTs. One key stakeholder explained there are few mandated</w:t>
      </w:r>
      <w:r w:rsidR="00FD0B86">
        <w:rPr>
          <w:rFonts w:asciiTheme="minorHAnsi" w:eastAsia="Times New Roman" w:hAnsiTheme="minorHAnsi" w:cstheme="majorHAnsi"/>
        </w:rPr>
        <w:t xml:space="preserve"> or minimum</w:t>
      </w:r>
      <w:r w:rsidRPr="008F0BBF">
        <w:rPr>
          <w:rFonts w:asciiTheme="minorHAnsi" w:eastAsia="Times New Roman" w:hAnsiTheme="minorHAnsi" w:cstheme="majorHAnsi"/>
        </w:rPr>
        <w:t xml:space="preserve"> requirements for technology companies to follow or be ‘compliant’ with</w:t>
      </w:r>
      <w:r w:rsidR="00FD0B86">
        <w:rPr>
          <w:rFonts w:asciiTheme="minorHAnsi" w:eastAsia="Times New Roman" w:hAnsiTheme="minorHAnsi" w:cstheme="majorHAnsi"/>
        </w:rPr>
        <w:t>, which</w:t>
      </w:r>
      <w:r w:rsidRPr="008F0BBF">
        <w:rPr>
          <w:rFonts w:asciiTheme="minorHAnsi" w:eastAsia="Times New Roman" w:hAnsiTheme="minorHAnsi" w:cstheme="majorHAnsi"/>
        </w:rPr>
        <w:t xml:space="preserve"> </w:t>
      </w:r>
      <w:r w:rsidR="008163B9">
        <w:rPr>
          <w:rFonts w:asciiTheme="minorHAnsi" w:eastAsia="Times New Roman" w:hAnsiTheme="minorHAnsi" w:cstheme="majorHAnsi"/>
        </w:rPr>
        <w:t>undermines</w:t>
      </w:r>
      <w:r w:rsidR="00FD0B86">
        <w:rPr>
          <w:rFonts w:asciiTheme="minorHAnsi" w:eastAsia="Times New Roman" w:hAnsiTheme="minorHAnsi" w:cstheme="majorHAnsi"/>
        </w:rPr>
        <w:t xml:space="preserve"> the capacity for</w:t>
      </w:r>
      <w:r w:rsidRPr="008F0BBF">
        <w:rPr>
          <w:rFonts w:asciiTheme="minorHAnsi" w:eastAsia="Times New Roman" w:hAnsiTheme="minorHAnsi" w:cstheme="majorHAnsi"/>
        </w:rPr>
        <w:t xml:space="preserve"> self-regulation or </w:t>
      </w:r>
      <w:r w:rsidR="00FD0B86">
        <w:rPr>
          <w:rFonts w:asciiTheme="minorHAnsi" w:eastAsia="Times New Roman" w:hAnsiTheme="minorHAnsi" w:cstheme="majorHAnsi"/>
        </w:rPr>
        <w:t xml:space="preserve">industry-based </w:t>
      </w:r>
      <w:r w:rsidRPr="008F0BBF">
        <w:rPr>
          <w:rFonts w:asciiTheme="minorHAnsi" w:eastAsia="Times New Roman" w:hAnsiTheme="minorHAnsi" w:cstheme="majorHAnsi"/>
        </w:rPr>
        <w:t>standards to protect consumers and their rights:</w:t>
      </w:r>
    </w:p>
    <w:p w14:paraId="42092BEE" w14:textId="31A4E1D9" w:rsidR="008F0BBF" w:rsidRPr="008F0BBF" w:rsidRDefault="008F0BBF" w:rsidP="0062754D">
      <w:pPr>
        <w:pStyle w:val="Quote"/>
        <w:ind w:left="709"/>
      </w:pPr>
      <w:r w:rsidRPr="008F0BBF">
        <w:t xml:space="preserve">A lot of these laws were developed either before the world wide web or just shortly after the world wide web was becoming popular and haven’t gotten a chance to really catch up to what we see going on today with the new level of data collection and retention ... if there’s no regulatory mandate to </w:t>
      </w:r>
      <w:r w:rsidR="000041E1">
        <w:t>…</w:t>
      </w:r>
      <w:r w:rsidRPr="008F0BBF">
        <w:t xml:space="preserve"> have privacy by design in your devices the companies won’t.</w:t>
      </w:r>
      <w:r w:rsidR="0062754D">
        <w:br/>
      </w:r>
      <w:r w:rsidRPr="008F0BBF">
        <w:tab/>
        <w:t>RA1, Research/Academic</w:t>
      </w:r>
    </w:p>
    <w:p w14:paraId="621134D7" w14:textId="2EFC7A73" w:rsidR="008F0BBF" w:rsidRPr="008F0BBF" w:rsidRDefault="008F0BBF" w:rsidP="008F0BBF">
      <w:pPr>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rPr>
        <w:t xml:space="preserve">The need for minimum or mandated standards </w:t>
      </w:r>
      <w:r w:rsidR="008163B9">
        <w:rPr>
          <w:rFonts w:asciiTheme="minorHAnsi" w:eastAsia="Times New Roman" w:hAnsiTheme="minorHAnsi" w:cstheme="majorHAnsi"/>
        </w:rPr>
        <w:t xml:space="preserve">for improved information security </w:t>
      </w:r>
      <w:r w:rsidRPr="008F0BBF">
        <w:rPr>
          <w:rFonts w:asciiTheme="minorHAnsi" w:eastAsia="Times New Roman" w:hAnsiTheme="minorHAnsi" w:cstheme="majorHAnsi"/>
        </w:rPr>
        <w:t xml:space="preserve">was considered particularly important amongst </w:t>
      </w:r>
      <w:r w:rsidR="00734E07">
        <w:rPr>
          <w:rFonts w:asciiTheme="minorHAnsi" w:eastAsia="Times New Roman" w:hAnsiTheme="minorHAnsi" w:cstheme="majorHAnsi"/>
        </w:rPr>
        <w:t>t</w:t>
      </w:r>
      <w:r w:rsidRPr="008F0BBF">
        <w:rPr>
          <w:rFonts w:asciiTheme="minorHAnsi" w:eastAsia="Times New Roman" w:hAnsiTheme="minorHAnsi" w:cstheme="majorHAnsi"/>
        </w:rPr>
        <w:t xml:space="preserve">echnical and </w:t>
      </w:r>
      <w:r w:rsidR="00734E07">
        <w:rPr>
          <w:rFonts w:asciiTheme="minorHAnsi" w:eastAsia="Times New Roman" w:hAnsiTheme="minorHAnsi" w:cstheme="majorHAnsi"/>
        </w:rPr>
        <w:t>s</w:t>
      </w:r>
      <w:r w:rsidRPr="008F0BBF">
        <w:rPr>
          <w:rFonts w:asciiTheme="minorHAnsi" w:eastAsia="Times New Roman" w:hAnsiTheme="minorHAnsi" w:cstheme="majorHAnsi"/>
        </w:rPr>
        <w:t xml:space="preserve">ecurity </w:t>
      </w:r>
      <w:r w:rsidR="00734E07">
        <w:rPr>
          <w:rFonts w:asciiTheme="minorHAnsi" w:eastAsia="Times New Roman" w:hAnsiTheme="minorHAnsi" w:cstheme="majorHAnsi"/>
        </w:rPr>
        <w:t>e</w:t>
      </w:r>
      <w:r w:rsidRPr="008F0BBF">
        <w:rPr>
          <w:rFonts w:asciiTheme="minorHAnsi" w:eastAsia="Times New Roman" w:hAnsiTheme="minorHAnsi" w:cstheme="majorHAnsi"/>
        </w:rPr>
        <w:t xml:space="preserve">xperts. For example, it was suggested manufacturers should be required to adopt </w:t>
      </w:r>
      <w:r w:rsidRPr="008F0BBF">
        <w:rPr>
          <w:rFonts w:asciiTheme="minorHAnsi" w:eastAsia="Times New Roman" w:hAnsiTheme="minorHAnsi" w:cstheme="majorHAnsi"/>
          <w:i/>
        </w:rPr>
        <w:t>‘at least encryption of some sort’</w:t>
      </w:r>
      <w:r w:rsidRPr="008F0BBF">
        <w:rPr>
          <w:rFonts w:asciiTheme="minorHAnsi" w:eastAsia="Times New Roman" w:hAnsiTheme="minorHAnsi" w:cstheme="majorHAnsi"/>
        </w:rPr>
        <w:t xml:space="preserve"> (TS8, Technical and Security Expert), even if this might increase the prices of CIoTs. </w:t>
      </w:r>
      <w:r w:rsidRPr="008F0BBF">
        <w:rPr>
          <w:rFonts w:asciiTheme="minorHAnsi" w:eastAsia="Times New Roman" w:hAnsiTheme="minorHAnsi" w:cstheme="majorHAnsi"/>
          <w:color w:val="201F1E"/>
        </w:rPr>
        <w:t xml:space="preserve">One </w:t>
      </w:r>
      <w:r w:rsidRPr="008F0BBF">
        <w:rPr>
          <w:rFonts w:asciiTheme="minorHAnsi" w:eastAsia="Times New Roman" w:hAnsiTheme="minorHAnsi" w:cstheme="majorHAnsi"/>
        </w:rPr>
        <w:t xml:space="preserve">key stakeholder </w:t>
      </w:r>
      <w:r w:rsidRPr="008F0BBF">
        <w:rPr>
          <w:rFonts w:asciiTheme="minorHAnsi" w:eastAsia="Times New Roman" w:hAnsiTheme="minorHAnsi" w:cstheme="majorHAnsi"/>
          <w:color w:val="201F1E"/>
        </w:rPr>
        <w:t>expressed concerns about the Australian IoT Code of Practice for providing minimal regulatory guidance or enforceable standards to improve the design and marketing of CIoTs:</w:t>
      </w:r>
    </w:p>
    <w:p w14:paraId="151C0E16" w14:textId="482B3362" w:rsidR="008F0BBF" w:rsidRPr="008F0BBF" w:rsidRDefault="008F0BBF" w:rsidP="0062754D">
      <w:pPr>
        <w:pStyle w:val="Quote"/>
        <w:ind w:left="426"/>
      </w:pPr>
      <w:r w:rsidRPr="008F0BBF">
        <w:t>when I looked at the IoT code … [the aim] is to identify something that everybody in the community would look at and say … this industry should not be doing this thing, so they will put it in the code and say we’re ‘not going to do this thing’. But the fact is they [the technology industry] never wanted to do this thing. They’re actually creating rules against things that nobody ever wanted to do, which just raises the suggestion this [the code of practice] is all window dressing, this is just PR … and when it comes to things they do want to do there’s a lot of weasel words and a lot of loose language.</w:t>
      </w:r>
      <w:r w:rsidR="0062754D">
        <w:br/>
      </w:r>
      <w:r w:rsidRPr="008F0BBF">
        <w:t>RA2, Research/Academic</w:t>
      </w:r>
    </w:p>
    <w:p w14:paraId="0CA69CF0" w14:textId="236EB60B" w:rsidR="008F0BBF" w:rsidRPr="008F0BBF" w:rsidRDefault="008F0BBF" w:rsidP="008F0BBF">
      <w:pPr>
        <w:spacing w:line="360" w:lineRule="auto"/>
        <w:jc w:val="both"/>
        <w:rPr>
          <w:rFonts w:asciiTheme="minorHAnsi" w:eastAsia="Times New Roman" w:hAnsiTheme="minorHAnsi" w:cstheme="majorHAnsi"/>
          <w:i/>
        </w:rPr>
      </w:pPr>
      <w:r w:rsidRPr="008F0BBF">
        <w:rPr>
          <w:rFonts w:asciiTheme="minorHAnsi" w:eastAsia="Times New Roman" w:hAnsiTheme="minorHAnsi" w:cstheme="majorHAnsi"/>
        </w:rPr>
        <w:t>However, one key stakeholder suggested that stronger standards or enhanced regulation could also be considered as</w:t>
      </w:r>
      <w:r w:rsidRPr="008F0BBF">
        <w:rPr>
          <w:rFonts w:asciiTheme="minorHAnsi" w:eastAsia="Times New Roman" w:hAnsiTheme="minorHAnsi" w:cstheme="majorHAnsi"/>
          <w:color w:val="000000"/>
        </w:rPr>
        <w:t xml:space="preserve"> </w:t>
      </w:r>
      <w:r w:rsidRPr="008F0BBF">
        <w:rPr>
          <w:rFonts w:asciiTheme="minorHAnsi" w:eastAsia="Times New Roman" w:hAnsiTheme="minorHAnsi" w:cstheme="majorHAnsi"/>
          <w:i/>
        </w:rPr>
        <w:t>‘regulation</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 xml:space="preserve">for regulation’s sake’ </w:t>
      </w:r>
      <w:r w:rsidRPr="008F0BBF">
        <w:rPr>
          <w:rFonts w:asciiTheme="minorHAnsi" w:eastAsia="Times New Roman" w:hAnsiTheme="minorHAnsi" w:cstheme="majorHAnsi"/>
        </w:rPr>
        <w:t xml:space="preserve">(TS7, Technical and Security Expert). In addition to the perception that codes of practice are regulating the wrong things, there is concern that a compliance-based model is insufficient because of a lack of appropriate enforcement. Many key stakeholders indicated there needs to be a move away from a </w:t>
      </w:r>
      <w:r w:rsidRPr="008F0BBF">
        <w:rPr>
          <w:rFonts w:asciiTheme="minorHAnsi" w:eastAsia="Times New Roman" w:hAnsiTheme="minorHAnsi" w:cstheme="majorHAnsi"/>
          <w:i/>
        </w:rPr>
        <w:t xml:space="preserve">‘goodwill kind of voluntary principles-based approach to a more legislative approach’ </w:t>
      </w:r>
      <w:r w:rsidRPr="008F0BBF">
        <w:rPr>
          <w:rFonts w:asciiTheme="minorHAnsi" w:eastAsia="Times New Roman" w:hAnsiTheme="minorHAnsi" w:cstheme="majorHAnsi"/>
        </w:rPr>
        <w:t xml:space="preserve">with stronger and more coercive enforcement (A1, Advocate). This view is considered appealing </w:t>
      </w:r>
      <w:r w:rsidR="00A82DD0">
        <w:rPr>
          <w:rFonts w:asciiTheme="minorHAnsi" w:eastAsia="Times New Roman" w:hAnsiTheme="minorHAnsi" w:cstheme="majorHAnsi"/>
        </w:rPr>
        <w:t>due to</w:t>
      </w:r>
      <w:r w:rsidRPr="008F0BBF">
        <w:rPr>
          <w:rFonts w:asciiTheme="minorHAnsi" w:eastAsia="Times New Roman" w:hAnsiTheme="minorHAnsi" w:cstheme="majorHAnsi"/>
        </w:rPr>
        <w:t xml:space="preserve"> the widespread perception that voluntary codes of practice or self-regulat</w:t>
      </w:r>
      <w:r w:rsidR="00ED40DA">
        <w:rPr>
          <w:rFonts w:asciiTheme="minorHAnsi" w:eastAsia="Times New Roman" w:hAnsiTheme="minorHAnsi" w:cstheme="majorHAnsi"/>
        </w:rPr>
        <w:t>ion results in</w:t>
      </w:r>
      <w:r w:rsidR="00ED40DA"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 xml:space="preserve">‘no enforcement at all’ </w:t>
      </w:r>
      <w:r w:rsidRPr="008F0BBF">
        <w:rPr>
          <w:rFonts w:asciiTheme="minorHAnsi" w:eastAsia="Times New Roman" w:hAnsiTheme="minorHAnsi" w:cstheme="majorHAnsi"/>
        </w:rPr>
        <w:t>(TS9, Technical and Security Expert).</w:t>
      </w:r>
    </w:p>
    <w:p w14:paraId="0C76621E" w14:textId="278D5EAF"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lastRenderedPageBreak/>
        <w:t>Consideration was also raised about the need</w:t>
      </w:r>
      <w:r w:rsidR="00FD0B86">
        <w:rPr>
          <w:rFonts w:asciiTheme="minorHAnsi" w:eastAsia="Times New Roman" w:hAnsiTheme="minorHAnsi" w:cstheme="majorHAnsi"/>
        </w:rPr>
        <w:t xml:space="preserve"> for different standards</w:t>
      </w:r>
      <w:r w:rsidRPr="008F0BBF">
        <w:rPr>
          <w:rFonts w:asciiTheme="minorHAnsi" w:eastAsia="Times New Roman" w:hAnsiTheme="minorHAnsi" w:cstheme="majorHAnsi"/>
        </w:rPr>
        <w:t xml:space="preserve"> to protect </w:t>
      </w:r>
      <w:r w:rsidRPr="008F0BBF">
        <w:rPr>
          <w:rFonts w:asciiTheme="minorHAnsi" w:eastAsia="Times New Roman" w:hAnsiTheme="minorHAnsi" w:cstheme="majorHAnsi"/>
          <w:i/>
        </w:rPr>
        <w:t xml:space="preserve">‘sensitive data subjects’ </w:t>
      </w:r>
      <w:r w:rsidRPr="008F0BBF">
        <w:rPr>
          <w:rFonts w:asciiTheme="minorHAnsi" w:eastAsia="Times New Roman" w:hAnsiTheme="minorHAnsi" w:cstheme="majorHAnsi"/>
        </w:rPr>
        <w:t xml:space="preserve">(TS2, Technical and Security Expert). This recognises that certain groups, such as children or people from CALD communities, </w:t>
      </w:r>
      <w:r w:rsidR="00FD0B86">
        <w:rPr>
          <w:rFonts w:asciiTheme="minorHAnsi" w:eastAsia="Times New Roman" w:hAnsiTheme="minorHAnsi" w:cstheme="majorHAnsi"/>
        </w:rPr>
        <w:t xml:space="preserve">can be exposed to </w:t>
      </w:r>
      <w:r w:rsidRPr="008F0BBF">
        <w:rPr>
          <w:rFonts w:asciiTheme="minorHAnsi" w:eastAsia="Times New Roman" w:hAnsiTheme="minorHAnsi" w:cstheme="majorHAnsi"/>
        </w:rPr>
        <w:t>quite particular types of harm. One key stakeholder described the need for regulation to protect sensitive data subjects in the following way:</w:t>
      </w:r>
    </w:p>
    <w:p w14:paraId="2A447C8B" w14:textId="716D61C7" w:rsidR="008F0BBF" w:rsidRPr="008F0BBF" w:rsidRDefault="008F0BBF" w:rsidP="0062754D">
      <w:pPr>
        <w:pStyle w:val="Quote"/>
        <w:rPr>
          <w:color w:val="201F1E"/>
        </w:rPr>
      </w:pPr>
      <w:r w:rsidRPr="008F0BBF">
        <w:t>All around the world groups like the Australian Bureau of Statistics will talk about sensitive data subjects so children, minorities, data about religious or sexual orientation are all areas where … The data subject is one of the dimensions of sensitivity that you need to think about and therefore different levels of data governance need to be applied.</w:t>
      </w:r>
      <w:r w:rsidR="0062754D">
        <w:br/>
      </w:r>
      <w:r w:rsidRPr="008F0BBF">
        <w:t>TS2, Technical and Security Expert</w:t>
      </w:r>
    </w:p>
    <w:p w14:paraId="35341830" w14:textId="571E3852" w:rsidR="008F0BBF" w:rsidRP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This means the type of data subject should inform the nature and degree of </w:t>
      </w:r>
      <w:r w:rsidR="00ED40DA">
        <w:rPr>
          <w:rFonts w:asciiTheme="minorHAnsi" w:eastAsia="Times New Roman" w:hAnsiTheme="minorHAnsi" w:cstheme="majorHAnsi"/>
          <w:color w:val="201F1E"/>
        </w:rPr>
        <w:t>regulation applicable</w:t>
      </w:r>
      <w:r w:rsidRPr="008F0BBF">
        <w:rPr>
          <w:rFonts w:asciiTheme="minorHAnsi" w:eastAsia="Times New Roman" w:hAnsiTheme="minorHAnsi" w:cstheme="majorHAnsi"/>
          <w:color w:val="201F1E"/>
        </w:rPr>
        <w:t xml:space="preserve"> in any </w:t>
      </w:r>
      <w:r w:rsidR="00FD0B86">
        <w:rPr>
          <w:rFonts w:asciiTheme="minorHAnsi" w:eastAsia="Times New Roman" w:hAnsiTheme="minorHAnsi" w:cstheme="majorHAnsi"/>
          <w:color w:val="201F1E"/>
        </w:rPr>
        <w:t>given</w:t>
      </w:r>
      <w:r w:rsidR="00FD0B86"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situation.</w:t>
      </w:r>
    </w:p>
    <w:p w14:paraId="0E24B207" w14:textId="606FDC31" w:rsidR="008F0BBF" w:rsidRP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 xml:space="preserve">Another strong theme from the </w:t>
      </w:r>
      <w:r w:rsidRPr="008F0BBF">
        <w:rPr>
          <w:rFonts w:asciiTheme="minorHAnsi" w:eastAsia="Times New Roman" w:hAnsiTheme="minorHAnsi" w:cstheme="majorHAnsi"/>
        </w:rPr>
        <w:t>key stakeholder</w:t>
      </w:r>
      <w:r w:rsidR="001A6205">
        <w:rPr>
          <w:rFonts w:asciiTheme="minorHAnsi" w:eastAsia="Times New Roman" w:hAnsiTheme="minorHAnsi" w:cstheme="majorHAnsi"/>
        </w:rPr>
        <w:t xml:space="preserve"> interview</w:t>
      </w:r>
      <w:r w:rsidRPr="008F0BBF">
        <w:rPr>
          <w:rFonts w:asciiTheme="minorHAnsi" w:eastAsia="Times New Roman" w:hAnsiTheme="minorHAnsi" w:cstheme="majorHAnsi"/>
        </w:rPr>
        <w:t xml:space="preserve">s </w:t>
      </w:r>
      <w:r w:rsidRPr="008F0BBF">
        <w:rPr>
          <w:rFonts w:asciiTheme="minorHAnsi" w:eastAsia="Times New Roman" w:hAnsiTheme="minorHAnsi" w:cstheme="majorHAnsi"/>
          <w:color w:val="201F1E"/>
        </w:rPr>
        <w:t xml:space="preserve">was the perceived need for governments and technology companies to develop better methods </w:t>
      </w:r>
      <w:r w:rsidR="00ED40DA">
        <w:rPr>
          <w:rFonts w:asciiTheme="minorHAnsi" w:eastAsia="Times New Roman" w:hAnsiTheme="minorHAnsi" w:cstheme="majorHAnsi"/>
          <w:color w:val="201F1E"/>
        </w:rPr>
        <w:t>to ensure</w:t>
      </w:r>
      <w:r w:rsidRPr="008F0BBF">
        <w:rPr>
          <w:rFonts w:asciiTheme="minorHAnsi" w:eastAsia="Times New Roman" w:hAnsiTheme="minorHAnsi" w:cstheme="majorHAnsi"/>
          <w:color w:val="201F1E"/>
        </w:rPr>
        <w:t xml:space="preserve"> </w:t>
      </w:r>
      <w:r w:rsidR="00ED40DA">
        <w:rPr>
          <w:rFonts w:asciiTheme="minorHAnsi" w:eastAsia="Times New Roman" w:hAnsiTheme="minorHAnsi" w:cstheme="majorHAnsi"/>
          <w:color w:val="201F1E"/>
        </w:rPr>
        <w:t xml:space="preserve">individual </w:t>
      </w:r>
      <w:r w:rsidRPr="008F0BBF">
        <w:rPr>
          <w:rFonts w:asciiTheme="minorHAnsi" w:eastAsia="Times New Roman" w:hAnsiTheme="minorHAnsi" w:cstheme="majorHAnsi"/>
          <w:color w:val="201F1E"/>
        </w:rPr>
        <w:t xml:space="preserve">privacy is protected. This was expressed as an important governmental responsibility by one </w:t>
      </w:r>
      <w:r w:rsidRPr="008F0BBF">
        <w:rPr>
          <w:rFonts w:asciiTheme="minorHAnsi" w:eastAsia="Times New Roman" w:hAnsiTheme="minorHAnsi" w:cstheme="majorHAnsi"/>
        </w:rPr>
        <w:t>key stakeholder</w:t>
      </w:r>
      <w:r w:rsidRPr="008F0BBF">
        <w:rPr>
          <w:rFonts w:asciiTheme="minorHAnsi" w:eastAsia="Times New Roman" w:hAnsiTheme="minorHAnsi" w:cstheme="majorHAnsi"/>
          <w:color w:val="201F1E"/>
        </w:rPr>
        <w:t>:</w:t>
      </w:r>
    </w:p>
    <w:p w14:paraId="36711FCC" w14:textId="44FD7A38" w:rsidR="008F0BBF" w:rsidRPr="008F0BBF" w:rsidRDefault="008F0BBF" w:rsidP="0062754D">
      <w:pPr>
        <w:pStyle w:val="Quote"/>
        <w:ind w:left="567"/>
      </w:pPr>
      <w:r w:rsidRPr="008F0BBF">
        <w:t>The onus is on governments to ensure that even if you don’t read the documents that your rights, your privacy and data is going to be protected because there are sufficient requirements on companies to ensure that.  I don’t think we should be putting consumers in a position where they have to accept all of the risks or not have access to a product. I think we have got to find a way as a society to ensure those risks are borne by the developers. Some kind of regulation, whether its legislation … [or] stricter principles, better promotion, better or more public attention given to privacy issues I really think is essential.</w:t>
      </w:r>
      <w:r w:rsidR="0062754D">
        <w:br/>
      </w:r>
      <w:r w:rsidRPr="008F0BBF">
        <w:t>A1, Advocate</w:t>
      </w:r>
    </w:p>
    <w:p w14:paraId="4E068389" w14:textId="6B2735DF"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Finally, several key stakeholders indicated that </w:t>
      </w:r>
      <w:r w:rsidR="001A6205">
        <w:rPr>
          <w:rFonts w:asciiTheme="minorHAnsi" w:eastAsia="Times New Roman" w:hAnsiTheme="minorHAnsi" w:cstheme="majorHAnsi"/>
        </w:rPr>
        <w:t>increased</w:t>
      </w:r>
      <w:r w:rsidRPr="008F0BBF">
        <w:rPr>
          <w:rFonts w:asciiTheme="minorHAnsi" w:eastAsia="Times New Roman" w:hAnsiTheme="minorHAnsi" w:cstheme="majorHAnsi"/>
        </w:rPr>
        <w:t xml:space="preserve"> funding was needed to ensure the OAIC has adequate resources for conducting investigations. This sentiment was captured in the following quote:</w:t>
      </w:r>
    </w:p>
    <w:p w14:paraId="0D217DE8" w14:textId="6E703593" w:rsidR="008F0BBF" w:rsidRPr="008F0BBF" w:rsidRDefault="008F0BBF" w:rsidP="00BA3557">
      <w:pPr>
        <w:pStyle w:val="Quote"/>
      </w:pPr>
      <w:r w:rsidRPr="008F0BBF">
        <w:t xml:space="preserve">They’ve actually been reducing the budget of the OAIC and the staff there over the last 3-4 years. So, from our view, it doesn’t make sense that you’re strengthening the regulations but you’re reducing the capability of the regulator to actually do something … because it is a manual process. You’ve got to investigate these things. You’ve got to find out whether the company, corporation … was negligent and to do that you need resources. </w:t>
      </w:r>
      <w:r w:rsidR="00061DA6">
        <w:br/>
      </w:r>
      <w:r w:rsidRPr="008F0BBF">
        <w:t>TS9, Technical and Security Expert</w:t>
      </w:r>
    </w:p>
    <w:p w14:paraId="50D778F8" w14:textId="5C1F0A78" w:rsidR="008F0BBF" w:rsidRDefault="008F0BBF" w:rsidP="00BA3557">
      <w:pPr>
        <w:spacing w:line="360" w:lineRule="auto"/>
        <w:jc w:val="both"/>
        <w:rPr>
          <w:rFonts w:asciiTheme="majorHAnsi" w:eastAsia="Times New Roman" w:hAnsiTheme="majorHAnsi" w:cstheme="majorHAnsi"/>
          <w:b/>
        </w:rPr>
      </w:pPr>
      <w:r w:rsidRPr="008F0BBF">
        <w:rPr>
          <w:rFonts w:asciiTheme="minorHAnsi" w:eastAsia="Times New Roman" w:hAnsiTheme="minorHAnsi" w:cstheme="majorHAnsi"/>
        </w:rPr>
        <w:t xml:space="preserve">Importantly, the OAIC has </w:t>
      </w:r>
      <w:r w:rsidR="001A6205">
        <w:rPr>
          <w:rFonts w:asciiTheme="minorHAnsi" w:eastAsia="Times New Roman" w:hAnsiTheme="minorHAnsi" w:cstheme="majorHAnsi"/>
        </w:rPr>
        <w:t>received</w:t>
      </w:r>
      <w:r w:rsidRPr="008F0BBF">
        <w:rPr>
          <w:rFonts w:asciiTheme="minorHAnsi" w:eastAsia="Times New Roman" w:hAnsiTheme="minorHAnsi" w:cstheme="majorHAnsi"/>
        </w:rPr>
        <w:t xml:space="preserve"> increased funding relating to its mandates regarding the Consumer Data Right and My Health Record (OAIC, 2021).</w:t>
      </w:r>
    </w:p>
    <w:p w14:paraId="1D9C238E" w14:textId="5DF9FCBE" w:rsidR="008F0BBF" w:rsidRDefault="008F0BBF" w:rsidP="00A82DD0">
      <w:pPr>
        <w:pStyle w:val="Heading2"/>
      </w:pPr>
      <w:bookmarkStart w:id="102" w:name="_Toc80100818"/>
      <w:r>
        <w:lastRenderedPageBreak/>
        <w:t>Improved security, product standards and enforcement</w:t>
      </w:r>
      <w:bookmarkEnd w:id="102"/>
    </w:p>
    <w:p w14:paraId="422DE6C6" w14:textId="3E5F1E8A"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A complementary avenue </w:t>
      </w:r>
      <w:r w:rsidR="00291C34">
        <w:rPr>
          <w:rFonts w:asciiTheme="minorHAnsi" w:eastAsia="Times New Roman" w:hAnsiTheme="minorHAnsi" w:cstheme="majorHAnsi"/>
        </w:rPr>
        <w:t xml:space="preserve">of </w:t>
      </w:r>
      <w:r w:rsidR="0022204B">
        <w:rPr>
          <w:rFonts w:asciiTheme="minorHAnsi" w:eastAsia="Times New Roman" w:hAnsiTheme="minorHAnsi" w:cstheme="majorHAnsi"/>
        </w:rPr>
        <w:t xml:space="preserve">regulation could involve </w:t>
      </w:r>
      <w:r w:rsidRPr="008F0BBF">
        <w:rPr>
          <w:rFonts w:asciiTheme="minorHAnsi" w:eastAsia="Times New Roman" w:hAnsiTheme="minorHAnsi" w:cstheme="majorHAnsi"/>
        </w:rPr>
        <w:t>requiring stronger uniform minimum standards for CIoT product development. This was expressed by one technical and security expert in the following way:</w:t>
      </w:r>
    </w:p>
    <w:p w14:paraId="3D4BF191" w14:textId="48AAED59" w:rsidR="008F0BBF" w:rsidRPr="008F0BBF" w:rsidRDefault="008F0BBF" w:rsidP="00BA3557">
      <w:pPr>
        <w:pStyle w:val="Quote"/>
      </w:pPr>
      <w:r w:rsidRPr="008F0BBF">
        <w:t xml:space="preserve">There should only be one standard, or there should be a small number of standards. It is the assurance frameworks and where you put those thresholds in those assurance frameworks which I think are more important. </w:t>
      </w:r>
      <w:r w:rsidR="00BA3557">
        <w:br/>
      </w:r>
      <w:r w:rsidRPr="008F0BBF">
        <w:t>TS2, Technical and Security Expert</w:t>
      </w:r>
    </w:p>
    <w:p w14:paraId="53F627B1" w14:textId="0E69029C" w:rsidR="008F0BBF" w:rsidRPr="008F0BBF" w:rsidRDefault="008F0BBF" w:rsidP="001A6205">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One key stakeholder suggested the United Kingdom’s (UK) IoT Security Foundation (IoTSF) offers a viable model that could be emulated in Australia: </w:t>
      </w:r>
    </w:p>
    <w:p w14:paraId="2E22CA08" w14:textId="14F42D39" w:rsidR="008F0BBF" w:rsidRPr="008F0BBF" w:rsidRDefault="008F0BBF" w:rsidP="00BA3557">
      <w:pPr>
        <w:pStyle w:val="Quote"/>
      </w:pPr>
      <w:r w:rsidRPr="008F0BBF">
        <w:t xml:space="preserve">IOTSF … they are quite strongly UK based and orientated, in fact it is an industry voluntary body of some relatively enlightened people from a number of firms involved in the area who realised … that IoT security was a major problem. </w:t>
      </w:r>
      <w:r w:rsidR="00BA3557">
        <w:br/>
      </w:r>
      <w:r w:rsidRPr="008F0BBF">
        <w:t>TS1, Technical and Security Expert</w:t>
      </w:r>
    </w:p>
    <w:p w14:paraId="21CF3A76" w14:textId="31A1B8A2"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The UK has</w:t>
      </w:r>
      <w:r w:rsidR="00505A83">
        <w:rPr>
          <w:rFonts w:asciiTheme="minorHAnsi" w:eastAsia="Times New Roman" w:hAnsiTheme="minorHAnsi" w:cstheme="majorHAnsi"/>
        </w:rPr>
        <w:t xml:space="preserve"> also</w:t>
      </w:r>
      <w:r w:rsidRPr="008F0BBF">
        <w:rPr>
          <w:rFonts w:asciiTheme="minorHAnsi" w:eastAsia="Times New Roman" w:hAnsiTheme="minorHAnsi" w:cstheme="majorHAnsi"/>
        </w:rPr>
        <w:t xml:space="preserve"> introduced an IoToys certification scheme, administered by IoT Scheme Limited</w:t>
      </w:r>
      <w:r w:rsidR="001A6205">
        <w:rPr>
          <w:rFonts w:asciiTheme="minorHAnsi" w:eastAsia="Times New Roman" w:hAnsiTheme="minorHAnsi" w:cstheme="majorHAnsi"/>
        </w:rPr>
        <w:t>,</w:t>
      </w:r>
      <w:r w:rsidRPr="008F0BBF">
        <w:rPr>
          <w:rFonts w:asciiTheme="minorHAnsi" w:eastAsia="Times New Roman" w:hAnsiTheme="minorHAnsi" w:cstheme="majorHAnsi"/>
        </w:rPr>
        <w:t xml:space="preserve"> </w:t>
      </w:r>
      <w:r w:rsidR="00505A83">
        <w:rPr>
          <w:rFonts w:asciiTheme="minorHAnsi" w:eastAsia="Times New Roman" w:hAnsiTheme="minorHAnsi" w:cstheme="majorHAnsi"/>
        </w:rPr>
        <w:t xml:space="preserve">which is </w:t>
      </w:r>
      <w:r w:rsidRPr="008F0BBF">
        <w:rPr>
          <w:rFonts w:asciiTheme="minorHAnsi" w:eastAsia="Times New Roman" w:hAnsiTheme="minorHAnsi" w:cstheme="majorHAnsi"/>
        </w:rPr>
        <w:t xml:space="preserve">funded through the Department of Digital, Media, Culture and Sport. The </w:t>
      </w:r>
      <w:r w:rsidR="001A6205">
        <w:rPr>
          <w:rFonts w:asciiTheme="minorHAnsi" w:eastAsia="Times New Roman" w:hAnsiTheme="minorHAnsi" w:cstheme="majorHAnsi"/>
        </w:rPr>
        <w:t xml:space="preserve">Internet Toys Certification Scheme </w:t>
      </w:r>
      <w:r w:rsidRPr="008F0BBF">
        <w:rPr>
          <w:rFonts w:asciiTheme="minorHAnsi" w:eastAsia="Times New Roman" w:hAnsiTheme="minorHAnsi" w:cstheme="majorHAnsi"/>
        </w:rPr>
        <w:t>website</w:t>
      </w:r>
      <w:r w:rsidR="001A6205">
        <w:rPr>
          <w:rFonts w:asciiTheme="minorHAnsi" w:eastAsia="Times New Roman" w:hAnsiTheme="minorHAnsi" w:cstheme="majorHAnsi"/>
        </w:rPr>
        <w:t xml:space="preserve"> </w:t>
      </w:r>
      <w:r w:rsidR="0022204B">
        <w:rPr>
          <w:rFonts w:asciiTheme="minorHAnsi" w:eastAsia="Times New Roman" w:hAnsiTheme="minorHAnsi" w:cstheme="majorHAnsi"/>
        </w:rPr>
        <w:t>at</w:t>
      </w:r>
      <w:r w:rsidR="001A6205">
        <w:rPr>
          <w:rFonts w:asciiTheme="minorHAnsi" w:eastAsia="Times New Roman" w:hAnsiTheme="minorHAnsi" w:cstheme="majorHAnsi"/>
        </w:rPr>
        <w:t xml:space="preserve"> </w:t>
      </w:r>
      <w:r w:rsidR="001A6205" w:rsidRPr="008F0BBF">
        <w:rPr>
          <w:rFonts w:asciiTheme="minorHAnsi" w:eastAsia="Times New Roman" w:hAnsiTheme="minorHAnsi" w:cstheme="majorHAnsi"/>
        </w:rPr>
        <w:t>https://iotoys.org.uk/about_us</w:t>
      </w:r>
      <w:r w:rsidR="001A6205">
        <w:rPr>
          <w:rFonts w:asciiTheme="minorHAnsi" w:eastAsia="Times New Roman" w:hAnsiTheme="minorHAnsi" w:cstheme="majorHAnsi"/>
        </w:rPr>
        <w:t>,</w:t>
      </w:r>
      <w:r w:rsidRPr="008F0BBF">
        <w:rPr>
          <w:rFonts w:asciiTheme="minorHAnsi" w:eastAsia="Times New Roman" w:hAnsiTheme="minorHAnsi" w:cstheme="majorHAnsi"/>
        </w:rPr>
        <w:t xml:space="preserve"> allows consumers, manufacturers, reviewers and conformity assessment bodies to </w:t>
      </w:r>
      <w:r w:rsidR="0022204B">
        <w:rPr>
          <w:rFonts w:asciiTheme="minorHAnsi" w:eastAsia="Times New Roman" w:hAnsiTheme="minorHAnsi" w:cstheme="majorHAnsi"/>
        </w:rPr>
        <w:t>examine</w:t>
      </w:r>
      <w:r w:rsidR="0022204B" w:rsidRPr="008F0BBF">
        <w:rPr>
          <w:rFonts w:asciiTheme="minorHAnsi" w:eastAsia="Times New Roman" w:hAnsiTheme="minorHAnsi" w:cstheme="majorHAnsi"/>
        </w:rPr>
        <w:t xml:space="preserve"> </w:t>
      </w:r>
      <w:r w:rsidRPr="008F0BBF">
        <w:rPr>
          <w:rFonts w:asciiTheme="minorHAnsi" w:eastAsia="Times New Roman" w:hAnsiTheme="minorHAnsi" w:cstheme="majorHAnsi"/>
        </w:rPr>
        <w:t xml:space="preserve">the security and </w:t>
      </w:r>
      <w:r w:rsidR="0022204B" w:rsidRPr="008F0BBF">
        <w:rPr>
          <w:rFonts w:asciiTheme="minorHAnsi" w:eastAsia="Times New Roman" w:hAnsiTheme="minorHAnsi" w:cstheme="majorHAnsi"/>
        </w:rPr>
        <w:t>age-appropriate</w:t>
      </w:r>
      <w:r w:rsidRPr="008F0BBF">
        <w:rPr>
          <w:rFonts w:asciiTheme="minorHAnsi" w:eastAsia="Times New Roman" w:hAnsiTheme="minorHAnsi" w:cstheme="majorHAnsi"/>
        </w:rPr>
        <w:t xml:space="preserve"> design </w:t>
      </w:r>
      <w:r w:rsidR="00ED40DA">
        <w:rPr>
          <w:rFonts w:asciiTheme="minorHAnsi" w:eastAsia="Times New Roman" w:hAnsiTheme="minorHAnsi" w:cstheme="majorHAnsi"/>
        </w:rPr>
        <w:t xml:space="preserve">components </w:t>
      </w:r>
      <w:r w:rsidR="001A6205">
        <w:rPr>
          <w:rFonts w:asciiTheme="minorHAnsi" w:eastAsia="Times New Roman" w:hAnsiTheme="minorHAnsi" w:cstheme="majorHAnsi"/>
        </w:rPr>
        <w:t>of various devices</w:t>
      </w:r>
      <w:r w:rsidR="00ED40DA">
        <w:rPr>
          <w:rFonts w:asciiTheme="minorHAnsi" w:eastAsia="Times New Roman" w:hAnsiTheme="minorHAnsi" w:cstheme="majorHAnsi"/>
        </w:rPr>
        <w:t xml:space="preserve"> that are</w:t>
      </w:r>
      <w:r w:rsidR="001A6205">
        <w:rPr>
          <w:rFonts w:asciiTheme="minorHAnsi" w:eastAsia="Times New Roman" w:hAnsiTheme="minorHAnsi" w:cstheme="majorHAnsi"/>
        </w:rPr>
        <w:t xml:space="preserve"> directly marketed to and for children</w:t>
      </w:r>
      <w:r w:rsidRPr="008F0BBF">
        <w:rPr>
          <w:rFonts w:asciiTheme="minorHAnsi" w:eastAsia="Times New Roman" w:hAnsiTheme="minorHAnsi" w:cstheme="majorHAnsi"/>
        </w:rPr>
        <w:t xml:space="preserve"> in line with European </w:t>
      </w:r>
      <w:r w:rsidR="0022204B">
        <w:rPr>
          <w:rFonts w:asciiTheme="minorHAnsi" w:eastAsia="Times New Roman" w:hAnsiTheme="minorHAnsi" w:cstheme="majorHAnsi"/>
        </w:rPr>
        <w:t>product</w:t>
      </w:r>
      <w:r w:rsidR="0022204B" w:rsidRPr="008F0BBF">
        <w:rPr>
          <w:rFonts w:asciiTheme="minorHAnsi" w:eastAsia="Times New Roman" w:hAnsiTheme="minorHAnsi" w:cstheme="majorHAnsi"/>
        </w:rPr>
        <w:t xml:space="preserve"> </w:t>
      </w:r>
      <w:r w:rsidRPr="008F0BBF">
        <w:rPr>
          <w:rFonts w:asciiTheme="minorHAnsi" w:eastAsia="Times New Roman" w:hAnsiTheme="minorHAnsi" w:cstheme="majorHAnsi"/>
        </w:rPr>
        <w:t>standards. In providing ‘guidance on the level of connected functionality’, th</w:t>
      </w:r>
      <w:r w:rsidR="00ED40DA">
        <w:rPr>
          <w:rFonts w:asciiTheme="minorHAnsi" w:eastAsia="Times New Roman" w:hAnsiTheme="minorHAnsi" w:cstheme="majorHAnsi"/>
        </w:rPr>
        <w:t>is process aims</w:t>
      </w:r>
      <w:r w:rsidRPr="008F0BBF">
        <w:rPr>
          <w:rFonts w:asciiTheme="minorHAnsi" w:eastAsia="Times New Roman" w:hAnsiTheme="minorHAnsi" w:cstheme="majorHAnsi"/>
        </w:rPr>
        <w:t xml:space="preserve"> to reduce ‘the risk of vulnerabilities in children’s connected toys</w:t>
      </w:r>
      <w:r w:rsidR="00ED40DA">
        <w:rPr>
          <w:rFonts w:asciiTheme="minorHAnsi" w:eastAsia="Times New Roman" w:hAnsiTheme="minorHAnsi" w:cstheme="majorHAnsi"/>
        </w:rPr>
        <w:t>’ while</w:t>
      </w:r>
      <w:r w:rsidRPr="008F0BBF">
        <w:rPr>
          <w:rFonts w:asciiTheme="minorHAnsi" w:eastAsia="Times New Roman" w:hAnsiTheme="minorHAnsi" w:cstheme="majorHAnsi"/>
        </w:rPr>
        <w:t xml:space="preserve"> </w:t>
      </w:r>
      <w:r w:rsidR="00ED40DA">
        <w:rPr>
          <w:rFonts w:asciiTheme="minorHAnsi" w:eastAsia="Times New Roman" w:hAnsiTheme="minorHAnsi" w:cstheme="majorHAnsi"/>
        </w:rPr>
        <w:t>‘</w:t>
      </w:r>
      <w:r w:rsidRPr="008F0BBF">
        <w:rPr>
          <w:rFonts w:asciiTheme="minorHAnsi" w:eastAsia="Times New Roman" w:hAnsiTheme="minorHAnsi" w:cstheme="majorHAnsi"/>
        </w:rPr>
        <w:t>providing parents with that much needed peace of mind’</w:t>
      </w:r>
      <w:r w:rsidR="001A6205">
        <w:rPr>
          <w:rFonts w:asciiTheme="minorHAnsi" w:eastAsia="Times New Roman" w:hAnsiTheme="minorHAnsi" w:cstheme="majorHAnsi"/>
        </w:rPr>
        <w:t>.</w:t>
      </w:r>
      <w:r w:rsidRPr="008F0BBF">
        <w:rPr>
          <w:rFonts w:asciiTheme="minorHAnsi" w:eastAsia="Times New Roman" w:hAnsiTheme="minorHAnsi" w:cstheme="majorHAnsi"/>
        </w:rPr>
        <w:t xml:space="preserve"> </w:t>
      </w:r>
    </w:p>
    <w:p w14:paraId="47CB9EEA" w14:textId="55BED7A6" w:rsidR="008F0BBF" w:rsidRPr="008F0BBF" w:rsidRDefault="001A6205"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Organisations such as the</w:t>
      </w:r>
      <w:r w:rsidR="008F0BBF" w:rsidRPr="008F0BBF">
        <w:rPr>
          <w:rFonts w:asciiTheme="minorHAnsi" w:eastAsia="Times New Roman" w:hAnsiTheme="minorHAnsi" w:cstheme="majorHAnsi"/>
        </w:rPr>
        <w:t xml:space="preserve"> IoT Alliance Australia (IoTAA) could potentially assist with</w:t>
      </w:r>
      <w:r>
        <w:rPr>
          <w:rFonts w:asciiTheme="minorHAnsi" w:eastAsia="Times New Roman" w:hAnsiTheme="minorHAnsi" w:cstheme="majorHAnsi"/>
        </w:rPr>
        <w:t xml:space="preserve"> an equivalent</w:t>
      </w:r>
      <w:r w:rsidR="008F0BBF" w:rsidRPr="008F0BBF">
        <w:rPr>
          <w:rFonts w:asciiTheme="minorHAnsi" w:eastAsia="Times New Roman" w:hAnsiTheme="minorHAnsi" w:cstheme="majorHAnsi"/>
        </w:rPr>
        <w:t xml:space="preserve"> CIoT certification </w:t>
      </w:r>
      <w:r>
        <w:rPr>
          <w:rFonts w:asciiTheme="minorHAnsi" w:eastAsia="Times New Roman" w:hAnsiTheme="minorHAnsi" w:cstheme="majorHAnsi"/>
        </w:rPr>
        <w:t>process</w:t>
      </w:r>
      <w:r w:rsidR="008F0BBF" w:rsidRPr="008F0BBF">
        <w:rPr>
          <w:rFonts w:asciiTheme="minorHAnsi" w:eastAsia="Times New Roman" w:hAnsiTheme="minorHAnsi" w:cstheme="majorHAnsi"/>
        </w:rPr>
        <w:t xml:space="preserve">. One key stakeholder considered this could be helpful in </w:t>
      </w:r>
      <w:r w:rsidR="00ED40DA">
        <w:rPr>
          <w:rFonts w:asciiTheme="minorHAnsi" w:eastAsia="Times New Roman" w:hAnsiTheme="minorHAnsi" w:cstheme="majorHAnsi"/>
        </w:rPr>
        <w:t>implementing</w:t>
      </w:r>
      <w:r w:rsidR="008F0BBF" w:rsidRPr="008F0BBF">
        <w:rPr>
          <w:rFonts w:asciiTheme="minorHAnsi" w:eastAsia="Times New Roman" w:hAnsiTheme="minorHAnsi" w:cstheme="majorHAnsi"/>
        </w:rPr>
        <w:t xml:space="preserve"> </w:t>
      </w:r>
      <w:r w:rsidR="008F0BBF" w:rsidRPr="008F0BBF">
        <w:rPr>
          <w:rFonts w:asciiTheme="minorHAnsi" w:eastAsia="Times New Roman" w:hAnsiTheme="minorHAnsi" w:cstheme="majorHAnsi"/>
          <w:i/>
        </w:rPr>
        <w:t xml:space="preserve">‘meaningful standards’ </w:t>
      </w:r>
      <w:r w:rsidR="008F0BBF" w:rsidRPr="008F0BBF">
        <w:rPr>
          <w:rFonts w:asciiTheme="minorHAnsi" w:eastAsia="Times New Roman" w:hAnsiTheme="minorHAnsi" w:cstheme="majorHAnsi"/>
        </w:rPr>
        <w:t xml:space="preserve">(TS10, Technical and Security Expert) that </w:t>
      </w:r>
      <w:r w:rsidR="0022204B">
        <w:rPr>
          <w:rFonts w:asciiTheme="minorHAnsi" w:eastAsia="Times New Roman" w:hAnsiTheme="minorHAnsi" w:cstheme="majorHAnsi"/>
        </w:rPr>
        <w:t>ensure</w:t>
      </w:r>
      <w:r w:rsidR="0022204B" w:rsidRPr="008F0BBF">
        <w:rPr>
          <w:rFonts w:asciiTheme="minorHAnsi" w:eastAsia="Times New Roman" w:hAnsiTheme="minorHAnsi" w:cstheme="majorHAnsi"/>
        </w:rPr>
        <w:t xml:space="preserve"> </w:t>
      </w:r>
      <w:r w:rsidR="008F0BBF" w:rsidRPr="008F0BBF">
        <w:rPr>
          <w:rFonts w:asciiTheme="minorHAnsi" w:eastAsia="Times New Roman" w:hAnsiTheme="minorHAnsi" w:cstheme="majorHAnsi"/>
        </w:rPr>
        <w:t>manufacturers or producers represent their products accurately. A certification procedure could</w:t>
      </w:r>
      <w:r w:rsidR="00ED40DA">
        <w:rPr>
          <w:rFonts w:asciiTheme="minorHAnsi" w:eastAsia="Times New Roman" w:hAnsiTheme="minorHAnsi" w:cstheme="majorHAnsi"/>
        </w:rPr>
        <w:t xml:space="preserve"> equally</w:t>
      </w:r>
      <w:r w:rsidR="008F0BBF" w:rsidRPr="008F0BBF">
        <w:rPr>
          <w:rFonts w:asciiTheme="minorHAnsi" w:eastAsia="Times New Roman" w:hAnsiTheme="minorHAnsi" w:cstheme="majorHAnsi"/>
        </w:rPr>
        <w:t xml:space="preserve"> assist in raising standards for consumer protection and privacy through an industry-based or industry-led system</w:t>
      </w:r>
      <w:r>
        <w:rPr>
          <w:rFonts w:asciiTheme="minorHAnsi" w:eastAsia="Times New Roman" w:hAnsiTheme="minorHAnsi" w:cstheme="majorHAnsi"/>
        </w:rPr>
        <w:t>,</w:t>
      </w:r>
      <w:r w:rsidR="008F0BBF" w:rsidRPr="008F0BBF">
        <w:rPr>
          <w:rFonts w:asciiTheme="minorHAnsi" w:eastAsia="Times New Roman" w:hAnsiTheme="minorHAnsi" w:cstheme="majorHAnsi"/>
        </w:rPr>
        <w:t xml:space="preserve"> supplemented by industry-endorsed icons. Another key stakeholder suggested an incentive-based regulatory process, </w:t>
      </w:r>
      <w:r w:rsidR="00B83A32">
        <w:rPr>
          <w:rFonts w:asciiTheme="minorHAnsi" w:eastAsia="Times New Roman" w:hAnsiTheme="minorHAnsi" w:cstheme="majorHAnsi"/>
        </w:rPr>
        <w:t>with</w:t>
      </w:r>
      <w:r w:rsidR="00B83A32" w:rsidRPr="008F0BBF">
        <w:rPr>
          <w:rFonts w:asciiTheme="minorHAnsi" w:eastAsia="Times New Roman" w:hAnsiTheme="minorHAnsi" w:cstheme="majorHAnsi"/>
        </w:rPr>
        <w:t xml:space="preserve"> </w:t>
      </w:r>
      <w:r w:rsidR="008F0BBF" w:rsidRPr="008F0BBF">
        <w:rPr>
          <w:rFonts w:asciiTheme="minorHAnsi" w:eastAsia="Times New Roman" w:hAnsiTheme="minorHAnsi" w:cstheme="majorHAnsi"/>
        </w:rPr>
        <w:t>positive rewards for the proactive design of CIoTs to promote privacy, could be developed at the lower levels of the responsive regulation pyramid:</w:t>
      </w:r>
    </w:p>
    <w:p w14:paraId="7BA7E19B" w14:textId="279A8FBC" w:rsidR="008F0BBF" w:rsidRPr="008F0BBF" w:rsidRDefault="008F0BBF" w:rsidP="001F2225">
      <w:pPr>
        <w:pStyle w:val="Quote"/>
        <w:ind w:left="284" w:right="804"/>
      </w:pPr>
      <w:r w:rsidRPr="008F0BBF">
        <w:t xml:space="preserve">At the moment everything is about disincentives, but the problem is … these organisations … do risk assessments to determine [that if they] … don’t really align to the spirit of … [the] law … [then] what’s the actual likelihood that we get fined. If we do get fined, how much is it going to [cost]? What if there was a positive, like an incentive. Let’s </w:t>
      </w:r>
      <w:r w:rsidRPr="008F0BBF">
        <w:lastRenderedPageBreak/>
        <w:t xml:space="preserve">speak the language of corporations. Let's make it a monetary incentive for corporations to demonstrate that they have done this stuff- up front, proactively by design. </w:t>
      </w:r>
      <w:r w:rsidR="001F2225">
        <w:br/>
      </w:r>
      <w:r w:rsidRPr="008F0BBF">
        <w:t>TS6, Technical and Security Expert</w:t>
      </w:r>
    </w:p>
    <w:p w14:paraId="3D3FC071" w14:textId="3167E474" w:rsidR="008F0BBF" w:rsidRPr="008F0BBF" w:rsidRDefault="001A6205"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O</w:t>
      </w:r>
      <w:r w:rsidR="008F0BBF" w:rsidRPr="008F0BBF">
        <w:rPr>
          <w:rFonts w:asciiTheme="minorHAnsi" w:eastAsia="Times New Roman" w:hAnsiTheme="minorHAnsi" w:cstheme="majorHAnsi"/>
        </w:rPr>
        <w:t>ne academic stakeholder</w:t>
      </w:r>
      <w:r>
        <w:rPr>
          <w:rFonts w:asciiTheme="minorHAnsi" w:eastAsia="Times New Roman" w:hAnsiTheme="minorHAnsi" w:cstheme="majorHAnsi"/>
        </w:rPr>
        <w:t xml:space="preserve"> suggested</w:t>
      </w:r>
      <w:r w:rsidR="008F0BBF" w:rsidRPr="008F0BBF">
        <w:rPr>
          <w:rFonts w:asciiTheme="minorHAnsi" w:eastAsia="Times New Roman" w:hAnsiTheme="minorHAnsi" w:cstheme="majorHAnsi"/>
        </w:rPr>
        <w:t xml:space="preserve"> an icon system could work through gold, silver and bronze medal rankings to denote proactive PbD or regulatory compliance (RA1 Research/Academic). </w:t>
      </w:r>
      <w:r>
        <w:rPr>
          <w:rFonts w:asciiTheme="minorHAnsi" w:eastAsia="Times New Roman" w:hAnsiTheme="minorHAnsi" w:cstheme="majorHAnsi"/>
        </w:rPr>
        <w:t>This could be administered either by an industry organisation or government department.</w:t>
      </w:r>
    </w:p>
    <w:p w14:paraId="49B4D688" w14:textId="61DA2588"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There was, however, significant concern</w:t>
      </w:r>
      <w:r w:rsidR="00505A83">
        <w:rPr>
          <w:rFonts w:asciiTheme="minorHAnsi" w:eastAsia="Times New Roman" w:hAnsiTheme="minorHAnsi" w:cstheme="majorHAnsi"/>
        </w:rPr>
        <w:t xml:space="preserve"> </w:t>
      </w:r>
      <w:r w:rsidR="00B83A32">
        <w:rPr>
          <w:rFonts w:asciiTheme="minorHAnsi" w:eastAsia="Times New Roman" w:hAnsiTheme="minorHAnsi" w:cstheme="majorHAnsi"/>
        </w:rPr>
        <w:t xml:space="preserve">amongst </w:t>
      </w:r>
      <w:r w:rsidRPr="008F0BBF">
        <w:rPr>
          <w:rFonts w:asciiTheme="minorHAnsi" w:eastAsia="Times New Roman" w:hAnsiTheme="minorHAnsi" w:cstheme="majorHAnsi"/>
        </w:rPr>
        <w:t xml:space="preserve">key stakeholders about the efficacy of self-regulation in the technology industry, with one indicating </w:t>
      </w:r>
      <w:r w:rsidR="0022204B">
        <w:rPr>
          <w:rFonts w:asciiTheme="minorHAnsi" w:eastAsia="Times New Roman" w:hAnsiTheme="minorHAnsi" w:cstheme="majorHAnsi"/>
        </w:rPr>
        <w:t>this approach</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‘has never ever worked’</w:t>
      </w:r>
      <w:r w:rsidRPr="008F0BBF">
        <w:rPr>
          <w:rFonts w:asciiTheme="minorHAnsi" w:eastAsia="Times New Roman" w:hAnsiTheme="minorHAnsi" w:cstheme="majorHAnsi"/>
        </w:rPr>
        <w:t xml:space="preserve"> (TS3, Technical and Security Expert). </w:t>
      </w:r>
      <w:r w:rsidR="00505A83">
        <w:rPr>
          <w:rFonts w:asciiTheme="minorHAnsi" w:eastAsia="Times New Roman" w:hAnsiTheme="minorHAnsi" w:cstheme="majorHAnsi"/>
        </w:rPr>
        <w:t>Specifically, t</w:t>
      </w:r>
      <w:r w:rsidRPr="008F0BBF">
        <w:rPr>
          <w:rFonts w:asciiTheme="minorHAnsi" w:eastAsia="Times New Roman" w:hAnsiTheme="minorHAnsi" w:cstheme="majorHAnsi"/>
        </w:rPr>
        <w:t>here are discernible limits with self-regulation if there are no incentives to motivate commercial industries to achieve compliance:</w:t>
      </w:r>
    </w:p>
    <w:p w14:paraId="58CC5A0D" w14:textId="5250B089" w:rsidR="008F0BBF" w:rsidRPr="008F0BBF" w:rsidRDefault="008F0BBF" w:rsidP="001F2225">
      <w:pPr>
        <w:pStyle w:val="Quote"/>
      </w:pPr>
      <w:r w:rsidRPr="008F0BBF">
        <w:t>Self-regulation and voluntary codes work only so far as there is strong internal regulation ... I don’t think the financial incentives, which are the ones that actually matter in this market, I don’t think the [current] financial incentives are aligned with a voluntary code of conduct [for CIoTs].</w:t>
      </w:r>
      <w:r w:rsidR="001F2225">
        <w:br/>
      </w:r>
      <w:r w:rsidRPr="008F0BBF">
        <w:t>TS4, Technical and Security Expert</w:t>
      </w:r>
    </w:p>
    <w:p w14:paraId="625E0190" w14:textId="68F894A0"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A major difficulty is designing effective regulation, given that it is relatively easy to identify and criticise regulatory regimes. One option could involve a multi-faceted approach towards CIoT regulation, or the ‘smart’ regulation of ‘smart’ devices (as per Gunningham &amp; Sinclair, 2017). This was proposed by one key stakeholder in the following way: </w:t>
      </w:r>
    </w:p>
    <w:p w14:paraId="7712834A" w14:textId="402EABE2" w:rsidR="008F0BBF" w:rsidRPr="008F0BBF" w:rsidRDefault="008F0BBF" w:rsidP="001F2225">
      <w:pPr>
        <w:pStyle w:val="Quote"/>
      </w:pPr>
      <w:r w:rsidRPr="008F0BBF">
        <w:t xml:space="preserve">The answer is probably a regulator backed by standards, backed by conformity assessment and backed by principles in law which understand the world differently from the way that more law has been drafted to date. To acknowledge that, that gap between the principles of law … and the bits that are moving at gigahertz speeds … so that you don’t have to stop everything you need to do every single time ... To decide, ‘yes that bit can go forward’ … A sophisticated regulator and a rethink next level down in some of the principles of law. </w:t>
      </w:r>
      <w:r w:rsidR="001F2225">
        <w:br/>
      </w:r>
      <w:r w:rsidRPr="008F0BBF">
        <w:t>TS2, Technical and Security Expert</w:t>
      </w:r>
    </w:p>
    <w:p w14:paraId="686C76EA" w14:textId="72F7DD6F"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Improved enforcement of existing regulations was preferred by several respondents</w:t>
      </w:r>
      <w:r w:rsidR="00B83A32">
        <w:rPr>
          <w:rFonts w:asciiTheme="minorHAnsi" w:eastAsia="Times New Roman" w:hAnsiTheme="minorHAnsi" w:cstheme="majorHAnsi"/>
        </w:rPr>
        <w:t>, through</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i/>
        </w:rPr>
        <w:t>visible enforcement, not just the threat of enforcement’</w:t>
      </w:r>
      <w:r w:rsidRPr="008F0BBF">
        <w:rPr>
          <w:rFonts w:asciiTheme="minorHAnsi" w:eastAsia="Times New Roman" w:hAnsiTheme="minorHAnsi" w:cstheme="majorHAnsi"/>
        </w:rPr>
        <w:t xml:space="preserve"> (PP3, Privacy Professional). One possibility </w:t>
      </w:r>
      <w:r w:rsidR="00B83A32">
        <w:rPr>
          <w:rFonts w:asciiTheme="minorHAnsi" w:eastAsia="Times New Roman" w:hAnsiTheme="minorHAnsi" w:cstheme="majorHAnsi"/>
        </w:rPr>
        <w:t>could involve expanding</w:t>
      </w:r>
      <w:r w:rsidRPr="008F0BBF">
        <w:rPr>
          <w:rFonts w:asciiTheme="minorHAnsi" w:eastAsia="Times New Roman" w:hAnsiTheme="minorHAnsi" w:cstheme="majorHAnsi"/>
        </w:rPr>
        <w:t xml:space="preserve"> the ACCC</w:t>
      </w:r>
      <w:r w:rsidR="00505A83">
        <w:rPr>
          <w:rFonts w:asciiTheme="minorHAnsi" w:eastAsia="Times New Roman" w:hAnsiTheme="minorHAnsi" w:cstheme="majorHAnsi"/>
        </w:rPr>
        <w:t xml:space="preserve">’s </w:t>
      </w:r>
      <w:r w:rsidR="0022204B">
        <w:rPr>
          <w:rFonts w:asciiTheme="minorHAnsi" w:eastAsia="Times New Roman" w:hAnsiTheme="minorHAnsi" w:cstheme="majorHAnsi"/>
        </w:rPr>
        <w:t>power to impose</w:t>
      </w:r>
      <w:r w:rsidRPr="008F0BBF">
        <w:rPr>
          <w:rFonts w:asciiTheme="minorHAnsi" w:eastAsia="Times New Roman" w:hAnsiTheme="minorHAnsi" w:cstheme="majorHAnsi"/>
        </w:rPr>
        <w:t xml:space="preserve"> fines:</w:t>
      </w:r>
    </w:p>
    <w:p w14:paraId="44C7C47F" w14:textId="54DE5106" w:rsidR="008F0BBF" w:rsidRPr="008F0BBF" w:rsidRDefault="008F0BBF" w:rsidP="001F2225">
      <w:pPr>
        <w:pStyle w:val="Quote"/>
      </w:pPr>
      <w:r w:rsidRPr="008F0BBF">
        <w:t>ACCC should actually audit. If you don’t have a policeman … out with a speed gun in the street … you’ll drive faster … And then when you do see that they catch people, the fine is 1% of the real cost.</w:t>
      </w:r>
      <w:r w:rsidR="001F2225">
        <w:br/>
      </w:r>
      <w:r w:rsidRPr="008F0BBF">
        <w:t>PP14, Privacy Professional</w:t>
      </w:r>
    </w:p>
    <w:p w14:paraId="67A90149" w14:textId="6FFB3EF9"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Several key stakeholders indicated </w:t>
      </w:r>
      <w:r w:rsidR="001A6205">
        <w:rPr>
          <w:rFonts w:asciiTheme="minorHAnsi" w:eastAsia="Times New Roman" w:hAnsiTheme="minorHAnsi" w:cstheme="majorHAnsi"/>
        </w:rPr>
        <w:t xml:space="preserve">the </w:t>
      </w:r>
      <w:r w:rsidRPr="008F0BBF">
        <w:rPr>
          <w:rFonts w:asciiTheme="minorHAnsi" w:eastAsia="Times New Roman" w:hAnsiTheme="minorHAnsi" w:cstheme="majorHAnsi"/>
        </w:rPr>
        <w:t xml:space="preserve">regulation </w:t>
      </w:r>
      <w:r w:rsidR="001A6205">
        <w:rPr>
          <w:rFonts w:asciiTheme="minorHAnsi" w:eastAsia="Times New Roman" w:hAnsiTheme="minorHAnsi" w:cstheme="majorHAnsi"/>
        </w:rPr>
        <w:t>of</w:t>
      </w:r>
      <w:r w:rsidRPr="008F0BBF">
        <w:rPr>
          <w:rFonts w:asciiTheme="minorHAnsi" w:eastAsia="Times New Roman" w:hAnsiTheme="minorHAnsi" w:cstheme="majorHAnsi"/>
        </w:rPr>
        <w:t xml:space="preserve"> CIoT</w:t>
      </w:r>
      <w:r w:rsidR="00B83A32">
        <w:rPr>
          <w:rFonts w:asciiTheme="minorHAnsi" w:eastAsia="Times New Roman" w:hAnsiTheme="minorHAnsi" w:cstheme="majorHAnsi"/>
        </w:rPr>
        <w:t xml:space="preserve"> advertising</w:t>
      </w:r>
      <w:r w:rsidRPr="008F0BBF">
        <w:rPr>
          <w:rFonts w:asciiTheme="minorHAnsi" w:eastAsia="Times New Roman" w:hAnsiTheme="minorHAnsi" w:cstheme="majorHAnsi"/>
        </w:rPr>
        <w:t xml:space="preserve"> for specific populations</w:t>
      </w:r>
      <w:r w:rsidR="001A6205">
        <w:rPr>
          <w:rFonts w:asciiTheme="minorHAnsi" w:eastAsia="Times New Roman" w:hAnsiTheme="minorHAnsi" w:cstheme="majorHAnsi"/>
        </w:rPr>
        <w:t>,</w:t>
      </w:r>
      <w:r w:rsidRPr="008F0BBF">
        <w:rPr>
          <w:rFonts w:asciiTheme="minorHAnsi" w:eastAsia="Times New Roman" w:hAnsiTheme="minorHAnsi" w:cstheme="majorHAnsi"/>
        </w:rPr>
        <w:t xml:space="preserve"> such as children</w:t>
      </w:r>
      <w:r w:rsidR="001A6205">
        <w:rPr>
          <w:rFonts w:asciiTheme="minorHAnsi" w:eastAsia="Times New Roman" w:hAnsiTheme="minorHAnsi" w:cstheme="majorHAnsi"/>
        </w:rPr>
        <w:t>,</w:t>
      </w:r>
      <w:r w:rsidRPr="008F0BBF">
        <w:rPr>
          <w:rFonts w:asciiTheme="minorHAnsi" w:eastAsia="Times New Roman" w:hAnsiTheme="minorHAnsi" w:cstheme="majorHAnsi"/>
        </w:rPr>
        <w:t xml:space="preserve"> was also necessary. </w:t>
      </w:r>
      <w:r w:rsidR="00505A83">
        <w:rPr>
          <w:rFonts w:asciiTheme="minorHAnsi" w:eastAsia="Times New Roman" w:hAnsiTheme="minorHAnsi" w:cstheme="majorHAnsi"/>
        </w:rPr>
        <w:t>O</w:t>
      </w:r>
      <w:r w:rsidRPr="008F0BBF">
        <w:rPr>
          <w:rFonts w:asciiTheme="minorHAnsi" w:eastAsia="Times New Roman" w:hAnsiTheme="minorHAnsi" w:cstheme="majorHAnsi"/>
        </w:rPr>
        <w:t xml:space="preserve">ne </w:t>
      </w:r>
      <w:r w:rsidR="00505A83">
        <w:rPr>
          <w:rFonts w:asciiTheme="minorHAnsi" w:eastAsia="Times New Roman" w:hAnsiTheme="minorHAnsi" w:cstheme="majorHAnsi"/>
        </w:rPr>
        <w:t>also</w:t>
      </w:r>
      <w:r w:rsidRPr="008F0BBF">
        <w:rPr>
          <w:rFonts w:asciiTheme="minorHAnsi" w:eastAsia="Times New Roman" w:hAnsiTheme="minorHAnsi" w:cstheme="majorHAnsi"/>
        </w:rPr>
        <w:t xml:space="preserve"> identified a need to regulate the predictive analytics and </w:t>
      </w:r>
      <w:r w:rsidRPr="008F0BBF">
        <w:rPr>
          <w:rFonts w:asciiTheme="minorHAnsi" w:eastAsia="Times New Roman" w:hAnsiTheme="minorHAnsi" w:cstheme="majorHAnsi"/>
        </w:rPr>
        <w:lastRenderedPageBreak/>
        <w:t>profiling associated with the data created by CIoTs. This could be akin to the approach taken under Article 22 of the European Union General Data Protection Regulation (GDPR) that grants a right not to be subject to automated decisions or profiling</w:t>
      </w:r>
      <w:r w:rsidRPr="008F0BBF">
        <w:rPr>
          <w:rFonts w:asciiTheme="minorHAnsi" w:eastAsia="Times New Roman" w:hAnsiTheme="minorHAnsi" w:cstheme="majorHAnsi"/>
          <w:vertAlign w:val="superscript"/>
        </w:rPr>
        <w:footnoteReference w:id="4"/>
      </w:r>
      <w:r w:rsidRPr="008F0BBF">
        <w:rPr>
          <w:rFonts w:asciiTheme="minorHAnsi" w:eastAsia="Times New Roman" w:hAnsiTheme="minorHAnsi" w:cstheme="majorHAnsi"/>
        </w:rPr>
        <w:t xml:space="preserve"> (see also Mann and Matzner, 2019). Finally, in relation to the stronger protections in the EU with its enforceable human rights framework under the European Convention of Human Rights, one key stakeholder indicated the only way to ensure appropriate legal and regulatory reform in Australia is through constitutional </w:t>
      </w:r>
      <w:r w:rsidR="00505A83">
        <w:rPr>
          <w:rFonts w:asciiTheme="minorHAnsi" w:eastAsia="Times New Roman" w:hAnsiTheme="minorHAnsi" w:cstheme="majorHAnsi"/>
        </w:rPr>
        <w:t>changes</w:t>
      </w:r>
      <w:r w:rsidR="00505A83" w:rsidRPr="008F0BBF">
        <w:rPr>
          <w:rFonts w:asciiTheme="minorHAnsi" w:eastAsia="Times New Roman" w:hAnsiTheme="minorHAnsi" w:cstheme="majorHAnsi"/>
        </w:rPr>
        <w:t xml:space="preserve"> </w:t>
      </w:r>
      <w:r w:rsidRPr="008F0BBF">
        <w:rPr>
          <w:rFonts w:asciiTheme="minorHAnsi" w:eastAsia="Times New Roman" w:hAnsiTheme="minorHAnsi" w:cstheme="majorHAnsi"/>
        </w:rPr>
        <w:t>that integrate enhanced human rights protection:</w:t>
      </w:r>
    </w:p>
    <w:p w14:paraId="1ACD09E8" w14:textId="6EB30A79" w:rsidR="008F0BBF" w:rsidRPr="008F0BBF" w:rsidRDefault="008F0BBF" w:rsidP="001F2225">
      <w:pPr>
        <w:pStyle w:val="Quote"/>
      </w:pPr>
      <w:r w:rsidRPr="008F0BBF">
        <w:t>There should be a fundamental right to privacy encoded in the constitution.  We need to have a Bill of Rights, so there should be a backstop of minimum standards for every Australian to enjoy, and it shouldn’t then matter what happens with funding and regulators whether regulators do their job or not. We are then able to rely on those core protections and can take action through the judiciary ourselves, up to the high court and higher.</w:t>
      </w:r>
      <w:r w:rsidR="001F2225">
        <w:br/>
      </w:r>
      <w:r w:rsidRPr="008F0BBF">
        <w:t>TS4, Technical and Security Expert</w:t>
      </w:r>
    </w:p>
    <w:p w14:paraId="4701CEAA" w14:textId="77777777" w:rsidR="008F0BBF" w:rsidRPr="00361C5D" w:rsidRDefault="008F0BBF" w:rsidP="008F0BBF">
      <w:pPr>
        <w:spacing w:line="360" w:lineRule="auto"/>
        <w:jc w:val="both"/>
        <w:rPr>
          <w:rFonts w:asciiTheme="majorHAnsi" w:eastAsia="Times New Roman" w:hAnsiTheme="majorHAnsi" w:cstheme="majorHAnsi"/>
        </w:rPr>
      </w:pPr>
    </w:p>
    <w:p w14:paraId="4861D40D" w14:textId="25AF4747" w:rsidR="008F0BBF" w:rsidRDefault="008F0BBF" w:rsidP="0022204B">
      <w:pPr>
        <w:pStyle w:val="Heading2"/>
      </w:pPr>
      <w:bookmarkStart w:id="103" w:name="_Toc80100819"/>
      <w:r>
        <w:t>Conclusion</w:t>
      </w:r>
      <w:bookmarkEnd w:id="103"/>
    </w:p>
    <w:p w14:paraId="04CCDDFF" w14:textId="43F8BFBC" w:rsidR="008F0BBF" w:rsidRPr="008F0BBF" w:rsidRDefault="008F0BBF" w:rsidP="005442B0">
      <w:pPr>
        <w:spacing w:line="360" w:lineRule="auto"/>
        <w:jc w:val="both"/>
        <w:rPr>
          <w:lang w:val="en-US" w:eastAsia="ja-JP"/>
        </w:rPr>
      </w:pPr>
      <w:r w:rsidRPr="008F0BBF">
        <w:rPr>
          <w:rFonts w:asciiTheme="minorHAnsi" w:eastAsia="Times New Roman" w:hAnsiTheme="minorHAnsi" w:cstheme="majorHAnsi"/>
        </w:rPr>
        <w:t xml:space="preserve">As detailed throughout this chapter, key stakeholders described many issues </w:t>
      </w:r>
      <w:r w:rsidRPr="008F0BBF">
        <w:rPr>
          <w:rFonts w:asciiTheme="minorHAnsi" w:eastAsia="Times New Roman" w:hAnsiTheme="minorHAnsi" w:cstheme="majorHAnsi"/>
          <w:color w:val="201F1E"/>
        </w:rPr>
        <w:t>with privacy law</w:t>
      </w:r>
      <w:r w:rsidR="001A6205">
        <w:rPr>
          <w:rFonts w:asciiTheme="minorHAnsi" w:eastAsia="Times New Roman" w:hAnsiTheme="minorHAnsi" w:cstheme="majorHAnsi"/>
          <w:color w:val="201F1E"/>
        </w:rPr>
        <w:t>s</w:t>
      </w:r>
      <w:r w:rsidRPr="008F0BBF">
        <w:rPr>
          <w:rFonts w:asciiTheme="minorHAnsi" w:eastAsia="Times New Roman" w:hAnsiTheme="minorHAnsi" w:cstheme="majorHAnsi"/>
          <w:color w:val="201F1E"/>
        </w:rPr>
        <w:t>, regulation and enforcement in Australia</w:t>
      </w:r>
      <w:r w:rsidR="00505A83">
        <w:rPr>
          <w:rFonts w:asciiTheme="minorHAnsi" w:eastAsia="Times New Roman" w:hAnsiTheme="minorHAnsi" w:cstheme="majorHAnsi"/>
        </w:rPr>
        <w:t>. However,</w:t>
      </w:r>
      <w:r w:rsidRPr="008F0BBF">
        <w:rPr>
          <w:rFonts w:asciiTheme="minorHAnsi" w:eastAsia="Times New Roman" w:hAnsiTheme="minorHAnsi" w:cstheme="majorHAnsi"/>
        </w:rPr>
        <w:t xml:space="preserve"> opinion remains divided on the best approach when looking to the future of regulating CIoTs. </w:t>
      </w:r>
      <w:r w:rsidR="0022204B" w:rsidRPr="008F0BBF">
        <w:rPr>
          <w:rFonts w:asciiTheme="minorHAnsi" w:eastAsia="Times New Roman" w:hAnsiTheme="minorHAnsi" w:cstheme="majorHAnsi"/>
          <w:color w:val="201F1E"/>
        </w:rPr>
        <w:t>Based on</w:t>
      </w:r>
      <w:r w:rsidRPr="008F0BBF">
        <w:rPr>
          <w:rFonts w:asciiTheme="minorHAnsi" w:eastAsia="Times New Roman" w:hAnsiTheme="minorHAnsi" w:cstheme="majorHAnsi"/>
          <w:color w:val="201F1E"/>
        </w:rPr>
        <w:t xml:space="preserve"> expert stakeholder views, and established regulatory theory, it is recommended a combination of approaches to incentivise compliance and self-regulation by industry is necessary in the first instance. However, this must be backed with stronger external enforcement via a better resourced OAIC or ACCC to</w:t>
      </w:r>
      <w:r w:rsidR="0022204B">
        <w:rPr>
          <w:rFonts w:asciiTheme="minorHAnsi" w:eastAsia="Times New Roman" w:hAnsiTheme="minorHAnsi" w:cstheme="majorHAnsi"/>
          <w:color w:val="201F1E"/>
        </w:rPr>
        <w:t xml:space="preserve"> assist with</w:t>
      </w:r>
      <w:r w:rsidRPr="008F0BBF">
        <w:rPr>
          <w:rFonts w:asciiTheme="minorHAnsi" w:eastAsia="Times New Roman" w:hAnsiTheme="minorHAnsi" w:cstheme="majorHAnsi"/>
          <w:color w:val="201F1E"/>
        </w:rPr>
        <w:t xml:space="preserve"> enhanc</w:t>
      </w:r>
      <w:r w:rsidR="0022204B">
        <w:rPr>
          <w:rFonts w:asciiTheme="minorHAnsi" w:eastAsia="Times New Roman" w:hAnsiTheme="minorHAnsi" w:cstheme="majorHAnsi"/>
          <w:color w:val="201F1E"/>
        </w:rPr>
        <w:t>ing</w:t>
      </w:r>
      <w:r w:rsidRPr="008F0BBF">
        <w:rPr>
          <w:rFonts w:asciiTheme="minorHAnsi" w:eastAsia="Times New Roman" w:hAnsiTheme="minorHAnsi" w:cstheme="majorHAnsi"/>
          <w:color w:val="201F1E"/>
        </w:rPr>
        <w:t xml:space="preserve"> security and product standards for CIoTs. Together th</w:t>
      </w:r>
      <w:r w:rsidR="00B83A32">
        <w:rPr>
          <w:rFonts w:asciiTheme="minorHAnsi" w:eastAsia="Times New Roman" w:hAnsiTheme="minorHAnsi" w:cstheme="majorHAnsi"/>
          <w:color w:val="201F1E"/>
        </w:rPr>
        <w:t>ese</w:t>
      </w:r>
      <w:r w:rsidRPr="008F0BBF">
        <w:rPr>
          <w:rFonts w:asciiTheme="minorHAnsi" w:eastAsia="Times New Roman" w:hAnsiTheme="minorHAnsi" w:cstheme="majorHAnsi"/>
          <w:color w:val="201F1E"/>
        </w:rPr>
        <w:t xml:space="preserve"> approach</w:t>
      </w:r>
      <w:r w:rsidR="00B83A32">
        <w:rPr>
          <w:rFonts w:asciiTheme="minorHAnsi" w:eastAsia="Times New Roman" w:hAnsiTheme="minorHAnsi" w:cstheme="majorHAnsi"/>
          <w:color w:val="201F1E"/>
        </w:rPr>
        <w:t>es</w:t>
      </w:r>
      <w:r w:rsidRPr="008F0BBF">
        <w:rPr>
          <w:rFonts w:asciiTheme="minorHAnsi" w:eastAsia="Times New Roman" w:hAnsiTheme="minorHAnsi" w:cstheme="majorHAnsi"/>
          <w:color w:val="201F1E"/>
        </w:rPr>
        <w:t xml:space="preserve"> may offer the best starting point for the ‘smart’ regulation of ‘smart’ technologies.</w:t>
      </w:r>
    </w:p>
    <w:p w14:paraId="14862530" w14:textId="3FB4ABBD" w:rsidR="008F0BBF" w:rsidRDefault="008F0BBF" w:rsidP="008F0BBF">
      <w:pPr>
        <w:pStyle w:val="Heading1"/>
        <w:rPr>
          <w:lang w:val="en-US" w:eastAsia="ja-JP"/>
        </w:rPr>
      </w:pPr>
      <w:bookmarkStart w:id="104" w:name="_Toc80100820"/>
      <w:r>
        <w:rPr>
          <w:lang w:val="en-US" w:eastAsia="ja-JP"/>
        </w:rPr>
        <w:lastRenderedPageBreak/>
        <w:t xml:space="preserve">Chapter </w:t>
      </w:r>
      <w:r w:rsidR="00302784">
        <w:rPr>
          <w:lang w:val="en-US" w:eastAsia="ja-JP"/>
        </w:rPr>
        <w:t>7</w:t>
      </w:r>
      <w:r>
        <w:rPr>
          <w:lang w:val="en-US" w:eastAsia="ja-JP"/>
        </w:rPr>
        <w:t>. Icons</w:t>
      </w:r>
      <w:bookmarkEnd w:id="104"/>
    </w:p>
    <w:p w14:paraId="3993422B" w14:textId="71B74D2D" w:rsidR="008F0BBF" w:rsidRDefault="008F0BBF" w:rsidP="008F0BBF">
      <w:pPr>
        <w:shd w:val="clear" w:color="auto" w:fill="FFFFFF"/>
        <w:spacing w:line="360" w:lineRule="auto"/>
        <w:jc w:val="both"/>
        <w:rPr>
          <w:rFonts w:asciiTheme="minorHAnsi" w:eastAsia="Times New Roman" w:hAnsiTheme="minorHAnsi" w:cstheme="majorHAnsi"/>
          <w:color w:val="201F1E"/>
        </w:rPr>
      </w:pPr>
      <w:r w:rsidRPr="008F0BBF">
        <w:rPr>
          <w:rFonts w:asciiTheme="minorHAnsi" w:eastAsia="Times New Roman" w:hAnsiTheme="minorHAnsi" w:cstheme="majorHAnsi"/>
          <w:color w:val="201F1E"/>
        </w:rPr>
        <w:t>A series of icons w</w:t>
      </w:r>
      <w:r w:rsidR="001A6205">
        <w:rPr>
          <w:rFonts w:asciiTheme="minorHAnsi" w:eastAsia="Times New Roman" w:hAnsiTheme="minorHAnsi" w:cstheme="majorHAnsi"/>
          <w:color w:val="201F1E"/>
        </w:rPr>
        <w:t>as</w:t>
      </w:r>
      <w:r w:rsidRPr="008F0BBF">
        <w:rPr>
          <w:rFonts w:asciiTheme="minorHAnsi" w:eastAsia="Times New Roman" w:hAnsiTheme="minorHAnsi" w:cstheme="majorHAnsi"/>
          <w:color w:val="201F1E"/>
        </w:rPr>
        <w:t xml:space="preserve"> developed that could potentially enhance consumer awareness of privacy issues associated with CIoTs. These were tested in both the CPIoT survey and during interviews with key stakeholders. This chapter reviews the broader process of icon development and the perspectives of</w:t>
      </w:r>
      <w:r w:rsidR="00B83A32">
        <w:rPr>
          <w:rFonts w:asciiTheme="minorHAnsi" w:eastAsia="Times New Roman" w:hAnsiTheme="minorHAnsi" w:cstheme="majorHAnsi"/>
          <w:color w:val="201F1E"/>
        </w:rPr>
        <w:t xml:space="preserve"> their value amongst</w:t>
      </w:r>
      <w:r w:rsidRPr="008F0BBF">
        <w:rPr>
          <w:rFonts w:asciiTheme="minorHAnsi" w:eastAsia="Times New Roman" w:hAnsiTheme="minorHAnsi" w:cstheme="majorHAnsi"/>
          <w:color w:val="201F1E"/>
        </w:rPr>
        <w:t xml:space="preserve"> </w:t>
      </w:r>
      <w:r w:rsidR="00B83A32">
        <w:rPr>
          <w:rFonts w:asciiTheme="minorHAnsi" w:eastAsia="Times New Roman" w:hAnsiTheme="minorHAnsi" w:cstheme="majorHAnsi"/>
          <w:color w:val="201F1E"/>
        </w:rPr>
        <w:t>survey respondents</w:t>
      </w:r>
      <w:r w:rsidRPr="008F0BBF">
        <w:rPr>
          <w:rFonts w:asciiTheme="minorHAnsi" w:eastAsia="Times New Roman" w:hAnsiTheme="minorHAnsi" w:cstheme="majorHAnsi"/>
          <w:color w:val="201F1E"/>
        </w:rPr>
        <w:t xml:space="preserve"> and </w:t>
      </w:r>
      <w:r w:rsidRPr="008F0BBF">
        <w:rPr>
          <w:rFonts w:asciiTheme="minorHAnsi" w:eastAsia="Times New Roman" w:hAnsiTheme="minorHAnsi" w:cstheme="majorHAnsi"/>
        </w:rPr>
        <w:t>key stakeholders</w:t>
      </w:r>
      <w:r w:rsidRPr="008F0BBF">
        <w:rPr>
          <w:rFonts w:asciiTheme="minorHAnsi" w:eastAsia="Times New Roman" w:hAnsiTheme="minorHAnsi" w:cstheme="majorHAnsi"/>
          <w:color w:val="201F1E"/>
        </w:rPr>
        <w:t>.</w:t>
      </w:r>
    </w:p>
    <w:p w14:paraId="11F3B602" w14:textId="6CBC4986" w:rsidR="008F0BBF" w:rsidRDefault="008F0BBF" w:rsidP="0022204B">
      <w:pPr>
        <w:pStyle w:val="Heading2"/>
      </w:pPr>
      <w:bookmarkStart w:id="105" w:name="_Toc80100821"/>
      <w:r>
        <w:t>Icon design</w:t>
      </w:r>
      <w:bookmarkEnd w:id="105"/>
    </w:p>
    <w:p w14:paraId="06C917FE" w14:textId="62ECEB92" w:rsidR="008F0BBF" w:rsidRPr="008F0BBF" w:rsidRDefault="008F0BBF" w:rsidP="001A6205">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color w:val="201F1E"/>
        </w:rPr>
        <w:t xml:space="preserve">The design of icons to promote privacy awareness for CIoTs is a complex issue that </w:t>
      </w:r>
      <w:r w:rsidR="00B83A32">
        <w:rPr>
          <w:rFonts w:asciiTheme="minorHAnsi" w:eastAsia="Times New Roman" w:hAnsiTheme="minorHAnsi" w:cstheme="majorHAnsi"/>
          <w:color w:val="201F1E"/>
        </w:rPr>
        <w:t>benefits from</w:t>
      </w:r>
      <w:r w:rsidR="00B83A32" w:rsidRPr="008F0BBF">
        <w:rPr>
          <w:rFonts w:asciiTheme="minorHAnsi" w:eastAsia="Times New Roman" w:hAnsiTheme="minorHAnsi" w:cstheme="majorHAnsi"/>
          <w:color w:val="201F1E"/>
        </w:rPr>
        <w:t xml:space="preserve"> </w:t>
      </w:r>
      <w:r w:rsidRPr="008F0BBF">
        <w:rPr>
          <w:rFonts w:asciiTheme="minorHAnsi" w:eastAsia="Times New Roman" w:hAnsiTheme="minorHAnsi" w:cstheme="majorHAnsi"/>
          <w:color w:val="201F1E"/>
        </w:rPr>
        <w:t xml:space="preserve">a strong evidence base (Cranor, 2021). Most </w:t>
      </w:r>
      <w:r w:rsidRPr="008F0BBF">
        <w:rPr>
          <w:rFonts w:asciiTheme="minorHAnsi" w:eastAsia="Times New Roman" w:hAnsiTheme="minorHAnsi" w:cstheme="majorHAnsi"/>
        </w:rPr>
        <w:t>key stakeholders</w:t>
      </w:r>
      <w:r w:rsidRPr="008F0BBF">
        <w:rPr>
          <w:rFonts w:asciiTheme="minorHAnsi" w:eastAsia="Times New Roman" w:hAnsiTheme="minorHAnsi" w:cstheme="majorHAnsi"/>
          <w:color w:val="201F1E"/>
        </w:rPr>
        <w:t xml:space="preserve"> gave </w:t>
      </w:r>
      <w:r w:rsidR="001A6205">
        <w:rPr>
          <w:rFonts w:asciiTheme="minorHAnsi" w:eastAsia="Times New Roman" w:hAnsiTheme="minorHAnsi" w:cstheme="majorHAnsi"/>
          <w:color w:val="201F1E"/>
        </w:rPr>
        <w:t>notional</w:t>
      </w:r>
      <w:r w:rsidRPr="008F0BBF">
        <w:rPr>
          <w:rFonts w:asciiTheme="minorHAnsi" w:eastAsia="Times New Roman" w:hAnsiTheme="minorHAnsi" w:cstheme="majorHAnsi"/>
          <w:color w:val="201F1E"/>
        </w:rPr>
        <w:t xml:space="preserve"> approval to the idea of using icons, but also recognised that </w:t>
      </w:r>
      <w:r w:rsidRPr="008F0BBF">
        <w:rPr>
          <w:rFonts w:asciiTheme="minorHAnsi" w:eastAsia="Times New Roman" w:hAnsiTheme="minorHAnsi" w:cstheme="majorHAnsi"/>
          <w:i/>
          <w:color w:val="201F1E"/>
        </w:rPr>
        <w:t xml:space="preserve">‘part of the challenge becomes how can you make them widely understood and known?’ </w:t>
      </w:r>
      <w:r w:rsidRPr="008F0BBF">
        <w:rPr>
          <w:rFonts w:asciiTheme="minorHAnsi" w:eastAsia="Times New Roman" w:hAnsiTheme="minorHAnsi" w:cstheme="majorHAnsi"/>
          <w:color w:val="201F1E"/>
        </w:rPr>
        <w:t xml:space="preserve">(PP3, Privacy Professional) The major problem </w:t>
      </w:r>
      <w:r w:rsidRPr="008F0BBF">
        <w:rPr>
          <w:rFonts w:asciiTheme="minorHAnsi" w:eastAsia="Times New Roman" w:hAnsiTheme="minorHAnsi" w:cstheme="majorHAnsi"/>
        </w:rPr>
        <w:t>key stakeholders</w:t>
      </w:r>
      <w:r w:rsidRPr="008F0BBF">
        <w:rPr>
          <w:rFonts w:asciiTheme="minorHAnsi" w:eastAsia="Times New Roman" w:hAnsiTheme="minorHAnsi" w:cstheme="majorHAnsi"/>
          <w:color w:val="201F1E"/>
        </w:rPr>
        <w:t xml:space="preserve"> identified is how to communicate complex information through basic visual imagery. This could favour the use of ‘</w:t>
      </w:r>
      <w:r w:rsidRPr="008F0BBF">
        <w:rPr>
          <w:rFonts w:asciiTheme="minorHAnsi" w:eastAsia="Times New Roman" w:hAnsiTheme="minorHAnsi" w:cstheme="majorHAnsi"/>
          <w:i/>
          <w:color w:val="201F1E"/>
        </w:rPr>
        <w:t xml:space="preserve">symbols that don’t have meaning completely abstracted from context’ </w:t>
      </w:r>
      <w:r w:rsidRPr="008F0BBF">
        <w:rPr>
          <w:rFonts w:asciiTheme="minorHAnsi" w:eastAsia="Times New Roman" w:hAnsiTheme="minorHAnsi" w:cstheme="majorHAnsi"/>
          <w:color w:val="201F1E"/>
        </w:rPr>
        <w:t xml:space="preserve">(PP3, Privacy Professional). </w:t>
      </w:r>
      <w:r w:rsidR="00B83A32">
        <w:rPr>
          <w:rFonts w:asciiTheme="minorHAnsi" w:eastAsia="Times New Roman" w:hAnsiTheme="minorHAnsi" w:cstheme="majorHAnsi"/>
          <w:color w:val="201F1E"/>
        </w:rPr>
        <w:t>It is also important</w:t>
      </w:r>
      <w:r w:rsidRPr="008F0BBF">
        <w:rPr>
          <w:rFonts w:asciiTheme="minorHAnsi" w:eastAsia="Times New Roman" w:hAnsiTheme="minorHAnsi" w:cstheme="majorHAnsi"/>
          <w:color w:val="201F1E"/>
        </w:rPr>
        <w:t xml:space="preserve"> to </w:t>
      </w:r>
      <w:r w:rsidR="00B83A32">
        <w:rPr>
          <w:rFonts w:asciiTheme="minorHAnsi" w:eastAsia="Times New Roman" w:hAnsiTheme="minorHAnsi" w:cstheme="majorHAnsi"/>
          <w:color w:val="201F1E"/>
        </w:rPr>
        <w:t xml:space="preserve">ensure </w:t>
      </w:r>
      <w:r w:rsidR="00493AA6">
        <w:rPr>
          <w:rFonts w:asciiTheme="minorHAnsi" w:eastAsia="Times New Roman" w:hAnsiTheme="minorHAnsi" w:cstheme="majorHAnsi"/>
          <w:color w:val="201F1E"/>
        </w:rPr>
        <w:t>clear</w:t>
      </w:r>
      <w:r w:rsidR="00B83A32">
        <w:rPr>
          <w:rFonts w:asciiTheme="minorHAnsi" w:eastAsia="Times New Roman" w:hAnsiTheme="minorHAnsi" w:cstheme="majorHAnsi"/>
          <w:color w:val="201F1E"/>
        </w:rPr>
        <w:t xml:space="preserve"> interpretation</w:t>
      </w:r>
      <w:r w:rsidRPr="008F0BBF">
        <w:rPr>
          <w:rFonts w:asciiTheme="minorHAnsi" w:eastAsia="Times New Roman" w:hAnsiTheme="minorHAnsi" w:cstheme="majorHAnsi"/>
          <w:color w:val="201F1E"/>
        </w:rPr>
        <w:t xml:space="preserve"> with </w:t>
      </w:r>
      <w:r w:rsidRPr="008F0BBF">
        <w:rPr>
          <w:rFonts w:asciiTheme="minorHAnsi" w:eastAsia="Times New Roman" w:hAnsiTheme="minorHAnsi" w:cstheme="majorHAnsi"/>
          <w:i/>
          <w:color w:val="201F1E"/>
        </w:rPr>
        <w:t>‘easy English translations’</w:t>
      </w:r>
      <w:r w:rsidRPr="008F0BBF">
        <w:rPr>
          <w:rFonts w:asciiTheme="minorHAnsi" w:eastAsia="Times New Roman" w:hAnsiTheme="minorHAnsi" w:cstheme="majorHAnsi"/>
          <w:color w:val="201F1E"/>
        </w:rPr>
        <w:t xml:space="preserve"> </w:t>
      </w:r>
      <w:r w:rsidR="00493AA6">
        <w:rPr>
          <w:rFonts w:asciiTheme="minorHAnsi" w:eastAsia="Times New Roman" w:hAnsiTheme="minorHAnsi" w:cstheme="majorHAnsi"/>
          <w:color w:val="201F1E"/>
        </w:rPr>
        <w:t xml:space="preserve">or the use of images, designs and concepts </w:t>
      </w:r>
      <w:r w:rsidRPr="008F0BBF">
        <w:rPr>
          <w:rFonts w:asciiTheme="minorHAnsi" w:eastAsia="Times New Roman" w:hAnsiTheme="minorHAnsi" w:cstheme="majorHAnsi"/>
          <w:i/>
          <w:color w:val="201F1E"/>
        </w:rPr>
        <w:t>‘that we know to be universally accepted’</w:t>
      </w:r>
      <w:r w:rsidRPr="008F0BBF">
        <w:rPr>
          <w:rFonts w:asciiTheme="minorHAnsi" w:eastAsia="Times New Roman" w:hAnsiTheme="minorHAnsi" w:cstheme="majorHAnsi"/>
          <w:color w:val="201F1E"/>
        </w:rPr>
        <w:t xml:space="preserve"> (A4, Advocate). </w:t>
      </w:r>
      <w:r w:rsidR="00493AA6">
        <w:rPr>
          <w:rFonts w:asciiTheme="minorHAnsi" w:eastAsia="Times New Roman" w:hAnsiTheme="minorHAnsi" w:cstheme="majorHAnsi"/>
        </w:rPr>
        <w:t>These issues require</w:t>
      </w:r>
      <w:r w:rsidRPr="008F0BBF">
        <w:rPr>
          <w:rFonts w:asciiTheme="minorHAnsi" w:eastAsia="Times New Roman" w:hAnsiTheme="minorHAnsi" w:cstheme="majorHAnsi"/>
        </w:rPr>
        <w:t xml:space="preserve"> sensitivity to the visual design of icons themselves and the surrounding educational material</w:t>
      </w:r>
      <w:r w:rsidR="00493AA6">
        <w:rPr>
          <w:rFonts w:asciiTheme="minorHAnsi" w:eastAsia="Times New Roman" w:hAnsiTheme="minorHAnsi" w:cstheme="majorHAnsi"/>
        </w:rPr>
        <w:t>s</w:t>
      </w:r>
      <w:r w:rsidRPr="008F0BBF">
        <w:rPr>
          <w:rFonts w:asciiTheme="minorHAnsi" w:eastAsia="Times New Roman" w:hAnsiTheme="minorHAnsi" w:cstheme="majorHAnsi"/>
        </w:rPr>
        <w:t xml:space="preserve"> that give them</w:t>
      </w:r>
      <w:r w:rsidR="00493AA6">
        <w:rPr>
          <w:rFonts w:asciiTheme="minorHAnsi" w:eastAsia="Times New Roman" w:hAnsiTheme="minorHAnsi" w:cstheme="majorHAnsi"/>
        </w:rPr>
        <w:t xml:space="preserve"> meaning</w:t>
      </w:r>
      <w:r w:rsidRPr="008F0BBF">
        <w:rPr>
          <w:rFonts w:asciiTheme="minorHAnsi" w:eastAsia="Times New Roman" w:hAnsiTheme="minorHAnsi" w:cstheme="majorHAnsi"/>
        </w:rPr>
        <w:t xml:space="preserve">. </w:t>
      </w:r>
      <w:r w:rsidRPr="008F0BBF">
        <w:rPr>
          <w:rFonts w:asciiTheme="minorHAnsi" w:eastAsia="Times New Roman" w:hAnsiTheme="minorHAnsi" w:cstheme="majorHAnsi"/>
          <w:color w:val="201F1E"/>
        </w:rPr>
        <w:t xml:space="preserve">There is also the issue of who has responsibility for the development, use, and placement of icons, which is arguably more important than what icons </w:t>
      </w:r>
      <w:r w:rsidR="00613199">
        <w:rPr>
          <w:rFonts w:asciiTheme="minorHAnsi" w:eastAsia="Times New Roman" w:hAnsiTheme="minorHAnsi" w:cstheme="majorHAnsi"/>
          <w:color w:val="201F1E"/>
        </w:rPr>
        <w:t>depict</w:t>
      </w:r>
      <w:r w:rsidRPr="008F0BBF">
        <w:rPr>
          <w:rFonts w:asciiTheme="minorHAnsi" w:eastAsia="Times New Roman" w:hAnsiTheme="minorHAnsi" w:cstheme="majorHAnsi"/>
          <w:color w:val="201F1E"/>
        </w:rPr>
        <w:t xml:space="preserve">. </w:t>
      </w:r>
    </w:p>
    <w:p w14:paraId="780E818F" w14:textId="6C3E8DB0" w:rsidR="008F0BBF" w:rsidRPr="008F0BBF" w:rsidRDefault="0022204B" w:rsidP="001A6205">
      <w:pPr>
        <w:shd w:val="clear" w:color="auto" w:fill="FFFFFF"/>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Several</w:t>
      </w:r>
      <w:r w:rsidR="008F0BBF" w:rsidRPr="008F0BBF">
        <w:rPr>
          <w:rFonts w:asciiTheme="minorHAnsi" w:eastAsia="Times New Roman" w:hAnsiTheme="minorHAnsi" w:cstheme="majorHAnsi"/>
        </w:rPr>
        <w:t xml:space="preserve"> benefits of icons were identified by key stakeholders. </w:t>
      </w:r>
      <w:r w:rsidR="00493AA6">
        <w:rPr>
          <w:rFonts w:asciiTheme="minorHAnsi" w:eastAsia="Times New Roman" w:hAnsiTheme="minorHAnsi" w:cstheme="majorHAnsi"/>
        </w:rPr>
        <w:t>These include</w:t>
      </w:r>
      <w:r w:rsidR="00613199">
        <w:rPr>
          <w:rFonts w:asciiTheme="minorHAnsi" w:eastAsia="Times New Roman" w:hAnsiTheme="minorHAnsi" w:cstheme="majorHAnsi"/>
        </w:rPr>
        <w:t xml:space="preserve"> the innovative development of </w:t>
      </w:r>
      <w:r>
        <w:rPr>
          <w:rFonts w:asciiTheme="minorHAnsi" w:eastAsia="Times New Roman" w:hAnsiTheme="minorHAnsi" w:cstheme="majorHAnsi"/>
        </w:rPr>
        <w:t>simplified</w:t>
      </w:r>
      <w:r w:rsidR="008F0BBF" w:rsidRPr="008F0BBF">
        <w:rPr>
          <w:rFonts w:asciiTheme="minorHAnsi" w:eastAsia="Times New Roman" w:hAnsiTheme="minorHAnsi" w:cstheme="majorHAnsi"/>
        </w:rPr>
        <w:t xml:space="preserve"> methods for </w:t>
      </w:r>
      <w:r w:rsidR="00493AA6">
        <w:rPr>
          <w:rFonts w:asciiTheme="minorHAnsi" w:eastAsia="Times New Roman" w:hAnsiTheme="minorHAnsi" w:cstheme="majorHAnsi"/>
        </w:rPr>
        <w:t>conveying</w:t>
      </w:r>
      <w:r w:rsidR="00493AA6" w:rsidRPr="008F0BBF">
        <w:rPr>
          <w:rFonts w:asciiTheme="minorHAnsi" w:eastAsia="Times New Roman" w:hAnsiTheme="minorHAnsi" w:cstheme="majorHAnsi"/>
        </w:rPr>
        <w:t xml:space="preserve"> </w:t>
      </w:r>
      <w:r w:rsidR="008F0BBF" w:rsidRPr="008F0BBF">
        <w:rPr>
          <w:rFonts w:asciiTheme="minorHAnsi" w:eastAsia="Times New Roman" w:hAnsiTheme="minorHAnsi" w:cstheme="majorHAnsi"/>
        </w:rPr>
        <w:t>privacy issues at retail outlets</w:t>
      </w:r>
      <w:r w:rsidR="00613199">
        <w:rPr>
          <w:rFonts w:asciiTheme="minorHAnsi" w:eastAsia="Times New Roman" w:hAnsiTheme="minorHAnsi" w:cstheme="majorHAnsi"/>
        </w:rPr>
        <w:t>, by enabling</w:t>
      </w:r>
      <w:r w:rsidR="008F0BBF" w:rsidRPr="008F0BBF">
        <w:rPr>
          <w:rFonts w:asciiTheme="minorHAnsi" w:eastAsia="Times New Roman" w:hAnsiTheme="minorHAnsi" w:cstheme="majorHAnsi"/>
        </w:rPr>
        <w:t xml:space="preserve"> consumers to:</w:t>
      </w:r>
    </w:p>
    <w:p w14:paraId="390B714B" w14:textId="1E9B8A66" w:rsidR="008F0BBF" w:rsidRPr="008F0BBF" w:rsidRDefault="008F0BBF" w:rsidP="00EE3B1C">
      <w:pPr>
        <w:pStyle w:val="Quote"/>
      </w:pPr>
      <w:r w:rsidRPr="008F0BBF">
        <w:t>… take their iPhone and hover over that icon and, much the way a QR code takes you to a website, you could do that with an icon like this and get a very simple explanation of what that means.</w:t>
      </w:r>
      <w:r w:rsidR="00EE3B1C">
        <w:br/>
      </w:r>
      <w:r w:rsidRPr="008F0BBF">
        <w:t>PP1, Privacy Professional</w:t>
      </w:r>
    </w:p>
    <w:p w14:paraId="07061A0C" w14:textId="1C5D1A33" w:rsidR="008F0BBF" w:rsidRPr="008F0BBF" w:rsidRDefault="00BF2365" w:rsidP="008F0BBF">
      <w:pPr>
        <w:spacing w:line="360" w:lineRule="auto"/>
        <w:jc w:val="both"/>
        <w:rPr>
          <w:rFonts w:asciiTheme="minorHAnsi" w:eastAsia="Times New Roman" w:hAnsiTheme="minorHAnsi" w:cstheme="majorHAnsi"/>
        </w:rPr>
      </w:pPr>
      <w:r>
        <w:rPr>
          <w:rFonts w:asciiTheme="minorHAnsi" w:eastAsia="Times New Roman" w:hAnsiTheme="minorHAnsi" w:cstheme="majorHAnsi"/>
        </w:rPr>
        <w:t>Privacy i</w:t>
      </w:r>
      <w:r w:rsidR="008F0BBF" w:rsidRPr="008F0BBF">
        <w:rPr>
          <w:rFonts w:asciiTheme="minorHAnsi" w:eastAsia="Times New Roman" w:hAnsiTheme="minorHAnsi" w:cstheme="majorHAnsi"/>
        </w:rPr>
        <w:t>cons could also assist with securing CIoTs</w:t>
      </w:r>
      <w:r w:rsidR="001A6205">
        <w:rPr>
          <w:rFonts w:asciiTheme="minorHAnsi" w:eastAsia="Times New Roman" w:hAnsiTheme="minorHAnsi" w:cstheme="majorHAnsi"/>
        </w:rPr>
        <w:t xml:space="preserve">, or be built into the </w:t>
      </w:r>
      <w:r>
        <w:rPr>
          <w:rFonts w:asciiTheme="minorHAnsi" w:eastAsia="Times New Roman" w:hAnsiTheme="minorHAnsi" w:cstheme="majorHAnsi"/>
        </w:rPr>
        <w:t xml:space="preserve">technology, much like a Wi-Fi signifier, </w:t>
      </w:r>
      <w:r w:rsidR="00493AA6">
        <w:rPr>
          <w:rFonts w:asciiTheme="minorHAnsi" w:eastAsia="Times New Roman" w:hAnsiTheme="minorHAnsi" w:cstheme="majorHAnsi"/>
        </w:rPr>
        <w:t>to convey</w:t>
      </w:r>
      <w:r>
        <w:rPr>
          <w:rFonts w:asciiTheme="minorHAnsi" w:eastAsia="Times New Roman" w:hAnsiTheme="minorHAnsi" w:cstheme="majorHAnsi"/>
        </w:rPr>
        <w:t xml:space="preserve"> when personal data is being </w:t>
      </w:r>
      <w:r w:rsidR="005317D9">
        <w:rPr>
          <w:rFonts w:asciiTheme="minorHAnsi" w:eastAsia="Times New Roman" w:hAnsiTheme="minorHAnsi" w:cstheme="majorHAnsi"/>
        </w:rPr>
        <w:t xml:space="preserve">transmitted </w:t>
      </w:r>
      <w:r>
        <w:rPr>
          <w:rFonts w:asciiTheme="minorHAnsi" w:eastAsia="Times New Roman" w:hAnsiTheme="minorHAnsi" w:cstheme="majorHAnsi"/>
        </w:rPr>
        <w:t>through device sensors</w:t>
      </w:r>
      <w:r w:rsidR="008F0BBF" w:rsidRPr="008F0BBF">
        <w:rPr>
          <w:rFonts w:asciiTheme="minorHAnsi" w:eastAsia="Times New Roman" w:hAnsiTheme="minorHAnsi" w:cstheme="majorHAnsi"/>
        </w:rPr>
        <w:t xml:space="preserve">. One key stakeholder suggested </w:t>
      </w:r>
      <w:r>
        <w:rPr>
          <w:rFonts w:asciiTheme="minorHAnsi" w:eastAsia="Times New Roman" w:hAnsiTheme="minorHAnsi" w:cstheme="majorHAnsi"/>
        </w:rPr>
        <w:t>building icons into technology design</w:t>
      </w:r>
      <w:r w:rsidR="008F0BBF" w:rsidRPr="008F0BBF">
        <w:rPr>
          <w:rFonts w:asciiTheme="minorHAnsi" w:eastAsia="Times New Roman" w:hAnsiTheme="minorHAnsi" w:cstheme="majorHAnsi"/>
        </w:rPr>
        <w:t xml:space="preserve"> might assist with understanding device functionality. For example:</w:t>
      </w:r>
    </w:p>
    <w:p w14:paraId="17F87FE9" w14:textId="3B1F2DFC" w:rsidR="008F0BBF" w:rsidRPr="008F0BBF" w:rsidRDefault="008F0BBF" w:rsidP="00EE3B1C">
      <w:pPr>
        <w:pStyle w:val="Quote"/>
        <w:ind w:left="567"/>
      </w:pPr>
      <w:r w:rsidRPr="008F0BBF">
        <w:t xml:space="preserve">In the consumer space, I go back to my experience trying to update firmware, my router, to make it more secure, change the DNS (Domain Name System) settings, to give consumers a quick and easy visual that shows them, makes them stop to think that privacy might be built in or they’ve considered privacy or its been verified by a </w:t>
      </w:r>
      <w:r w:rsidRPr="008F0BBF">
        <w:lastRenderedPageBreak/>
        <w:t>third party that they adhere to a certain standard, I think that’s all a positive.</w:t>
      </w:r>
      <w:r w:rsidR="00EE3B1C">
        <w:br/>
      </w:r>
      <w:r w:rsidRPr="008F0BBF">
        <w:t>TS10, Technical and Security Expert</w:t>
      </w:r>
    </w:p>
    <w:p w14:paraId="195F6984" w14:textId="3570204C" w:rsidR="008F0BBF" w:rsidRPr="008F0BBF" w:rsidRDefault="008F0BBF" w:rsidP="008F0BBF">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 xml:space="preserve">Likewise, icons may offset the time and </w:t>
      </w:r>
      <w:r w:rsidR="00493AA6">
        <w:rPr>
          <w:rFonts w:asciiTheme="minorHAnsi" w:eastAsia="Times New Roman" w:hAnsiTheme="minorHAnsi" w:cstheme="majorHAnsi"/>
        </w:rPr>
        <w:t xml:space="preserve">complexity </w:t>
      </w:r>
      <w:r w:rsidRPr="008F0BBF">
        <w:rPr>
          <w:rFonts w:asciiTheme="minorHAnsi" w:eastAsia="Times New Roman" w:hAnsiTheme="minorHAnsi" w:cstheme="majorHAnsi"/>
        </w:rPr>
        <w:t>associated with reading privacy policies, provided there is</w:t>
      </w:r>
      <w:r w:rsidRPr="008F0BBF">
        <w:rPr>
          <w:rFonts w:asciiTheme="minorHAnsi" w:eastAsia="Times New Roman" w:hAnsiTheme="minorHAnsi" w:cstheme="majorHAnsi"/>
          <w:i/>
        </w:rPr>
        <w:t xml:space="preserve"> ‘some standardisation about what icons mean’</w:t>
      </w:r>
      <w:r w:rsidRPr="008F0BBF">
        <w:rPr>
          <w:rFonts w:asciiTheme="minorHAnsi" w:eastAsia="Times New Roman" w:hAnsiTheme="minorHAnsi" w:cstheme="majorHAnsi"/>
        </w:rPr>
        <w:t xml:space="preserve"> (PP1, Privacy Professiona</w:t>
      </w:r>
      <w:r w:rsidRPr="00613199">
        <w:rPr>
          <w:rFonts w:asciiTheme="minorHAnsi" w:eastAsia="Times New Roman" w:hAnsiTheme="minorHAnsi" w:cstheme="majorHAnsi"/>
        </w:rPr>
        <w:t>l).</w:t>
      </w:r>
      <w:r w:rsidRPr="008F0BBF">
        <w:rPr>
          <w:rFonts w:asciiTheme="minorHAnsi" w:eastAsia="Times New Roman" w:hAnsiTheme="minorHAnsi" w:cstheme="majorHAnsi"/>
        </w:rPr>
        <w:t xml:space="preserve"> One key stakeholder indicated that designing icons independently could be </w:t>
      </w:r>
      <w:r w:rsidRPr="008F0BBF">
        <w:rPr>
          <w:rFonts w:asciiTheme="minorHAnsi" w:eastAsia="Times New Roman" w:hAnsiTheme="minorHAnsi" w:cstheme="majorHAnsi"/>
          <w:i/>
        </w:rPr>
        <w:t>‘a more useful approach than waiting and waiting for effective regulation’</w:t>
      </w:r>
      <w:r w:rsidRPr="008F0BBF">
        <w:rPr>
          <w:rFonts w:asciiTheme="minorHAnsi" w:eastAsia="Times New Roman" w:hAnsiTheme="minorHAnsi" w:cstheme="majorHAnsi"/>
        </w:rPr>
        <w:t xml:space="preserve"> (TS11, Technical and Security Expert).</w:t>
      </w:r>
    </w:p>
    <w:p w14:paraId="3498630A" w14:textId="000F8F61" w:rsidR="008F0BBF" w:rsidRPr="00BF2365" w:rsidRDefault="008F0BBF" w:rsidP="00BF2365">
      <w:pPr>
        <w:spacing w:line="360" w:lineRule="auto"/>
        <w:jc w:val="both"/>
        <w:rPr>
          <w:rFonts w:asciiTheme="minorHAnsi" w:eastAsia="Times New Roman" w:hAnsiTheme="minorHAnsi" w:cstheme="majorHAnsi"/>
        </w:rPr>
      </w:pPr>
      <w:r w:rsidRPr="008F0BBF">
        <w:rPr>
          <w:rFonts w:asciiTheme="minorHAnsi" w:eastAsia="Times New Roman" w:hAnsiTheme="minorHAnsi" w:cstheme="majorHAnsi"/>
        </w:rPr>
        <w:t>Several key stakeholders pointed to overseas examples of icons to illustrate their potential value. One key stakeholder described the New Zealand trust mark</w:t>
      </w:r>
      <w:r w:rsidR="00613199">
        <w:rPr>
          <w:rFonts w:asciiTheme="minorHAnsi" w:eastAsia="Times New Roman" w:hAnsiTheme="minorHAnsi" w:cstheme="majorHAnsi"/>
        </w:rPr>
        <w:t xml:space="preserve"> system, </w:t>
      </w:r>
      <w:r w:rsidR="00DE7741">
        <w:rPr>
          <w:rFonts w:asciiTheme="minorHAnsi" w:eastAsia="Times New Roman" w:hAnsiTheme="minorHAnsi" w:cstheme="majorHAnsi"/>
        </w:rPr>
        <w:t xml:space="preserve">which </w:t>
      </w:r>
      <w:r w:rsidR="00493AA6">
        <w:rPr>
          <w:rFonts w:asciiTheme="minorHAnsi" w:eastAsia="Times New Roman" w:hAnsiTheme="minorHAnsi" w:cstheme="majorHAnsi"/>
        </w:rPr>
        <w:t xml:space="preserve">is granted to </w:t>
      </w:r>
      <w:r w:rsidR="00DE7741">
        <w:rPr>
          <w:rFonts w:asciiTheme="minorHAnsi" w:eastAsia="Times New Roman" w:hAnsiTheme="minorHAnsi" w:cstheme="majorHAnsi"/>
        </w:rPr>
        <w:t xml:space="preserve">businesses and manufacturers </w:t>
      </w:r>
      <w:r w:rsidR="00493AA6">
        <w:rPr>
          <w:rFonts w:asciiTheme="minorHAnsi" w:eastAsia="Times New Roman" w:hAnsiTheme="minorHAnsi" w:cstheme="majorHAnsi"/>
        </w:rPr>
        <w:t>subject to formal</w:t>
      </w:r>
      <w:r w:rsidR="00DE7741">
        <w:rPr>
          <w:rFonts w:asciiTheme="minorHAnsi" w:eastAsia="Times New Roman" w:hAnsiTheme="minorHAnsi" w:cstheme="majorHAnsi"/>
        </w:rPr>
        <w:t xml:space="preserve"> endorsement </w:t>
      </w:r>
      <w:r w:rsidR="00493AA6">
        <w:rPr>
          <w:rFonts w:asciiTheme="minorHAnsi" w:eastAsia="Times New Roman" w:hAnsiTheme="minorHAnsi" w:cstheme="majorHAnsi"/>
        </w:rPr>
        <w:t xml:space="preserve">by </w:t>
      </w:r>
      <w:r w:rsidR="00DE7741">
        <w:rPr>
          <w:rFonts w:asciiTheme="minorHAnsi" w:eastAsia="Times New Roman" w:hAnsiTheme="minorHAnsi" w:cstheme="majorHAnsi"/>
        </w:rPr>
        <w:t xml:space="preserve">the </w:t>
      </w:r>
      <w:r w:rsidR="00613199">
        <w:rPr>
          <w:rFonts w:asciiTheme="minorHAnsi" w:eastAsia="Times New Roman" w:hAnsiTheme="minorHAnsi" w:cstheme="majorHAnsi"/>
        </w:rPr>
        <w:t xml:space="preserve">Privacy Commission </w:t>
      </w:r>
      <w:r w:rsidRPr="008F0BBF">
        <w:rPr>
          <w:rFonts w:asciiTheme="minorHAnsi" w:eastAsia="Times New Roman" w:hAnsiTheme="minorHAnsi" w:cstheme="majorHAnsi"/>
        </w:rPr>
        <w:t xml:space="preserve">(see Figure </w:t>
      </w:r>
      <w:r w:rsidR="00DA7A90">
        <w:rPr>
          <w:rFonts w:asciiTheme="minorHAnsi" w:eastAsia="Times New Roman" w:hAnsiTheme="minorHAnsi" w:cstheme="majorHAnsi"/>
        </w:rPr>
        <w:t>3</w:t>
      </w:r>
      <w:r w:rsidRPr="008F0BBF">
        <w:rPr>
          <w:rFonts w:asciiTheme="minorHAnsi" w:eastAsia="Times New Roman" w:hAnsiTheme="minorHAnsi" w:cstheme="majorHAnsi"/>
        </w:rPr>
        <w:t>):</w:t>
      </w:r>
    </w:p>
    <w:p w14:paraId="0E5D9132" w14:textId="63862710" w:rsidR="008F0BBF" w:rsidRDefault="008F0BBF" w:rsidP="00EE3B1C">
      <w:pPr>
        <w:pStyle w:val="Quote"/>
        <w:ind w:left="567"/>
      </w:pPr>
      <w:r w:rsidRPr="008F0BBF">
        <w:t>The New Zealand Privacy Commissioner has a trust mark. It is a great idea for a Privacy Commissioner to be able to do but if you are going to put something like that in place you actually have to be able to ensure that the product is trustworthy.</w:t>
      </w:r>
      <w:r w:rsidR="00EE3B1C">
        <w:br/>
      </w:r>
      <w:r w:rsidRPr="008F0BBF">
        <w:t>PP8, Privacy Professional</w:t>
      </w:r>
    </w:p>
    <w:p w14:paraId="2C95725F" w14:textId="41974E57" w:rsidR="00F50C95" w:rsidRDefault="00F50C95" w:rsidP="00F50C95"/>
    <w:p w14:paraId="64A543A2" w14:textId="77777777" w:rsidR="00A674B6" w:rsidRPr="00F50C95" w:rsidRDefault="00A674B6" w:rsidP="00F50C95"/>
    <w:p w14:paraId="67C668C0" w14:textId="0A90A864" w:rsidR="008F0BBF" w:rsidRPr="008F0BBF" w:rsidRDefault="00BF2365" w:rsidP="00BF2365">
      <w:pPr>
        <w:jc w:val="center"/>
        <w:rPr>
          <w:lang w:val="en-US" w:eastAsia="ja-JP"/>
        </w:rPr>
      </w:pPr>
      <w:r w:rsidRPr="00361C5D">
        <w:rPr>
          <w:rFonts w:asciiTheme="majorHAnsi" w:eastAsia="Times New Roman" w:hAnsiTheme="majorHAnsi" w:cstheme="majorHAnsi"/>
          <w:noProof/>
        </w:rPr>
        <w:drawing>
          <wp:inline distT="0" distB="0" distL="0" distR="0" wp14:anchorId="6A98ABBD" wp14:editId="7E016053">
            <wp:extent cx="2377941" cy="2472492"/>
            <wp:effectExtent l="0" t="0" r="0" b="0"/>
            <wp:docPr id="16" name="image4.jpg" descr="The NZ Privacy Commissioner trust mark with an open lock in green, foregrounded by a clear tick, containing the words Privacy Trust Mark (noho matatapu)."/>
            <wp:cNvGraphicFramePr/>
            <a:graphic xmlns:a="http://schemas.openxmlformats.org/drawingml/2006/main">
              <a:graphicData uri="http://schemas.openxmlformats.org/drawingml/2006/picture">
                <pic:pic xmlns:pic="http://schemas.openxmlformats.org/drawingml/2006/picture">
                  <pic:nvPicPr>
                    <pic:cNvPr id="0" name="image4.jpg" descr="The NZ Privacy Commissioner trust mark with an open lock in green, foregrounded by a clear tick, containing the words Privacy Trust Mark (noho matatapu)."/>
                    <pic:cNvPicPr preferRelativeResize="0"/>
                  </pic:nvPicPr>
                  <pic:blipFill>
                    <a:blip r:embed="rId29"/>
                    <a:srcRect/>
                    <a:stretch>
                      <a:fillRect/>
                    </a:stretch>
                  </pic:blipFill>
                  <pic:spPr>
                    <a:xfrm>
                      <a:off x="0" y="0"/>
                      <a:ext cx="2377941" cy="2472492"/>
                    </a:xfrm>
                    <a:prstGeom prst="rect">
                      <a:avLst/>
                    </a:prstGeom>
                    <a:ln/>
                  </pic:spPr>
                </pic:pic>
              </a:graphicData>
            </a:graphic>
          </wp:inline>
        </w:drawing>
      </w:r>
    </w:p>
    <w:p w14:paraId="20C3B0F4" w14:textId="21A2EB2F" w:rsidR="002471A3" w:rsidRPr="002471A3" w:rsidRDefault="002471A3" w:rsidP="002471A3">
      <w:pPr>
        <w:pStyle w:val="Caption"/>
      </w:pPr>
      <w:bookmarkStart w:id="106" w:name="_Toc80100869"/>
      <w:r>
        <w:t xml:space="preserve">Figure </w:t>
      </w:r>
      <w:fldSimple w:instr=" SEQ Figure \* ARABIC ">
        <w:r w:rsidR="00753090">
          <w:rPr>
            <w:noProof/>
          </w:rPr>
          <w:t>3</w:t>
        </w:r>
      </w:fldSimple>
      <w:r>
        <w:t xml:space="preserve"> </w:t>
      </w:r>
      <w:r w:rsidRPr="0068538E">
        <w:t>Privacy Commissioner of New Zealand Trustmark – Te Mana Matapono Matatapu</w:t>
      </w:r>
      <w:bookmarkEnd w:id="106"/>
    </w:p>
    <w:p w14:paraId="730C4DAA" w14:textId="77777777" w:rsidR="00F50C95" w:rsidRDefault="00F50C95" w:rsidP="00BF2365">
      <w:pPr>
        <w:shd w:val="clear" w:color="auto" w:fill="FFFFFF"/>
        <w:spacing w:line="360" w:lineRule="auto"/>
        <w:jc w:val="both"/>
        <w:rPr>
          <w:rFonts w:asciiTheme="minorHAnsi" w:eastAsia="Times New Roman" w:hAnsiTheme="minorHAnsi" w:cstheme="majorHAnsi"/>
          <w:color w:val="201F1E"/>
        </w:rPr>
      </w:pPr>
    </w:p>
    <w:p w14:paraId="6AB1C370" w14:textId="47C6895F" w:rsidR="00BF2365" w:rsidRDefault="00BF2365" w:rsidP="00BF2365">
      <w:pPr>
        <w:shd w:val="clear" w:color="auto" w:fill="FFFFFF"/>
        <w:spacing w:line="360" w:lineRule="auto"/>
        <w:jc w:val="both"/>
        <w:rPr>
          <w:rFonts w:asciiTheme="minorHAnsi" w:eastAsia="Times New Roman" w:hAnsiTheme="minorHAnsi" w:cstheme="majorHAnsi"/>
          <w:color w:val="201F1E"/>
        </w:rPr>
      </w:pPr>
      <w:r w:rsidRPr="00BF2365">
        <w:rPr>
          <w:rFonts w:asciiTheme="minorHAnsi" w:eastAsia="Times New Roman" w:hAnsiTheme="minorHAnsi" w:cstheme="majorHAnsi"/>
          <w:color w:val="201F1E"/>
        </w:rPr>
        <w:t xml:space="preserve">California has introduced a </w:t>
      </w:r>
      <w:r w:rsidR="009C2A17">
        <w:rPr>
          <w:rFonts w:asciiTheme="minorHAnsi" w:eastAsia="Times New Roman" w:hAnsiTheme="minorHAnsi" w:cstheme="majorHAnsi"/>
          <w:color w:val="201F1E"/>
        </w:rPr>
        <w:t xml:space="preserve">mandatory </w:t>
      </w:r>
      <w:r w:rsidRPr="00BF2365">
        <w:rPr>
          <w:rFonts w:asciiTheme="minorHAnsi" w:eastAsia="Times New Roman" w:hAnsiTheme="minorHAnsi" w:cstheme="majorHAnsi"/>
          <w:color w:val="201F1E"/>
        </w:rPr>
        <w:t>icon to be placed on all approved products</w:t>
      </w:r>
      <w:r w:rsidR="00493AA6">
        <w:rPr>
          <w:rFonts w:asciiTheme="minorHAnsi" w:eastAsia="Times New Roman" w:hAnsiTheme="minorHAnsi" w:cstheme="majorHAnsi"/>
          <w:color w:val="201F1E"/>
        </w:rPr>
        <w:t xml:space="preserve"> as part of a series of reforms aimed at promoting enhanced IoT security</w:t>
      </w:r>
      <w:r w:rsidR="009C2A17">
        <w:rPr>
          <w:rFonts w:asciiTheme="minorHAnsi" w:eastAsia="Times New Roman" w:hAnsiTheme="minorHAnsi" w:cstheme="majorHAnsi"/>
          <w:color w:val="201F1E"/>
        </w:rPr>
        <w:t>. This icon</w:t>
      </w:r>
      <w:r w:rsidR="00DE7741">
        <w:rPr>
          <w:rFonts w:asciiTheme="minorHAnsi" w:eastAsia="Times New Roman" w:hAnsiTheme="minorHAnsi" w:cstheme="majorHAnsi"/>
          <w:color w:val="201F1E"/>
        </w:rPr>
        <w:t xml:space="preserve">, depicted in </w:t>
      </w:r>
      <w:r w:rsidR="00DE7741">
        <w:rPr>
          <w:rFonts w:asciiTheme="minorHAnsi" w:eastAsia="Times New Roman" w:hAnsiTheme="minorHAnsi" w:cstheme="majorHAnsi"/>
          <w:color w:val="201F1E"/>
        </w:rPr>
        <w:fldChar w:fldCharType="begin"/>
      </w:r>
      <w:r w:rsidR="00DE7741">
        <w:rPr>
          <w:rFonts w:asciiTheme="minorHAnsi" w:eastAsia="Times New Roman" w:hAnsiTheme="minorHAnsi" w:cstheme="majorHAnsi"/>
          <w:color w:val="201F1E"/>
        </w:rPr>
        <w:instrText xml:space="preserve"> REF _Ref79465365 \h </w:instrText>
      </w:r>
      <w:r w:rsidR="00DE7741">
        <w:rPr>
          <w:rFonts w:asciiTheme="minorHAnsi" w:eastAsia="Times New Roman" w:hAnsiTheme="minorHAnsi" w:cstheme="majorHAnsi"/>
          <w:color w:val="201F1E"/>
        </w:rPr>
      </w:r>
      <w:r w:rsidR="00DE7741">
        <w:rPr>
          <w:rFonts w:asciiTheme="minorHAnsi" w:eastAsia="Times New Roman" w:hAnsiTheme="minorHAnsi" w:cstheme="majorHAnsi"/>
          <w:color w:val="201F1E"/>
        </w:rPr>
        <w:fldChar w:fldCharType="separate"/>
      </w:r>
      <w:r w:rsidR="00753090">
        <w:t xml:space="preserve">Figure </w:t>
      </w:r>
      <w:r w:rsidR="00753090">
        <w:rPr>
          <w:noProof/>
        </w:rPr>
        <w:t>4</w:t>
      </w:r>
      <w:r w:rsidR="00DE7741">
        <w:rPr>
          <w:rFonts w:asciiTheme="minorHAnsi" w:eastAsia="Times New Roman" w:hAnsiTheme="minorHAnsi" w:cstheme="majorHAnsi"/>
          <w:color w:val="201F1E"/>
        </w:rPr>
        <w:fldChar w:fldCharType="end"/>
      </w:r>
      <w:r w:rsidR="00DE7741">
        <w:rPr>
          <w:rFonts w:asciiTheme="minorHAnsi" w:eastAsia="Times New Roman" w:hAnsiTheme="minorHAnsi" w:cstheme="majorHAnsi"/>
          <w:color w:val="201F1E"/>
        </w:rPr>
        <w:t>,</w:t>
      </w:r>
      <w:r w:rsidR="00DA7A90">
        <w:rPr>
          <w:rFonts w:asciiTheme="minorHAnsi" w:eastAsia="Times New Roman" w:hAnsiTheme="minorHAnsi" w:cstheme="majorHAnsi"/>
          <w:color w:val="201F1E"/>
        </w:rPr>
        <w:t xml:space="preserve"> </w:t>
      </w:r>
      <w:r w:rsidRPr="00BF2365">
        <w:rPr>
          <w:rFonts w:asciiTheme="minorHAnsi" w:eastAsia="Times New Roman" w:hAnsiTheme="minorHAnsi" w:cstheme="majorHAnsi"/>
          <w:color w:val="201F1E"/>
        </w:rPr>
        <w:t>was developed by an independent research team</w:t>
      </w:r>
      <w:r w:rsidR="00DE7741">
        <w:rPr>
          <w:rFonts w:asciiTheme="minorHAnsi" w:eastAsia="Times New Roman" w:hAnsiTheme="minorHAnsi" w:cstheme="majorHAnsi"/>
          <w:color w:val="201F1E"/>
        </w:rPr>
        <w:t xml:space="preserve"> that</w:t>
      </w:r>
      <w:r w:rsidRPr="00BF2365">
        <w:rPr>
          <w:rFonts w:asciiTheme="minorHAnsi" w:eastAsia="Times New Roman" w:hAnsiTheme="minorHAnsi" w:cstheme="majorHAnsi"/>
          <w:color w:val="201F1E"/>
        </w:rPr>
        <w:t xml:space="preserve"> tested various designs through </w:t>
      </w:r>
      <w:r>
        <w:rPr>
          <w:rFonts w:asciiTheme="minorHAnsi" w:eastAsia="Times New Roman" w:hAnsiTheme="minorHAnsi" w:cstheme="majorHAnsi"/>
          <w:color w:val="201F1E"/>
        </w:rPr>
        <w:t>several</w:t>
      </w:r>
      <w:r w:rsidRPr="00BF2365">
        <w:rPr>
          <w:rFonts w:asciiTheme="minorHAnsi" w:eastAsia="Times New Roman" w:hAnsiTheme="minorHAnsi" w:cstheme="majorHAnsi"/>
          <w:color w:val="201F1E"/>
        </w:rPr>
        <w:t xml:space="preserve"> consumer evaluation trials (Cranor, 2021). The </w:t>
      </w:r>
      <w:r w:rsidR="00493AA6">
        <w:rPr>
          <w:rFonts w:asciiTheme="minorHAnsi" w:eastAsia="Times New Roman" w:hAnsiTheme="minorHAnsi" w:cstheme="majorHAnsi"/>
          <w:color w:val="201F1E"/>
        </w:rPr>
        <w:t xml:space="preserve">successful design was then incorporated into the California legislature’s </w:t>
      </w:r>
      <w:r>
        <w:rPr>
          <w:rFonts w:asciiTheme="minorHAnsi" w:eastAsia="Times New Roman" w:hAnsiTheme="minorHAnsi" w:cstheme="majorHAnsi"/>
          <w:color w:val="201F1E"/>
        </w:rPr>
        <w:t xml:space="preserve">CIoT </w:t>
      </w:r>
      <w:r w:rsidRPr="00BF2365">
        <w:rPr>
          <w:rFonts w:asciiTheme="minorHAnsi" w:eastAsia="Times New Roman" w:hAnsiTheme="minorHAnsi" w:cstheme="majorHAnsi"/>
          <w:color w:val="201F1E"/>
        </w:rPr>
        <w:t>regulatory framework.</w:t>
      </w:r>
    </w:p>
    <w:p w14:paraId="39EE22ED" w14:textId="3D0FDF34" w:rsidR="008F0BBF" w:rsidRPr="00BF2365" w:rsidRDefault="00BF2365" w:rsidP="00BF2365">
      <w:pPr>
        <w:shd w:val="clear" w:color="auto" w:fill="FFFFFF"/>
        <w:spacing w:line="360" w:lineRule="auto"/>
        <w:jc w:val="center"/>
        <w:rPr>
          <w:rFonts w:asciiTheme="minorHAnsi" w:eastAsia="Times New Roman" w:hAnsiTheme="minorHAnsi" w:cstheme="majorHAnsi"/>
          <w:color w:val="201F1E"/>
        </w:rPr>
      </w:pPr>
      <w:r w:rsidRPr="00361C5D">
        <w:rPr>
          <w:rFonts w:asciiTheme="majorHAnsi" w:eastAsia="Times New Roman" w:hAnsiTheme="majorHAnsi" w:cstheme="majorHAnsi"/>
          <w:noProof/>
          <w:color w:val="201F1E"/>
        </w:rPr>
        <w:lastRenderedPageBreak/>
        <w:drawing>
          <wp:inline distT="114300" distB="114300" distL="114300" distR="114300" wp14:anchorId="43997198" wp14:editId="79888BA0">
            <wp:extent cx="2233613" cy="2233613"/>
            <wp:effectExtent l="0" t="0" r="0" b="0"/>
            <wp:docPr id="24" name="image20.png" descr="Californian privacy icon denoted with a blue tick on a white background and white cross on a blue background."/>
            <wp:cNvGraphicFramePr/>
            <a:graphic xmlns:a="http://schemas.openxmlformats.org/drawingml/2006/main">
              <a:graphicData uri="http://schemas.openxmlformats.org/drawingml/2006/picture">
                <pic:pic xmlns:pic="http://schemas.openxmlformats.org/drawingml/2006/picture">
                  <pic:nvPicPr>
                    <pic:cNvPr id="24" name="image20.png" descr="Californian privacy icon denoted with a blue tick on a white background and white cross on a blue background."/>
                    <pic:cNvPicPr preferRelativeResize="0"/>
                  </pic:nvPicPr>
                  <pic:blipFill>
                    <a:blip r:embed="rId30"/>
                    <a:srcRect/>
                    <a:stretch>
                      <a:fillRect/>
                    </a:stretch>
                  </pic:blipFill>
                  <pic:spPr>
                    <a:xfrm>
                      <a:off x="0" y="0"/>
                      <a:ext cx="2233613" cy="2233613"/>
                    </a:xfrm>
                    <a:prstGeom prst="rect">
                      <a:avLst/>
                    </a:prstGeom>
                    <a:ln/>
                  </pic:spPr>
                </pic:pic>
              </a:graphicData>
            </a:graphic>
          </wp:inline>
        </w:drawing>
      </w:r>
    </w:p>
    <w:p w14:paraId="2AF5CD19" w14:textId="025DE794" w:rsidR="002471A3" w:rsidRDefault="002471A3" w:rsidP="002471A3">
      <w:pPr>
        <w:pStyle w:val="Caption"/>
      </w:pPr>
      <w:bookmarkStart w:id="107" w:name="_Ref79465365"/>
      <w:bookmarkStart w:id="108" w:name="_Ref79465356"/>
      <w:bookmarkStart w:id="109" w:name="_Toc80100870"/>
      <w:r>
        <w:t xml:space="preserve">Figure </w:t>
      </w:r>
      <w:fldSimple w:instr=" SEQ Figure \* ARABIC ">
        <w:r w:rsidR="00753090">
          <w:rPr>
            <w:noProof/>
          </w:rPr>
          <w:t>4</w:t>
        </w:r>
      </w:fldSimple>
      <w:bookmarkEnd w:id="107"/>
      <w:r>
        <w:t xml:space="preserve"> </w:t>
      </w:r>
      <w:r w:rsidRPr="00C90CCA">
        <w:t>Californian IoT Privacy Icon</w:t>
      </w:r>
      <w:bookmarkEnd w:id="108"/>
      <w:bookmarkEnd w:id="109"/>
    </w:p>
    <w:p w14:paraId="35D910F3" w14:textId="28B8A4C5" w:rsidR="00263399" w:rsidRPr="00DE7741" w:rsidRDefault="00263399" w:rsidP="00263399">
      <w:pPr>
        <w:rPr>
          <w:lang w:eastAsia="en-AU"/>
        </w:rPr>
      </w:pPr>
      <w:r w:rsidRPr="00DE7741">
        <w:t>(See Cranor, 2021)</w:t>
      </w:r>
    </w:p>
    <w:p w14:paraId="4D3025F9" w14:textId="77777777" w:rsidR="008F0BBF" w:rsidRPr="008F0BBF" w:rsidRDefault="008F0BBF" w:rsidP="008F0BBF">
      <w:pPr>
        <w:rPr>
          <w:lang w:val="en-US" w:eastAsia="ja-JP"/>
        </w:rPr>
      </w:pPr>
    </w:p>
    <w:p w14:paraId="7E3B7001" w14:textId="30E0D9CA" w:rsidR="00BF2365" w:rsidRDefault="00BF2365" w:rsidP="00ED6852">
      <w:pPr>
        <w:pStyle w:val="Heading2"/>
      </w:pPr>
      <w:bookmarkStart w:id="110" w:name="_Toc80100822"/>
      <w:r>
        <w:t>Icon prototypes</w:t>
      </w:r>
      <w:bookmarkEnd w:id="110"/>
    </w:p>
    <w:p w14:paraId="41B1DED3" w14:textId="24B593C1" w:rsidR="00BF2365" w:rsidRPr="00BF2365" w:rsidRDefault="00BF2365" w:rsidP="00BF2365">
      <w:pPr>
        <w:shd w:val="clear" w:color="auto" w:fill="FFFFFF"/>
        <w:spacing w:line="360" w:lineRule="auto"/>
        <w:jc w:val="both"/>
        <w:rPr>
          <w:rFonts w:asciiTheme="minorHAnsi" w:eastAsia="Times New Roman" w:hAnsiTheme="minorHAnsi" w:cstheme="majorHAnsi"/>
          <w:b/>
          <w:color w:val="201F1E"/>
        </w:rPr>
      </w:pPr>
      <w:r w:rsidRPr="00BF2365">
        <w:rPr>
          <w:rFonts w:asciiTheme="minorHAnsi" w:eastAsia="Times New Roman" w:hAnsiTheme="minorHAnsi" w:cstheme="majorHAnsi"/>
        </w:rPr>
        <w:t xml:space="preserve">The 13 APPs in the Australian </w:t>
      </w:r>
      <w:r w:rsidRPr="00BF2365">
        <w:rPr>
          <w:rFonts w:asciiTheme="minorHAnsi" w:eastAsia="Times New Roman" w:hAnsiTheme="minorHAnsi" w:cstheme="majorHAnsi"/>
          <w:i/>
        </w:rPr>
        <w:t>Privacy Act 1988</w:t>
      </w:r>
      <w:r w:rsidRPr="00BF2365">
        <w:rPr>
          <w:rFonts w:asciiTheme="minorHAnsi" w:eastAsia="Times New Roman" w:hAnsiTheme="minorHAnsi" w:cstheme="majorHAnsi"/>
        </w:rPr>
        <w:t xml:space="preserve"> provided a </w:t>
      </w:r>
      <w:r w:rsidR="00DE7741">
        <w:rPr>
          <w:rFonts w:asciiTheme="minorHAnsi" w:eastAsia="Times New Roman" w:hAnsiTheme="minorHAnsi" w:cstheme="majorHAnsi"/>
        </w:rPr>
        <w:t>guide</w:t>
      </w:r>
      <w:r w:rsidRPr="00BF2365">
        <w:rPr>
          <w:rFonts w:asciiTheme="minorHAnsi" w:eastAsia="Times New Roman" w:hAnsiTheme="minorHAnsi" w:cstheme="majorHAnsi"/>
        </w:rPr>
        <w:t xml:space="preserve"> for the icons developed for this project, although several designs also related to CIoT functionality. </w:t>
      </w:r>
      <w:r w:rsidR="0058262D">
        <w:rPr>
          <w:rFonts w:asciiTheme="minorHAnsi" w:eastAsia="Times New Roman" w:hAnsiTheme="minorHAnsi" w:cstheme="majorHAnsi"/>
        </w:rPr>
        <w:fldChar w:fldCharType="begin"/>
      </w:r>
      <w:r w:rsidR="0058262D">
        <w:rPr>
          <w:rFonts w:asciiTheme="minorHAnsi" w:eastAsia="Times New Roman" w:hAnsiTheme="minorHAnsi" w:cstheme="majorHAnsi"/>
        </w:rPr>
        <w:instrText xml:space="preserve"> REF _Ref79465439 \h </w:instrText>
      </w:r>
      <w:r w:rsidR="0058262D">
        <w:rPr>
          <w:rFonts w:asciiTheme="minorHAnsi" w:eastAsia="Times New Roman" w:hAnsiTheme="minorHAnsi" w:cstheme="majorHAnsi"/>
        </w:rPr>
      </w:r>
      <w:r w:rsidR="0058262D">
        <w:rPr>
          <w:rFonts w:asciiTheme="minorHAnsi" w:eastAsia="Times New Roman" w:hAnsiTheme="minorHAnsi" w:cstheme="majorHAnsi"/>
        </w:rPr>
        <w:fldChar w:fldCharType="separate"/>
      </w:r>
      <w:r w:rsidR="00753090">
        <w:t xml:space="preserve">Figure </w:t>
      </w:r>
      <w:r w:rsidR="00753090">
        <w:rPr>
          <w:noProof/>
        </w:rPr>
        <w:t>5</w:t>
      </w:r>
      <w:r w:rsidR="0058262D">
        <w:rPr>
          <w:rFonts w:asciiTheme="minorHAnsi" w:eastAsia="Times New Roman" w:hAnsiTheme="minorHAnsi" w:cstheme="majorHAnsi"/>
        </w:rPr>
        <w:fldChar w:fldCharType="end"/>
      </w:r>
      <w:r w:rsidRPr="00BF2365">
        <w:rPr>
          <w:rFonts w:asciiTheme="minorHAnsi" w:eastAsia="Times New Roman" w:hAnsiTheme="minorHAnsi" w:cstheme="majorHAnsi"/>
        </w:rPr>
        <w:t xml:space="preserve"> depicts the prototype of an ‘offline icon’</w:t>
      </w:r>
      <w:r w:rsidR="00ED6852">
        <w:rPr>
          <w:rFonts w:asciiTheme="minorHAnsi" w:eastAsia="Times New Roman" w:hAnsiTheme="minorHAnsi" w:cstheme="majorHAnsi"/>
        </w:rPr>
        <w:t xml:space="preserve"> that</w:t>
      </w:r>
      <w:r w:rsidRPr="00BF2365">
        <w:rPr>
          <w:rFonts w:asciiTheme="minorHAnsi" w:eastAsia="Times New Roman" w:hAnsiTheme="minorHAnsi" w:cstheme="majorHAnsi"/>
        </w:rPr>
        <w:t xml:space="preserve"> is designed to signify ‘the right to disconnect’</w:t>
      </w:r>
      <w:r w:rsidR="00B05706">
        <w:rPr>
          <w:rFonts w:asciiTheme="minorHAnsi" w:eastAsia="Times New Roman" w:hAnsiTheme="minorHAnsi" w:cstheme="majorHAnsi"/>
        </w:rPr>
        <w:t xml:space="preserve">, or that </w:t>
      </w:r>
      <w:r w:rsidR="00B05706" w:rsidRPr="00BF2365">
        <w:rPr>
          <w:rFonts w:asciiTheme="minorHAnsi" w:eastAsia="Times New Roman" w:hAnsiTheme="minorHAnsi" w:cstheme="majorHAnsi"/>
        </w:rPr>
        <w:t>a device can function as intended without being connected</w:t>
      </w:r>
      <w:r w:rsidR="00B05706">
        <w:rPr>
          <w:rFonts w:asciiTheme="minorHAnsi" w:eastAsia="Times New Roman" w:hAnsiTheme="minorHAnsi" w:cstheme="majorHAnsi"/>
        </w:rPr>
        <w:t xml:space="preserve"> to</w:t>
      </w:r>
      <w:r w:rsidR="00B738B7">
        <w:rPr>
          <w:rFonts w:asciiTheme="minorHAnsi" w:eastAsia="Times New Roman" w:hAnsiTheme="minorHAnsi" w:cstheme="majorHAnsi"/>
        </w:rPr>
        <w:t xml:space="preserve"> the</w:t>
      </w:r>
      <w:r w:rsidRPr="00BF2365">
        <w:rPr>
          <w:rFonts w:asciiTheme="minorHAnsi" w:eastAsia="Times New Roman" w:hAnsiTheme="minorHAnsi" w:cstheme="majorHAnsi"/>
        </w:rPr>
        <w:t xml:space="preserve"> internet</w:t>
      </w:r>
      <w:r>
        <w:rPr>
          <w:rFonts w:asciiTheme="minorHAnsi" w:eastAsia="Times New Roman" w:hAnsiTheme="minorHAnsi" w:cstheme="majorHAnsi"/>
        </w:rPr>
        <w:t>.</w:t>
      </w:r>
    </w:p>
    <w:p w14:paraId="43256049" w14:textId="18E2AC10" w:rsidR="007E2513" w:rsidRPr="007E2513" w:rsidRDefault="00BF2365" w:rsidP="00BF2365">
      <w:pPr>
        <w:jc w:val="center"/>
        <w:rPr>
          <w:lang w:val="en-US" w:eastAsia="ja-JP"/>
        </w:rPr>
      </w:pPr>
      <w:r w:rsidRPr="00361C5D">
        <w:rPr>
          <w:rFonts w:asciiTheme="majorHAnsi" w:eastAsia="Times New Roman" w:hAnsiTheme="majorHAnsi" w:cstheme="majorHAnsi"/>
          <w:noProof/>
          <w:color w:val="000000"/>
        </w:rPr>
        <w:drawing>
          <wp:inline distT="0" distB="0" distL="0" distR="0" wp14:anchorId="4AEFA4B9" wp14:editId="3F749CF1">
            <wp:extent cx="2242748" cy="2345634"/>
            <wp:effectExtent l="0" t="0" r="5715" b="4445"/>
            <wp:docPr id="14" name="image12.png" descr="This icon depicts an off button connected to a part wifi system and a cloud at the to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4" name="image12.png" descr="This icon depicts an off button connected to a part wifi system and a cloud at the top.">
                      <a:extLst>
                        <a:ext uri="{C183D7F6-B498-43B3-948B-1728B52AA6E4}">
                          <adec:decorative xmlns:adec="http://schemas.microsoft.com/office/drawing/2017/decorative" val="0"/>
                        </a:ext>
                      </a:extLst>
                    </pic:cNvPr>
                    <pic:cNvPicPr preferRelativeResize="0"/>
                  </pic:nvPicPr>
                  <pic:blipFill>
                    <a:blip r:embed="rId31"/>
                    <a:srcRect/>
                    <a:stretch>
                      <a:fillRect/>
                    </a:stretch>
                  </pic:blipFill>
                  <pic:spPr>
                    <a:xfrm>
                      <a:off x="0" y="0"/>
                      <a:ext cx="2249405" cy="2352596"/>
                    </a:xfrm>
                    <a:prstGeom prst="rect">
                      <a:avLst/>
                    </a:prstGeom>
                    <a:ln/>
                  </pic:spPr>
                </pic:pic>
              </a:graphicData>
            </a:graphic>
          </wp:inline>
        </w:drawing>
      </w:r>
    </w:p>
    <w:p w14:paraId="7277A807" w14:textId="4035A3C5" w:rsidR="00263399" w:rsidRPr="00263399" w:rsidRDefault="00263399" w:rsidP="00263399">
      <w:pPr>
        <w:pStyle w:val="Caption"/>
      </w:pPr>
      <w:bookmarkStart w:id="111" w:name="_Ref79465439"/>
      <w:bookmarkStart w:id="112" w:name="_Toc80100871"/>
      <w:r>
        <w:t xml:space="preserve">Figure </w:t>
      </w:r>
      <w:fldSimple w:instr=" SEQ Figure \* ARABIC ">
        <w:r w:rsidR="00753090">
          <w:rPr>
            <w:noProof/>
          </w:rPr>
          <w:t>5</w:t>
        </w:r>
      </w:fldSimple>
      <w:bookmarkEnd w:id="111"/>
      <w:r>
        <w:t xml:space="preserve"> </w:t>
      </w:r>
      <w:r w:rsidR="007A1E3C">
        <w:t>Icon p</w:t>
      </w:r>
      <w:r w:rsidRPr="0075151D">
        <w:t>rototype</w:t>
      </w:r>
      <w:r w:rsidR="007A1E3C">
        <w:t xml:space="preserve">: </w:t>
      </w:r>
      <w:r w:rsidR="00EF7631">
        <w:t>O</w:t>
      </w:r>
      <w:r w:rsidRPr="0075151D">
        <w:t>ffline</w:t>
      </w:r>
      <w:bookmarkEnd w:id="112"/>
    </w:p>
    <w:p w14:paraId="02BFF70D" w14:textId="19755237" w:rsidR="00B738B7" w:rsidRDefault="00B738B7" w:rsidP="00B738B7">
      <w:pPr>
        <w:rPr>
          <w:lang w:eastAsia="en-AU"/>
        </w:rPr>
      </w:pPr>
    </w:p>
    <w:p w14:paraId="7A44C956" w14:textId="10AE686B" w:rsidR="00B738B7" w:rsidRPr="00B738B7" w:rsidRDefault="00617710" w:rsidP="00B738B7">
      <w:pPr>
        <w:spacing w:line="360" w:lineRule="auto"/>
        <w:jc w:val="both"/>
        <w:rPr>
          <w:rFonts w:asciiTheme="minorHAnsi" w:eastAsia="Times New Roman" w:hAnsiTheme="min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_Ref79465459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Figure </w:t>
      </w:r>
      <w:r w:rsidR="00753090">
        <w:rPr>
          <w:noProof/>
        </w:rPr>
        <w:t>6</w:t>
      </w:r>
      <w:r>
        <w:rPr>
          <w:rFonts w:asciiTheme="minorHAnsi" w:eastAsia="Times New Roman" w:hAnsiTheme="minorHAnsi" w:cstheme="majorHAnsi"/>
        </w:rPr>
        <w:fldChar w:fldCharType="end"/>
      </w:r>
      <w:r w:rsidR="00B738B7" w:rsidRPr="00B738B7">
        <w:rPr>
          <w:rFonts w:asciiTheme="minorHAnsi" w:eastAsia="Times New Roman" w:hAnsiTheme="minorHAnsi" w:cstheme="majorHAnsi"/>
        </w:rPr>
        <w:t xml:space="preserve"> signifies that data from a device will be stored offshore. Australian consumers should be informed of this practice under APP 8.</w:t>
      </w:r>
    </w:p>
    <w:p w14:paraId="44DFCD11" w14:textId="49EF4192" w:rsidR="00B738B7" w:rsidRPr="00B738B7" w:rsidRDefault="00B738B7" w:rsidP="00B738B7">
      <w:pPr>
        <w:jc w:val="center"/>
        <w:rPr>
          <w:lang w:eastAsia="en-AU"/>
        </w:rPr>
      </w:pPr>
      <w:r w:rsidRPr="00361C5D">
        <w:rPr>
          <w:rFonts w:asciiTheme="majorHAnsi" w:eastAsia="Times New Roman" w:hAnsiTheme="majorHAnsi" w:cstheme="majorHAnsi"/>
          <w:noProof/>
          <w:color w:val="000000"/>
        </w:rPr>
        <w:lastRenderedPageBreak/>
        <w:drawing>
          <wp:inline distT="0" distB="0" distL="0" distR="0" wp14:anchorId="7AB36C08" wp14:editId="5044619F">
            <wp:extent cx="2014538" cy="2014538"/>
            <wp:effectExtent l="0" t="0" r="0" b="0"/>
            <wp:docPr id="18" name="image18.png" descr="Icon depicts a map of Australia with arrows pointing away from land, with an information balloon signifying further details can be obtained."/>
            <wp:cNvGraphicFramePr/>
            <a:graphic xmlns:a="http://schemas.openxmlformats.org/drawingml/2006/main">
              <a:graphicData uri="http://schemas.openxmlformats.org/drawingml/2006/picture">
                <pic:pic xmlns:pic="http://schemas.openxmlformats.org/drawingml/2006/picture">
                  <pic:nvPicPr>
                    <pic:cNvPr id="0" name="image18.png" descr="Icon depicts a map of Australia with arrows pointing away from land, with an information balloon signifying further details can be obtained."/>
                    <pic:cNvPicPr preferRelativeResize="0"/>
                  </pic:nvPicPr>
                  <pic:blipFill>
                    <a:blip r:embed="rId32"/>
                    <a:srcRect/>
                    <a:stretch>
                      <a:fillRect/>
                    </a:stretch>
                  </pic:blipFill>
                  <pic:spPr>
                    <a:xfrm>
                      <a:off x="0" y="0"/>
                      <a:ext cx="2014538" cy="2014538"/>
                    </a:xfrm>
                    <a:prstGeom prst="rect">
                      <a:avLst/>
                    </a:prstGeom>
                    <a:ln/>
                  </pic:spPr>
                </pic:pic>
              </a:graphicData>
            </a:graphic>
          </wp:inline>
        </w:drawing>
      </w:r>
    </w:p>
    <w:p w14:paraId="0132C704" w14:textId="4A88F1C9" w:rsidR="00263399" w:rsidRPr="00263399" w:rsidRDefault="00263399" w:rsidP="00263399">
      <w:pPr>
        <w:pStyle w:val="Caption"/>
      </w:pPr>
      <w:bookmarkStart w:id="113" w:name="_Ref79465459"/>
      <w:bookmarkStart w:id="114" w:name="_Toc80100872"/>
      <w:r>
        <w:t xml:space="preserve">Figure </w:t>
      </w:r>
      <w:fldSimple w:instr=" SEQ Figure \* ARABIC ">
        <w:r w:rsidR="00753090">
          <w:rPr>
            <w:noProof/>
          </w:rPr>
          <w:t>6</w:t>
        </w:r>
      </w:fldSimple>
      <w:bookmarkEnd w:id="113"/>
      <w:r>
        <w:t xml:space="preserve"> </w:t>
      </w:r>
      <w:r w:rsidR="00EF7631">
        <w:t xml:space="preserve">Icon prototype: </w:t>
      </w:r>
      <w:r w:rsidRPr="00094DF0">
        <w:t>Overseas data sharing</w:t>
      </w:r>
      <w:bookmarkEnd w:id="114"/>
      <w:r w:rsidRPr="00094DF0">
        <w:t xml:space="preserve"> </w:t>
      </w:r>
    </w:p>
    <w:p w14:paraId="22D573F6" w14:textId="53C90667" w:rsidR="00B738B7" w:rsidRDefault="00B738B7" w:rsidP="00B738B7">
      <w:pPr>
        <w:spacing w:line="360" w:lineRule="auto"/>
        <w:jc w:val="both"/>
        <w:rPr>
          <w:rFonts w:asciiTheme="minorHAnsi" w:eastAsia="Times New Roman" w:hAnsiTheme="minorHAnsi" w:cstheme="majorHAnsi"/>
        </w:rPr>
      </w:pPr>
    </w:p>
    <w:p w14:paraId="62077CF4" w14:textId="77777777" w:rsidR="00A674B6" w:rsidRDefault="00A674B6" w:rsidP="00B738B7">
      <w:pPr>
        <w:spacing w:line="360" w:lineRule="auto"/>
        <w:jc w:val="both"/>
        <w:rPr>
          <w:rFonts w:asciiTheme="minorHAnsi" w:eastAsia="Times New Roman" w:hAnsiTheme="minorHAnsi" w:cstheme="majorHAnsi"/>
        </w:rPr>
      </w:pPr>
    </w:p>
    <w:p w14:paraId="0F77390F" w14:textId="3D9BA6D0" w:rsidR="00B738B7" w:rsidRDefault="00617710" w:rsidP="00B738B7">
      <w:pPr>
        <w:spacing w:line="360" w:lineRule="auto"/>
        <w:jc w:val="both"/>
        <w:rPr>
          <w:rFonts w:asciiTheme="majorHAnsi" w:eastAsia="Times New Roman" w:hAnsiTheme="maj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_Ref79465478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Figure </w:t>
      </w:r>
      <w:r w:rsidR="00753090">
        <w:rPr>
          <w:noProof/>
        </w:rPr>
        <w:t>7</w:t>
      </w:r>
      <w:r>
        <w:rPr>
          <w:rFonts w:asciiTheme="minorHAnsi" w:eastAsia="Times New Roman" w:hAnsiTheme="minorHAnsi" w:cstheme="majorHAnsi"/>
        </w:rPr>
        <w:fldChar w:fldCharType="end"/>
      </w:r>
      <w:r w:rsidR="00B738B7" w:rsidRPr="00B738B7">
        <w:rPr>
          <w:rFonts w:asciiTheme="minorHAnsi" w:eastAsia="Times New Roman" w:hAnsiTheme="minorHAnsi" w:cstheme="majorHAnsi"/>
        </w:rPr>
        <w:t xml:space="preserve"> depicts an icon, signifying that the device contains certain undetermined in-built privacy safeguards.</w:t>
      </w:r>
    </w:p>
    <w:p w14:paraId="5AEE51AA" w14:textId="03BFD9C7" w:rsidR="00B738B7" w:rsidRPr="00361C5D" w:rsidRDefault="00B738B7" w:rsidP="00B738B7">
      <w:pPr>
        <w:spacing w:line="360" w:lineRule="auto"/>
        <w:jc w:val="center"/>
        <w:rPr>
          <w:rFonts w:asciiTheme="majorHAnsi" w:eastAsia="Times New Roman" w:hAnsiTheme="majorHAnsi" w:cstheme="majorHAnsi"/>
        </w:rPr>
      </w:pPr>
      <w:r w:rsidRPr="00361C5D">
        <w:rPr>
          <w:rFonts w:asciiTheme="majorHAnsi" w:eastAsia="Times New Roman" w:hAnsiTheme="majorHAnsi" w:cstheme="majorHAnsi"/>
          <w:noProof/>
          <w:color w:val="000000"/>
        </w:rPr>
        <w:drawing>
          <wp:inline distT="0" distB="0" distL="0" distR="0" wp14:anchorId="721253CC" wp14:editId="4425B544">
            <wp:extent cx="1762125" cy="1869463"/>
            <wp:effectExtent l="0" t="0" r="0" b="0"/>
            <wp:docPr id="17" name="image3.png" descr="This icon contains a depiction of a page with an image of a person with lines of writing underneath to signify personal information and a padlock to signify privacy safeguards."/>
            <wp:cNvGraphicFramePr/>
            <a:graphic xmlns:a="http://schemas.openxmlformats.org/drawingml/2006/main">
              <a:graphicData uri="http://schemas.openxmlformats.org/drawingml/2006/picture">
                <pic:pic xmlns:pic="http://schemas.openxmlformats.org/drawingml/2006/picture">
                  <pic:nvPicPr>
                    <pic:cNvPr id="0" name="image3.png" descr="This icon contains a depiction of a page with an image of a person with lines of writing underneath to signify personal information and a padlock to signify privacy safeguards."/>
                    <pic:cNvPicPr preferRelativeResize="0"/>
                  </pic:nvPicPr>
                  <pic:blipFill>
                    <a:blip r:embed="rId33"/>
                    <a:srcRect/>
                    <a:stretch>
                      <a:fillRect/>
                    </a:stretch>
                  </pic:blipFill>
                  <pic:spPr>
                    <a:xfrm>
                      <a:off x="0" y="0"/>
                      <a:ext cx="1762125" cy="1869463"/>
                    </a:xfrm>
                    <a:prstGeom prst="rect">
                      <a:avLst/>
                    </a:prstGeom>
                    <a:ln/>
                  </pic:spPr>
                </pic:pic>
              </a:graphicData>
            </a:graphic>
          </wp:inline>
        </w:drawing>
      </w:r>
    </w:p>
    <w:p w14:paraId="0226B997" w14:textId="1AEE52DA" w:rsidR="00263399" w:rsidRPr="00263399" w:rsidRDefault="00263399" w:rsidP="00263399">
      <w:pPr>
        <w:pStyle w:val="Caption"/>
      </w:pPr>
      <w:bookmarkStart w:id="115" w:name="_Ref79465478"/>
      <w:bookmarkStart w:id="116" w:name="_Toc80100873"/>
      <w:r>
        <w:t xml:space="preserve">Figure </w:t>
      </w:r>
      <w:fldSimple w:instr=" SEQ Figure \* ARABIC ">
        <w:r w:rsidR="00753090">
          <w:rPr>
            <w:noProof/>
          </w:rPr>
          <w:t>7</w:t>
        </w:r>
      </w:fldSimple>
      <w:bookmarkEnd w:id="115"/>
      <w:r>
        <w:t xml:space="preserve"> </w:t>
      </w:r>
      <w:r w:rsidR="00EF7631">
        <w:t xml:space="preserve">Icon prototype: </w:t>
      </w:r>
      <w:r w:rsidRPr="00AA0499">
        <w:t>Privacy safeguards</w:t>
      </w:r>
      <w:bookmarkEnd w:id="116"/>
      <w:r w:rsidRPr="00AA0499">
        <w:t xml:space="preserve"> </w:t>
      </w:r>
    </w:p>
    <w:p w14:paraId="38B11D98" w14:textId="77777777" w:rsidR="00B738B7" w:rsidRDefault="00B738B7" w:rsidP="00B738B7">
      <w:pPr>
        <w:spacing w:line="360" w:lineRule="auto"/>
        <w:jc w:val="both"/>
        <w:rPr>
          <w:rFonts w:asciiTheme="minorHAnsi" w:eastAsia="Times New Roman" w:hAnsiTheme="minorHAnsi" w:cstheme="majorHAnsi"/>
        </w:rPr>
      </w:pPr>
    </w:p>
    <w:p w14:paraId="2DCDFE7D" w14:textId="763A5E57" w:rsidR="00B738B7" w:rsidRPr="00B738B7" w:rsidRDefault="00617710" w:rsidP="00B738B7">
      <w:pPr>
        <w:spacing w:line="360" w:lineRule="auto"/>
        <w:jc w:val="both"/>
        <w:rPr>
          <w:rFonts w:asciiTheme="minorHAnsi" w:eastAsia="Times New Roman" w:hAnsiTheme="minorHAnsi" w:cstheme="majorHAnsi"/>
        </w:rPr>
      </w:pPr>
      <w:r>
        <w:rPr>
          <w:rFonts w:asciiTheme="minorHAnsi" w:eastAsia="Times New Roman" w:hAnsiTheme="minorHAnsi" w:cstheme="majorHAnsi"/>
        </w:rPr>
        <w:fldChar w:fldCharType="begin"/>
      </w:r>
      <w:r>
        <w:rPr>
          <w:rFonts w:asciiTheme="minorHAnsi" w:eastAsia="Times New Roman" w:hAnsiTheme="minorHAnsi" w:cstheme="majorHAnsi"/>
        </w:rPr>
        <w:instrText xml:space="preserve"> REF _Ref79465491 \h </w:instrText>
      </w:r>
      <w:r>
        <w:rPr>
          <w:rFonts w:asciiTheme="minorHAnsi" w:eastAsia="Times New Roman" w:hAnsiTheme="minorHAnsi" w:cstheme="majorHAnsi"/>
        </w:rPr>
      </w:r>
      <w:r>
        <w:rPr>
          <w:rFonts w:asciiTheme="minorHAnsi" w:eastAsia="Times New Roman" w:hAnsiTheme="minorHAnsi" w:cstheme="majorHAnsi"/>
        </w:rPr>
        <w:fldChar w:fldCharType="separate"/>
      </w:r>
      <w:r w:rsidR="00753090">
        <w:t xml:space="preserve">Figure </w:t>
      </w:r>
      <w:r w:rsidR="00753090">
        <w:rPr>
          <w:noProof/>
        </w:rPr>
        <w:t>8</w:t>
      </w:r>
      <w:r>
        <w:rPr>
          <w:rFonts w:asciiTheme="minorHAnsi" w:eastAsia="Times New Roman" w:hAnsiTheme="minorHAnsi" w:cstheme="majorHAnsi"/>
        </w:rPr>
        <w:fldChar w:fldCharType="end"/>
      </w:r>
      <w:r w:rsidR="00B738B7" w:rsidRPr="00B738B7">
        <w:rPr>
          <w:rFonts w:asciiTheme="minorHAnsi" w:eastAsia="Times New Roman" w:hAnsiTheme="minorHAnsi" w:cstheme="majorHAnsi"/>
        </w:rPr>
        <w:t xml:space="preserve"> signifies that the CIoT has child safety controls. While this icon is not matched to any of the APPs</w:t>
      </w:r>
      <w:r w:rsidR="00DE7741">
        <w:rPr>
          <w:rFonts w:asciiTheme="minorHAnsi" w:eastAsia="Times New Roman" w:hAnsiTheme="minorHAnsi" w:cstheme="majorHAnsi"/>
        </w:rPr>
        <w:t>,</w:t>
      </w:r>
      <w:r w:rsidR="00B738B7" w:rsidRPr="00B738B7">
        <w:rPr>
          <w:rFonts w:asciiTheme="minorHAnsi" w:eastAsia="Times New Roman" w:hAnsiTheme="minorHAnsi" w:cstheme="majorHAnsi"/>
        </w:rPr>
        <w:t xml:space="preserve"> it is considered important </w:t>
      </w:r>
      <w:r w:rsidR="00ED6852">
        <w:rPr>
          <w:rFonts w:asciiTheme="minorHAnsi" w:eastAsia="Times New Roman" w:hAnsiTheme="minorHAnsi" w:cstheme="majorHAnsi"/>
        </w:rPr>
        <w:t>due to</w:t>
      </w:r>
      <w:r w:rsidR="00B738B7" w:rsidRPr="00B738B7">
        <w:rPr>
          <w:rFonts w:asciiTheme="minorHAnsi" w:eastAsia="Times New Roman" w:hAnsiTheme="minorHAnsi" w:cstheme="majorHAnsi"/>
        </w:rPr>
        <w:t xml:space="preserve"> concerns regarding CIoTs that are designed to entertain or monitor children.</w:t>
      </w:r>
    </w:p>
    <w:p w14:paraId="6F806791" w14:textId="14313DCA" w:rsidR="003E62A2" w:rsidRDefault="003E62A2" w:rsidP="003E62A2">
      <w:pPr>
        <w:spacing w:line="360" w:lineRule="auto"/>
        <w:jc w:val="both"/>
        <w:rPr>
          <w:rFonts w:asciiTheme="minorHAnsi" w:eastAsia="Times New Roman" w:hAnsiTheme="minorHAnsi" w:cstheme="majorHAnsi"/>
          <w:color w:val="000000"/>
        </w:rPr>
      </w:pPr>
    </w:p>
    <w:p w14:paraId="2B8361CA" w14:textId="03ACC4D6" w:rsidR="00B738B7" w:rsidRDefault="00B738B7" w:rsidP="00B738B7">
      <w:pPr>
        <w:spacing w:line="360" w:lineRule="auto"/>
        <w:jc w:val="center"/>
        <w:rPr>
          <w:rFonts w:asciiTheme="minorHAnsi" w:eastAsia="Times New Roman" w:hAnsiTheme="minorHAnsi" w:cstheme="majorHAnsi"/>
          <w:color w:val="000000"/>
        </w:rPr>
      </w:pPr>
      <w:r w:rsidRPr="00361C5D">
        <w:rPr>
          <w:rFonts w:asciiTheme="majorHAnsi" w:eastAsia="Times New Roman" w:hAnsiTheme="majorHAnsi" w:cstheme="majorHAnsi"/>
          <w:noProof/>
        </w:rPr>
        <w:lastRenderedPageBreak/>
        <w:drawing>
          <wp:inline distT="0" distB="0" distL="0" distR="0" wp14:anchorId="75A235B3" wp14:editId="6AF31128">
            <wp:extent cx="1578116" cy="1738603"/>
            <wp:effectExtent l="0" t="0" r="0" b="0"/>
            <wp:docPr id="21" name="image19.png" descr="Child safety controls icon represented by a shield with two parents in a dark background and a white image of a child in the foreground."/>
            <wp:cNvGraphicFramePr/>
            <a:graphic xmlns:a="http://schemas.openxmlformats.org/drawingml/2006/main">
              <a:graphicData uri="http://schemas.openxmlformats.org/drawingml/2006/picture">
                <pic:pic xmlns:pic="http://schemas.openxmlformats.org/drawingml/2006/picture">
                  <pic:nvPicPr>
                    <pic:cNvPr id="0" name="image19.png" descr="Child safety controls icon represented by a shield with two parents in a dark background and a white image of a child in the foreground."/>
                    <pic:cNvPicPr preferRelativeResize="0"/>
                  </pic:nvPicPr>
                  <pic:blipFill>
                    <a:blip r:embed="rId34"/>
                    <a:srcRect/>
                    <a:stretch>
                      <a:fillRect/>
                    </a:stretch>
                  </pic:blipFill>
                  <pic:spPr>
                    <a:xfrm>
                      <a:off x="0" y="0"/>
                      <a:ext cx="1578116" cy="1738603"/>
                    </a:xfrm>
                    <a:prstGeom prst="rect">
                      <a:avLst/>
                    </a:prstGeom>
                    <a:ln/>
                  </pic:spPr>
                </pic:pic>
              </a:graphicData>
            </a:graphic>
          </wp:inline>
        </w:drawing>
      </w:r>
    </w:p>
    <w:p w14:paraId="44F4018D" w14:textId="173F4BA3" w:rsidR="00263399" w:rsidRPr="00263399" w:rsidRDefault="00263399" w:rsidP="00263399">
      <w:pPr>
        <w:pStyle w:val="Caption"/>
      </w:pPr>
      <w:bookmarkStart w:id="117" w:name="_Ref79465491"/>
      <w:bookmarkStart w:id="118" w:name="_Toc80100874"/>
      <w:r>
        <w:t xml:space="preserve">Figure </w:t>
      </w:r>
      <w:fldSimple w:instr=" SEQ Figure \* ARABIC ">
        <w:r w:rsidR="00753090">
          <w:rPr>
            <w:noProof/>
          </w:rPr>
          <w:t>8</w:t>
        </w:r>
      </w:fldSimple>
      <w:bookmarkEnd w:id="117"/>
      <w:r>
        <w:t xml:space="preserve"> </w:t>
      </w:r>
      <w:r w:rsidR="00EF7631">
        <w:t xml:space="preserve">Icon prototype: </w:t>
      </w:r>
      <w:r w:rsidRPr="002B1BDE">
        <w:t>Child safety controls</w:t>
      </w:r>
      <w:bookmarkEnd w:id="118"/>
      <w:r w:rsidRPr="002B1BDE">
        <w:t xml:space="preserve"> </w:t>
      </w:r>
    </w:p>
    <w:p w14:paraId="0FFD3498" w14:textId="41FBB0FC" w:rsidR="00B738B7" w:rsidRPr="00B738B7" w:rsidRDefault="00B738B7" w:rsidP="00B738B7">
      <w:pPr>
        <w:rPr>
          <w:rFonts w:asciiTheme="minorHAnsi" w:hAnsiTheme="minorHAnsi"/>
          <w:lang w:eastAsia="en-AU"/>
        </w:rPr>
      </w:pPr>
    </w:p>
    <w:p w14:paraId="65008D0D" w14:textId="21F4AE7C" w:rsidR="00B738B7" w:rsidRDefault="00B738B7" w:rsidP="00B738B7">
      <w:pPr>
        <w:spacing w:line="360" w:lineRule="auto"/>
        <w:jc w:val="both"/>
        <w:rPr>
          <w:rFonts w:asciiTheme="minorHAnsi" w:eastAsia="Times New Roman" w:hAnsiTheme="minorHAnsi" w:cstheme="majorHAnsi"/>
        </w:rPr>
      </w:pPr>
      <w:r w:rsidRPr="00B738B7">
        <w:rPr>
          <w:rFonts w:asciiTheme="minorHAnsi" w:eastAsia="Times New Roman" w:hAnsiTheme="minorHAnsi" w:cstheme="majorHAnsi"/>
        </w:rPr>
        <w:t xml:space="preserve">Finally, </w:t>
      </w:r>
      <w:r w:rsidR="00617710">
        <w:rPr>
          <w:rFonts w:asciiTheme="minorHAnsi" w:eastAsia="Times New Roman" w:hAnsiTheme="minorHAnsi" w:cstheme="majorHAnsi"/>
        </w:rPr>
        <w:fldChar w:fldCharType="begin"/>
      </w:r>
      <w:r w:rsidR="00617710">
        <w:rPr>
          <w:rFonts w:asciiTheme="minorHAnsi" w:eastAsia="Times New Roman" w:hAnsiTheme="minorHAnsi" w:cstheme="majorHAnsi"/>
        </w:rPr>
        <w:instrText xml:space="preserve"> REF _Ref79465506 \h </w:instrText>
      </w:r>
      <w:r w:rsidR="00617710">
        <w:rPr>
          <w:rFonts w:asciiTheme="minorHAnsi" w:eastAsia="Times New Roman" w:hAnsiTheme="minorHAnsi" w:cstheme="majorHAnsi"/>
        </w:rPr>
      </w:r>
      <w:r w:rsidR="00617710">
        <w:rPr>
          <w:rFonts w:asciiTheme="minorHAnsi" w:eastAsia="Times New Roman" w:hAnsiTheme="minorHAnsi" w:cstheme="majorHAnsi"/>
        </w:rPr>
        <w:fldChar w:fldCharType="separate"/>
      </w:r>
      <w:r w:rsidR="00753090">
        <w:t xml:space="preserve">Figure </w:t>
      </w:r>
      <w:r w:rsidR="00753090">
        <w:rPr>
          <w:noProof/>
        </w:rPr>
        <w:t>9</w:t>
      </w:r>
      <w:r w:rsidR="00617710">
        <w:rPr>
          <w:rFonts w:asciiTheme="minorHAnsi" w:eastAsia="Times New Roman" w:hAnsiTheme="minorHAnsi" w:cstheme="majorHAnsi"/>
        </w:rPr>
        <w:fldChar w:fldCharType="end"/>
      </w:r>
      <w:r w:rsidRPr="00B738B7">
        <w:rPr>
          <w:rFonts w:asciiTheme="minorHAnsi" w:eastAsia="Times New Roman" w:hAnsiTheme="minorHAnsi" w:cstheme="majorHAnsi"/>
        </w:rPr>
        <w:t xml:space="preserve"> shows a</w:t>
      </w:r>
      <w:r w:rsidR="00B05706">
        <w:rPr>
          <w:rFonts w:asciiTheme="minorHAnsi" w:eastAsia="Times New Roman" w:hAnsiTheme="minorHAnsi" w:cstheme="majorHAnsi"/>
        </w:rPr>
        <w:t>n icon</w:t>
      </w:r>
      <w:r w:rsidRPr="00B738B7">
        <w:rPr>
          <w:rFonts w:asciiTheme="minorHAnsi" w:eastAsia="Times New Roman" w:hAnsiTheme="minorHAnsi" w:cstheme="majorHAnsi"/>
        </w:rPr>
        <w:t xml:space="preserve"> prototype that signifies a device’s construction is environmentally conscious</w:t>
      </w:r>
      <w:r w:rsidR="00934873">
        <w:rPr>
          <w:rFonts w:asciiTheme="minorHAnsi" w:eastAsia="Times New Roman" w:hAnsiTheme="minorHAnsi" w:cstheme="majorHAnsi"/>
        </w:rPr>
        <w:t xml:space="preserve"> (see also Consumers International, 2019, p. 5)</w:t>
      </w:r>
      <w:r w:rsidRPr="00B738B7">
        <w:rPr>
          <w:rFonts w:asciiTheme="minorHAnsi" w:eastAsia="Times New Roman" w:hAnsiTheme="minorHAnsi" w:cstheme="majorHAnsi"/>
        </w:rPr>
        <w:t>. This</w:t>
      </w:r>
      <w:r w:rsidR="00934873">
        <w:rPr>
          <w:rFonts w:asciiTheme="minorHAnsi" w:eastAsia="Times New Roman" w:hAnsiTheme="minorHAnsi" w:cstheme="majorHAnsi"/>
        </w:rPr>
        <w:t xml:space="preserve"> design</w:t>
      </w:r>
      <w:r w:rsidRPr="00B738B7">
        <w:rPr>
          <w:rFonts w:asciiTheme="minorHAnsi" w:eastAsia="Times New Roman" w:hAnsiTheme="minorHAnsi" w:cstheme="majorHAnsi"/>
        </w:rPr>
        <w:t xml:space="preserve"> is also not based on the APPs but is considered important to promote awareness of eco-friendly design and disposal practices. The design is signified by a leaf with a white tick in the foreground that implies some additional regulatory structure to ensure compliance with relevant standards, which currently</w:t>
      </w:r>
      <w:r w:rsidR="00ED6852">
        <w:rPr>
          <w:rFonts w:asciiTheme="minorHAnsi" w:eastAsia="Times New Roman" w:hAnsiTheme="minorHAnsi" w:cstheme="majorHAnsi"/>
        </w:rPr>
        <w:t xml:space="preserve"> does not</w:t>
      </w:r>
      <w:r w:rsidRPr="00B738B7">
        <w:rPr>
          <w:rFonts w:asciiTheme="minorHAnsi" w:eastAsia="Times New Roman" w:hAnsiTheme="minorHAnsi" w:cstheme="majorHAnsi"/>
        </w:rPr>
        <w:t xml:space="preserve"> exist for CIoTs in Australia. </w:t>
      </w:r>
    </w:p>
    <w:p w14:paraId="0BAB2778" w14:textId="4015DDD1" w:rsidR="00B738B7" w:rsidRPr="00B738B7" w:rsidRDefault="00B738B7" w:rsidP="00B738B7">
      <w:pPr>
        <w:spacing w:line="360" w:lineRule="auto"/>
        <w:jc w:val="center"/>
        <w:rPr>
          <w:rFonts w:asciiTheme="minorHAnsi" w:eastAsia="Times New Roman" w:hAnsiTheme="minorHAnsi" w:cstheme="majorHAnsi"/>
        </w:rPr>
      </w:pPr>
      <w:r w:rsidRPr="00361C5D">
        <w:rPr>
          <w:rFonts w:asciiTheme="majorHAnsi" w:eastAsia="Times New Roman" w:hAnsiTheme="majorHAnsi" w:cstheme="majorHAnsi"/>
          <w:noProof/>
          <w:color w:val="000000"/>
        </w:rPr>
        <w:drawing>
          <wp:inline distT="0" distB="0" distL="0" distR="0" wp14:anchorId="21EB6FBF" wp14:editId="0E909991">
            <wp:extent cx="1352550" cy="1941698"/>
            <wp:effectExtent l="0" t="0" r="0" b="0"/>
            <wp:docPr id="19" name="image5.png" descr="prototype icon for environmentally conscious"/>
            <wp:cNvGraphicFramePr/>
            <a:graphic xmlns:a="http://schemas.openxmlformats.org/drawingml/2006/main">
              <a:graphicData uri="http://schemas.openxmlformats.org/drawingml/2006/picture">
                <pic:pic xmlns:pic="http://schemas.openxmlformats.org/drawingml/2006/picture">
                  <pic:nvPicPr>
                    <pic:cNvPr id="19" name="image5.png" descr="prototype icon for environmentally conscious"/>
                    <pic:cNvPicPr preferRelativeResize="0"/>
                  </pic:nvPicPr>
                  <pic:blipFill>
                    <a:blip r:embed="rId35"/>
                    <a:srcRect/>
                    <a:stretch>
                      <a:fillRect/>
                    </a:stretch>
                  </pic:blipFill>
                  <pic:spPr>
                    <a:xfrm>
                      <a:off x="0" y="0"/>
                      <a:ext cx="1352550" cy="1941698"/>
                    </a:xfrm>
                    <a:prstGeom prst="rect">
                      <a:avLst/>
                    </a:prstGeom>
                    <a:ln/>
                  </pic:spPr>
                </pic:pic>
              </a:graphicData>
            </a:graphic>
          </wp:inline>
        </w:drawing>
      </w:r>
    </w:p>
    <w:p w14:paraId="6FC189F0" w14:textId="77777777" w:rsidR="00B738B7" w:rsidRDefault="00B738B7" w:rsidP="00B738B7">
      <w:pPr>
        <w:rPr>
          <w:lang w:eastAsia="en-AU"/>
        </w:rPr>
      </w:pPr>
    </w:p>
    <w:p w14:paraId="5BBD4DD6" w14:textId="1F032C18" w:rsidR="00263399" w:rsidRPr="00263399" w:rsidRDefault="00263399" w:rsidP="00263399">
      <w:pPr>
        <w:pStyle w:val="Caption"/>
      </w:pPr>
      <w:bookmarkStart w:id="119" w:name="_Ref79465506"/>
      <w:bookmarkStart w:id="120" w:name="_Toc80100875"/>
      <w:r>
        <w:t xml:space="preserve">Figure </w:t>
      </w:r>
      <w:fldSimple w:instr=" SEQ Figure \* ARABIC ">
        <w:r w:rsidR="00753090">
          <w:rPr>
            <w:noProof/>
          </w:rPr>
          <w:t>9</w:t>
        </w:r>
      </w:fldSimple>
      <w:bookmarkEnd w:id="119"/>
      <w:r>
        <w:t xml:space="preserve"> </w:t>
      </w:r>
      <w:r w:rsidR="00EF7631">
        <w:t xml:space="preserve">Icon prototype: </w:t>
      </w:r>
      <w:r w:rsidRPr="005F622F">
        <w:t>Environmentally conscious</w:t>
      </w:r>
      <w:bookmarkEnd w:id="120"/>
      <w:r w:rsidRPr="005F622F">
        <w:t xml:space="preserve"> </w:t>
      </w:r>
    </w:p>
    <w:p w14:paraId="05051C95" w14:textId="77777777" w:rsidR="00B738B7" w:rsidRPr="00B738B7" w:rsidRDefault="00B738B7" w:rsidP="00B738B7">
      <w:pPr>
        <w:rPr>
          <w:rFonts w:asciiTheme="minorHAnsi" w:hAnsiTheme="minorHAnsi"/>
          <w:lang w:eastAsia="en-AU"/>
        </w:rPr>
      </w:pPr>
    </w:p>
    <w:p w14:paraId="643A7C22" w14:textId="12B2CA20" w:rsidR="00B738B7" w:rsidRPr="00B738B7" w:rsidRDefault="00E666AF" w:rsidP="00B738B7">
      <w:pPr>
        <w:pBdr>
          <w:top w:val="nil"/>
          <w:left w:val="nil"/>
          <w:bottom w:val="nil"/>
          <w:right w:val="nil"/>
          <w:between w:val="nil"/>
        </w:pBdr>
        <w:spacing w:line="360" w:lineRule="auto"/>
        <w:jc w:val="both"/>
        <w:rPr>
          <w:rFonts w:asciiTheme="minorHAnsi" w:eastAsia="Times New Roman" w:hAnsiTheme="minorHAnsi" w:cstheme="majorHAnsi"/>
        </w:rPr>
      </w:pPr>
      <w:r>
        <w:rPr>
          <w:rFonts w:asciiTheme="minorHAnsi" w:eastAsia="Times New Roman" w:hAnsiTheme="minorHAnsi" w:cstheme="majorHAnsi"/>
          <w:color w:val="000000"/>
        </w:rPr>
        <w:fldChar w:fldCharType="begin"/>
      </w:r>
      <w:r>
        <w:rPr>
          <w:rFonts w:asciiTheme="minorHAnsi" w:eastAsia="Times New Roman" w:hAnsiTheme="minorHAnsi" w:cstheme="majorHAnsi"/>
          <w:color w:val="000000"/>
        </w:rPr>
        <w:instrText xml:space="preserve"> REF _Ref79465544 \h </w:instrText>
      </w:r>
      <w:r>
        <w:rPr>
          <w:rFonts w:asciiTheme="minorHAnsi" w:eastAsia="Times New Roman" w:hAnsiTheme="minorHAnsi" w:cstheme="majorHAnsi"/>
          <w:color w:val="000000"/>
        </w:rPr>
      </w:r>
      <w:r>
        <w:rPr>
          <w:rFonts w:asciiTheme="minorHAnsi" w:eastAsia="Times New Roman" w:hAnsiTheme="minorHAnsi" w:cstheme="majorHAnsi"/>
          <w:color w:val="000000"/>
        </w:rPr>
        <w:fldChar w:fldCharType="separate"/>
      </w:r>
      <w:r w:rsidR="00753090">
        <w:t xml:space="preserve">Table </w:t>
      </w:r>
      <w:r w:rsidR="00753090">
        <w:rPr>
          <w:noProof/>
        </w:rPr>
        <w:t>19</w:t>
      </w:r>
      <w:r>
        <w:rPr>
          <w:rFonts w:asciiTheme="minorHAnsi" w:eastAsia="Times New Roman" w:hAnsiTheme="minorHAnsi" w:cstheme="majorHAnsi"/>
          <w:color w:val="000000"/>
        </w:rPr>
        <w:fldChar w:fldCharType="end"/>
      </w:r>
      <w:r>
        <w:rPr>
          <w:rFonts w:asciiTheme="minorHAnsi" w:eastAsia="Times New Roman" w:hAnsiTheme="minorHAnsi" w:cstheme="majorHAnsi"/>
          <w:color w:val="000000"/>
        </w:rPr>
        <w:t xml:space="preserve"> </w:t>
      </w:r>
      <w:r w:rsidR="00002152">
        <w:rPr>
          <w:rFonts w:asciiTheme="minorHAnsi" w:eastAsia="Times New Roman" w:hAnsiTheme="minorHAnsi" w:cstheme="majorHAnsi"/>
          <w:color w:val="000000"/>
        </w:rPr>
        <w:t>documents</w:t>
      </w:r>
      <w:r w:rsidR="00B738B7" w:rsidRPr="00B738B7">
        <w:rPr>
          <w:rFonts w:asciiTheme="minorHAnsi" w:eastAsia="Times New Roman" w:hAnsiTheme="minorHAnsi" w:cstheme="majorHAnsi"/>
        </w:rPr>
        <w:t xml:space="preserve"> intuitive consumer recognition of the meaning of the</w:t>
      </w:r>
      <w:r w:rsidR="00002152">
        <w:rPr>
          <w:rFonts w:asciiTheme="minorHAnsi" w:eastAsia="Times New Roman" w:hAnsiTheme="minorHAnsi" w:cstheme="majorHAnsi"/>
        </w:rPr>
        <w:t>se icon prototypes</w:t>
      </w:r>
      <w:r w:rsidR="00B738B7" w:rsidRPr="00B738B7">
        <w:rPr>
          <w:rFonts w:asciiTheme="minorHAnsi" w:eastAsia="Times New Roman" w:hAnsiTheme="minorHAnsi" w:cstheme="majorHAnsi"/>
          <w:color w:val="000000"/>
        </w:rPr>
        <w:t>.</w:t>
      </w:r>
      <w:r w:rsidR="00ED6852">
        <w:rPr>
          <w:rFonts w:asciiTheme="minorHAnsi" w:eastAsia="Times New Roman" w:hAnsiTheme="minorHAnsi" w:cstheme="majorHAnsi"/>
          <w:color w:val="000000"/>
        </w:rPr>
        <w:t xml:space="preserve"> </w:t>
      </w:r>
      <w:r w:rsidR="008469DE">
        <w:rPr>
          <w:rFonts w:asciiTheme="minorHAnsi" w:eastAsia="Times New Roman" w:hAnsiTheme="minorHAnsi" w:cstheme="majorHAnsi"/>
          <w:color w:val="000000"/>
        </w:rPr>
        <w:t>R</w:t>
      </w:r>
      <w:r w:rsidR="00ED6852">
        <w:rPr>
          <w:rFonts w:asciiTheme="minorHAnsi" w:eastAsia="Times New Roman" w:hAnsiTheme="minorHAnsi" w:cstheme="majorHAnsi"/>
          <w:color w:val="000000"/>
        </w:rPr>
        <w:t>espondents were given multiple-choice options for each response, with no additional prompts regarding their meaning.</w:t>
      </w:r>
      <w:r w:rsidR="00B738B7" w:rsidRPr="00B738B7">
        <w:rPr>
          <w:rFonts w:asciiTheme="minorHAnsi" w:eastAsia="Times New Roman" w:hAnsiTheme="minorHAnsi" w:cstheme="majorHAnsi"/>
          <w:color w:val="000000"/>
        </w:rPr>
        <w:t xml:space="preserve"> This data indicates the child safe</w:t>
      </w:r>
      <w:r w:rsidR="00B738B7" w:rsidRPr="00B738B7">
        <w:rPr>
          <w:rFonts w:asciiTheme="minorHAnsi" w:eastAsia="Times New Roman" w:hAnsiTheme="minorHAnsi" w:cstheme="majorHAnsi"/>
        </w:rPr>
        <w:t>ty (</w:t>
      </w:r>
      <w:r w:rsidR="00B738B7" w:rsidRPr="00B738B7">
        <w:rPr>
          <w:rFonts w:asciiTheme="minorHAnsi" w:eastAsia="Times New Roman" w:hAnsiTheme="minorHAnsi" w:cstheme="majorHAnsi"/>
          <w:color w:val="000000"/>
        </w:rPr>
        <w:t xml:space="preserve">70.6%), environmentally </w:t>
      </w:r>
      <w:r w:rsidR="00B738B7" w:rsidRPr="00B738B7">
        <w:rPr>
          <w:rFonts w:asciiTheme="minorHAnsi" w:eastAsia="Times New Roman" w:hAnsiTheme="minorHAnsi" w:cstheme="majorHAnsi"/>
        </w:rPr>
        <w:t>conscious</w:t>
      </w:r>
      <w:r w:rsidR="00B738B7" w:rsidRPr="00B738B7">
        <w:rPr>
          <w:rFonts w:asciiTheme="minorHAnsi" w:eastAsia="Times New Roman" w:hAnsiTheme="minorHAnsi" w:cstheme="majorHAnsi"/>
          <w:color w:val="000000"/>
        </w:rPr>
        <w:t xml:space="preserve"> (63.4%) and the privacy safeguards</w:t>
      </w:r>
      <w:r w:rsidR="00DE7741">
        <w:rPr>
          <w:rFonts w:asciiTheme="minorHAnsi" w:eastAsia="Times New Roman" w:hAnsiTheme="minorHAnsi" w:cstheme="majorHAnsi"/>
          <w:color w:val="000000"/>
        </w:rPr>
        <w:t xml:space="preserve"> (62.0%)</w:t>
      </w:r>
      <w:r w:rsidR="00B738B7" w:rsidRPr="00B738B7">
        <w:rPr>
          <w:rFonts w:asciiTheme="minorHAnsi" w:eastAsia="Times New Roman" w:hAnsiTheme="minorHAnsi" w:cstheme="majorHAnsi"/>
          <w:color w:val="000000"/>
        </w:rPr>
        <w:t xml:space="preserve"> icons had the highest degree of</w:t>
      </w:r>
      <w:r w:rsidR="00B738B7" w:rsidRPr="00B738B7">
        <w:rPr>
          <w:rFonts w:asciiTheme="minorHAnsi" w:eastAsia="Times New Roman" w:hAnsiTheme="minorHAnsi" w:cstheme="majorHAnsi"/>
        </w:rPr>
        <w:t xml:space="preserve"> accurate recognition </w:t>
      </w:r>
      <w:r w:rsidR="00B05706">
        <w:rPr>
          <w:rFonts w:asciiTheme="minorHAnsi" w:eastAsia="Times New Roman" w:hAnsiTheme="minorHAnsi" w:cstheme="majorHAnsi"/>
        </w:rPr>
        <w:t xml:space="preserve">amongst </w:t>
      </w:r>
      <w:r w:rsidR="00B738B7" w:rsidRPr="00B738B7">
        <w:rPr>
          <w:rFonts w:asciiTheme="minorHAnsi" w:eastAsia="Times New Roman" w:hAnsiTheme="minorHAnsi" w:cstheme="majorHAnsi"/>
        </w:rPr>
        <w:t>CPI</w:t>
      </w:r>
      <w:r w:rsidR="00B738B7" w:rsidRPr="00B738B7">
        <w:rPr>
          <w:rFonts w:asciiTheme="minorHAnsi" w:eastAsia="Times New Roman" w:hAnsiTheme="minorHAnsi" w:cstheme="majorHAnsi"/>
          <w:color w:val="000000"/>
        </w:rPr>
        <w:t xml:space="preserve">oT </w:t>
      </w:r>
      <w:r w:rsidR="00B738B7" w:rsidRPr="00B738B7">
        <w:rPr>
          <w:rFonts w:asciiTheme="minorHAnsi" w:eastAsia="Times New Roman" w:hAnsiTheme="minorHAnsi" w:cstheme="majorHAnsi"/>
        </w:rPr>
        <w:t xml:space="preserve">survey respondents. </w:t>
      </w:r>
    </w:p>
    <w:p w14:paraId="2603EB9C" w14:textId="27224170" w:rsidR="0053350A" w:rsidRDefault="0053350A" w:rsidP="0053350A">
      <w:pPr>
        <w:pStyle w:val="Caption"/>
      </w:pPr>
      <w:bookmarkStart w:id="121" w:name="_Ref79465544"/>
      <w:bookmarkStart w:id="122" w:name="_Toc80100863"/>
      <w:r>
        <w:lastRenderedPageBreak/>
        <w:t xml:space="preserve">Table </w:t>
      </w:r>
      <w:fldSimple w:instr=" SEQ Table \* ARABIC ">
        <w:r w:rsidR="00753090">
          <w:rPr>
            <w:noProof/>
          </w:rPr>
          <w:t>19</w:t>
        </w:r>
      </w:fldSimple>
      <w:bookmarkEnd w:id="121"/>
      <w:r>
        <w:t xml:space="preserve"> </w:t>
      </w:r>
      <w:r w:rsidR="00FA1967">
        <w:t>I</w:t>
      </w:r>
      <w:r w:rsidRPr="007166E5">
        <w:t>con recognition task</w:t>
      </w:r>
      <w:r w:rsidR="00FA1967">
        <w:t xml:space="preserve">: </w:t>
      </w:r>
      <w:r w:rsidR="00FA1967" w:rsidRPr="007166E5">
        <w:t>Complete results</w:t>
      </w:r>
      <w:bookmarkEnd w:id="122"/>
    </w:p>
    <w:p w14:paraId="1E7BE3EA" w14:textId="76662D08" w:rsidR="00FA1967" w:rsidRPr="00FA1967" w:rsidRDefault="00FA1967" w:rsidP="00FA1967">
      <w:pPr>
        <w:rPr>
          <w:i/>
          <w:iCs/>
          <w:lang w:eastAsia="en-AU"/>
        </w:rPr>
      </w:pPr>
      <w:r w:rsidRPr="00FA1967">
        <w:rPr>
          <w:i/>
          <w:iCs/>
        </w:rPr>
        <w:t>(Ordered by proportion of respondents who identified the prototype icons)</w:t>
      </w: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608"/>
        <w:gridCol w:w="1608"/>
        <w:gridCol w:w="1609"/>
      </w:tblGrid>
      <w:tr w:rsidR="00B738B7" w:rsidRPr="00361C5D" w14:paraId="52EEE5CF" w14:textId="77777777" w:rsidTr="00B55120">
        <w:trPr>
          <w:jc w:val="center"/>
        </w:trPr>
        <w:tc>
          <w:tcPr>
            <w:tcW w:w="2688" w:type="dxa"/>
            <w:tcBorders>
              <w:top w:val="single" w:sz="12" w:space="0" w:color="000000"/>
              <w:left w:val="nil"/>
              <w:bottom w:val="single" w:sz="12" w:space="0" w:color="000000"/>
              <w:right w:val="nil"/>
            </w:tcBorders>
            <w:shd w:val="clear" w:color="auto" w:fill="9CC2E5" w:themeFill="accent5" w:themeFillTint="99"/>
            <w:vAlign w:val="center"/>
          </w:tcPr>
          <w:p w14:paraId="43C63416" w14:textId="77777777" w:rsidR="00B738B7" w:rsidRPr="00002152" w:rsidRDefault="00B738B7" w:rsidP="00B55120">
            <w:pPr>
              <w:spacing w:after="0" w:line="240" w:lineRule="auto"/>
              <w:jc w:val="center"/>
              <w:rPr>
                <w:rFonts w:asciiTheme="minorHAnsi" w:eastAsia="Times New Roman" w:hAnsiTheme="minorHAnsi" w:cstheme="majorHAnsi"/>
                <w:b/>
                <w:bCs/>
              </w:rPr>
            </w:pPr>
            <w:r w:rsidRPr="00002152">
              <w:rPr>
                <w:rFonts w:asciiTheme="minorHAnsi" w:eastAsia="Times New Roman" w:hAnsiTheme="minorHAnsi" w:cstheme="majorHAnsi"/>
                <w:b/>
                <w:bCs/>
              </w:rPr>
              <w:t>Icon</w:t>
            </w:r>
          </w:p>
        </w:tc>
        <w:tc>
          <w:tcPr>
            <w:tcW w:w="1608" w:type="dxa"/>
            <w:tcBorders>
              <w:top w:val="single" w:sz="12" w:space="0" w:color="000000"/>
              <w:left w:val="nil"/>
              <w:bottom w:val="single" w:sz="12" w:space="0" w:color="000000"/>
              <w:right w:val="nil"/>
            </w:tcBorders>
            <w:shd w:val="clear" w:color="auto" w:fill="9CC2E5" w:themeFill="accent5" w:themeFillTint="99"/>
            <w:vAlign w:val="center"/>
          </w:tcPr>
          <w:p w14:paraId="25C9160C" w14:textId="77777777" w:rsidR="00B738B7" w:rsidRPr="00002152" w:rsidRDefault="00B738B7" w:rsidP="00B55120">
            <w:pPr>
              <w:spacing w:after="0" w:line="240" w:lineRule="auto"/>
              <w:jc w:val="center"/>
              <w:rPr>
                <w:rFonts w:asciiTheme="minorHAnsi" w:eastAsia="Times New Roman" w:hAnsiTheme="minorHAnsi" w:cstheme="majorHAnsi"/>
                <w:b/>
                <w:bCs/>
              </w:rPr>
            </w:pPr>
            <w:r w:rsidRPr="00002152">
              <w:rPr>
                <w:rFonts w:asciiTheme="minorHAnsi" w:eastAsia="Times New Roman" w:hAnsiTheme="minorHAnsi" w:cstheme="majorHAnsi"/>
                <w:b/>
                <w:bCs/>
              </w:rPr>
              <w:t>Accurately Identified</w:t>
            </w:r>
          </w:p>
        </w:tc>
        <w:tc>
          <w:tcPr>
            <w:tcW w:w="1608" w:type="dxa"/>
            <w:tcBorders>
              <w:top w:val="single" w:sz="12" w:space="0" w:color="000000"/>
              <w:left w:val="nil"/>
              <w:bottom w:val="single" w:sz="12" w:space="0" w:color="000000"/>
              <w:right w:val="nil"/>
            </w:tcBorders>
            <w:shd w:val="clear" w:color="auto" w:fill="9CC2E5" w:themeFill="accent5" w:themeFillTint="99"/>
            <w:vAlign w:val="center"/>
          </w:tcPr>
          <w:p w14:paraId="2E5F8CF9" w14:textId="77777777" w:rsidR="00B738B7" w:rsidRPr="00002152" w:rsidRDefault="00B738B7" w:rsidP="00B55120">
            <w:pPr>
              <w:spacing w:after="0" w:line="240" w:lineRule="auto"/>
              <w:jc w:val="center"/>
              <w:rPr>
                <w:rFonts w:asciiTheme="minorHAnsi" w:eastAsia="Times New Roman" w:hAnsiTheme="minorHAnsi" w:cstheme="majorHAnsi"/>
                <w:b/>
                <w:bCs/>
              </w:rPr>
            </w:pPr>
            <w:r w:rsidRPr="00002152">
              <w:rPr>
                <w:rFonts w:asciiTheme="minorHAnsi" w:eastAsia="Times New Roman" w:hAnsiTheme="minorHAnsi" w:cstheme="majorHAnsi"/>
                <w:b/>
                <w:bCs/>
              </w:rPr>
              <w:t>Inaccurately Identified</w:t>
            </w:r>
          </w:p>
        </w:tc>
        <w:tc>
          <w:tcPr>
            <w:tcW w:w="1609" w:type="dxa"/>
            <w:tcBorders>
              <w:top w:val="single" w:sz="12" w:space="0" w:color="000000"/>
              <w:left w:val="nil"/>
              <w:bottom w:val="single" w:sz="12" w:space="0" w:color="000000"/>
              <w:right w:val="nil"/>
            </w:tcBorders>
            <w:shd w:val="clear" w:color="auto" w:fill="9CC2E5" w:themeFill="accent5" w:themeFillTint="99"/>
            <w:vAlign w:val="center"/>
          </w:tcPr>
          <w:p w14:paraId="22AFF24B" w14:textId="77777777" w:rsidR="00B738B7" w:rsidRPr="00002152" w:rsidRDefault="00B738B7" w:rsidP="00B55120">
            <w:pPr>
              <w:spacing w:after="0" w:line="240" w:lineRule="auto"/>
              <w:jc w:val="center"/>
              <w:rPr>
                <w:rFonts w:asciiTheme="minorHAnsi" w:eastAsia="Times New Roman" w:hAnsiTheme="minorHAnsi" w:cstheme="majorHAnsi"/>
                <w:b/>
                <w:bCs/>
              </w:rPr>
            </w:pPr>
            <w:r w:rsidRPr="00002152">
              <w:rPr>
                <w:rFonts w:asciiTheme="minorHAnsi" w:eastAsia="Times New Roman" w:hAnsiTheme="minorHAnsi" w:cstheme="majorHAnsi"/>
                <w:b/>
                <w:bCs/>
              </w:rPr>
              <w:t>Unsure</w:t>
            </w:r>
          </w:p>
        </w:tc>
      </w:tr>
      <w:tr w:rsidR="00B738B7" w:rsidRPr="00361C5D" w14:paraId="25D444DA" w14:textId="77777777" w:rsidTr="00CD26C4">
        <w:trPr>
          <w:jc w:val="center"/>
        </w:trPr>
        <w:tc>
          <w:tcPr>
            <w:tcW w:w="2688" w:type="dxa"/>
            <w:tcBorders>
              <w:top w:val="single" w:sz="12" w:space="0" w:color="000000"/>
              <w:left w:val="nil"/>
              <w:bottom w:val="nil"/>
              <w:right w:val="nil"/>
            </w:tcBorders>
          </w:tcPr>
          <w:p w14:paraId="31F329BD" w14:textId="77777777" w:rsidR="00B738B7" w:rsidRPr="00002152" w:rsidRDefault="00B738B7" w:rsidP="00CD26C4">
            <w:pPr>
              <w:spacing w:after="0" w:line="240" w:lineRule="auto"/>
              <w:rPr>
                <w:rFonts w:asciiTheme="minorHAnsi" w:eastAsia="Times New Roman" w:hAnsiTheme="minorHAnsi" w:cstheme="majorHAnsi"/>
              </w:rPr>
            </w:pPr>
            <w:r w:rsidRPr="00002152">
              <w:rPr>
                <w:rFonts w:asciiTheme="minorHAnsi" w:eastAsia="Times New Roman" w:hAnsiTheme="minorHAnsi" w:cstheme="majorHAnsi"/>
              </w:rPr>
              <w:t>Child Safety</w:t>
            </w:r>
          </w:p>
        </w:tc>
        <w:tc>
          <w:tcPr>
            <w:tcW w:w="1608" w:type="dxa"/>
            <w:tcBorders>
              <w:top w:val="single" w:sz="12" w:space="0" w:color="000000"/>
              <w:left w:val="nil"/>
              <w:bottom w:val="nil"/>
              <w:right w:val="nil"/>
            </w:tcBorders>
          </w:tcPr>
          <w:p w14:paraId="589514F2" w14:textId="77777777"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743</w:t>
            </w:r>
          </w:p>
          <w:p w14:paraId="6A516738" w14:textId="67EAD063"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(70.6%)</w:t>
            </w:r>
          </w:p>
        </w:tc>
        <w:tc>
          <w:tcPr>
            <w:tcW w:w="1608" w:type="dxa"/>
            <w:tcBorders>
              <w:top w:val="single" w:sz="12" w:space="0" w:color="000000"/>
              <w:left w:val="nil"/>
              <w:bottom w:val="nil"/>
              <w:right w:val="nil"/>
            </w:tcBorders>
          </w:tcPr>
          <w:p w14:paraId="4FF1D158" w14:textId="77777777"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114</w:t>
            </w:r>
          </w:p>
          <w:p w14:paraId="0AF8FC6E" w14:textId="3649596E"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(10.8%)</w:t>
            </w:r>
          </w:p>
        </w:tc>
        <w:tc>
          <w:tcPr>
            <w:tcW w:w="1609" w:type="dxa"/>
            <w:tcBorders>
              <w:top w:val="single" w:sz="12" w:space="0" w:color="000000"/>
              <w:left w:val="nil"/>
              <w:bottom w:val="nil"/>
              <w:right w:val="nil"/>
            </w:tcBorders>
          </w:tcPr>
          <w:p w14:paraId="0CF8CB2D" w14:textId="77777777"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195</w:t>
            </w:r>
          </w:p>
          <w:p w14:paraId="3F972E34" w14:textId="36F8A747"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(18.</w:t>
            </w:r>
            <w:r w:rsidR="004B4538">
              <w:rPr>
                <w:rFonts w:asciiTheme="minorHAnsi" w:eastAsia="Times New Roman" w:hAnsiTheme="minorHAnsi" w:cstheme="majorHAnsi"/>
              </w:rPr>
              <w:t>6</w:t>
            </w:r>
            <w:r w:rsidRPr="00002152">
              <w:rPr>
                <w:rFonts w:asciiTheme="minorHAnsi" w:eastAsia="Times New Roman" w:hAnsiTheme="minorHAnsi" w:cstheme="majorHAnsi"/>
              </w:rPr>
              <w:t>%)</w:t>
            </w:r>
          </w:p>
        </w:tc>
      </w:tr>
      <w:tr w:rsidR="00B738B7" w:rsidRPr="00361C5D" w14:paraId="4B327F10" w14:textId="77777777" w:rsidTr="00CD26C4">
        <w:trPr>
          <w:jc w:val="center"/>
        </w:trPr>
        <w:tc>
          <w:tcPr>
            <w:tcW w:w="2688" w:type="dxa"/>
            <w:tcBorders>
              <w:top w:val="nil"/>
              <w:left w:val="nil"/>
              <w:bottom w:val="nil"/>
              <w:right w:val="nil"/>
            </w:tcBorders>
          </w:tcPr>
          <w:p w14:paraId="054CFADA" w14:textId="77777777" w:rsidR="000D0E40" w:rsidRDefault="000D0E40" w:rsidP="00CD26C4">
            <w:pPr>
              <w:spacing w:after="0" w:line="240" w:lineRule="auto"/>
              <w:rPr>
                <w:rFonts w:asciiTheme="minorHAnsi" w:eastAsia="Times New Roman" w:hAnsiTheme="minorHAnsi" w:cstheme="majorHAnsi"/>
              </w:rPr>
            </w:pPr>
          </w:p>
          <w:p w14:paraId="5B622F5E" w14:textId="6DEF02D8" w:rsidR="00B738B7" w:rsidRPr="00002152" w:rsidRDefault="00B738B7" w:rsidP="00CD26C4">
            <w:pPr>
              <w:spacing w:after="0" w:line="240" w:lineRule="auto"/>
              <w:rPr>
                <w:rFonts w:asciiTheme="minorHAnsi" w:eastAsia="Times New Roman" w:hAnsiTheme="minorHAnsi" w:cstheme="majorHAnsi"/>
              </w:rPr>
            </w:pPr>
            <w:r w:rsidRPr="00002152">
              <w:rPr>
                <w:rFonts w:asciiTheme="minorHAnsi" w:eastAsia="Times New Roman" w:hAnsiTheme="minorHAnsi" w:cstheme="majorHAnsi"/>
              </w:rPr>
              <w:t>Environmentally conscious</w:t>
            </w:r>
          </w:p>
        </w:tc>
        <w:tc>
          <w:tcPr>
            <w:tcW w:w="1608" w:type="dxa"/>
            <w:tcBorders>
              <w:top w:val="nil"/>
              <w:left w:val="nil"/>
              <w:bottom w:val="nil"/>
              <w:right w:val="nil"/>
            </w:tcBorders>
          </w:tcPr>
          <w:p w14:paraId="1D922B85" w14:textId="77777777" w:rsidR="00002152" w:rsidRDefault="00002152" w:rsidP="00CD26C4">
            <w:pPr>
              <w:spacing w:after="0" w:line="240" w:lineRule="auto"/>
              <w:jc w:val="center"/>
              <w:rPr>
                <w:rFonts w:asciiTheme="minorHAnsi" w:eastAsia="Times New Roman" w:hAnsiTheme="minorHAnsi" w:cstheme="majorHAnsi"/>
              </w:rPr>
            </w:pPr>
          </w:p>
          <w:p w14:paraId="60C0109F" w14:textId="60E0726A"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667</w:t>
            </w:r>
          </w:p>
          <w:p w14:paraId="434A9E0B" w14:textId="7C36323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(63.4%)</w:t>
            </w:r>
          </w:p>
        </w:tc>
        <w:tc>
          <w:tcPr>
            <w:tcW w:w="1608" w:type="dxa"/>
            <w:tcBorders>
              <w:top w:val="nil"/>
              <w:left w:val="nil"/>
              <w:bottom w:val="nil"/>
              <w:right w:val="nil"/>
            </w:tcBorders>
          </w:tcPr>
          <w:p w14:paraId="0645E836" w14:textId="77777777" w:rsidR="00002152" w:rsidRDefault="00002152" w:rsidP="00CD26C4">
            <w:pPr>
              <w:spacing w:after="0" w:line="240" w:lineRule="auto"/>
              <w:jc w:val="center"/>
              <w:rPr>
                <w:rFonts w:asciiTheme="minorHAnsi" w:eastAsia="Times New Roman" w:hAnsiTheme="minorHAnsi" w:cstheme="majorHAnsi"/>
              </w:rPr>
            </w:pPr>
          </w:p>
          <w:p w14:paraId="209DF69F" w14:textId="0B9C4D15"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98</w:t>
            </w:r>
          </w:p>
          <w:p w14:paraId="670AF771" w14:textId="46318FF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(9.3%)</w:t>
            </w:r>
          </w:p>
        </w:tc>
        <w:tc>
          <w:tcPr>
            <w:tcW w:w="1609" w:type="dxa"/>
            <w:tcBorders>
              <w:top w:val="nil"/>
              <w:left w:val="nil"/>
              <w:bottom w:val="nil"/>
              <w:right w:val="nil"/>
            </w:tcBorders>
          </w:tcPr>
          <w:p w14:paraId="2B0D78D2" w14:textId="77777777" w:rsidR="00002152" w:rsidRDefault="00002152" w:rsidP="00CD26C4">
            <w:pPr>
              <w:spacing w:after="0" w:line="240" w:lineRule="auto"/>
              <w:jc w:val="center"/>
              <w:rPr>
                <w:rFonts w:asciiTheme="minorHAnsi" w:eastAsia="Times New Roman" w:hAnsiTheme="minorHAnsi" w:cstheme="majorHAnsi"/>
              </w:rPr>
            </w:pPr>
          </w:p>
          <w:p w14:paraId="2AC3A768" w14:textId="42EA2154"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287</w:t>
            </w:r>
          </w:p>
          <w:p w14:paraId="2EFA1633" w14:textId="766D0039"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(27.</w:t>
            </w:r>
            <w:r w:rsidR="004B4538">
              <w:rPr>
                <w:rFonts w:asciiTheme="minorHAnsi" w:eastAsia="Times New Roman" w:hAnsiTheme="minorHAnsi" w:cstheme="majorHAnsi"/>
              </w:rPr>
              <w:t>3</w:t>
            </w:r>
            <w:r w:rsidRPr="00002152">
              <w:rPr>
                <w:rFonts w:asciiTheme="minorHAnsi" w:eastAsia="Times New Roman" w:hAnsiTheme="minorHAnsi" w:cstheme="majorHAnsi"/>
              </w:rPr>
              <w:t>%)</w:t>
            </w:r>
          </w:p>
        </w:tc>
      </w:tr>
      <w:tr w:rsidR="00B738B7" w:rsidRPr="00361C5D" w14:paraId="25DEDF2C" w14:textId="77777777" w:rsidTr="00CD26C4">
        <w:trPr>
          <w:jc w:val="center"/>
        </w:trPr>
        <w:tc>
          <w:tcPr>
            <w:tcW w:w="2688" w:type="dxa"/>
            <w:tcBorders>
              <w:top w:val="nil"/>
              <w:left w:val="nil"/>
              <w:bottom w:val="nil"/>
              <w:right w:val="nil"/>
            </w:tcBorders>
          </w:tcPr>
          <w:p w14:paraId="3D72274F" w14:textId="77777777" w:rsidR="000D0E40" w:rsidRDefault="000D0E40" w:rsidP="00CD26C4">
            <w:pPr>
              <w:spacing w:after="0" w:line="240" w:lineRule="auto"/>
              <w:rPr>
                <w:rFonts w:asciiTheme="minorHAnsi" w:eastAsia="Times New Roman" w:hAnsiTheme="minorHAnsi" w:cstheme="majorHAnsi"/>
              </w:rPr>
            </w:pPr>
          </w:p>
          <w:p w14:paraId="6B416F2A" w14:textId="754043B3" w:rsidR="00B738B7" w:rsidRPr="00002152" w:rsidRDefault="00B738B7" w:rsidP="00CD26C4">
            <w:pPr>
              <w:spacing w:after="0" w:line="240" w:lineRule="auto"/>
              <w:rPr>
                <w:rFonts w:asciiTheme="minorHAnsi" w:eastAsia="Times New Roman" w:hAnsiTheme="minorHAnsi" w:cstheme="majorHAnsi"/>
              </w:rPr>
            </w:pPr>
            <w:r w:rsidRPr="00002152">
              <w:rPr>
                <w:rFonts w:asciiTheme="minorHAnsi" w:eastAsia="Times New Roman" w:hAnsiTheme="minorHAnsi" w:cstheme="majorHAnsi"/>
              </w:rPr>
              <w:t>Privacy safeguards</w:t>
            </w:r>
          </w:p>
        </w:tc>
        <w:tc>
          <w:tcPr>
            <w:tcW w:w="1608" w:type="dxa"/>
            <w:tcBorders>
              <w:top w:val="nil"/>
              <w:left w:val="nil"/>
              <w:bottom w:val="nil"/>
              <w:right w:val="nil"/>
            </w:tcBorders>
          </w:tcPr>
          <w:p w14:paraId="5315E198" w14:textId="77777777" w:rsidR="00002152" w:rsidRDefault="00002152" w:rsidP="00CD26C4">
            <w:pPr>
              <w:spacing w:after="0" w:line="240" w:lineRule="auto"/>
              <w:jc w:val="center"/>
              <w:rPr>
                <w:rFonts w:asciiTheme="minorHAnsi" w:eastAsia="Times New Roman" w:hAnsiTheme="minorHAnsi" w:cstheme="majorHAnsi"/>
              </w:rPr>
            </w:pPr>
          </w:p>
          <w:p w14:paraId="48527CBE" w14:textId="3EE0D9F2"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648</w:t>
            </w:r>
          </w:p>
          <w:p w14:paraId="1F8860D0" w14:textId="4EAE7076"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(62.0%)</w:t>
            </w:r>
          </w:p>
        </w:tc>
        <w:tc>
          <w:tcPr>
            <w:tcW w:w="1608" w:type="dxa"/>
            <w:tcBorders>
              <w:top w:val="nil"/>
              <w:left w:val="nil"/>
              <w:bottom w:val="nil"/>
              <w:right w:val="nil"/>
            </w:tcBorders>
          </w:tcPr>
          <w:p w14:paraId="044AEA73" w14:textId="77777777" w:rsidR="00002152" w:rsidRDefault="00002152" w:rsidP="00CD26C4">
            <w:pPr>
              <w:spacing w:after="0" w:line="240" w:lineRule="auto"/>
              <w:jc w:val="center"/>
              <w:rPr>
                <w:rFonts w:asciiTheme="minorHAnsi" w:eastAsia="Times New Roman" w:hAnsiTheme="minorHAnsi" w:cstheme="majorHAnsi"/>
              </w:rPr>
            </w:pPr>
          </w:p>
          <w:p w14:paraId="4DF6D298" w14:textId="097C656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246</w:t>
            </w:r>
          </w:p>
          <w:p w14:paraId="10F9F28E" w14:textId="151D2C1F"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(23.</w:t>
            </w:r>
            <w:r w:rsidR="004B4538">
              <w:rPr>
                <w:rFonts w:asciiTheme="minorHAnsi" w:eastAsia="Times New Roman" w:hAnsiTheme="minorHAnsi" w:cstheme="majorHAnsi"/>
              </w:rPr>
              <w:t>4</w:t>
            </w:r>
            <w:r w:rsidRPr="00002152">
              <w:rPr>
                <w:rFonts w:asciiTheme="minorHAnsi" w:eastAsia="Times New Roman" w:hAnsiTheme="minorHAnsi" w:cstheme="majorHAnsi"/>
              </w:rPr>
              <w:t>%)</w:t>
            </w:r>
          </w:p>
        </w:tc>
        <w:tc>
          <w:tcPr>
            <w:tcW w:w="1609" w:type="dxa"/>
            <w:tcBorders>
              <w:top w:val="nil"/>
              <w:left w:val="nil"/>
              <w:bottom w:val="nil"/>
              <w:right w:val="nil"/>
            </w:tcBorders>
          </w:tcPr>
          <w:p w14:paraId="2CAA7DC4" w14:textId="77777777" w:rsidR="00002152" w:rsidRDefault="00002152" w:rsidP="00CD26C4">
            <w:pPr>
              <w:spacing w:after="0" w:line="240" w:lineRule="auto"/>
              <w:jc w:val="center"/>
              <w:rPr>
                <w:rFonts w:asciiTheme="minorHAnsi" w:eastAsia="Times New Roman" w:hAnsiTheme="minorHAnsi" w:cstheme="majorHAnsi"/>
              </w:rPr>
            </w:pPr>
          </w:p>
          <w:p w14:paraId="5FDAE330" w14:textId="491102F0"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158</w:t>
            </w:r>
          </w:p>
          <w:p w14:paraId="6B4A8BB7" w14:textId="1B325F2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(1</w:t>
            </w:r>
            <w:r w:rsidR="004B4538">
              <w:rPr>
                <w:rFonts w:asciiTheme="minorHAnsi" w:eastAsia="Times New Roman" w:hAnsiTheme="minorHAnsi" w:cstheme="majorHAnsi"/>
              </w:rPr>
              <w:t>4.6</w:t>
            </w:r>
            <w:r w:rsidRPr="00002152">
              <w:rPr>
                <w:rFonts w:asciiTheme="minorHAnsi" w:eastAsia="Times New Roman" w:hAnsiTheme="minorHAnsi" w:cstheme="majorHAnsi"/>
              </w:rPr>
              <w:t>%)</w:t>
            </w:r>
          </w:p>
        </w:tc>
      </w:tr>
      <w:tr w:rsidR="00B738B7" w:rsidRPr="00361C5D" w14:paraId="29C31A6E" w14:textId="77777777" w:rsidTr="00CD26C4">
        <w:trPr>
          <w:jc w:val="center"/>
        </w:trPr>
        <w:tc>
          <w:tcPr>
            <w:tcW w:w="2688" w:type="dxa"/>
            <w:tcBorders>
              <w:top w:val="nil"/>
              <w:left w:val="nil"/>
              <w:bottom w:val="nil"/>
              <w:right w:val="nil"/>
            </w:tcBorders>
          </w:tcPr>
          <w:p w14:paraId="39F02276" w14:textId="77777777" w:rsidR="000D0E40" w:rsidRDefault="000D0E40" w:rsidP="00CD26C4">
            <w:pPr>
              <w:spacing w:after="0" w:line="240" w:lineRule="auto"/>
              <w:rPr>
                <w:rFonts w:asciiTheme="minorHAnsi" w:eastAsia="Times New Roman" w:hAnsiTheme="minorHAnsi" w:cstheme="majorHAnsi"/>
              </w:rPr>
            </w:pPr>
          </w:p>
          <w:p w14:paraId="72245FD7" w14:textId="5F5AD026" w:rsidR="00B738B7" w:rsidRPr="00002152" w:rsidRDefault="00B738B7" w:rsidP="00CD26C4">
            <w:pPr>
              <w:spacing w:after="0" w:line="240" w:lineRule="auto"/>
              <w:rPr>
                <w:rFonts w:asciiTheme="minorHAnsi" w:eastAsia="Times New Roman" w:hAnsiTheme="minorHAnsi" w:cstheme="majorHAnsi"/>
              </w:rPr>
            </w:pPr>
            <w:r w:rsidRPr="00002152">
              <w:rPr>
                <w:rFonts w:asciiTheme="minorHAnsi" w:eastAsia="Times New Roman" w:hAnsiTheme="minorHAnsi" w:cstheme="majorHAnsi"/>
              </w:rPr>
              <w:t>Overseas data sharing</w:t>
            </w:r>
          </w:p>
        </w:tc>
        <w:tc>
          <w:tcPr>
            <w:tcW w:w="1608" w:type="dxa"/>
            <w:tcBorders>
              <w:top w:val="nil"/>
              <w:left w:val="nil"/>
              <w:bottom w:val="nil"/>
              <w:right w:val="nil"/>
            </w:tcBorders>
          </w:tcPr>
          <w:p w14:paraId="3D00DA7B" w14:textId="77777777" w:rsidR="00002152" w:rsidRDefault="00002152" w:rsidP="00CD26C4">
            <w:pPr>
              <w:spacing w:after="0" w:line="240" w:lineRule="auto"/>
              <w:jc w:val="center"/>
              <w:rPr>
                <w:rFonts w:asciiTheme="minorHAnsi" w:eastAsia="Times New Roman" w:hAnsiTheme="minorHAnsi" w:cstheme="majorHAnsi"/>
              </w:rPr>
            </w:pPr>
          </w:p>
          <w:p w14:paraId="787DB888" w14:textId="78F34D6B"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5</w:t>
            </w:r>
            <w:r w:rsidR="00EA68FA">
              <w:rPr>
                <w:rFonts w:asciiTheme="minorHAnsi" w:eastAsia="Times New Roman" w:hAnsiTheme="minorHAnsi" w:cstheme="majorHAnsi"/>
              </w:rPr>
              <w:t>66</w:t>
            </w:r>
          </w:p>
          <w:p w14:paraId="0A1D3C4F" w14:textId="323DCE53"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(5</w:t>
            </w:r>
            <w:r w:rsidR="00EA68FA">
              <w:rPr>
                <w:rFonts w:asciiTheme="minorHAnsi" w:eastAsia="Times New Roman" w:hAnsiTheme="minorHAnsi" w:cstheme="majorHAnsi"/>
              </w:rPr>
              <w:t>3</w:t>
            </w:r>
            <w:r w:rsidRPr="00002152">
              <w:rPr>
                <w:rFonts w:asciiTheme="minorHAnsi" w:eastAsia="Times New Roman" w:hAnsiTheme="minorHAnsi" w:cstheme="majorHAnsi"/>
              </w:rPr>
              <w:t>.</w:t>
            </w:r>
            <w:r w:rsidR="00EA68FA">
              <w:rPr>
                <w:rFonts w:asciiTheme="minorHAnsi" w:eastAsia="Times New Roman" w:hAnsiTheme="minorHAnsi" w:cstheme="majorHAnsi"/>
              </w:rPr>
              <w:t>8</w:t>
            </w:r>
            <w:r w:rsidRPr="00002152">
              <w:rPr>
                <w:rFonts w:asciiTheme="minorHAnsi" w:eastAsia="Times New Roman" w:hAnsiTheme="minorHAnsi" w:cstheme="majorHAnsi"/>
              </w:rPr>
              <w:t>%)</w:t>
            </w:r>
          </w:p>
        </w:tc>
        <w:tc>
          <w:tcPr>
            <w:tcW w:w="1608" w:type="dxa"/>
            <w:tcBorders>
              <w:top w:val="nil"/>
              <w:left w:val="nil"/>
              <w:bottom w:val="nil"/>
              <w:right w:val="nil"/>
            </w:tcBorders>
          </w:tcPr>
          <w:p w14:paraId="2CAAB82D" w14:textId="77777777" w:rsidR="00002152" w:rsidRDefault="00002152" w:rsidP="00CD26C4">
            <w:pPr>
              <w:spacing w:after="0" w:line="240" w:lineRule="auto"/>
              <w:jc w:val="center"/>
              <w:rPr>
                <w:rFonts w:asciiTheme="minorHAnsi" w:eastAsia="Times New Roman" w:hAnsiTheme="minorHAnsi" w:cstheme="majorHAnsi"/>
              </w:rPr>
            </w:pPr>
          </w:p>
          <w:p w14:paraId="1E9F62C4" w14:textId="79062E41" w:rsidR="00B738B7" w:rsidRPr="00002152" w:rsidRDefault="00EA68FA" w:rsidP="00CD26C4">
            <w:pPr>
              <w:spacing w:after="0" w:line="240" w:lineRule="auto"/>
              <w:jc w:val="center"/>
              <w:rPr>
                <w:rFonts w:asciiTheme="minorHAnsi" w:eastAsia="Times New Roman" w:hAnsiTheme="minorHAnsi" w:cstheme="majorHAnsi"/>
              </w:rPr>
            </w:pPr>
            <w:r>
              <w:rPr>
                <w:rFonts w:asciiTheme="minorHAnsi" w:eastAsia="Times New Roman" w:hAnsiTheme="minorHAnsi" w:cstheme="majorHAnsi"/>
              </w:rPr>
              <w:t>138</w:t>
            </w:r>
          </w:p>
          <w:p w14:paraId="639CB84A" w14:textId="05AF93A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w:t>
            </w:r>
            <w:r w:rsidR="00305E25">
              <w:rPr>
                <w:rFonts w:asciiTheme="minorHAnsi" w:eastAsia="Times New Roman" w:hAnsiTheme="minorHAnsi" w:cstheme="majorHAnsi"/>
              </w:rPr>
              <w:t>1</w:t>
            </w:r>
            <w:r w:rsidR="00EA68FA">
              <w:rPr>
                <w:rFonts w:asciiTheme="minorHAnsi" w:eastAsia="Times New Roman" w:hAnsiTheme="minorHAnsi" w:cstheme="majorHAnsi"/>
              </w:rPr>
              <w:t>3.1</w:t>
            </w:r>
            <w:r w:rsidRPr="00002152">
              <w:rPr>
                <w:rFonts w:asciiTheme="minorHAnsi" w:eastAsia="Times New Roman" w:hAnsiTheme="minorHAnsi" w:cstheme="majorHAnsi"/>
              </w:rPr>
              <w:t>%)</w:t>
            </w:r>
          </w:p>
        </w:tc>
        <w:tc>
          <w:tcPr>
            <w:tcW w:w="1609" w:type="dxa"/>
            <w:tcBorders>
              <w:top w:val="nil"/>
              <w:left w:val="nil"/>
              <w:bottom w:val="nil"/>
              <w:right w:val="nil"/>
            </w:tcBorders>
          </w:tcPr>
          <w:p w14:paraId="6EE9A9B8" w14:textId="77777777" w:rsidR="00002152" w:rsidRDefault="00002152" w:rsidP="00CD26C4">
            <w:pPr>
              <w:spacing w:after="0" w:line="240" w:lineRule="auto"/>
              <w:jc w:val="center"/>
              <w:rPr>
                <w:rFonts w:asciiTheme="minorHAnsi" w:eastAsia="Times New Roman" w:hAnsiTheme="minorHAnsi" w:cstheme="majorHAnsi"/>
              </w:rPr>
            </w:pPr>
          </w:p>
          <w:p w14:paraId="0E56ECD7" w14:textId="6290A750"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3</w:t>
            </w:r>
            <w:r w:rsidR="00EA68FA">
              <w:rPr>
                <w:rFonts w:asciiTheme="minorHAnsi" w:eastAsia="Times New Roman" w:hAnsiTheme="minorHAnsi" w:cstheme="majorHAnsi"/>
              </w:rPr>
              <w:t>48</w:t>
            </w:r>
          </w:p>
          <w:p w14:paraId="37C8B48B" w14:textId="346B61E8"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w:t>
            </w:r>
            <w:r w:rsidR="00EA68FA">
              <w:rPr>
                <w:rFonts w:asciiTheme="minorHAnsi" w:eastAsia="Times New Roman" w:hAnsiTheme="minorHAnsi" w:cstheme="majorHAnsi"/>
              </w:rPr>
              <w:t>33.1</w:t>
            </w:r>
            <w:r w:rsidRPr="00002152">
              <w:rPr>
                <w:rFonts w:asciiTheme="minorHAnsi" w:eastAsia="Times New Roman" w:hAnsiTheme="minorHAnsi" w:cstheme="majorHAnsi"/>
              </w:rPr>
              <w:t>%)</w:t>
            </w:r>
          </w:p>
        </w:tc>
      </w:tr>
      <w:tr w:rsidR="00B738B7" w:rsidRPr="00361C5D" w14:paraId="5A48CEAD" w14:textId="77777777" w:rsidTr="00CD26C4">
        <w:trPr>
          <w:jc w:val="center"/>
        </w:trPr>
        <w:tc>
          <w:tcPr>
            <w:tcW w:w="2688" w:type="dxa"/>
            <w:tcBorders>
              <w:top w:val="nil"/>
              <w:left w:val="nil"/>
              <w:bottom w:val="single" w:sz="12" w:space="0" w:color="000000"/>
              <w:right w:val="nil"/>
            </w:tcBorders>
          </w:tcPr>
          <w:p w14:paraId="23E5B67A" w14:textId="77777777" w:rsidR="000D0E40" w:rsidRDefault="000D0E40" w:rsidP="00CD26C4">
            <w:pPr>
              <w:spacing w:after="0" w:line="240" w:lineRule="auto"/>
              <w:rPr>
                <w:rFonts w:asciiTheme="minorHAnsi" w:eastAsia="Times New Roman" w:hAnsiTheme="minorHAnsi" w:cstheme="majorHAnsi"/>
              </w:rPr>
            </w:pPr>
          </w:p>
          <w:p w14:paraId="3CD9B0F3" w14:textId="4C66EED8" w:rsidR="00B738B7" w:rsidRPr="00002152" w:rsidRDefault="00B738B7" w:rsidP="00CD26C4">
            <w:pPr>
              <w:spacing w:after="0" w:line="240" w:lineRule="auto"/>
              <w:rPr>
                <w:rFonts w:asciiTheme="minorHAnsi" w:eastAsia="Times New Roman" w:hAnsiTheme="minorHAnsi" w:cstheme="majorHAnsi"/>
              </w:rPr>
            </w:pPr>
            <w:r w:rsidRPr="00002152">
              <w:rPr>
                <w:rFonts w:asciiTheme="minorHAnsi" w:eastAsia="Times New Roman" w:hAnsiTheme="minorHAnsi" w:cstheme="majorHAnsi"/>
              </w:rPr>
              <w:t>Offline</w:t>
            </w:r>
          </w:p>
        </w:tc>
        <w:tc>
          <w:tcPr>
            <w:tcW w:w="1608" w:type="dxa"/>
            <w:tcBorders>
              <w:top w:val="nil"/>
              <w:left w:val="nil"/>
              <w:bottom w:val="single" w:sz="12" w:space="0" w:color="000000"/>
              <w:right w:val="nil"/>
            </w:tcBorders>
          </w:tcPr>
          <w:p w14:paraId="476F10FB" w14:textId="77777777" w:rsidR="00002152" w:rsidRDefault="00002152" w:rsidP="00CD26C4">
            <w:pPr>
              <w:spacing w:after="0" w:line="240" w:lineRule="auto"/>
              <w:jc w:val="center"/>
              <w:rPr>
                <w:rFonts w:asciiTheme="minorHAnsi" w:eastAsia="Times New Roman" w:hAnsiTheme="minorHAnsi" w:cstheme="majorHAnsi"/>
              </w:rPr>
            </w:pPr>
          </w:p>
          <w:p w14:paraId="06661C98" w14:textId="64CA7ECB"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287</w:t>
            </w:r>
          </w:p>
          <w:p w14:paraId="16639D2E" w14:textId="1D12CBCF"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(27.</w:t>
            </w:r>
            <w:r w:rsidR="00305E25">
              <w:rPr>
                <w:rFonts w:asciiTheme="minorHAnsi" w:eastAsia="Times New Roman" w:hAnsiTheme="minorHAnsi" w:cstheme="majorHAnsi"/>
              </w:rPr>
              <w:t>3</w:t>
            </w:r>
            <w:r w:rsidRPr="00002152">
              <w:rPr>
                <w:rFonts w:asciiTheme="minorHAnsi" w:eastAsia="Times New Roman" w:hAnsiTheme="minorHAnsi" w:cstheme="majorHAnsi"/>
              </w:rPr>
              <w:t>%)</w:t>
            </w:r>
          </w:p>
        </w:tc>
        <w:tc>
          <w:tcPr>
            <w:tcW w:w="1608" w:type="dxa"/>
            <w:tcBorders>
              <w:top w:val="nil"/>
              <w:left w:val="nil"/>
              <w:bottom w:val="single" w:sz="12" w:space="0" w:color="000000"/>
              <w:right w:val="nil"/>
            </w:tcBorders>
          </w:tcPr>
          <w:p w14:paraId="7E4A2BC6" w14:textId="77777777" w:rsidR="00002152" w:rsidRDefault="00002152" w:rsidP="00CD26C4">
            <w:pPr>
              <w:spacing w:after="0" w:line="240" w:lineRule="auto"/>
              <w:jc w:val="center"/>
              <w:rPr>
                <w:rFonts w:asciiTheme="minorHAnsi" w:eastAsia="Times New Roman" w:hAnsiTheme="minorHAnsi" w:cstheme="majorHAnsi"/>
              </w:rPr>
            </w:pPr>
          </w:p>
          <w:p w14:paraId="0691BCC4" w14:textId="0AEB41DB"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292</w:t>
            </w:r>
          </w:p>
          <w:p w14:paraId="20035085" w14:textId="504C602F"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(27.</w:t>
            </w:r>
            <w:r w:rsidR="00305E25">
              <w:rPr>
                <w:rFonts w:asciiTheme="minorHAnsi" w:eastAsia="Times New Roman" w:hAnsiTheme="minorHAnsi" w:cstheme="majorHAnsi"/>
              </w:rPr>
              <w:t>9</w:t>
            </w:r>
            <w:r w:rsidRPr="00002152">
              <w:rPr>
                <w:rFonts w:asciiTheme="minorHAnsi" w:eastAsia="Times New Roman" w:hAnsiTheme="minorHAnsi" w:cstheme="majorHAnsi"/>
              </w:rPr>
              <w:t>%)</w:t>
            </w:r>
          </w:p>
        </w:tc>
        <w:tc>
          <w:tcPr>
            <w:tcW w:w="1609" w:type="dxa"/>
            <w:tcBorders>
              <w:top w:val="nil"/>
              <w:left w:val="nil"/>
              <w:bottom w:val="single" w:sz="12" w:space="0" w:color="000000"/>
              <w:right w:val="nil"/>
            </w:tcBorders>
          </w:tcPr>
          <w:p w14:paraId="4AA2B0BA" w14:textId="77777777" w:rsidR="00002152" w:rsidRDefault="00002152" w:rsidP="00CD26C4">
            <w:pPr>
              <w:spacing w:after="0" w:line="240" w:lineRule="auto"/>
              <w:jc w:val="center"/>
              <w:rPr>
                <w:rFonts w:asciiTheme="minorHAnsi" w:eastAsia="Times New Roman" w:hAnsiTheme="minorHAnsi" w:cstheme="majorHAnsi"/>
              </w:rPr>
            </w:pPr>
          </w:p>
          <w:p w14:paraId="3A34C353" w14:textId="7E7E3420"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473</w:t>
            </w:r>
          </w:p>
          <w:p w14:paraId="15362C29" w14:textId="5A3CABC0" w:rsidR="00B738B7" w:rsidRPr="00002152" w:rsidRDefault="00B738B7" w:rsidP="00CD26C4">
            <w:pPr>
              <w:spacing w:after="0" w:line="240" w:lineRule="auto"/>
              <w:jc w:val="center"/>
              <w:rPr>
                <w:rFonts w:asciiTheme="minorHAnsi" w:eastAsia="Times New Roman" w:hAnsiTheme="minorHAnsi" w:cstheme="majorHAnsi"/>
              </w:rPr>
            </w:pPr>
            <w:r w:rsidRPr="00002152">
              <w:rPr>
                <w:rFonts w:asciiTheme="minorHAnsi" w:eastAsia="Times New Roman" w:hAnsiTheme="minorHAnsi" w:cstheme="majorHAnsi"/>
              </w:rPr>
              <w:t>(44.</w:t>
            </w:r>
            <w:r w:rsidR="00EA68FA">
              <w:rPr>
                <w:rFonts w:asciiTheme="minorHAnsi" w:eastAsia="Times New Roman" w:hAnsiTheme="minorHAnsi" w:cstheme="majorHAnsi"/>
              </w:rPr>
              <w:t>8</w:t>
            </w:r>
            <w:r w:rsidRPr="00002152">
              <w:rPr>
                <w:rFonts w:asciiTheme="minorHAnsi" w:eastAsia="Times New Roman" w:hAnsiTheme="minorHAnsi" w:cstheme="majorHAnsi"/>
              </w:rPr>
              <w:t>%)</w:t>
            </w:r>
          </w:p>
        </w:tc>
      </w:tr>
    </w:tbl>
    <w:p w14:paraId="362D9C03" w14:textId="77777777" w:rsidR="00B738B7" w:rsidRPr="00361C5D" w:rsidRDefault="00B738B7" w:rsidP="00002152">
      <w:pPr>
        <w:spacing w:line="240" w:lineRule="auto"/>
        <w:jc w:val="both"/>
        <w:rPr>
          <w:rFonts w:asciiTheme="majorHAnsi" w:eastAsia="Times New Roman" w:hAnsiTheme="majorHAnsi" w:cstheme="majorHAnsi"/>
        </w:rPr>
      </w:pPr>
    </w:p>
    <w:p w14:paraId="240E6F77" w14:textId="0B71F944" w:rsidR="00002152" w:rsidRPr="00002152" w:rsidRDefault="00B738B7" w:rsidP="00002152">
      <w:pPr>
        <w:spacing w:line="360" w:lineRule="auto"/>
        <w:jc w:val="both"/>
        <w:rPr>
          <w:rFonts w:asciiTheme="minorHAnsi" w:eastAsia="Times New Roman" w:hAnsiTheme="minorHAnsi" w:cstheme="majorHAnsi"/>
        </w:rPr>
      </w:pPr>
      <w:r w:rsidRPr="00002152">
        <w:rPr>
          <w:rFonts w:asciiTheme="minorHAnsi" w:eastAsia="Times New Roman" w:hAnsiTheme="minorHAnsi" w:cstheme="majorHAnsi"/>
        </w:rPr>
        <w:t>Finally, survey respondents rated the usefulness of the proposed consumer icon system</w:t>
      </w:r>
      <w:r w:rsidR="00ED6852">
        <w:rPr>
          <w:rFonts w:asciiTheme="minorHAnsi" w:eastAsia="Times New Roman" w:hAnsiTheme="minorHAnsi" w:cstheme="majorHAnsi"/>
        </w:rPr>
        <w:t xml:space="preserve"> developed for this study</w:t>
      </w:r>
      <w:r w:rsidRPr="00002152">
        <w:rPr>
          <w:rFonts w:asciiTheme="minorHAnsi" w:eastAsia="Times New Roman" w:hAnsiTheme="minorHAnsi" w:cstheme="majorHAnsi"/>
        </w:rPr>
        <w:t xml:space="preserve">. </w:t>
      </w:r>
      <w:r w:rsidR="00B55120">
        <w:rPr>
          <w:rFonts w:asciiTheme="minorHAnsi" w:eastAsia="Times New Roman" w:hAnsiTheme="minorHAnsi" w:cstheme="majorHAnsi"/>
        </w:rPr>
        <w:fldChar w:fldCharType="begin"/>
      </w:r>
      <w:r w:rsidR="00B55120">
        <w:rPr>
          <w:rFonts w:asciiTheme="minorHAnsi" w:eastAsia="Times New Roman" w:hAnsiTheme="minorHAnsi" w:cstheme="majorHAnsi"/>
        </w:rPr>
        <w:instrText xml:space="preserve"> REF _Ref79465783 \h </w:instrText>
      </w:r>
      <w:r w:rsidR="00B55120">
        <w:rPr>
          <w:rFonts w:asciiTheme="minorHAnsi" w:eastAsia="Times New Roman" w:hAnsiTheme="minorHAnsi" w:cstheme="majorHAnsi"/>
        </w:rPr>
      </w:r>
      <w:r w:rsidR="00B55120">
        <w:rPr>
          <w:rFonts w:asciiTheme="minorHAnsi" w:eastAsia="Times New Roman" w:hAnsiTheme="minorHAnsi" w:cstheme="majorHAnsi"/>
        </w:rPr>
        <w:fldChar w:fldCharType="separate"/>
      </w:r>
      <w:r w:rsidR="00753090">
        <w:t xml:space="preserve">Table </w:t>
      </w:r>
      <w:r w:rsidR="00753090">
        <w:rPr>
          <w:noProof/>
        </w:rPr>
        <w:t>20</w:t>
      </w:r>
      <w:r w:rsidR="00B55120">
        <w:rPr>
          <w:rFonts w:asciiTheme="minorHAnsi" w:eastAsia="Times New Roman" w:hAnsiTheme="minorHAnsi" w:cstheme="majorHAnsi"/>
        </w:rPr>
        <w:fldChar w:fldCharType="end"/>
      </w:r>
      <w:r w:rsidR="00B55120">
        <w:rPr>
          <w:rFonts w:asciiTheme="minorHAnsi" w:eastAsia="Times New Roman" w:hAnsiTheme="minorHAnsi" w:cstheme="majorHAnsi"/>
        </w:rPr>
        <w:t xml:space="preserve"> </w:t>
      </w:r>
      <w:r w:rsidRPr="00002152">
        <w:rPr>
          <w:rFonts w:asciiTheme="minorHAnsi" w:eastAsia="Times New Roman" w:hAnsiTheme="minorHAnsi" w:cstheme="majorHAnsi"/>
        </w:rPr>
        <w:t xml:space="preserve">demonstrates there was moderate support for the utility of the piloted consumer icons.  </w:t>
      </w:r>
    </w:p>
    <w:p w14:paraId="77EDEF9E" w14:textId="0590B998" w:rsidR="00331C22" w:rsidRPr="00331C22" w:rsidRDefault="00331C22" w:rsidP="00331C22">
      <w:pPr>
        <w:pStyle w:val="Caption"/>
      </w:pPr>
      <w:bookmarkStart w:id="123" w:name="_Ref79465783"/>
      <w:bookmarkStart w:id="124" w:name="_Toc80100864"/>
      <w:r>
        <w:t xml:space="preserve">Table </w:t>
      </w:r>
      <w:fldSimple w:instr=" SEQ Table \* ARABIC ">
        <w:r w:rsidR="00753090">
          <w:rPr>
            <w:noProof/>
          </w:rPr>
          <w:t>20</w:t>
        </w:r>
      </w:fldSimple>
      <w:bookmarkEnd w:id="123"/>
      <w:r>
        <w:t xml:space="preserve"> </w:t>
      </w:r>
      <w:r w:rsidRPr="000D0E0F">
        <w:t>Distribution of perceived utility of piloted consumer icons</w:t>
      </w:r>
      <w:bookmarkEnd w:id="124"/>
    </w:p>
    <w:tbl>
      <w:tblPr>
        <w:tblW w:w="6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758"/>
        <w:gridCol w:w="1872"/>
        <w:gridCol w:w="1870"/>
      </w:tblGrid>
      <w:tr w:rsidR="00B738B7" w:rsidRPr="00361C5D" w14:paraId="01EC3FF9" w14:textId="77777777" w:rsidTr="00F32229">
        <w:trPr>
          <w:jc w:val="center"/>
        </w:trPr>
        <w:tc>
          <w:tcPr>
            <w:tcW w:w="2758" w:type="dxa"/>
            <w:tcBorders>
              <w:top w:val="single" w:sz="12" w:space="0" w:color="000000"/>
              <w:left w:val="nil"/>
              <w:bottom w:val="single" w:sz="12" w:space="0" w:color="000000"/>
              <w:right w:val="nil"/>
            </w:tcBorders>
            <w:shd w:val="clear" w:color="auto" w:fill="9CC2E5" w:themeFill="accent5" w:themeFillTint="99"/>
          </w:tcPr>
          <w:p w14:paraId="67F47811"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b/>
                <w:bCs/>
                <w:color w:val="000000"/>
              </w:rPr>
            </w:pPr>
            <w:r w:rsidRPr="00002152">
              <w:rPr>
                <w:rFonts w:asciiTheme="minorHAnsi" w:eastAsia="Times New Roman" w:hAnsiTheme="minorHAnsi" w:cstheme="majorHAnsi"/>
                <w:b/>
                <w:bCs/>
                <w:color w:val="000000"/>
              </w:rPr>
              <w:t>Perceived Utility of Icons</w:t>
            </w:r>
          </w:p>
        </w:tc>
        <w:tc>
          <w:tcPr>
            <w:tcW w:w="1872" w:type="dxa"/>
            <w:tcBorders>
              <w:top w:val="single" w:sz="12" w:space="0" w:color="000000"/>
              <w:left w:val="nil"/>
              <w:bottom w:val="single" w:sz="12" w:space="0" w:color="000000"/>
              <w:right w:val="nil"/>
            </w:tcBorders>
            <w:shd w:val="clear" w:color="auto" w:fill="9CC2E5" w:themeFill="accent5" w:themeFillTint="99"/>
          </w:tcPr>
          <w:p w14:paraId="28AF00CA"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002152">
              <w:rPr>
                <w:rFonts w:asciiTheme="minorHAnsi" w:eastAsia="Times New Roman" w:hAnsiTheme="minorHAnsi" w:cstheme="majorHAnsi"/>
                <w:b/>
                <w:bCs/>
                <w:color w:val="000000"/>
              </w:rPr>
              <w:t>N</w:t>
            </w:r>
          </w:p>
        </w:tc>
        <w:tc>
          <w:tcPr>
            <w:tcW w:w="1870" w:type="dxa"/>
            <w:tcBorders>
              <w:top w:val="single" w:sz="12" w:space="0" w:color="000000"/>
              <w:left w:val="nil"/>
              <w:bottom w:val="single" w:sz="12" w:space="0" w:color="000000"/>
              <w:right w:val="nil"/>
            </w:tcBorders>
            <w:shd w:val="clear" w:color="auto" w:fill="9CC2E5" w:themeFill="accent5" w:themeFillTint="99"/>
          </w:tcPr>
          <w:p w14:paraId="5CBE0C57"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b/>
                <w:bCs/>
                <w:color w:val="000000"/>
              </w:rPr>
            </w:pPr>
            <w:r w:rsidRPr="00002152">
              <w:rPr>
                <w:rFonts w:asciiTheme="minorHAnsi" w:eastAsia="Times New Roman" w:hAnsiTheme="minorHAnsi" w:cstheme="majorHAnsi"/>
                <w:b/>
                <w:bCs/>
                <w:color w:val="000000"/>
              </w:rPr>
              <w:t>%</w:t>
            </w:r>
          </w:p>
        </w:tc>
      </w:tr>
      <w:tr w:rsidR="00B738B7" w:rsidRPr="00361C5D" w14:paraId="48D354A6" w14:textId="77777777" w:rsidTr="00331C22">
        <w:trPr>
          <w:jc w:val="center"/>
        </w:trPr>
        <w:tc>
          <w:tcPr>
            <w:tcW w:w="2758" w:type="dxa"/>
            <w:tcBorders>
              <w:top w:val="single" w:sz="12" w:space="0" w:color="000000"/>
              <w:left w:val="nil"/>
              <w:bottom w:val="nil"/>
              <w:right w:val="nil"/>
            </w:tcBorders>
            <w:vAlign w:val="bottom"/>
          </w:tcPr>
          <w:p w14:paraId="5F5EE92E"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Not at all</w:t>
            </w:r>
          </w:p>
        </w:tc>
        <w:tc>
          <w:tcPr>
            <w:tcW w:w="1872" w:type="dxa"/>
            <w:tcBorders>
              <w:top w:val="single" w:sz="12" w:space="0" w:color="000000"/>
              <w:left w:val="nil"/>
              <w:bottom w:val="nil"/>
              <w:right w:val="nil"/>
            </w:tcBorders>
            <w:vAlign w:val="bottom"/>
          </w:tcPr>
          <w:p w14:paraId="57246C9E"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241</w:t>
            </w:r>
          </w:p>
        </w:tc>
        <w:tc>
          <w:tcPr>
            <w:tcW w:w="1870" w:type="dxa"/>
            <w:tcBorders>
              <w:top w:val="single" w:sz="12" w:space="0" w:color="000000"/>
              <w:left w:val="nil"/>
              <w:bottom w:val="nil"/>
              <w:right w:val="nil"/>
            </w:tcBorders>
            <w:vAlign w:val="bottom"/>
          </w:tcPr>
          <w:p w14:paraId="2B67D140" w14:textId="5A146928"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22.9%</w:t>
            </w:r>
          </w:p>
        </w:tc>
      </w:tr>
      <w:tr w:rsidR="00B738B7" w:rsidRPr="00361C5D" w14:paraId="52F83FED" w14:textId="77777777" w:rsidTr="00331C22">
        <w:trPr>
          <w:jc w:val="center"/>
        </w:trPr>
        <w:tc>
          <w:tcPr>
            <w:tcW w:w="2758" w:type="dxa"/>
            <w:tcBorders>
              <w:top w:val="nil"/>
              <w:left w:val="nil"/>
              <w:bottom w:val="nil"/>
              <w:right w:val="nil"/>
            </w:tcBorders>
            <w:vAlign w:val="bottom"/>
          </w:tcPr>
          <w:p w14:paraId="6E633A52"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Slightly</w:t>
            </w:r>
          </w:p>
        </w:tc>
        <w:tc>
          <w:tcPr>
            <w:tcW w:w="1872" w:type="dxa"/>
            <w:tcBorders>
              <w:top w:val="nil"/>
              <w:left w:val="nil"/>
              <w:bottom w:val="nil"/>
              <w:right w:val="nil"/>
            </w:tcBorders>
            <w:vAlign w:val="bottom"/>
          </w:tcPr>
          <w:p w14:paraId="6FC149B5"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237</w:t>
            </w:r>
          </w:p>
        </w:tc>
        <w:tc>
          <w:tcPr>
            <w:tcW w:w="1870" w:type="dxa"/>
            <w:tcBorders>
              <w:top w:val="nil"/>
              <w:left w:val="nil"/>
              <w:bottom w:val="nil"/>
              <w:right w:val="nil"/>
            </w:tcBorders>
            <w:vAlign w:val="bottom"/>
          </w:tcPr>
          <w:p w14:paraId="65359093" w14:textId="5C130F20"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22.5%</w:t>
            </w:r>
          </w:p>
        </w:tc>
      </w:tr>
      <w:tr w:rsidR="00B738B7" w:rsidRPr="00361C5D" w14:paraId="62A958A3" w14:textId="77777777" w:rsidTr="00331C22">
        <w:trPr>
          <w:jc w:val="center"/>
        </w:trPr>
        <w:tc>
          <w:tcPr>
            <w:tcW w:w="2758" w:type="dxa"/>
            <w:tcBorders>
              <w:top w:val="nil"/>
              <w:left w:val="nil"/>
              <w:bottom w:val="nil"/>
              <w:right w:val="nil"/>
            </w:tcBorders>
            <w:vAlign w:val="bottom"/>
          </w:tcPr>
          <w:p w14:paraId="18B94FDA"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Somewhat</w:t>
            </w:r>
          </w:p>
        </w:tc>
        <w:tc>
          <w:tcPr>
            <w:tcW w:w="1872" w:type="dxa"/>
            <w:tcBorders>
              <w:top w:val="nil"/>
              <w:left w:val="nil"/>
              <w:bottom w:val="nil"/>
              <w:right w:val="nil"/>
            </w:tcBorders>
            <w:vAlign w:val="bottom"/>
          </w:tcPr>
          <w:p w14:paraId="18390F20"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336</w:t>
            </w:r>
          </w:p>
        </w:tc>
        <w:tc>
          <w:tcPr>
            <w:tcW w:w="1870" w:type="dxa"/>
            <w:tcBorders>
              <w:top w:val="nil"/>
              <w:left w:val="nil"/>
              <w:bottom w:val="nil"/>
              <w:right w:val="nil"/>
            </w:tcBorders>
            <w:vAlign w:val="bottom"/>
          </w:tcPr>
          <w:p w14:paraId="6006098D" w14:textId="62383888"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31.9%</w:t>
            </w:r>
          </w:p>
        </w:tc>
      </w:tr>
      <w:tr w:rsidR="00B738B7" w:rsidRPr="00361C5D" w14:paraId="4D5BFCCA" w14:textId="77777777" w:rsidTr="00331C22">
        <w:trPr>
          <w:jc w:val="center"/>
        </w:trPr>
        <w:tc>
          <w:tcPr>
            <w:tcW w:w="2758" w:type="dxa"/>
            <w:tcBorders>
              <w:top w:val="nil"/>
              <w:left w:val="nil"/>
              <w:bottom w:val="nil"/>
              <w:right w:val="nil"/>
            </w:tcBorders>
            <w:vAlign w:val="bottom"/>
          </w:tcPr>
          <w:p w14:paraId="15BA4D12"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Quite a bit</w:t>
            </w:r>
          </w:p>
        </w:tc>
        <w:tc>
          <w:tcPr>
            <w:tcW w:w="1872" w:type="dxa"/>
            <w:tcBorders>
              <w:top w:val="nil"/>
              <w:left w:val="nil"/>
              <w:bottom w:val="nil"/>
              <w:right w:val="nil"/>
            </w:tcBorders>
            <w:vAlign w:val="bottom"/>
          </w:tcPr>
          <w:p w14:paraId="272B5593"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187</w:t>
            </w:r>
          </w:p>
        </w:tc>
        <w:tc>
          <w:tcPr>
            <w:tcW w:w="1870" w:type="dxa"/>
            <w:tcBorders>
              <w:top w:val="nil"/>
              <w:left w:val="nil"/>
              <w:bottom w:val="nil"/>
              <w:right w:val="nil"/>
            </w:tcBorders>
            <w:vAlign w:val="bottom"/>
          </w:tcPr>
          <w:p w14:paraId="447EBE6C" w14:textId="21DDA78E"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17.</w:t>
            </w:r>
            <w:r w:rsidR="004B4538">
              <w:rPr>
                <w:rFonts w:asciiTheme="minorHAnsi" w:eastAsia="Times New Roman" w:hAnsiTheme="minorHAnsi" w:cstheme="majorHAnsi"/>
                <w:color w:val="000000"/>
              </w:rPr>
              <w:t>8</w:t>
            </w:r>
            <w:r w:rsidRPr="00002152">
              <w:rPr>
                <w:rFonts w:asciiTheme="minorHAnsi" w:eastAsia="Times New Roman" w:hAnsiTheme="minorHAnsi" w:cstheme="majorHAnsi"/>
                <w:color w:val="000000"/>
              </w:rPr>
              <w:t>%</w:t>
            </w:r>
          </w:p>
        </w:tc>
      </w:tr>
      <w:tr w:rsidR="00B738B7" w:rsidRPr="00361C5D" w14:paraId="351FFC2D" w14:textId="77777777" w:rsidTr="00331C22">
        <w:trPr>
          <w:jc w:val="center"/>
        </w:trPr>
        <w:tc>
          <w:tcPr>
            <w:tcW w:w="2758" w:type="dxa"/>
            <w:tcBorders>
              <w:top w:val="nil"/>
              <w:left w:val="nil"/>
              <w:bottom w:val="nil"/>
              <w:right w:val="nil"/>
            </w:tcBorders>
            <w:vAlign w:val="bottom"/>
          </w:tcPr>
          <w:p w14:paraId="5CFDBD21"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Completely</w:t>
            </w:r>
          </w:p>
        </w:tc>
        <w:tc>
          <w:tcPr>
            <w:tcW w:w="1872" w:type="dxa"/>
            <w:tcBorders>
              <w:top w:val="nil"/>
              <w:left w:val="nil"/>
              <w:bottom w:val="nil"/>
              <w:right w:val="nil"/>
            </w:tcBorders>
            <w:vAlign w:val="bottom"/>
          </w:tcPr>
          <w:p w14:paraId="0D4D7C79"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51</w:t>
            </w:r>
          </w:p>
        </w:tc>
        <w:tc>
          <w:tcPr>
            <w:tcW w:w="1870" w:type="dxa"/>
            <w:tcBorders>
              <w:top w:val="nil"/>
              <w:left w:val="nil"/>
              <w:bottom w:val="nil"/>
              <w:right w:val="nil"/>
            </w:tcBorders>
            <w:vAlign w:val="bottom"/>
          </w:tcPr>
          <w:p w14:paraId="70ACED7E" w14:textId="4F71A683"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4.</w:t>
            </w:r>
            <w:r w:rsidR="004B4538">
              <w:rPr>
                <w:rFonts w:asciiTheme="minorHAnsi" w:eastAsia="Times New Roman" w:hAnsiTheme="minorHAnsi" w:cstheme="majorHAnsi"/>
                <w:color w:val="000000"/>
              </w:rPr>
              <w:t>9</w:t>
            </w:r>
            <w:r w:rsidRPr="00002152">
              <w:rPr>
                <w:rFonts w:asciiTheme="minorHAnsi" w:eastAsia="Times New Roman" w:hAnsiTheme="minorHAnsi" w:cstheme="majorHAnsi"/>
                <w:color w:val="000000"/>
              </w:rPr>
              <w:t>%</w:t>
            </w:r>
          </w:p>
        </w:tc>
      </w:tr>
      <w:tr w:rsidR="00B738B7" w:rsidRPr="00361C5D" w14:paraId="170490E9" w14:textId="77777777" w:rsidTr="00331C22">
        <w:trPr>
          <w:jc w:val="center"/>
        </w:trPr>
        <w:tc>
          <w:tcPr>
            <w:tcW w:w="2758" w:type="dxa"/>
            <w:tcBorders>
              <w:top w:val="nil"/>
              <w:left w:val="nil"/>
              <w:bottom w:val="single" w:sz="12" w:space="0" w:color="000000"/>
              <w:right w:val="nil"/>
            </w:tcBorders>
            <w:vAlign w:val="bottom"/>
          </w:tcPr>
          <w:p w14:paraId="271A1880" w14:textId="77777777" w:rsidR="00B738B7" w:rsidRPr="00002152" w:rsidRDefault="00B738B7" w:rsidP="00002152">
            <w:pPr>
              <w:pBdr>
                <w:top w:val="nil"/>
                <w:left w:val="nil"/>
                <w:bottom w:val="nil"/>
                <w:right w:val="nil"/>
                <w:between w:val="nil"/>
              </w:pBdr>
              <w:spacing w:after="0" w:line="360" w:lineRule="auto"/>
              <w:rPr>
                <w:rFonts w:asciiTheme="minorHAnsi" w:eastAsia="Times New Roman" w:hAnsiTheme="minorHAnsi" w:cstheme="majorHAnsi"/>
                <w:color w:val="000000"/>
              </w:rPr>
            </w:pPr>
            <w:r w:rsidRPr="00002152">
              <w:rPr>
                <w:rFonts w:asciiTheme="minorHAnsi" w:eastAsia="Times New Roman" w:hAnsiTheme="minorHAnsi" w:cstheme="majorHAnsi"/>
                <w:color w:val="000000"/>
              </w:rPr>
              <w:t>TOTAL</w:t>
            </w:r>
          </w:p>
        </w:tc>
        <w:tc>
          <w:tcPr>
            <w:tcW w:w="1872" w:type="dxa"/>
            <w:tcBorders>
              <w:top w:val="nil"/>
              <w:left w:val="nil"/>
              <w:bottom w:val="single" w:sz="12" w:space="0" w:color="000000"/>
              <w:right w:val="nil"/>
            </w:tcBorders>
            <w:vAlign w:val="bottom"/>
          </w:tcPr>
          <w:p w14:paraId="2F2AAB49"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1052</w:t>
            </w:r>
          </w:p>
        </w:tc>
        <w:tc>
          <w:tcPr>
            <w:tcW w:w="1870" w:type="dxa"/>
            <w:tcBorders>
              <w:top w:val="nil"/>
              <w:left w:val="nil"/>
              <w:bottom w:val="single" w:sz="12" w:space="0" w:color="000000"/>
              <w:right w:val="nil"/>
            </w:tcBorders>
            <w:vAlign w:val="bottom"/>
          </w:tcPr>
          <w:p w14:paraId="12F9DF9F" w14:textId="77777777" w:rsidR="00B738B7" w:rsidRPr="00002152" w:rsidRDefault="00B738B7" w:rsidP="00002152">
            <w:pPr>
              <w:pBdr>
                <w:top w:val="nil"/>
                <w:left w:val="nil"/>
                <w:bottom w:val="nil"/>
                <w:right w:val="nil"/>
                <w:between w:val="nil"/>
              </w:pBdr>
              <w:spacing w:after="0" w:line="360" w:lineRule="auto"/>
              <w:jc w:val="center"/>
              <w:rPr>
                <w:rFonts w:asciiTheme="minorHAnsi" w:eastAsia="Times New Roman" w:hAnsiTheme="minorHAnsi" w:cstheme="majorHAnsi"/>
                <w:color w:val="000000"/>
              </w:rPr>
            </w:pPr>
            <w:r w:rsidRPr="00002152">
              <w:rPr>
                <w:rFonts w:asciiTheme="minorHAnsi" w:eastAsia="Times New Roman" w:hAnsiTheme="minorHAnsi" w:cstheme="majorHAnsi"/>
                <w:color w:val="000000"/>
              </w:rPr>
              <w:t>100.00%</w:t>
            </w:r>
          </w:p>
        </w:tc>
      </w:tr>
    </w:tbl>
    <w:p w14:paraId="78E1D395" w14:textId="77777777" w:rsidR="006F25D5" w:rsidRDefault="006F25D5" w:rsidP="006F25D5"/>
    <w:p w14:paraId="3B2E8B16" w14:textId="651F3284" w:rsidR="00002152" w:rsidRDefault="00002152" w:rsidP="001320A5">
      <w:pPr>
        <w:pStyle w:val="Heading3"/>
      </w:pPr>
      <w:bookmarkStart w:id="125" w:name="_Toc80100823"/>
      <w:r>
        <w:t>Utility of icons</w:t>
      </w:r>
      <w:bookmarkEnd w:id="125"/>
    </w:p>
    <w:p w14:paraId="77A3E6EC" w14:textId="10184C89" w:rsidR="00002152" w:rsidRDefault="00002152" w:rsidP="00002152">
      <w:pPr>
        <w:spacing w:line="360" w:lineRule="auto"/>
        <w:jc w:val="both"/>
        <w:rPr>
          <w:rFonts w:asciiTheme="minorHAnsi" w:eastAsia="Times New Roman" w:hAnsiTheme="minorHAnsi" w:cstheme="majorHAnsi"/>
        </w:rPr>
      </w:pPr>
      <w:r w:rsidRPr="00002152">
        <w:rPr>
          <w:rFonts w:asciiTheme="minorHAnsi" w:eastAsia="Times New Roman" w:hAnsiTheme="minorHAnsi" w:cstheme="majorHAnsi"/>
        </w:rPr>
        <w:t xml:space="preserve">Almost three quarters of </w:t>
      </w:r>
      <w:r>
        <w:rPr>
          <w:rFonts w:asciiTheme="minorHAnsi" w:eastAsia="Times New Roman" w:hAnsiTheme="minorHAnsi" w:cstheme="majorHAnsi"/>
        </w:rPr>
        <w:t>CPIoT survey</w:t>
      </w:r>
      <w:r w:rsidRPr="00002152">
        <w:rPr>
          <w:rFonts w:asciiTheme="minorHAnsi" w:eastAsia="Times New Roman" w:hAnsiTheme="minorHAnsi" w:cstheme="majorHAnsi"/>
        </w:rPr>
        <w:t xml:space="preserve"> respondents (74%, n=778) indicated the</w:t>
      </w:r>
      <w:r>
        <w:rPr>
          <w:rFonts w:asciiTheme="minorHAnsi" w:eastAsia="Times New Roman" w:hAnsiTheme="minorHAnsi" w:cstheme="majorHAnsi"/>
        </w:rPr>
        <w:t xml:space="preserve"> prototype</w:t>
      </w:r>
      <w:r w:rsidRPr="00002152">
        <w:rPr>
          <w:rFonts w:asciiTheme="minorHAnsi" w:eastAsia="Times New Roman" w:hAnsiTheme="minorHAnsi" w:cstheme="majorHAnsi"/>
        </w:rPr>
        <w:t xml:space="preserve"> icons would assist them </w:t>
      </w:r>
      <w:r w:rsidR="00B05706">
        <w:rPr>
          <w:rFonts w:asciiTheme="minorHAnsi" w:eastAsia="Times New Roman" w:hAnsiTheme="minorHAnsi" w:cstheme="majorHAnsi"/>
        </w:rPr>
        <w:t xml:space="preserve">when deciding to purchase a CIoT </w:t>
      </w:r>
      <w:r w:rsidRPr="00002152">
        <w:rPr>
          <w:rFonts w:asciiTheme="minorHAnsi" w:eastAsia="Times New Roman" w:hAnsiTheme="minorHAnsi" w:cstheme="majorHAnsi"/>
        </w:rPr>
        <w:t>device. Among those who found some utility in an icon system (n=778), just over a third (37.</w:t>
      </w:r>
      <w:r w:rsidR="00B05706">
        <w:rPr>
          <w:rFonts w:asciiTheme="minorHAnsi" w:eastAsia="Times New Roman" w:hAnsiTheme="minorHAnsi" w:cstheme="majorHAnsi"/>
        </w:rPr>
        <w:t>3</w:t>
      </w:r>
      <w:r w:rsidRPr="00002152">
        <w:rPr>
          <w:rFonts w:asciiTheme="minorHAnsi" w:eastAsia="Times New Roman" w:hAnsiTheme="minorHAnsi" w:cstheme="majorHAnsi"/>
        </w:rPr>
        <w:t xml:space="preserve">%, n=290) thought that icons would help them to better understand the data collection and sharing practices of technology companies (see </w:t>
      </w:r>
      <w:r w:rsidR="00AA658B">
        <w:rPr>
          <w:rFonts w:asciiTheme="minorHAnsi" w:eastAsia="Times New Roman" w:hAnsiTheme="minorHAnsi" w:cstheme="majorHAnsi"/>
        </w:rPr>
        <w:fldChar w:fldCharType="begin"/>
      </w:r>
      <w:r w:rsidR="00AA658B">
        <w:rPr>
          <w:rFonts w:asciiTheme="minorHAnsi" w:eastAsia="Times New Roman" w:hAnsiTheme="minorHAnsi" w:cstheme="majorHAnsi"/>
        </w:rPr>
        <w:instrText xml:space="preserve"> REF _Ref79465894 \h </w:instrText>
      </w:r>
      <w:r w:rsidR="00AA658B">
        <w:rPr>
          <w:rFonts w:asciiTheme="minorHAnsi" w:eastAsia="Times New Roman" w:hAnsiTheme="minorHAnsi" w:cstheme="majorHAnsi"/>
        </w:rPr>
      </w:r>
      <w:r w:rsidR="00AA658B">
        <w:rPr>
          <w:rFonts w:asciiTheme="minorHAnsi" w:eastAsia="Times New Roman" w:hAnsiTheme="minorHAnsi" w:cstheme="majorHAnsi"/>
        </w:rPr>
        <w:fldChar w:fldCharType="separate"/>
      </w:r>
      <w:r w:rsidR="00753090">
        <w:t xml:space="preserve">Table </w:t>
      </w:r>
      <w:r w:rsidR="00753090">
        <w:rPr>
          <w:noProof/>
        </w:rPr>
        <w:t>21</w:t>
      </w:r>
      <w:r w:rsidR="00AA658B">
        <w:rPr>
          <w:rFonts w:asciiTheme="minorHAnsi" w:eastAsia="Times New Roman" w:hAnsiTheme="minorHAnsi" w:cstheme="majorHAnsi"/>
        </w:rPr>
        <w:fldChar w:fldCharType="end"/>
      </w:r>
      <w:r w:rsidRPr="00002152">
        <w:rPr>
          <w:rFonts w:asciiTheme="minorHAnsi" w:eastAsia="Times New Roman" w:hAnsiTheme="minorHAnsi" w:cstheme="majorHAnsi"/>
        </w:rPr>
        <w:t>).</w:t>
      </w:r>
    </w:p>
    <w:p w14:paraId="71172118" w14:textId="026E24A8" w:rsidR="00331C22" w:rsidRPr="00331C22" w:rsidRDefault="00331C22" w:rsidP="00331C22">
      <w:pPr>
        <w:pStyle w:val="Caption"/>
      </w:pPr>
      <w:bookmarkStart w:id="126" w:name="_Ref79465894"/>
      <w:bookmarkStart w:id="127" w:name="_Toc80100865"/>
      <w:r>
        <w:lastRenderedPageBreak/>
        <w:t xml:space="preserve">Table </w:t>
      </w:r>
      <w:fldSimple w:instr=" SEQ Table \* ARABIC ">
        <w:r w:rsidR="00753090">
          <w:rPr>
            <w:noProof/>
          </w:rPr>
          <w:t>21</w:t>
        </w:r>
      </w:fldSimple>
      <w:bookmarkEnd w:id="126"/>
      <w:r>
        <w:t xml:space="preserve"> </w:t>
      </w:r>
      <w:r w:rsidRPr="005D62DC">
        <w:t xml:space="preserve">Reasons why consumer icons </w:t>
      </w:r>
      <w:r w:rsidR="00D50D50">
        <w:t xml:space="preserve">are perceived </w:t>
      </w:r>
      <w:r w:rsidRPr="005D62DC">
        <w:t>as useful</w:t>
      </w:r>
      <w:bookmarkEnd w:id="127"/>
    </w:p>
    <w:tbl>
      <w:tblPr>
        <w:tblW w:w="9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most to least cited reasson respondents though icons would be useful"/>
      </w:tblPr>
      <w:tblGrid>
        <w:gridCol w:w="6931"/>
        <w:gridCol w:w="906"/>
        <w:gridCol w:w="1310"/>
      </w:tblGrid>
      <w:tr w:rsidR="00002152" w:rsidRPr="005378AA" w14:paraId="1FECCE4C" w14:textId="77777777" w:rsidTr="00BC43A4">
        <w:trPr>
          <w:tblHeader/>
          <w:jc w:val="center"/>
        </w:trPr>
        <w:tc>
          <w:tcPr>
            <w:tcW w:w="6931" w:type="dxa"/>
            <w:tcBorders>
              <w:top w:val="single" w:sz="12" w:space="0" w:color="000000"/>
              <w:left w:val="nil"/>
              <w:bottom w:val="single" w:sz="12" w:space="0" w:color="000000"/>
              <w:right w:val="nil"/>
            </w:tcBorders>
            <w:shd w:val="clear" w:color="auto" w:fill="9CC2E5" w:themeFill="accent5" w:themeFillTint="99"/>
          </w:tcPr>
          <w:p w14:paraId="586C38D0" w14:textId="54DED694" w:rsidR="005378AA"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Reasons</w:t>
            </w:r>
          </w:p>
        </w:tc>
        <w:tc>
          <w:tcPr>
            <w:tcW w:w="906" w:type="dxa"/>
            <w:tcBorders>
              <w:top w:val="single" w:sz="12" w:space="0" w:color="000000"/>
              <w:left w:val="nil"/>
              <w:bottom w:val="single" w:sz="12" w:space="0" w:color="000000"/>
              <w:right w:val="nil"/>
            </w:tcBorders>
            <w:shd w:val="clear" w:color="auto" w:fill="9CC2E5" w:themeFill="accent5" w:themeFillTint="99"/>
          </w:tcPr>
          <w:p w14:paraId="4ACC669E" w14:textId="0FB43063"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N</w:t>
            </w:r>
          </w:p>
        </w:tc>
        <w:tc>
          <w:tcPr>
            <w:tcW w:w="1310" w:type="dxa"/>
            <w:tcBorders>
              <w:top w:val="single" w:sz="12" w:space="0" w:color="000000"/>
              <w:left w:val="nil"/>
              <w:bottom w:val="single" w:sz="12" w:space="0" w:color="000000"/>
              <w:right w:val="nil"/>
            </w:tcBorders>
            <w:shd w:val="clear" w:color="auto" w:fill="9CC2E5" w:themeFill="accent5" w:themeFillTint="99"/>
          </w:tcPr>
          <w:p w14:paraId="1E899A2F" w14:textId="34C04859"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w:t>
            </w:r>
          </w:p>
        </w:tc>
      </w:tr>
      <w:tr w:rsidR="00002152" w:rsidRPr="005378AA" w14:paraId="508EB565" w14:textId="77777777" w:rsidTr="00A74542">
        <w:trPr>
          <w:jc w:val="center"/>
        </w:trPr>
        <w:tc>
          <w:tcPr>
            <w:tcW w:w="6931" w:type="dxa"/>
            <w:tcBorders>
              <w:top w:val="single" w:sz="12" w:space="0" w:color="000000"/>
              <w:left w:val="nil"/>
              <w:bottom w:val="nil"/>
              <w:right w:val="nil"/>
            </w:tcBorders>
          </w:tcPr>
          <w:p w14:paraId="22687B2D" w14:textId="5AC8AB91"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think a standard set of privacy-related symbols would help me better understand what information is being collected and shared by a technology company</w:t>
            </w:r>
          </w:p>
        </w:tc>
        <w:tc>
          <w:tcPr>
            <w:tcW w:w="906" w:type="dxa"/>
            <w:tcBorders>
              <w:top w:val="single" w:sz="12" w:space="0" w:color="000000"/>
              <w:left w:val="nil"/>
              <w:bottom w:val="nil"/>
              <w:right w:val="nil"/>
            </w:tcBorders>
          </w:tcPr>
          <w:p w14:paraId="1D4A36DB"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290</w:t>
            </w:r>
          </w:p>
        </w:tc>
        <w:tc>
          <w:tcPr>
            <w:tcW w:w="1310" w:type="dxa"/>
            <w:tcBorders>
              <w:top w:val="single" w:sz="12" w:space="0" w:color="000000"/>
              <w:left w:val="nil"/>
              <w:bottom w:val="nil"/>
              <w:right w:val="nil"/>
            </w:tcBorders>
          </w:tcPr>
          <w:p w14:paraId="43272A4D" w14:textId="065F22C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37.</w:t>
            </w:r>
            <w:r w:rsidR="004B4538">
              <w:rPr>
                <w:rFonts w:asciiTheme="minorHAnsi" w:eastAsia="Times New Roman" w:hAnsiTheme="minorHAnsi" w:cstheme="majorHAnsi"/>
                <w:color w:val="000000"/>
              </w:rPr>
              <w:t>3</w:t>
            </w:r>
            <w:r w:rsidRPr="005378AA">
              <w:rPr>
                <w:rFonts w:asciiTheme="minorHAnsi" w:eastAsia="Times New Roman" w:hAnsiTheme="minorHAnsi" w:cstheme="majorHAnsi"/>
                <w:color w:val="000000"/>
              </w:rPr>
              <w:t>%</w:t>
            </w:r>
          </w:p>
        </w:tc>
      </w:tr>
      <w:tr w:rsidR="00002152" w:rsidRPr="005378AA" w14:paraId="09A6932F" w14:textId="77777777" w:rsidTr="00A74542">
        <w:trPr>
          <w:jc w:val="center"/>
        </w:trPr>
        <w:tc>
          <w:tcPr>
            <w:tcW w:w="6931" w:type="dxa"/>
            <w:tcBorders>
              <w:top w:val="nil"/>
              <w:left w:val="nil"/>
              <w:bottom w:val="nil"/>
              <w:right w:val="nil"/>
            </w:tcBorders>
          </w:tcPr>
          <w:p w14:paraId="45A55672" w14:textId="2D778E33"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would like to be able to compare privacy-related symbols when deciding which digital device to purchase</w:t>
            </w:r>
          </w:p>
        </w:tc>
        <w:tc>
          <w:tcPr>
            <w:tcW w:w="906" w:type="dxa"/>
            <w:tcBorders>
              <w:top w:val="nil"/>
              <w:left w:val="nil"/>
              <w:bottom w:val="nil"/>
              <w:right w:val="nil"/>
            </w:tcBorders>
          </w:tcPr>
          <w:p w14:paraId="72F222D6"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274</w:t>
            </w:r>
          </w:p>
        </w:tc>
        <w:tc>
          <w:tcPr>
            <w:tcW w:w="1310" w:type="dxa"/>
            <w:tcBorders>
              <w:top w:val="nil"/>
              <w:left w:val="nil"/>
              <w:bottom w:val="nil"/>
              <w:right w:val="nil"/>
            </w:tcBorders>
          </w:tcPr>
          <w:p w14:paraId="4E2F5A43" w14:textId="0AC5F188"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35.2%</w:t>
            </w:r>
          </w:p>
        </w:tc>
      </w:tr>
      <w:tr w:rsidR="00002152" w:rsidRPr="005378AA" w14:paraId="14285156" w14:textId="77777777" w:rsidTr="00A74542">
        <w:trPr>
          <w:jc w:val="center"/>
        </w:trPr>
        <w:tc>
          <w:tcPr>
            <w:tcW w:w="6931" w:type="dxa"/>
            <w:tcBorders>
              <w:top w:val="nil"/>
              <w:left w:val="nil"/>
              <w:bottom w:val="nil"/>
              <w:right w:val="nil"/>
            </w:tcBorders>
          </w:tcPr>
          <w:p w14:paraId="1DD1E15E" w14:textId="6FB780FC"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think other people would obtain useful information from privacy-related symbols that would inform their purchasing decisions</w:t>
            </w:r>
          </w:p>
        </w:tc>
        <w:tc>
          <w:tcPr>
            <w:tcW w:w="906" w:type="dxa"/>
            <w:tcBorders>
              <w:top w:val="nil"/>
              <w:left w:val="nil"/>
              <w:bottom w:val="nil"/>
              <w:right w:val="nil"/>
            </w:tcBorders>
          </w:tcPr>
          <w:p w14:paraId="17BF9264"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107</w:t>
            </w:r>
          </w:p>
        </w:tc>
        <w:tc>
          <w:tcPr>
            <w:tcW w:w="1310" w:type="dxa"/>
            <w:tcBorders>
              <w:top w:val="nil"/>
              <w:left w:val="nil"/>
              <w:bottom w:val="nil"/>
              <w:right w:val="nil"/>
            </w:tcBorders>
          </w:tcPr>
          <w:p w14:paraId="2B5FC57F" w14:textId="66CF9B96"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13.</w:t>
            </w:r>
            <w:r w:rsidR="004B4538">
              <w:rPr>
                <w:rFonts w:asciiTheme="minorHAnsi" w:eastAsia="Times New Roman" w:hAnsiTheme="minorHAnsi" w:cstheme="majorHAnsi"/>
                <w:color w:val="000000"/>
              </w:rPr>
              <w:t>6</w:t>
            </w:r>
            <w:r w:rsidRPr="005378AA">
              <w:rPr>
                <w:rFonts w:asciiTheme="minorHAnsi" w:eastAsia="Times New Roman" w:hAnsiTheme="minorHAnsi" w:cstheme="majorHAnsi"/>
                <w:color w:val="000000"/>
              </w:rPr>
              <w:t>%</w:t>
            </w:r>
          </w:p>
        </w:tc>
      </w:tr>
      <w:tr w:rsidR="00002152" w:rsidRPr="005378AA" w14:paraId="5FCEA575" w14:textId="77777777" w:rsidTr="00A74542">
        <w:trPr>
          <w:jc w:val="center"/>
        </w:trPr>
        <w:tc>
          <w:tcPr>
            <w:tcW w:w="6931" w:type="dxa"/>
            <w:tcBorders>
              <w:top w:val="nil"/>
              <w:left w:val="nil"/>
              <w:bottom w:val="nil"/>
              <w:right w:val="nil"/>
            </w:tcBorders>
          </w:tcPr>
          <w:p w14:paraId="477FAC41" w14:textId="19B6FB37"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think this would be useful as current approaches to informing consumers about privacy rights are not working</w:t>
            </w:r>
          </w:p>
        </w:tc>
        <w:tc>
          <w:tcPr>
            <w:tcW w:w="906" w:type="dxa"/>
            <w:tcBorders>
              <w:top w:val="nil"/>
              <w:left w:val="nil"/>
              <w:bottom w:val="nil"/>
              <w:right w:val="nil"/>
            </w:tcBorders>
          </w:tcPr>
          <w:p w14:paraId="08001F72"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100</w:t>
            </w:r>
          </w:p>
        </w:tc>
        <w:tc>
          <w:tcPr>
            <w:tcW w:w="1310" w:type="dxa"/>
            <w:tcBorders>
              <w:top w:val="nil"/>
              <w:left w:val="nil"/>
              <w:bottom w:val="nil"/>
              <w:right w:val="nil"/>
            </w:tcBorders>
          </w:tcPr>
          <w:p w14:paraId="07C30620" w14:textId="4590B7A3"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12.</w:t>
            </w:r>
            <w:r w:rsidR="004B4538">
              <w:rPr>
                <w:rFonts w:asciiTheme="minorHAnsi" w:eastAsia="Times New Roman" w:hAnsiTheme="minorHAnsi" w:cstheme="majorHAnsi"/>
                <w:color w:val="000000"/>
              </w:rPr>
              <w:t>9</w:t>
            </w:r>
            <w:r w:rsidRPr="005378AA">
              <w:rPr>
                <w:rFonts w:asciiTheme="minorHAnsi" w:eastAsia="Times New Roman" w:hAnsiTheme="minorHAnsi" w:cstheme="majorHAnsi"/>
                <w:color w:val="000000"/>
              </w:rPr>
              <w:t>%</w:t>
            </w:r>
          </w:p>
        </w:tc>
      </w:tr>
      <w:tr w:rsidR="00002152" w:rsidRPr="005378AA" w14:paraId="3FBEA59E" w14:textId="77777777" w:rsidTr="00A74542">
        <w:trPr>
          <w:jc w:val="center"/>
        </w:trPr>
        <w:tc>
          <w:tcPr>
            <w:tcW w:w="6931" w:type="dxa"/>
            <w:tcBorders>
              <w:top w:val="nil"/>
              <w:left w:val="nil"/>
              <w:bottom w:val="nil"/>
              <w:right w:val="nil"/>
            </w:tcBorders>
          </w:tcPr>
          <w:p w14:paraId="5D3E7770" w14:textId="22A3FB1D"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Other</w:t>
            </w:r>
          </w:p>
        </w:tc>
        <w:tc>
          <w:tcPr>
            <w:tcW w:w="906" w:type="dxa"/>
            <w:tcBorders>
              <w:top w:val="nil"/>
              <w:left w:val="nil"/>
              <w:bottom w:val="nil"/>
              <w:right w:val="nil"/>
            </w:tcBorders>
          </w:tcPr>
          <w:p w14:paraId="4078F86D"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7</w:t>
            </w:r>
          </w:p>
        </w:tc>
        <w:tc>
          <w:tcPr>
            <w:tcW w:w="1310" w:type="dxa"/>
            <w:tcBorders>
              <w:top w:val="nil"/>
              <w:left w:val="nil"/>
              <w:bottom w:val="nil"/>
              <w:right w:val="nil"/>
            </w:tcBorders>
          </w:tcPr>
          <w:p w14:paraId="7BDF4749" w14:textId="7EEFA3FA" w:rsidR="00002152" w:rsidRPr="005378AA" w:rsidRDefault="004B4538"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Pr>
                <w:rFonts w:asciiTheme="minorHAnsi" w:eastAsia="Times New Roman" w:hAnsiTheme="minorHAnsi" w:cstheme="majorHAnsi"/>
                <w:color w:val="000000"/>
              </w:rPr>
              <w:t>1</w:t>
            </w:r>
            <w:r w:rsidR="00002152" w:rsidRPr="005378AA">
              <w:rPr>
                <w:rFonts w:asciiTheme="minorHAnsi" w:eastAsia="Times New Roman" w:hAnsiTheme="minorHAnsi" w:cstheme="majorHAnsi"/>
                <w:color w:val="000000"/>
              </w:rPr>
              <w:t>.</w:t>
            </w:r>
            <w:r>
              <w:rPr>
                <w:rFonts w:asciiTheme="minorHAnsi" w:eastAsia="Times New Roman" w:hAnsiTheme="minorHAnsi" w:cstheme="majorHAnsi"/>
                <w:color w:val="000000"/>
              </w:rPr>
              <w:t>0</w:t>
            </w:r>
            <w:r w:rsidR="00002152" w:rsidRPr="005378AA">
              <w:rPr>
                <w:rFonts w:asciiTheme="minorHAnsi" w:eastAsia="Times New Roman" w:hAnsiTheme="minorHAnsi" w:cstheme="majorHAnsi"/>
                <w:color w:val="000000"/>
              </w:rPr>
              <w:t>%</w:t>
            </w:r>
          </w:p>
        </w:tc>
      </w:tr>
      <w:tr w:rsidR="00002152" w:rsidRPr="005378AA" w14:paraId="70DAD1E0" w14:textId="77777777" w:rsidTr="00A74542">
        <w:trPr>
          <w:jc w:val="center"/>
        </w:trPr>
        <w:tc>
          <w:tcPr>
            <w:tcW w:w="6931" w:type="dxa"/>
            <w:tcBorders>
              <w:top w:val="nil"/>
              <w:left w:val="nil"/>
              <w:bottom w:val="single" w:sz="12" w:space="0" w:color="000000"/>
              <w:right w:val="nil"/>
            </w:tcBorders>
          </w:tcPr>
          <w:p w14:paraId="0FE48009" w14:textId="77777777" w:rsidR="00002152" w:rsidRPr="005378AA" w:rsidRDefault="00002152" w:rsidP="00A745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TOTAL</w:t>
            </w:r>
          </w:p>
        </w:tc>
        <w:tc>
          <w:tcPr>
            <w:tcW w:w="906" w:type="dxa"/>
            <w:tcBorders>
              <w:top w:val="nil"/>
              <w:left w:val="nil"/>
              <w:bottom w:val="single" w:sz="12" w:space="0" w:color="000000"/>
              <w:right w:val="nil"/>
            </w:tcBorders>
          </w:tcPr>
          <w:p w14:paraId="4C108062"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778</w:t>
            </w:r>
          </w:p>
        </w:tc>
        <w:tc>
          <w:tcPr>
            <w:tcW w:w="1310" w:type="dxa"/>
            <w:tcBorders>
              <w:top w:val="nil"/>
              <w:left w:val="nil"/>
              <w:bottom w:val="single" w:sz="12" w:space="0" w:color="000000"/>
              <w:right w:val="nil"/>
            </w:tcBorders>
          </w:tcPr>
          <w:p w14:paraId="301A0266" w14:textId="77777777" w:rsidR="00002152" w:rsidRPr="005378AA" w:rsidRDefault="00002152" w:rsidP="00A74542">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100.00%</w:t>
            </w:r>
          </w:p>
        </w:tc>
      </w:tr>
    </w:tbl>
    <w:p w14:paraId="0B3C24A9" w14:textId="77777777" w:rsidR="00ED6852" w:rsidRDefault="00ED6852" w:rsidP="00870FE2"/>
    <w:p w14:paraId="482A1C74" w14:textId="1375048C" w:rsidR="005378AA" w:rsidRDefault="005378AA" w:rsidP="001320A5">
      <w:pPr>
        <w:pStyle w:val="Heading3"/>
      </w:pPr>
      <w:bookmarkStart w:id="128" w:name="_Toc80100824"/>
      <w:r>
        <w:t>Limits of icons</w:t>
      </w:r>
      <w:bookmarkEnd w:id="128"/>
    </w:p>
    <w:p w14:paraId="411DF88E" w14:textId="4410BCFE" w:rsidR="005378AA" w:rsidRPr="005378AA" w:rsidRDefault="005378AA" w:rsidP="005378AA">
      <w:pPr>
        <w:spacing w:line="360" w:lineRule="auto"/>
        <w:jc w:val="both"/>
        <w:rPr>
          <w:rFonts w:asciiTheme="minorHAnsi" w:eastAsia="Times New Roman" w:hAnsiTheme="minorHAnsi" w:cstheme="majorHAnsi"/>
        </w:rPr>
      </w:pPr>
      <w:r w:rsidRPr="005378AA">
        <w:rPr>
          <w:rFonts w:asciiTheme="minorHAnsi" w:eastAsia="Times New Roman" w:hAnsiTheme="minorHAnsi" w:cstheme="majorHAnsi"/>
        </w:rPr>
        <w:t xml:space="preserve">The limitations of icons were also considered in key stakeholder interviews. The following comment sums up these concerns: </w:t>
      </w:r>
      <w:r w:rsidRPr="005378AA">
        <w:rPr>
          <w:rFonts w:asciiTheme="minorHAnsi" w:eastAsia="Times New Roman" w:hAnsiTheme="minorHAnsi" w:cstheme="majorHAnsi"/>
          <w:i/>
        </w:rPr>
        <w:t>‘If that was on the box would it mean this is safe for me to install in my home?  That’s a big call.’</w:t>
      </w:r>
      <w:r w:rsidRPr="005378AA">
        <w:rPr>
          <w:rFonts w:asciiTheme="minorHAnsi" w:eastAsia="Times New Roman" w:hAnsiTheme="minorHAnsi" w:cstheme="majorHAnsi"/>
        </w:rPr>
        <w:t xml:space="preserve"> (TS5, Technical and Security Expert). In absence of clear regulatory or industry backing, icons could be misleading and potentially expose a</w:t>
      </w:r>
      <w:r>
        <w:rPr>
          <w:rFonts w:asciiTheme="minorHAnsi" w:eastAsia="Times New Roman" w:hAnsiTheme="minorHAnsi" w:cstheme="majorHAnsi"/>
        </w:rPr>
        <w:t>n authorised</w:t>
      </w:r>
      <w:r w:rsidRPr="005378AA">
        <w:rPr>
          <w:rFonts w:asciiTheme="minorHAnsi" w:eastAsia="Times New Roman" w:hAnsiTheme="minorHAnsi" w:cstheme="majorHAnsi"/>
        </w:rPr>
        <w:t xml:space="preserve"> certifier</w:t>
      </w:r>
      <w:r>
        <w:rPr>
          <w:rFonts w:asciiTheme="minorHAnsi" w:eastAsia="Times New Roman" w:hAnsiTheme="minorHAnsi" w:cstheme="majorHAnsi"/>
        </w:rPr>
        <w:t>, if one existed,</w:t>
      </w:r>
      <w:r w:rsidRPr="005378AA">
        <w:rPr>
          <w:rFonts w:asciiTheme="minorHAnsi" w:eastAsia="Times New Roman" w:hAnsiTheme="minorHAnsi" w:cstheme="majorHAnsi"/>
        </w:rPr>
        <w:t xml:space="preserve"> to legal liability:</w:t>
      </w:r>
    </w:p>
    <w:p w14:paraId="7F16398F" w14:textId="4E18DD79" w:rsidR="005378AA" w:rsidRPr="005378AA" w:rsidRDefault="005378AA" w:rsidP="00870FE2">
      <w:pPr>
        <w:pStyle w:val="Quote"/>
        <w:ind w:left="567"/>
      </w:pPr>
      <w:r w:rsidRPr="005378AA">
        <w:t>[What if] you make something which is explicit and it’s [actually] misleading or deceptive.  If you put something on a product that says “safe” or “secure” or “certified”. There’s a chance that somebody who suffers some misadventure using the product based on it being hacked or some other weakness will sue you for allowing that mark to be applied indicating something which wasn’t achieved’.</w:t>
      </w:r>
      <w:r w:rsidR="00870FE2">
        <w:br/>
      </w:r>
      <w:r w:rsidRPr="005378AA">
        <w:t>PP5, Privacy Professional</w:t>
      </w:r>
    </w:p>
    <w:p w14:paraId="4ACC5CC7" w14:textId="5D2651B5" w:rsidR="005378AA" w:rsidRPr="005378AA" w:rsidRDefault="005378AA" w:rsidP="005378AA">
      <w:pPr>
        <w:spacing w:line="360" w:lineRule="auto"/>
        <w:jc w:val="both"/>
        <w:rPr>
          <w:rFonts w:asciiTheme="minorHAnsi" w:eastAsia="Times New Roman" w:hAnsiTheme="minorHAnsi" w:cstheme="majorHAnsi"/>
        </w:rPr>
      </w:pPr>
      <w:r w:rsidRPr="005378AA">
        <w:rPr>
          <w:rFonts w:asciiTheme="minorHAnsi" w:eastAsia="Times New Roman" w:hAnsiTheme="minorHAnsi" w:cstheme="majorHAnsi"/>
        </w:rPr>
        <w:t xml:space="preserve">One key stakeholder suggested </w:t>
      </w:r>
      <w:r w:rsidRPr="005378AA">
        <w:rPr>
          <w:rFonts w:asciiTheme="minorHAnsi" w:eastAsia="Times New Roman" w:hAnsiTheme="minorHAnsi" w:cstheme="majorHAnsi"/>
          <w:i/>
        </w:rPr>
        <w:t xml:space="preserve">‘most people will assume that if you have a privacy tick equivalent then if they plonk it on their home network they will be safe’ </w:t>
      </w:r>
      <w:r w:rsidRPr="005378AA">
        <w:rPr>
          <w:rFonts w:asciiTheme="minorHAnsi" w:eastAsia="Times New Roman" w:hAnsiTheme="minorHAnsi" w:cstheme="majorHAnsi"/>
        </w:rPr>
        <w:t>(TS5, Technical and Security Expert). This suggests that icons could provide a false sense of security while not necessarily addressing the problems of poor or insecure CIoT design</w:t>
      </w:r>
      <w:r>
        <w:rPr>
          <w:rFonts w:asciiTheme="minorHAnsi" w:eastAsia="Times New Roman" w:hAnsiTheme="minorHAnsi" w:cstheme="majorHAnsi"/>
        </w:rPr>
        <w:t xml:space="preserve"> or network configuration</w:t>
      </w:r>
      <w:r w:rsidRPr="005378AA">
        <w:rPr>
          <w:rFonts w:asciiTheme="minorHAnsi" w:eastAsia="Times New Roman" w:hAnsiTheme="minorHAnsi" w:cstheme="majorHAnsi"/>
        </w:rPr>
        <w:t xml:space="preserve">. Another key stakeholder was </w:t>
      </w:r>
      <w:r w:rsidRPr="005378AA">
        <w:rPr>
          <w:rFonts w:asciiTheme="minorHAnsi" w:eastAsia="Times New Roman" w:hAnsiTheme="minorHAnsi" w:cstheme="majorHAnsi"/>
          <w:i/>
        </w:rPr>
        <w:t>‘a little bit nervous of icon schemes that put me as a consumer under more obligations to understand an icon and the degree of reliance I can place upon that icon’</w:t>
      </w:r>
      <w:r w:rsidRPr="005378AA">
        <w:rPr>
          <w:rFonts w:asciiTheme="minorHAnsi" w:eastAsia="Times New Roman" w:hAnsiTheme="minorHAnsi" w:cstheme="majorHAnsi"/>
        </w:rPr>
        <w:t xml:space="preserve"> (TS9, Technical and Security Expert)</w:t>
      </w:r>
      <w:r w:rsidRPr="005378AA">
        <w:rPr>
          <w:rFonts w:asciiTheme="minorHAnsi" w:eastAsia="Times New Roman" w:hAnsiTheme="minorHAnsi" w:cstheme="majorHAnsi"/>
          <w:i/>
        </w:rPr>
        <w:t>.</w:t>
      </w:r>
      <w:r w:rsidRPr="005378AA">
        <w:rPr>
          <w:rFonts w:asciiTheme="minorHAnsi" w:eastAsia="Times New Roman" w:hAnsiTheme="minorHAnsi" w:cstheme="majorHAnsi"/>
        </w:rPr>
        <w:t xml:space="preserve"> Perhaps the most significant barrier to the effectiveness of icons or a consumer ratings system involves the </w:t>
      </w:r>
      <w:r w:rsidRPr="005378AA">
        <w:rPr>
          <w:rFonts w:asciiTheme="minorHAnsi" w:eastAsia="Times New Roman" w:hAnsiTheme="minorHAnsi" w:cstheme="majorHAnsi"/>
        </w:rPr>
        <w:lastRenderedPageBreak/>
        <w:t>question of ‘</w:t>
      </w:r>
      <w:r w:rsidRPr="005378AA">
        <w:rPr>
          <w:rFonts w:asciiTheme="minorHAnsi" w:eastAsia="Times New Roman" w:hAnsiTheme="minorHAnsi" w:cstheme="majorHAnsi"/>
          <w:i/>
        </w:rPr>
        <w:t>how much cooperation will you get from service providers if their rating is really poor?’</w:t>
      </w:r>
      <w:r w:rsidRPr="005378AA">
        <w:rPr>
          <w:rFonts w:asciiTheme="minorHAnsi" w:eastAsia="Times New Roman" w:hAnsiTheme="minorHAnsi" w:cstheme="majorHAnsi"/>
        </w:rPr>
        <w:t xml:space="preserve"> (PP4, Privacy Professional) </w:t>
      </w:r>
    </w:p>
    <w:p w14:paraId="0BF0D3BF" w14:textId="22F50070" w:rsidR="005378AA" w:rsidRDefault="005378AA" w:rsidP="005378AA">
      <w:pPr>
        <w:spacing w:line="360" w:lineRule="auto"/>
        <w:jc w:val="both"/>
        <w:rPr>
          <w:rFonts w:asciiTheme="minorHAnsi" w:eastAsia="Times New Roman" w:hAnsiTheme="minorHAnsi" w:cstheme="majorHAnsi"/>
        </w:rPr>
      </w:pPr>
      <w:r w:rsidRPr="005378AA">
        <w:rPr>
          <w:rFonts w:asciiTheme="minorHAnsi" w:eastAsia="Times New Roman" w:hAnsiTheme="minorHAnsi" w:cstheme="majorHAnsi"/>
        </w:rPr>
        <w:t>Survey respondents raised similar concerns</w:t>
      </w:r>
      <w:r w:rsidR="00DE7741">
        <w:rPr>
          <w:rFonts w:asciiTheme="minorHAnsi" w:eastAsia="Times New Roman" w:hAnsiTheme="minorHAnsi" w:cstheme="majorHAnsi"/>
        </w:rPr>
        <w:t xml:space="preserve"> that are</w:t>
      </w:r>
      <w:r>
        <w:rPr>
          <w:rFonts w:asciiTheme="minorHAnsi" w:eastAsia="Times New Roman" w:hAnsiTheme="minorHAnsi" w:cstheme="majorHAnsi"/>
        </w:rPr>
        <w:t xml:space="preserve"> outlined in </w:t>
      </w:r>
      <w:r w:rsidR="00870FE2">
        <w:rPr>
          <w:rFonts w:asciiTheme="minorHAnsi" w:eastAsia="Times New Roman" w:hAnsiTheme="minorHAnsi" w:cstheme="majorHAnsi"/>
        </w:rPr>
        <w:fldChar w:fldCharType="begin"/>
      </w:r>
      <w:r w:rsidR="00870FE2">
        <w:rPr>
          <w:rFonts w:asciiTheme="minorHAnsi" w:eastAsia="Times New Roman" w:hAnsiTheme="minorHAnsi" w:cstheme="majorHAnsi"/>
        </w:rPr>
        <w:instrText xml:space="preserve"> REF _Ref79466089 \h </w:instrText>
      </w:r>
      <w:r w:rsidR="00870FE2">
        <w:rPr>
          <w:rFonts w:asciiTheme="minorHAnsi" w:eastAsia="Times New Roman" w:hAnsiTheme="minorHAnsi" w:cstheme="majorHAnsi"/>
        </w:rPr>
      </w:r>
      <w:r w:rsidR="00870FE2">
        <w:rPr>
          <w:rFonts w:asciiTheme="minorHAnsi" w:eastAsia="Times New Roman" w:hAnsiTheme="minorHAnsi" w:cstheme="majorHAnsi"/>
        </w:rPr>
        <w:fldChar w:fldCharType="separate"/>
      </w:r>
      <w:r w:rsidR="00753090">
        <w:t xml:space="preserve">Table </w:t>
      </w:r>
      <w:r w:rsidR="00753090">
        <w:rPr>
          <w:noProof/>
        </w:rPr>
        <w:t>22</w:t>
      </w:r>
      <w:r w:rsidR="00870FE2">
        <w:rPr>
          <w:rFonts w:asciiTheme="minorHAnsi" w:eastAsia="Times New Roman" w:hAnsiTheme="minorHAnsi" w:cstheme="majorHAnsi"/>
        </w:rPr>
        <w:fldChar w:fldCharType="end"/>
      </w:r>
      <w:r w:rsidRPr="005378AA">
        <w:rPr>
          <w:rFonts w:asciiTheme="minorHAnsi" w:eastAsia="Times New Roman" w:hAnsiTheme="minorHAnsi" w:cstheme="majorHAnsi"/>
        </w:rPr>
        <w:t xml:space="preserve">. Among those who did </w:t>
      </w:r>
      <w:r w:rsidRPr="005378AA">
        <w:rPr>
          <w:rFonts w:asciiTheme="minorHAnsi" w:eastAsia="Times New Roman" w:hAnsiTheme="minorHAnsi" w:cstheme="majorHAnsi"/>
          <w:i/>
        </w:rPr>
        <w:t>not</w:t>
      </w:r>
      <w:r w:rsidRPr="005378AA">
        <w:rPr>
          <w:rFonts w:asciiTheme="minorHAnsi" w:eastAsia="Times New Roman" w:hAnsiTheme="minorHAnsi" w:cstheme="majorHAnsi"/>
        </w:rPr>
        <w:t xml:space="preserve"> think privacy-related icons would be useful (n=274, 35.2%), over 40% (41.6%, n=114) reported they did not think consumers will understand the prototypes tested</w:t>
      </w:r>
      <w:r w:rsidR="001320A5">
        <w:rPr>
          <w:rFonts w:asciiTheme="minorHAnsi" w:eastAsia="Times New Roman" w:hAnsiTheme="minorHAnsi" w:cstheme="majorHAnsi"/>
        </w:rPr>
        <w:t xml:space="preserve"> in this study</w:t>
      </w:r>
      <w:r w:rsidRPr="005378AA">
        <w:rPr>
          <w:rFonts w:asciiTheme="minorHAnsi" w:eastAsia="Times New Roman" w:hAnsiTheme="minorHAnsi" w:cstheme="majorHAnsi"/>
        </w:rPr>
        <w:t xml:space="preserve"> and just under a third (28.</w:t>
      </w:r>
      <w:r w:rsidR="00DE7741">
        <w:rPr>
          <w:rFonts w:asciiTheme="minorHAnsi" w:eastAsia="Times New Roman" w:hAnsiTheme="minorHAnsi" w:cstheme="majorHAnsi"/>
        </w:rPr>
        <w:t>9</w:t>
      </w:r>
      <w:r w:rsidRPr="005378AA">
        <w:rPr>
          <w:rFonts w:asciiTheme="minorHAnsi" w:eastAsia="Times New Roman" w:hAnsiTheme="minorHAnsi" w:cstheme="majorHAnsi"/>
        </w:rPr>
        <w:t xml:space="preserve">%, n=79) reported that consumers would not bother using the symbols when </w:t>
      </w:r>
      <w:r w:rsidR="001320A5" w:rsidRPr="005378AA">
        <w:rPr>
          <w:rFonts w:asciiTheme="minorHAnsi" w:eastAsia="Times New Roman" w:hAnsiTheme="minorHAnsi" w:cstheme="majorHAnsi"/>
        </w:rPr>
        <w:t>deciding</w:t>
      </w:r>
      <w:r w:rsidRPr="005378AA">
        <w:rPr>
          <w:rFonts w:asciiTheme="minorHAnsi" w:eastAsia="Times New Roman" w:hAnsiTheme="minorHAnsi" w:cstheme="majorHAnsi"/>
        </w:rPr>
        <w:t xml:space="preserve"> to purchase a CIoT device.</w:t>
      </w:r>
      <w:r w:rsidR="001320A5">
        <w:rPr>
          <w:rFonts w:asciiTheme="minorHAnsi" w:eastAsia="Times New Roman" w:hAnsiTheme="minorHAnsi" w:cstheme="majorHAnsi"/>
        </w:rPr>
        <w:t xml:space="preserve"> A small number of respondents (n=26 or 9.</w:t>
      </w:r>
      <w:r w:rsidR="00DE7741">
        <w:rPr>
          <w:rFonts w:asciiTheme="minorHAnsi" w:eastAsia="Times New Roman" w:hAnsiTheme="minorHAnsi" w:cstheme="majorHAnsi"/>
        </w:rPr>
        <w:t>5</w:t>
      </w:r>
      <w:r w:rsidR="001320A5">
        <w:rPr>
          <w:rFonts w:asciiTheme="minorHAnsi" w:eastAsia="Times New Roman" w:hAnsiTheme="minorHAnsi" w:cstheme="majorHAnsi"/>
        </w:rPr>
        <w:t>%) opposed</w:t>
      </w:r>
      <w:r w:rsidR="00B05706">
        <w:rPr>
          <w:rFonts w:asciiTheme="minorHAnsi" w:eastAsia="Times New Roman" w:hAnsiTheme="minorHAnsi" w:cstheme="majorHAnsi"/>
        </w:rPr>
        <w:t xml:space="preserve"> the use of icons to regulate</w:t>
      </w:r>
      <w:r w:rsidR="001320A5">
        <w:rPr>
          <w:rFonts w:asciiTheme="minorHAnsi" w:eastAsia="Times New Roman" w:hAnsiTheme="minorHAnsi" w:cstheme="majorHAnsi"/>
        </w:rPr>
        <w:t xml:space="preserve"> product packaging.</w:t>
      </w:r>
    </w:p>
    <w:p w14:paraId="666F3B3B" w14:textId="681D090C" w:rsidR="005378AA" w:rsidRDefault="005378AA" w:rsidP="005378AA">
      <w:pPr>
        <w:spacing w:line="360" w:lineRule="auto"/>
        <w:jc w:val="both"/>
        <w:rPr>
          <w:rFonts w:asciiTheme="minorHAnsi" w:eastAsia="Times New Roman" w:hAnsiTheme="minorHAnsi" w:cstheme="majorHAnsi"/>
        </w:rPr>
      </w:pPr>
    </w:p>
    <w:p w14:paraId="64C06E83" w14:textId="7F442647" w:rsidR="001F7CA8" w:rsidRPr="001F7CA8" w:rsidRDefault="001F7CA8" w:rsidP="001F7CA8">
      <w:pPr>
        <w:pStyle w:val="Caption"/>
      </w:pPr>
      <w:bookmarkStart w:id="129" w:name="_Ref79466089"/>
      <w:bookmarkStart w:id="130" w:name="_Toc80100866"/>
      <w:r>
        <w:t xml:space="preserve">Table </w:t>
      </w:r>
      <w:fldSimple w:instr=" SEQ Table \* ARABIC ">
        <w:r w:rsidR="00753090">
          <w:rPr>
            <w:noProof/>
          </w:rPr>
          <w:t>22</w:t>
        </w:r>
      </w:fldSimple>
      <w:bookmarkEnd w:id="129"/>
      <w:r>
        <w:t xml:space="preserve"> </w:t>
      </w:r>
      <w:r w:rsidRPr="005C0B9F">
        <w:t xml:space="preserve">Reasons why consumer icons are </w:t>
      </w:r>
      <w:r w:rsidR="007F7645">
        <w:t xml:space="preserve">not considered </w:t>
      </w:r>
      <w:r w:rsidRPr="005C0B9F">
        <w:t>useful</w:t>
      </w:r>
      <w:bookmarkEnd w:id="130"/>
    </w:p>
    <w:tbl>
      <w:tblPr>
        <w:tblW w:w="9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056"/>
        <w:gridCol w:w="1030"/>
        <w:gridCol w:w="1061"/>
      </w:tblGrid>
      <w:tr w:rsidR="005378AA" w:rsidRPr="005378AA" w14:paraId="5E9B8173" w14:textId="77777777" w:rsidTr="006040BE">
        <w:trPr>
          <w:jc w:val="center"/>
        </w:trPr>
        <w:tc>
          <w:tcPr>
            <w:tcW w:w="7056" w:type="dxa"/>
            <w:tcBorders>
              <w:top w:val="single" w:sz="12" w:space="0" w:color="000000"/>
              <w:left w:val="nil"/>
              <w:bottom w:val="single" w:sz="12" w:space="0" w:color="000000"/>
              <w:right w:val="nil"/>
            </w:tcBorders>
            <w:shd w:val="clear" w:color="auto" w:fill="9CC2E5" w:themeFill="accent5" w:themeFillTint="99"/>
          </w:tcPr>
          <w:p w14:paraId="763B8AA8" w14:textId="24D9C13E"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Reason</w:t>
            </w:r>
          </w:p>
        </w:tc>
        <w:tc>
          <w:tcPr>
            <w:tcW w:w="1030" w:type="dxa"/>
            <w:tcBorders>
              <w:top w:val="single" w:sz="12" w:space="0" w:color="000000"/>
              <w:left w:val="nil"/>
              <w:bottom w:val="single" w:sz="12" w:space="0" w:color="000000"/>
              <w:right w:val="nil"/>
            </w:tcBorders>
            <w:shd w:val="clear" w:color="auto" w:fill="9CC2E5" w:themeFill="accent5" w:themeFillTint="99"/>
          </w:tcPr>
          <w:p w14:paraId="654355AD" w14:textId="67789D91"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N</w:t>
            </w:r>
          </w:p>
        </w:tc>
        <w:tc>
          <w:tcPr>
            <w:tcW w:w="1061" w:type="dxa"/>
            <w:tcBorders>
              <w:top w:val="single" w:sz="12" w:space="0" w:color="000000"/>
              <w:left w:val="nil"/>
              <w:bottom w:val="single" w:sz="12" w:space="0" w:color="000000"/>
              <w:right w:val="nil"/>
            </w:tcBorders>
            <w:shd w:val="clear" w:color="auto" w:fill="9CC2E5" w:themeFill="accent5" w:themeFillTint="99"/>
          </w:tcPr>
          <w:p w14:paraId="633AB76B" w14:textId="4080786F"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b/>
                <w:bCs/>
                <w:color w:val="000000"/>
              </w:rPr>
            </w:pPr>
            <w:r w:rsidRPr="005378AA">
              <w:rPr>
                <w:rFonts w:asciiTheme="minorHAnsi" w:eastAsia="Times New Roman" w:hAnsiTheme="minorHAnsi" w:cstheme="majorHAnsi"/>
                <w:b/>
                <w:bCs/>
                <w:color w:val="000000"/>
              </w:rPr>
              <w:t>%</w:t>
            </w:r>
          </w:p>
        </w:tc>
      </w:tr>
      <w:tr w:rsidR="005378AA" w:rsidRPr="00361C5D" w14:paraId="5A4208DE" w14:textId="77777777" w:rsidTr="006040BE">
        <w:trPr>
          <w:jc w:val="center"/>
        </w:trPr>
        <w:tc>
          <w:tcPr>
            <w:tcW w:w="7056" w:type="dxa"/>
            <w:tcBorders>
              <w:top w:val="single" w:sz="12" w:space="0" w:color="000000"/>
              <w:left w:val="nil"/>
              <w:bottom w:val="nil"/>
              <w:right w:val="nil"/>
            </w:tcBorders>
          </w:tcPr>
          <w:p w14:paraId="43FDCC9E" w14:textId="7333C03C" w:rsidR="005378AA" w:rsidRPr="005378AA" w:rsidRDefault="005378AA" w:rsidP="00BE7E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do not think consumers will understand privacy-related symbols on products sold either in-store or online</w:t>
            </w:r>
          </w:p>
        </w:tc>
        <w:tc>
          <w:tcPr>
            <w:tcW w:w="1030" w:type="dxa"/>
            <w:tcBorders>
              <w:top w:val="single" w:sz="12" w:space="0" w:color="000000"/>
              <w:left w:val="nil"/>
              <w:bottom w:val="nil"/>
              <w:right w:val="nil"/>
            </w:tcBorders>
          </w:tcPr>
          <w:p w14:paraId="7A9FB0DF" w14:textId="777777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114</w:t>
            </w:r>
          </w:p>
        </w:tc>
        <w:tc>
          <w:tcPr>
            <w:tcW w:w="1061" w:type="dxa"/>
            <w:tcBorders>
              <w:top w:val="single" w:sz="12" w:space="0" w:color="000000"/>
              <w:left w:val="nil"/>
              <w:bottom w:val="nil"/>
              <w:right w:val="nil"/>
            </w:tcBorders>
          </w:tcPr>
          <w:p w14:paraId="5B51554B" w14:textId="393F4A3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41.6%</w:t>
            </w:r>
          </w:p>
        </w:tc>
      </w:tr>
      <w:tr w:rsidR="005378AA" w:rsidRPr="00361C5D" w14:paraId="6D0D546A" w14:textId="77777777" w:rsidTr="006040BE">
        <w:trPr>
          <w:jc w:val="center"/>
        </w:trPr>
        <w:tc>
          <w:tcPr>
            <w:tcW w:w="7056" w:type="dxa"/>
            <w:tcBorders>
              <w:top w:val="nil"/>
              <w:left w:val="nil"/>
              <w:bottom w:val="nil"/>
              <w:right w:val="nil"/>
            </w:tcBorders>
          </w:tcPr>
          <w:p w14:paraId="6BCF3BA7" w14:textId="292454EF" w:rsidR="005378AA" w:rsidRPr="005378AA" w:rsidRDefault="005378AA" w:rsidP="00BE7E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do not think consumers will bother looking at privacy-related symbols on products sold either in-store or online</w:t>
            </w:r>
          </w:p>
        </w:tc>
        <w:tc>
          <w:tcPr>
            <w:tcW w:w="1030" w:type="dxa"/>
            <w:tcBorders>
              <w:top w:val="nil"/>
              <w:left w:val="nil"/>
              <w:bottom w:val="nil"/>
              <w:right w:val="nil"/>
            </w:tcBorders>
          </w:tcPr>
          <w:p w14:paraId="08307174" w14:textId="777777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79</w:t>
            </w:r>
          </w:p>
        </w:tc>
        <w:tc>
          <w:tcPr>
            <w:tcW w:w="1061" w:type="dxa"/>
            <w:tcBorders>
              <w:top w:val="nil"/>
              <w:left w:val="nil"/>
              <w:bottom w:val="nil"/>
              <w:right w:val="nil"/>
            </w:tcBorders>
          </w:tcPr>
          <w:p w14:paraId="457D2550" w14:textId="4C0EDF4B"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28.</w:t>
            </w:r>
            <w:r w:rsidR="004B4538">
              <w:rPr>
                <w:rFonts w:asciiTheme="minorHAnsi" w:eastAsia="Times New Roman" w:hAnsiTheme="minorHAnsi" w:cstheme="majorHAnsi"/>
                <w:color w:val="000000"/>
              </w:rPr>
              <w:t>9</w:t>
            </w:r>
            <w:r w:rsidRPr="005378AA">
              <w:rPr>
                <w:rFonts w:asciiTheme="minorHAnsi" w:eastAsia="Times New Roman" w:hAnsiTheme="minorHAnsi" w:cstheme="majorHAnsi"/>
                <w:color w:val="000000"/>
              </w:rPr>
              <w:t>%</w:t>
            </w:r>
          </w:p>
        </w:tc>
      </w:tr>
      <w:tr w:rsidR="005378AA" w:rsidRPr="00361C5D" w14:paraId="57791F70" w14:textId="77777777" w:rsidTr="006040BE">
        <w:trPr>
          <w:jc w:val="center"/>
        </w:trPr>
        <w:tc>
          <w:tcPr>
            <w:tcW w:w="7056" w:type="dxa"/>
            <w:tcBorders>
              <w:top w:val="nil"/>
              <w:left w:val="nil"/>
              <w:bottom w:val="nil"/>
              <w:right w:val="nil"/>
            </w:tcBorders>
          </w:tcPr>
          <w:p w14:paraId="5B9FA00F" w14:textId="25F1783F" w:rsidR="005378AA" w:rsidRPr="005378AA" w:rsidRDefault="005378AA" w:rsidP="00BE7E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think consumers have a personal responsibility to do background research and engage with written privacy policy statements</w:t>
            </w:r>
          </w:p>
        </w:tc>
        <w:tc>
          <w:tcPr>
            <w:tcW w:w="1030" w:type="dxa"/>
            <w:tcBorders>
              <w:top w:val="nil"/>
              <w:left w:val="nil"/>
              <w:bottom w:val="nil"/>
              <w:right w:val="nil"/>
            </w:tcBorders>
          </w:tcPr>
          <w:p w14:paraId="15CC4CD9" w14:textId="777777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48</w:t>
            </w:r>
          </w:p>
        </w:tc>
        <w:tc>
          <w:tcPr>
            <w:tcW w:w="1061" w:type="dxa"/>
            <w:tcBorders>
              <w:top w:val="nil"/>
              <w:left w:val="nil"/>
              <w:bottom w:val="nil"/>
              <w:right w:val="nil"/>
            </w:tcBorders>
          </w:tcPr>
          <w:p w14:paraId="59ACDBCD" w14:textId="71992CBD"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17.5</w:t>
            </w:r>
          </w:p>
        </w:tc>
      </w:tr>
      <w:tr w:rsidR="005378AA" w:rsidRPr="00361C5D" w14:paraId="2F5A0368" w14:textId="77777777" w:rsidTr="006040BE">
        <w:trPr>
          <w:jc w:val="center"/>
        </w:trPr>
        <w:tc>
          <w:tcPr>
            <w:tcW w:w="7056" w:type="dxa"/>
            <w:tcBorders>
              <w:top w:val="nil"/>
              <w:left w:val="nil"/>
              <w:bottom w:val="nil"/>
              <w:right w:val="nil"/>
            </w:tcBorders>
          </w:tcPr>
          <w:p w14:paraId="17576D6C" w14:textId="5F886548" w:rsidR="005378AA" w:rsidRPr="005378AA" w:rsidRDefault="005378AA" w:rsidP="00BE7E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I do not think product packaging should be regulated in this manner</w:t>
            </w:r>
          </w:p>
        </w:tc>
        <w:tc>
          <w:tcPr>
            <w:tcW w:w="1030" w:type="dxa"/>
            <w:tcBorders>
              <w:top w:val="nil"/>
              <w:left w:val="nil"/>
              <w:bottom w:val="nil"/>
              <w:right w:val="nil"/>
            </w:tcBorders>
          </w:tcPr>
          <w:p w14:paraId="100D8D19" w14:textId="777777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26</w:t>
            </w:r>
          </w:p>
        </w:tc>
        <w:tc>
          <w:tcPr>
            <w:tcW w:w="1061" w:type="dxa"/>
            <w:tcBorders>
              <w:top w:val="nil"/>
              <w:left w:val="nil"/>
              <w:bottom w:val="nil"/>
              <w:right w:val="nil"/>
            </w:tcBorders>
          </w:tcPr>
          <w:p w14:paraId="72EAA8C8" w14:textId="1C564F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9.</w:t>
            </w:r>
            <w:r w:rsidR="004B4538">
              <w:rPr>
                <w:rFonts w:asciiTheme="minorHAnsi" w:eastAsia="Times New Roman" w:hAnsiTheme="minorHAnsi" w:cstheme="majorHAnsi"/>
                <w:color w:val="000000"/>
              </w:rPr>
              <w:t>5</w:t>
            </w:r>
          </w:p>
        </w:tc>
      </w:tr>
      <w:tr w:rsidR="005378AA" w:rsidRPr="00361C5D" w14:paraId="620E0B03" w14:textId="77777777" w:rsidTr="006040BE">
        <w:trPr>
          <w:jc w:val="center"/>
        </w:trPr>
        <w:tc>
          <w:tcPr>
            <w:tcW w:w="7056" w:type="dxa"/>
            <w:tcBorders>
              <w:top w:val="nil"/>
              <w:left w:val="nil"/>
              <w:bottom w:val="single" w:sz="12" w:space="0" w:color="000000"/>
              <w:right w:val="nil"/>
            </w:tcBorders>
          </w:tcPr>
          <w:p w14:paraId="0BA295C4" w14:textId="0F448AEC" w:rsidR="005378AA" w:rsidRPr="005378AA" w:rsidRDefault="005378AA" w:rsidP="00BE7E42">
            <w:pPr>
              <w:keepNext/>
              <w:pBdr>
                <w:top w:val="nil"/>
                <w:left w:val="nil"/>
                <w:bottom w:val="nil"/>
                <w:right w:val="nil"/>
                <w:between w:val="nil"/>
              </w:pBdr>
              <w:spacing w:before="120" w:after="120" w:line="240" w:lineRule="auto"/>
              <w:rPr>
                <w:rFonts w:asciiTheme="minorHAnsi" w:eastAsia="Times New Roman" w:hAnsiTheme="minorHAnsi" w:cstheme="majorHAnsi"/>
                <w:color w:val="000000"/>
              </w:rPr>
            </w:pPr>
            <w:r w:rsidRPr="005378AA">
              <w:rPr>
                <w:rFonts w:asciiTheme="minorHAnsi" w:eastAsia="Times New Roman" w:hAnsiTheme="minorHAnsi" w:cstheme="majorHAnsi"/>
                <w:color w:val="000000"/>
              </w:rPr>
              <w:t>Other</w:t>
            </w:r>
          </w:p>
        </w:tc>
        <w:tc>
          <w:tcPr>
            <w:tcW w:w="1030" w:type="dxa"/>
            <w:tcBorders>
              <w:top w:val="nil"/>
              <w:left w:val="nil"/>
              <w:bottom w:val="single" w:sz="12" w:space="0" w:color="000000"/>
              <w:right w:val="nil"/>
            </w:tcBorders>
          </w:tcPr>
          <w:p w14:paraId="775830AE" w14:textId="77777777"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7</w:t>
            </w:r>
          </w:p>
        </w:tc>
        <w:tc>
          <w:tcPr>
            <w:tcW w:w="1061" w:type="dxa"/>
            <w:tcBorders>
              <w:top w:val="nil"/>
              <w:left w:val="nil"/>
              <w:bottom w:val="single" w:sz="12" w:space="0" w:color="000000"/>
              <w:right w:val="nil"/>
            </w:tcBorders>
          </w:tcPr>
          <w:p w14:paraId="0D50710F" w14:textId="36334500" w:rsidR="005378AA" w:rsidRPr="005378AA" w:rsidRDefault="005378AA" w:rsidP="006040BE">
            <w:pPr>
              <w:keepNext/>
              <w:pBdr>
                <w:top w:val="nil"/>
                <w:left w:val="nil"/>
                <w:bottom w:val="nil"/>
                <w:right w:val="nil"/>
                <w:between w:val="nil"/>
              </w:pBdr>
              <w:spacing w:before="120" w:after="120" w:line="240" w:lineRule="auto"/>
              <w:jc w:val="center"/>
              <w:rPr>
                <w:rFonts w:asciiTheme="minorHAnsi" w:eastAsia="Times New Roman" w:hAnsiTheme="minorHAnsi" w:cstheme="majorHAnsi"/>
                <w:color w:val="000000"/>
              </w:rPr>
            </w:pPr>
            <w:r w:rsidRPr="005378AA">
              <w:rPr>
                <w:rFonts w:asciiTheme="minorHAnsi" w:eastAsia="Times New Roman" w:hAnsiTheme="minorHAnsi" w:cstheme="majorHAnsi"/>
                <w:color w:val="000000"/>
              </w:rPr>
              <w:t>2.5</w:t>
            </w:r>
          </w:p>
        </w:tc>
      </w:tr>
    </w:tbl>
    <w:p w14:paraId="4013C1AA" w14:textId="77777777" w:rsidR="005378AA" w:rsidRPr="005378AA" w:rsidRDefault="005378AA" w:rsidP="005378AA">
      <w:pPr>
        <w:spacing w:line="360" w:lineRule="auto"/>
        <w:jc w:val="both"/>
        <w:rPr>
          <w:rFonts w:asciiTheme="minorHAnsi" w:eastAsia="Times New Roman" w:hAnsiTheme="minorHAnsi" w:cstheme="majorHAnsi"/>
        </w:rPr>
      </w:pPr>
    </w:p>
    <w:p w14:paraId="38775AA7" w14:textId="7081F4DA" w:rsidR="005378AA" w:rsidRDefault="005378AA" w:rsidP="001320A5">
      <w:pPr>
        <w:pStyle w:val="Heading3"/>
      </w:pPr>
      <w:bookmarkStart w:id="131" w:name="_Toc80100825"/>
      <w:r>
        <w:t>Icons and community education</w:t>
      </w:r>
      <w:bookmarkEnd w:id="131"/>
    </w:p>
    <w:p w14:paraId="0131ECA4" w14:textId="64D01424" w:rsidR="005378AA" w:rsidRPr="005378AA" w:rsidRDefault="005378AA" w:rsidP="005378AA">
      <w:pPr>
        <w:spacing w:line="360" w:lineRule="auto"/>
        <w:jc w:val="both"/>
        <w:rPr>
          <w:rFonts w:asciiTheme="minorHAnsi" w:eastAsia="Times New Roman" w:hAnsiTheme="minorHAnsi" w:cstheme="majorHAnsi"/>
        </w:rPr>
      </w:pPr>
      <w:r w:rsidRPr="005378AA">
        <w:rPr>
          <w:rFonts w:asciiTheme="minorHAnsi" w:eastAsia="Times New Roman" w:hAnsiTheme="minorHAnsi" w:cstheme="majorHAnsi"/>
        </w:rPr>
        <w:t>The following educational fl</w:t>
      </w:r>
      <w:r w:rsidR="00272321">
        <w:rPr>
          <w:rFonts w:asciiTheme="minorHAnsi" w:eastAsia="Times New Roman" w:hAnsiTheme="minorHAnsi" w:cstheme="majorHAnsi"/>
        </w:rPr>
        <w:t>y</w:t>
      </w:r>
      <w:r w:rsidRPr="005378AA">
        <w:rPr>
          <w:rFonts w:asciiTheme="minorHAnsi" w:eastAsia="Times New Roman" w:hAnsiTheme="minorHAnsi" w:cstheme="majorHAnsi"/>
        </w:rPr>
        <w:t xml:space="preserve">er was developed </w:t>
      </w:r>
      <w:r w:rsidR="001320A5">
        <w:rPr>
          <w:rFonts w:asciiTheme="minorHAnsi" w:eastAsia="Times New Roman" w:hAnsiTheme="minorHAnsi" w:cstheme="majorHAnsi"/>
        </w:rPr>
        <w:t>as one method for improving</w:t>
      </w:r>
      <w:r w:rsidRPr="005378AA">
        <w:rPr>
          <w:rFonts w:asciiTheme="minorHAnsi" w:eastAsia="Times New Roman" w:hAnsiTheme="minorHAnsi" w:cstheme="majorHAnsi"/>
        </w:rPr>
        <w:t xml:space="preserve"> consumer understanding of the risks</w:t>
      </w:r>
      <w:r w:rsidR="008D7B45">
        <w:rPr>
          <w:rFonts w:asciiTheme="minorHAnsi" w:eastAsia="Times New Roman" w:hAnsiTheme="minorHAnsi" w:cstheme="majorHAnsi"/>
        </w:rPr>
        <w:t xml:space="preserve"> to consider when</w:t>
      </w:r>
      <w:r w:rsidRPr="005378AA">
        <w:rPr>
          <w:rFonts w:asciiTheme="minorHAnsi" w:eastAsia="Times New Roman" w:hAnsiTheme="minorHAnsi" w:cstheme="majorHAnsi"/>
        </w:rPr>
        <w:t xml:space="preserve"> </w:t>
      </w:r>
      <w:r w:rsidR="001320A5">
        <w:rPr>
          <w:rFonts w:asciiTheme="minorHAnsi" w:eastAsia="Times New Roman" w:hAnsiTheme="minorHAnsi" w:cstheme="majorHAnsi"/>
        </w:rPr>
        <w:t>purchasing a CIoT</w:t>
      </w:r>
      <w:r w:rsidRPr="005378AA">
        <w:rPr>
          <w:rFonts w:asciiTheme="minorHAnsi" w:eastAsia="Times New Roman" w:hAnsiTheme="minorHAnsi" w:cstheme="majorHAnsi"/>
        </w:rPr>
        <w:t xml:space="preserve"> device. In absence of clear regulatory oversight or acceptance of an icon system by industry, a</w:t>
      </w:r>
      <w:r w:rsidR="008D7B45">
        <w:rPr>
          <w:rFonts w:asciiTheme="minorHAnsi" w:eastAsia="Times New Roman" w:hAnsiTheme="minorHAnsi" w:cstheme="majorHAnsi"/>
        </w:rPr>
        <w:t>n educational</w:t>
      </w:r>
      <w:r w:rsidRPr="005378AA">
        <w:rPr>
          <w:rFonts w:asciiTheme="minorHAnsi" w:eastAsia="Times New Roman" w:hAnsiTheme="minorHAnsi" w:cstheme="majorHAnsi"/>
        </w:rPr>
        <w:t xml:space="preserve"> fl</w:t>
      </w:r>
      <w:r w:rsidR="00272321">
        <w:rPr>
          <w:rFonts w:asciiTheme="minorHAnsi" w:eastAsia="Times New Roman" w:hAnsiTheme="minorHAnsi" w:cstheme="majorHAnsi"/>
        </w:rPr>
        <w:t>y</w:t>
      </w:r>
      <w:r w:rsidRPr="005378AA">
        <w:rPr>
          <w:rFonts w:asciiTheme="minorHAnsi" w:eastAsia="Times New Roman" w:hAnsiTheme="minorHAnsi" w:cstheme="majorHAnsi"/>
        </w:rPr>
        <w:t xml:space="preserve">er such as this may have some value in raising consumer awareness of the privacy risks of CIoTs. </w:t>
      </w:r>
    </w:p>
    <w:p w14:paraId="52A0C4DE" w14:textId="39331BD0" w:rsidR="007E4F91" w:rsidRDefault="007E4F91">
      <w:pPr>
        <w:spacing w:after="0" w:line="240" w:lineRule="auto"/>
        <w:rPr>
          <w:rFonts w:asciiTheme="minorHAnsi" w:hAnsiTheme="minorHAnsi"/>
          <w:lang w:val="en-US" w:eastAsia="ja-JP"/>
        </w:rPr>
      </w:pPr>
      <w:r>
        <w:rPr>
          <w:rFonts w:asciiTheme="minorHAnsi" w:hAnsiTheme="minorHAnsi"/>
          <w:lang w:val="en-US" w:eastAsia="ja-JP"/>
        </w:rPr>
        <w:br w:type="page"/>
      </w:r>
    </w:p>
    <w:p w14:paraId="409B58FD" w14:textId="3BCFC760" w:rsidR="00066211" w:rsidRDefault="009E65B3" w:rsidP="000F05D5">
      <w:pPr>
        <w:keepNext/>
        <w:rPr>
          <w:rFonts w:asciiTheme="minorHAnsi" w:hAnsiTheme="minorHAnsi"/>
          <w:lang w:val="en-US" w:eastAsia="ja-JP"/>
        </w:rPr>
      </w:pPr>
      <w:r>
        <w:rPr>
          <w:noProof/>
        </w:rPr>
        <w:lastRenderedPageBreak/>
        <w:drawing>
          <wp:inline distT="0" distB="0" distL="0" distR="0" wp14:anchorId="4BC1062F" wp14:editId="4EAD48F2">
            <wp:extent cx="5340985" cy="3789045"/>
            <wp:effectExtent l="0" t="0" r="0" b="1905"/>
            <wp:docPr id="22" name="Picture 22" descr="Green backgrounded postcard with large white font reading &quot;Thinking about buying a smart device for your home?&quot;. &#10;Underneath is a white and green 'on' button asking consumers to consider their privac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een backgrounded postcard with large white font reading &quot;Thinking about buying a smart device for your home?&quot;. &#10;Underneath is a white and green 'on' button asking consumers to consider their privacy righ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0985" cy="3789045"/>
                    </a:xfrm>
                    <a:prstGeom prst="rect">
                      <a:avLst/>
                    </a:prstGeom>
                    <a:noFill/>
                    <a:ln>
                      <a:noFill/>
                    </a:ln>
                  </pic:spPr>
                </pic:pic>
              </a:graphicData>
            </a:graphic>
          </wp:inline>
        </w:drawing>
      </w:r>
    </w:p>
    <w:p w14:paraId="1D6E557A" w14:textId="60AAF062" w:rsidR="000F05D5" w:rsidRPr="00E518D9" w:rsidRDefault="000F05D5" w:rsidP="000F05D5">
      <w:pPr>
        <w:pStyle w:val="Caption"/>
      </w:pPr>
      <w:bookmarkStart w:id="132" w:name="_Toc80100876"/>
      <w:r>
        <w:t xml:space="preserve">Figure </w:t>
      </w:r>
      <w:r w:rsidR="00BB1C34">
        <w:fldChar w:fldCharType="begin"/>
      </w:r>
      <w:r w:rsidR="00BB1C34">
        <w:instrText xml:space="preserve"> SEQ Figure \* ARABIC </w:instrText>
      </w:r>
      <w:r w:rsidR="00BB1C34">
        <w:fldChar w:fldCharType="separate"/>
      </w:r>
      <w:r w:rsidR="00753090">
        <w:rPr>
          <w:noProof/>
        </w:rPr>
        <w:t>10</w:t>
      </w:r>
      <w:r w:rsidR="00BB1C34">
        <w:rPr>
          <w:noProof/>
        </w:rPr>
        <w:fldChar w:fldCharType="end"/>
      </w:r>
      <w:r>
        <w:t xml:space="preserve"> C</w:t>
      </w:r>
      <w:r w:rsidRPr="00B816C5">
        <w:t>onsumer privacy educational flyer</w:t>
      </w:r>
      <w:r>
        <w:t>: f</w:t>
      </w:r>
      <w:r w:rsidRPr="00B816C5">
        <w:t>acing side</w:t>
      </w:r>
      <w:bookmarkEnd w:id="132"/>
    </w:p>
    <w:p w14:paraId="144F0B06" w14:textId="77777777" w:rsidR="00066211" w:rsidRDefault="00066211" w:rsidP="005378AA">
      <w:pPr>
        <w:rPr>
          <w:rFonts w:asciiTheme="minorHAnsi" w:hAnsiTheme="minorHAnsi"/>
          <w:lang w:val="en-US" w:eastAsia="ja-JP"/>
        </w:rPr>
      </w:pPr>
    </w:p>
    <w:p w14:paraId="78BED034" w14:textId="22B1A68C" w:rsidR="00817FA7" w:rsidRDefault="00066211" w:rsidP="000F05D5">
      <w:pPr>
        <w:keepNext/>
        <w:rPr>
          <w:rFonts w:asciiTheme="minorHAnsi" w:hAnsiTheme="minorHAnsi"/>
          <w:lang w:val="en-US" w:eastAsia="ja-JP"/>
        </w:rPr>
      </w:pPr>
      <w:r>
        <w:rPr>
          <w:noProof/>
        </w:rPr>
        <w:drawing>
          <wp:inline distT="0" distB="0" distL="0" distR="0" wp14:anchorId="57BBDB06" wp14:editId="1D8B6C07">
            <wp:extent cx="5340985" cy="3789045"/>
            <wp:effectExtent l="0" t="0" r="0" b="1905"/>
            <wp:docPr id="20" name="Picture 20" descr="Back side of green backgrounded postcard showing the 8 icons tested in this research, with brief description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 side of green backgrounded postcard showing the 8 icons tested in this research, with brief descriptions for eac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0985" cy="3789045"/>
                    </a:xfrm>
                    <a:prstGeom prst="rect">
                      <a:avLst/>
                    </a:prstGeom>
                    <a:noFill/>
                    <a:ln>
                      <a:noFill/>
                    </a:ln>
                  </pic:spPr>
                </pic:pic>
              </a:graphicData>
            </a:graphic>
          </wp:inline>
        </w:drawing>
      </w:r>
    </w:p>
    <w:p w14:paraId="1E633C7D" w14:textId="1CA7C1A1" w:rsidR="00EB1D6F" w:rsidRDefault="006065E3" w:rsidP="00274E55">
      <w:pPr>
        <w:pStyle w:val="Caption"/>
        <w:keepNext w:val="0"/>
      </w:pPr>
      <w:bookmarkStart w:id="133" w:name="_Toc80100877"/>
      <w:r>
        <w:t xml:space="preserve">Figure </w:t>
      </w:r>
      <w:fldSimple w:instr=" SEQ Figure \* ARABIC ">
        <w:r w:rsidR="00753090">
          <w:rPr>
            <w:noProof/>
          </w:rPr>
          <w:t>11</w:t>
        </w:r>
      </w:fldSimple>
      <w:r>
        <w:t xml:space="preserve"> </w:t>
      </w:r>
      <w:r w:rsidR="00844328">
        <w:t>C</w:t>
      </w:r>
      <w:r w:rsidR="00844328" w:rsidRPr="00B816C5">
        <w:t>onsumer privacy educational flyer</w:t>
      </w:r>
      <w:r w:rsidR="00844328">
        <w:t xml:space="preserve">: </w:t>
      </w:r>
      <w:r w:rsidR="00CA1E2D">
        <w:t>r</w:t>
      </w:r>
      <w:r w:rsidRPr="009B494E">
        <w:t xml:space="preserve">ear side </w:t>
      </w:r>
      <w:r w:rsidR="00737F18">
        <w:t>(8</w:t>
      </w:r>
      <w:r w:rsidRPr="009B494E">
        <w:t xml:space="preserve"> key consumer information issues</w:t>
      </w:r>
      <w:r w:rsidR="00737F18">
        <w:t>)</w:t>
      </w:r>
      <w:bookmarkEnd w:id="133"/>
    </w:p>
    <w:p w14:paraId="3815A663" w14:textId="77777777" w:rsidR="00EB1D6F" w:rsidRDefault="00EB1D6F">
      <w:pPr>
        <w:spacing w:after="0" w:line="240" w:lineRule="auto"/>
        <w:rPr>
          <w:rFonts w:ascii="Arial" w:eastAsia="Cambria" w:hAnsi="Arial" w:cs="Cambria"/>
          <w:b/>
          <w:bCs/>
          <w:sz w:val="20"/>
          <w:szCs w:val="20"/>
          <w:lang w:eastAsia="en-AU"/>
        </w:rPr>
      </w:pPr>
      <w:r>
        <w:br w:type="page"/>
      </w:r>
    </w:p>
    <w:p w14:paraId="0DA4F57D" w14:textId="6FB0B04D" w:rsidR="00817FA7" w:rsidRDefault="00817FA7" w:rsidP="001320A5">
      <w:pPr>
        <w:pStyle w:val="Heading2"/>
      </w:pPr>
      <w:bookmarkStart w:id="134" w:name="_Toc80100826"/>
      <w:r>
        <w:lastRenderedPageBreak/>
        <w:t>Conclusion</w:t>
      </w:r>
      <w:bookmarkEnd w:id="134"/>
    </w:p>
    <w:p w14:paraId="7FC773E6" w14:textId="446A8225" w:rsidR="00817FA7" w:rsidRDefault="00817FA7" w:rsidP="00817FA7">
      <w:pPr>
        <w:spacing w:line="360" w:lineRule="auto"/>
        <w:jc w:val="both"/>
        <w:rPr>
          <w:rFonts w:asciiTheme="minorHAnsi" w:eastAsia="Times New Roman" w:hAnsiTheme="minorHAnsi" w:cstheme="majorHAnsi"/>
        </w:rPr>
      </w:pPr>
      <w:r w:rsidRPr="00F628D8">
        <w:rPr>
          <w:rFonts w:asciiTheme="minorHAnsi" w:eastAsia="Times New Roman" w:hAnsiTheme="minorHAnsi" w:cstheme="majorHAnsi"/>
        </w:rPr>
        <w:t xml:space="preserve">Survey findings and interviews produced </w:t>
      </w:r>
      <w:r w:rsidR="00F628D8" w:rsidRPr="00F628D8">
        <w:rPr>
          <w:rFonts w:asciiTheme="minorHAnsi" w:eastAsia="Times New Roman" w:hAnsiTheme="minorHAnsi" w:cstheme="majorHAnsi"/>
        </w:rPr>
        <w:t>mixed</w:t>
      </w:r>
      <w:r w:rsidRPr="00F628D8">
        <w:rPr>
          <w:rFonts w:asciiTheme="minorHAnsi" w:eastAsia="Times New Roman" w:hAnsiTheme="minorHAnsi" w:cstheme="majorHAnsi"/>
        </w:rPr>
        <w:t xml:space="preserve"> views about the value of icons in enhancing consumer awareness of </w:t>
      </w:r>
      <w:r w:rsidR="00B05706">
        <w:rPr>
          <w:rFonts w:asciiTheme="minorHAnsi" w:eastAsia="Times New Roman" w:hAnsiTheme="minorHAnsi" w:cstheme="majorHAnsi"/>
        </w:rPr>
        <w:t xml:space="preserve">the </w:t>
      </w:r>
      <w:r w:rsidRPr="00F628D8">
        <w:rPr>
          <w:rFonts w:asciiTheme="minorHAnsi" w:eastAsia="Times New Roman" w:hAnsiTheme="minorHAnsi" w:cstheme="majorHAnsi"/>
        </w:rPr>
        <w:t xml:space="preserve">privacy issues </w:t>
      </w:r>
      <w:r w:rsidR="00B05706">
        <w:rPr>
          <w:rFonts w:asciiTheme="minorHAnsi" w:eastAsia="Times New Roman" w:hAnsiTheme="minorHAnsi" w:cstheme="majorHAnsi"/>
        </w:rPr>
        <w:t>relating to</w:t>
      </w:r>
      <w:r w:rsidR="00B05706" w:rsidRPr="00F628D8">
        <w:rPr>
          <w:rFonts w:asciiTheme="minorHAnsi" w:eastAsia="Times New Roman" w:hAnsiTheme="minorHAnsi" w:cstheme="majorHAnsi"/>
        </w:rPr>
        <w:t xml:space="preserve"> </w:t>
      </w:r>
      <w:r w:rsidRPr="00F628D8">
        <w:rPr>
          <w:rFonts w:asciiTheme="minorHAnsi" w:eastAsia="Times New Roman" w:hAnsiTheme="minorHAnsi" w:cstheme="majorHAnsi"/>
        </w:rPr>
        <w:t>CIoTs. While a majority of</w:t>
      </w:r>
      <w:r w:rsidR="00F849BF">
        <w:rPr>
          <w:rFonts w:asciiTheme="minorHAnsi" w:eastAsia="Times New Roman" w:hAnsiTheme="minorHAnsi" w:cstheme="majorHAnsi"/>
        </w:rPr>
        <w:t xml:space="preserve"> surveyed</w:t>
      </w:r>
      <w:r w:rsidRPr="00F628D8">
        <w:rPr>
          <w:rFonts w:asciiTheme="minorHAnsi" w:eastAsia="Times New Roman" w:hAnsiTheme="minorHAnsi" w:cstheme="majorHAnsi"/>
        </w:rPr>
        <w:t xml:space="preserve"> CIoT consumers thought icons would be useful, it was also </w:t>
      </w:r>
      <w:r w:rsidR="001320A5">
        <w:rPr>
          <w:rFonts w:asciiTheme="minorHAnsi" w:eastAsia="Times New Roman" w:hAnsiTheme="minorHAnsi" w:cstheme="majorHAnsi"/>
        </w:rPr>
        <w:t>recognised</w:t>
      </w:r>
      <w:r w:rsidR="001320A5" w:rsidRPr="00F628D8">
        <w:rPr>
          <w:rFonts w:asciiTheme="minorHAnsi" w:eastAsia="Times New Roman" w:hAnsiTheme="minorHAnsi" w:cstheme="majorHAnsi"/>
        </w:rPr>
        <w:t xml:space="preserve"> </w:t>
      </w:r>
      <w:r w:rsidR="008D7B45">
        <w:rPr>
          <w:rFonts w:asciiTheme="minorHAnsi" w:eastAsia="Times New Roman" w:hAnsiTheme="minorHAnsi" w:cstheme="majorHAnsi"/>
        </w:rPr>
        <w:t>they</w:t>
      </w:r>
      <w:r w:rsidRPr="00F628D8">
        <w:rPr>
          <w:rFonts w:asciiTheme="minorHAnsi" w:eastAsia="Times New Roman" w:hAnsiTheme="minorHAnsi" w:cstheme="majorHAnsi"/>
        </w:rPr>
        <w:t xml:space="preserve"> would not remedy many of the deficiencies </w:t>
      </w:r>
      <w:r w:rsidR="00F849BF">
        <w:rPr>
          <w:rFonts w:asciiTheme="minorHAnsi" w:eastAsia="Times New Roman" w:hAnsiTheme="minorHAnsi" w:cstheme="majorHAnsi"/>
        </w:rPr>
        <w:t xml:space="preserve">that affect </w:t>
      </w:r>
      <w:r w:rsidRPr="00F628D8">
        <w:rPr>
          <w:rFonts w:asciiTheme="minorHAnsi" w:eastAsia="Times New Roman" w:hAnsiTheme="minorHAnsi" w:cstheme="majorHAnsi"/>
        </w:rPr>
        <w:t>consumer privacy. Ultimately, the principal challenges in creating a strong and effective icon system for CIoTs are (a) the lack of clear regulatory ‘back-stop’ protection for consumer privacy or safety for CIoTs in Australia, (b) the lack of a clear enforcement agent to achieve this objective, and (c) an uncertain level of industry ‘buy in’ for endorsing a comprehensive icon syste</w:t>
      </w:r>
      <w:r w:rsidR="00F628D8">
        <w:rPr>
          <w:rFonts w:asciiTheme="minorHAnsi" w:eastAsia="Times New Roman" w:hAnsiTheme="minorHAnsi" w:cstheme="majorHAnsi"/>
        </w:rPr>
        <w:t>m.</w:t>
      </w:r>
    </w:p>
    <w:p w14:paraId="694476C5" w14:textId="77777777" w:rsidR="00F628D8" w:rsidRDefault="00F628D8" w:rsidP="00817FA7">
      <w:pPr>
        <w:spacing w:line="360" w:lineRule="auto"/>
        <w:jc w:val="both"/>
        <w:rPr>
          <w:rFonts w:asciiTheme="minorHAnsi" w:eastAsia="Times New Roman" w:hAnsiTheme="minorHAnsi" w:cstheme="majorHAnsi"/>
        </w:rPr>
      </w:pPr>
    </w:p>
    <w:p w14:paraId="0FBC2592" w14:textId="5EAFA3B8" w:rsidR="00F628D8" w:rsidRDefault="00F628D8" w:rsidP="00F628D8">
      <w:pPr>
        <w:pStyle w:val="Heading1"/>
        <w:rPr>
          <w:lang w:val="en-US" w:eastAsia="ja-JP"/>
        </w:rPr>
      </w:pPr>
      <w:bookmarkStart w:id="135" w:name="_Toc80100827"/>
      <w:r>
        <w:rPr>
          <w:lang w:val="en-US" w:eastAsia="ja-JP"/>
        </w:rPr>
        <w:lastRenderedPageBreak/>
        <w:t>Conclusions</w:t>
      </w:r>
      <w:bookmarkEnd w:id="135"/>
    </w:p>
    <w:p w14:paraId="1328A6C2" w14:textId="12CECF3B" w:rsidR="00F628D8" w:rsidRPr="00F628D8" w:rsidRDefault="00F628D8" w:rsidP="00F628D8">
      <w:pPr>
        <w:spacing w:line="360" w:lineRule="auto"/>
        <w:jc w:val="both"/>
        <w:rPr>
          <w:rFonts w:asciiTheme="minorHAnsi" w:eastAsia="Times New Roman" w:hAnsiTheme="minorHAnsi" w:cstheme="majorHAnsi"/>
          <w:highlight w:val="white"/>
        </w:rPr>
      </w:pPr>
      <w:r w:rsidRPr="00F628D8">
        <w:rPr>
          <w:rFonts w:asciiTheme="minorHAnsi" w:eastAsia="Times New Roman" w:hAnsiTheme="minorHAnsi" w:cstheme="majorHAnsi"/>
          <w:highlight w:val="white"/>
        </w:rPr>
        <w:t>This research reinforces the findings of several Australian (Richardson et al, 2017; ACCC, 2020</w:t>
      </w:r>
      <w:r w:rsidR="001320A5">
        <w:rPr>
          <w:rFonts w:asciiTheme="minorHAnsi" w:eastAsia="Times New Roman" w:hAnsiTheme="minorHAnsi" w:cstheme="majorHAnsi"/>
          <w:highlight w:val="white"/>
        </w:rPr>
        <w:t>; Clifford and Paterson, 2020</w:t>
      </w:r>
      <w:r w:rsidRPr="00F628D8">
        <w:rPr>
          <w:rFonts w:asciiTheme="minorHAnsi" w:eastAsia="Times New Roman" w:hAnsiTheme="minorHAnsi" w:cstheme="majorHAnsi"/>
          <w:highlight w:val="white"/>
        </w:rPr>
        <w:t xml:space="preserve">) and international studies (Solove, 2013, </w:t>
      </w:r>
      <w:r>
        <w:rPr>
          <w:rFonts w:asciiTheme="minorHAnsi" w:eastAsia="Times New Roman" w:hAnsiTheme="minorHAnsi" w:cstheme="majorHAnsi"/>
          <w:highlight w:val="white"/>
        </w:rPr>
        <w:t xml:space="preserve">Peppet, 2014; </w:t>
      </w:r>
      <w:r w:rsidRPr="00F628D8">
        <w:rPr>
          <w:rFonts w:asciiTheme="minorHAnsi" w:eastAsia="Times New Roman" w:hAnsiTheme="minorHAnsi" w:cstheme="majorHAnsi"/>
          <w:highlight w:val="white"/>
        </w:rPr>
        <w:t>Schaub et al, 2018</w:t>
      </w:r>
      <w:r w:rsidR="001320A5">
        <w:rPr>
          <w:rFonts w:asciiTheme="minorHAnsi" w:eastAsia="Times New Roman" w:hAnsiTheme="minorHAnsi" w:cstheme="majorHAnsi"/>
          <w:highlight w:val="white"/>
        </w:rPr>
        <w:t>; Draper and Turow, 2019</w:t>
      </w:r>
      <w:r w:rsidRPr="00F628D8">
        <w:rPr>
          <w:rFonts w:asciiTheme="minorHAnsi" w:eastAsia="Times New Roman" w:hAnsiTheme="minorHAnsi" w:cstheme="majorHAnsi"/>
          <w:highlight w:val="white"/>
        </w:rPr>
        <w:t xml:space="preserve">) that suggest regulatory reform to privacy and consumer protection law is needed to address the various privacy, </w:t>
      </w:r>
      <w:r w:rsidR="001320A5" w:rsidRPr="00F628D8">
        <w:rPr>
          <w:rFonts w:asciiTheme="minorHAnsi" w:eastAsia="Times New Roman" w:hAnsiTheme="minorHAnsi" w:cstheme="majorHAnsi"/>
          <w:highlight w:val="white"/>
        </w:rPr>
        <w:t>security</w:t>
      </w:r>
      <w:r w:rsidRPr="00F628D8">
        <w:rPr>
          <w:rFonts w:asciiTheme="minorHAnsi" w:eastAsia="Times New Roman" w:hAnsiTheme="minorHAnsi" w:cstheme="majorHAnsi"/>
          <w:highlight w:val="white"/>
        </w:rPr>
        <w:t xml:space="preserve"> and safety implications of CIoTs. </w:t>
      </w:r>
      <w:r>
        <w:rPr>
          <w:rFonts w:asciiTheme="minorHAnsi" w:eastAsia="Times New Roman" w:hAnsiTheme="minorHAnsi" w:cstheme="majorHAnsi"/>
          <w:highlight w:val="white"/>
        </w:rPr>
        <w:t>I</w:t>
      </w:r>
      <w:r w:rsidRPr="00F628D8">
        <w:rPr>
          <w:rFonts w:asciiTheme="minorHAnsi" w:eastAsia="Times New Roman" w:hAnsiTheme="minorHAnsi" w:cstheme="majorHAnsi"/>
          <w:highlight w:val="white"/>
        </w:rPr>
        <w:t xml:space="preserve">nterviews with 32 key stakeholders suggested the current regulatory regime does not provide adequate protection for Australian </w:t>
      </w:r>
      <w:r w:rsidR="00C718CE">
        <w:rPr>
          <w:rFonts w:asciiTheme="minorHAnsi" w:eastAsia="Times New Roman" w:hAnsiTheme="minorHAnsi" w:cstheme="majorHAnsi"/>
          <w:highlight w:val="white"/>
        </w:rPr>
        <w:t xml:space="preserve">technology </w:t>
      </w:r>
      <w:r w:rsidRPr="00F628D8">
        <w:rPr>
          <w:rFonts w:asciiTheme="minorHAnsi" w:eastAsia="Times New Roman" w:hAnsiTheme="minorHAnsi" w:cstheme="majorHAnsi"/>
          <w:highlight w:val="white"/>
        </w:rPr>
        <w:t xml:space="preserve">consumers. </w:t>
      </w:r>
      <w:r w:rsidR="00F849BF">
        <w:rPr>
          <w:rFonts w:asciiTheme="minorHAnsi" w:eastAsia="Times New Roman" w:hAnsiTheme="minorHAnsi" w:cstheme="majorHAnsi"/>
          <w:highlight w:val="white"/>
        </w:rPr>
        <w:t>Key stakeholder</w:t>
      </w:r>
      <w:r w:rsidRPr="00F628D8">
        <w:rPr>
          <w:rFonts w:asciiTheme="minorHAnsi" w:eastAsia="Times New Roman" w:hAnsiTheme="minorHAnsi" w:cstheme="majorHAnsi"/>
          <w:highlight w:val="white"/>
        </w:rPr>
        <w:t xml:space="preserve"> interviews suggested consumers currently face </w:t>
      </w:r>
      <w:r w:rsidR="001320A5" w:rsidRPr="00F628D8">
        <w:rPr>
          <w:rFonts w:asciiTheme="minorHAnsi" w:eastAsia="Times New Roman" w:hAnsiTheme="minorHAnsi" w:cstheme="majorHAnsi"/>
          <w:highlight w:val="white"/>
        </w:rPr>
        <w:t>several</w:t>
      </w:r>
      <w:r w:rsidRPr="00F628D8">
        <w:rPr>
          <w:rFonts w:asciiTheme="minorHAnsi" w:eastAsia="Times New Roman" w:hAnsiTheme="minorHAnsi" w:cstheme="majorHAnsi"/>
          <w:highlight w:val="white"/>
        </w:rPr>
        <w:t xml:space="preserve"> risks to their personal privacy, safety and information security </w:t>
      </w:r>
      <w:r w:rsidR="002217AC">
        <w:rPr>
          <w:rFonts w:asciiTheme="minorHAnsi" w:eastAsia="Times New Roman" w:hAnsiTheme="minorHAnsi" w:cstheme="majorHAnsi"/>
          <w:highlight w:val="white"/>
        </w:rPr>
        <w:t>due to</w:t>
      </w:r>
      <w:r w:rsidRPr="00F628D8">
        <w:rPr>
          <w:rFonts w:asciiTheme="minorHAnsi" w:eastAsia="Times New Roman" w:hAnsiTheme="minorHAnsi" w:cstheme="majorHAnsi"/>
          <w:highlight w:val="white"/>
        </w:rPr>
        <w:t xml:space="preserve"> CIoTs, and this was a particular concern for specific groups</w:t>
      </w:r>
      <w:r>
        <w:rPr>
          <w:rFonts w:asciiTheme="minorHAnsi" w:eastAsia="Times New Roman" w:hAnsiTheme="minorHAnsi" w:cstheme="majorHAnsi"/>
          <w:highlight w:val="white"/>
        </w:rPr>
        <w:t>,</w:t>
      </w:r>
      <w:r w:rsidRPr="00F628D8">
        <w:rPr>
          <w:rFonts w:asciiTheme="minorHAnsi" w:eastAsia="Times New Roman" w:hAnsiTheme="minorHAnsi" w:cstheme="majorHAnsi"/>
          <w:highlight w:val="white"/>
        </w:rPr>
        <w:t xml:space="preserve"> such as children. With rapid growth in the uptake of CIoTs</w:t>
      </w:r>
      <w:r>
        <w:rPr>
          <w:rFonts w:asciiTheme="minorHAnsi" w:eastAsia="Times New Roman" w:hAnsiTheme="minorHAnsi" w:cstheme="majorHAnsi"/>
          <w:highlight w:val="white"/>
        </w:rPr>
        <w:t>,</w:t>
      </w:r>
      <w:r w:rsidRPr="00F628D8">
        <w:rPr>
          <w:rFonts w:asciiTheme="minorHAnsi" w:eastAsia="Times New Roman" w:hAnsiTheme="minorHAnsi" w:cstheme="majorHAnsi"/>
          <w:highlight w:val="white"/>
        </w:rPr>
        <w:t xml:space="preserve"> these risks will persist and perhaps compound if not addressed by additional regulatory efforts. </w:t>
      </w:r>
      <w:r w:rsidR="00C718CE">
        <w:rPr>
          <w:rFonts w:asciiTheme="minorHAnsi" w:eastAsia="Times New Roman" w:hAnsiTheme="minorHAnsi" w:cstheme="majorHAnsi"/>
          <w:highlight w:val="white"/>
        </w:rPr>
        <w:t>Several</w:t>
      </w:r>
      <w:r w:rsidRPr="00F628D8">
        <w:rPr>
          <w:rFonts w:asciiTheme="minorHAnsi" w:eastAsia="Times New Roman" w:hAnsiTheme="minorHAnsi" w:cstheme="majorHAnsi"/>
          <w:highlight w:val="white"/>
        </w:rPr>
        <w:t xml:space="preserve"> key stakeholders</w:t>
      </w:r>
      <w:r w:rsidR="00C718CE">
        <w:rPr>
          <w:rFonts w:asciiTheme="minorHAnsi" w:eastAsia="Times New Roman" w:hAnsiTheme="minorHAnsi" w:cstheme="majorHAnsi"/>
          <w:highlight w:val="white"/>
        </w:rPr>
        <w:t xml:space="preserve"> also expressed</w:t>
      </w:r>
      <w:r w:rsidRPr="00F628D8">
        <w:rPr>
          <w:rFonts w:asciiTheme="minorHAnsi" w:eastAsia="Times New Roman" w:hAnsiTheme="minorHAnsi" w:cstheme="majorHAnsi"/>
          <w:highlight w:val="white"/>
        </w:rPr>
        <w:t xml:space="preserve"> significant concerns about the information security standards of CIoTs, and many felt CIoT</w:t>
      </w:r>
      <w:r w:rsidR="00F849BF">
        <w:rPr>
          <w:rFonts w:asciiTheme="minorHAnsi" w:eastAsia="Times New Roman" w:hAnsiTheme="minorHAnsi" w:cstheme="majorHAnsi"/>
          <w:highlight w:val="white"/>
        </w:rPr>
        <w:t xml:space="preserve"> manufacturers</w:t>
      </w:r>
      <w:r w:rsidRPr="00F628D8">
        <w:rPr>
          <w:rFonts w:asciiTheme="minorHAnsi" w:eastAsia="Times New Roman" w:hAnsiTheme="minorHAnsi" w:cstheme="majorHAnsi"/>
          <w:highlight w:val="white"/>
        </w:rPr>
        <w:t xml:space="preserve"> were not doing enough to inform consumers about their data</w:t>
      </w:r>
      <w:r>
        <w:rPr>
          <w:rFonts w:asciiTheme="minorHAnsi" w:eastAsia="Times New Roman" w:hAnsiTheme="minorHAnsi" w:cstheme="majorHAnsi"/>
          <w:highlight w:val="white"/>
        </w:rPr>
        <w:t xml:space="preserve"> collection, storage and use </w:t>
      </w:r>
      <w:r w:rsidRPr="00F628D8">
        <w:rPr>
          <w:rFonts w:asciiTheme="minorHAnsi" w:eastAsia="Times New Roman" w:hAnsiTheme="minorHAnsi" w:cstheme="majorHAnsi"/>
          <w:highlight w:val="white"/>
        </w:rPr>
        <w:t xml:space="preserve">practices. While key stakeholders raised </w:t>
      </w:r>
      <w:r w:rsidR="002217AC">
        <w:rPr>
          <w:rFonts w:asciiTheme="minorHAnsi" w:eastAsia="Times New Roman" w:hAnsiTheme="minorHAnsi" w:cstheme="majorHAnsi"/>
          <w:highlight w:val="white"/>
        </w:rPr>
        <w:t>various</w:t>
      </w:r>
      <w:r w:rsidRPr="00F628D8">
        <w:rPr>
          <w:rFonts w:asciiTheme="minorHAnsi" w:eastAsia="Times New Roman" w:hAnsiTheme="minorHAnsi" w:cstheme="majorHAnsi"/>
          <w:highlight w:val="white"/>
        </w:rPr>
        <w:t xml:space="preserve"> issues </w:t>
      </w:r>
      <w:r w:rsidR="00C718CE">
        <w:rPr>
          <w:rFonts w:asciiTheme="minorHAnsi" w:eastAsia="Times New Roman" w:hAnsiTheme="minorHAnsi" w:cstheme="majorHAnsi"/>
          <w:highlight w:val="white"/>
        </w:rPr>
        <w:t>about</w:t>
      </w:r>
      <w:r w:rsidRPr="00F628D8">
        <w:rPr>
          <w:rFonts w:asciiTheme="minorHAnsi" w:eastAsia="Times New Roman" w:hAnsiTheme="minorHAnsi" w:cstheme="majorHAnsi"/>
          <w:highlight w:val="white"/>
        </w:rPr>
        <w:t xml:space="preserve"> the </w:t>
      </w:r>
      <w:r w:rsidR="00F849BF">
        <w:rPr>
          <w:rFonts w:asciiTheme="minorHAnsi" w:eastAsia="Times New Roman" w:hAnsiTheme="minorHAnsi" w:cstheme="majorHAnsi"/>
          <w:highlight w:val="white"/>
        </w:rPr>
        <w:t xml:space="preserve">profound </w:t>
      </w:r>
      <w:r w:rsidRPr="00F628D8">
        <w:rPr>
          <w:rFonts w:asciiTheme="minorHAnsi" w:eastAsia="Times New Roman" w:hAnsiTheme="minorHAnsi" w:cstheme="majorHAnsi"/>
          <w:highlight w:val="white"/>
        </w:rPr>
        <w:t>growth in use of CIoT</w:t>
      </w:r>
      <w:r w:rsidR="00F849BF">
        <w:rPr>
          <w:rFonts w:asciiTheme="minorHAnsi" w:eastAsia="Times New Roman" w:hAnsiTheme="minorHAnsi" w:cstheme="majorHAnsi"/>
          <w:highlight w:val="white"/>
        </w:rPr>
        <w:t>s</w:t>
      </w:r>
      <w:r w:rsidR="00C718CE">
        <w:rPr>
          <w:rFonts w:asciiTheme="minorHAnsi" w:eastAsia="Times New Roman" w:hAnsiTheme="minorHAnsi" w:cstheme="majorHAnsi"/>
          <w:highlight w:val="white"/>
        </w:rPr>
        <w:t xml:space="preserve"> in Australia</w:t>
      </w:r>
      <w:r w:rsidRPr="00F628D8">
        <w:rPr>
          <w:rFonts w:asciiTheme="minorHAnsi" w:eastAsia="Times New Roman" w:hAnsiTheme="minorHAnsi" w:cstheme="majorHAnsi"/>
          <w:highlight w:val="white"/>
        </w:rPr>
        <w:t xml:space="preserve">, no clear consensus emerged about the specific regulatory solutions that are needed. </w:t>
      </w:r>
    </w:p>
    <w:p w14:paraId="156D39CC" w14:textId="2A0E2FCE" w:rsidR="00F628D8" w:rsidRPr="00F628D8" w:rsidRDefault="00F628D8" w:rsidP="00F628D8">
      <w:pPr>
        <w:spacing w:line="360" w:lineRule="auto"/>
        <w:jc w:val="both"/>
        <w:rPr>
          <w:rFonts w:asciiTheme="minorHAnsi" w:eastAsia="Times New Roman" w:hAnsiTheme="minorHAnsi" w:cstheme="majorHAnsi"/>
          <w:highlight w:val="white"/>
        </w:rPr>
      </w:pPr>
      <w:r>
        <w:rPr>
          <w:rFonts w:asciiTheme="minorHAnsi" w:eastAsia="Times New Roman" w:hAnsiTheme="minorHAnsi" w:cstheme="majorHAnsi"/>
          <w:highlight w:val="white"/>
        </w:rPr>
        <w:t>Icons were</w:t>
      </w:r>
      <w:r w:rsidRPr="00F628D8">
        <w:rPr>
          <w:rFonts w:asciiTheme="minorHAnsi" w:eastAsia="Times New Roman" w:hAnsiTheme="minorHAnsi" w:cstheme="majorHAnsi"/>
          <w:highlight w:val="white"/>
        </w:rPr>
        <w:t xml:space="preserve"> considered a potential</w:t>
      </w:r>
      <w:r>
        <w:rPr>
          <w:rFonts w:asciiTheme="minorHAnsi" w:eastAsia="Times New Roman" w:hAnsiTheme="minorHAnsi" w:cstheme="majorHAnsi"/>
          <w:highlight w:val="white"/>
        </w:rPr>
        <w:t>ly important</w:t>
      </w:r>
      <w:r w:rsidRPr="00F628D8">
        <w:rPr>
          <w:rFonts w:asciiTheme="minorHAnsi" w:eastAsia="Times New Roman" w:hAnsiTheme="minorHAnsi" w:cstheme="majorHAnsi"/>
          <w:highlight w:val="white"/>
        </w:rPr>
        <w:t xml:space="preserve"> method </w:t>
      </w:r>
      <w:r>
        <w:rPr>
          <w:rFonts w:asciiTheme="minorHAnsi" w:eastAsia="Times New Roman" w:hAnsiTheme="minorHAnsi" w:cstheme="majorHAnsi"/>
          <w:highlight w:val="white"/>
        </w:rPr>
        <w:t>for</w:t>
      </w:r>
      <w:r w:rsidRPr="00F628D8">
        <w:rPr>
          <w:rFonts w:asciiTheme="minorHAnsi" w:eastAsia="Times New Roman" w:hAnsiTheme="minorHAnsi" w:cstheme="majorHAnsi"/>
          <w:highlight w:val="white"/>
        </w:rPr>
        <w:t xml:space="preserve"> address</w:t>
      </w:r>
      <w:r>
        <w:rPr>
          <w:rFonts w:asciiTheme="minorHAnsi" w:eastAsia="Times New Roman" w:hAnsiTheme="minorHAnsi" w:cstheme="majorHAnsi"/>
          <w:highlight w:val="white"/>
        </w:rPr>
        <w:t>ing</w:t>
      </w:r>
      <w:r w:rsidRPr="00F628D8">
        <w:rPr>
          <w:rFonts w:asciiTheme="minorHAnsi" w:eastAsia="Times New Roman" w:hAnsiTheme="minorHAnsi" w:cstheme="majorHAnsi"/>
          <w:highlight w:val="white"/>
        </w:rPr>
        <w:t xml:space="preserve"> the </w:t>
      </w:r>
      <w:r>
        <w:rPr>
          <w:rFonts w:asciiTheme="minorHAnsi" w:eastAsia="Times New Roman" w:hAnsiTheme="minorHAnsi" w:cstheme="majorHAnsi"/>
          <w:highlight w:val="white"/>
        </w:rPr>
        <w:t>problem</w:t>
      </w:r>
      <w:r w:rsidRPr="00F628D8">
        <w:rPr>
          <w:rFonts w:asciiTheme="minorHAnsi" w:eastAsia="Times New Roman" w:hAnsiTheme="minorHAnsi" w:cstheme="majorHAnsi"/>
          <w:highlight w:val="white"/>
        </w:rPr>
        <w:t xml:space="preserve"> of </w:t>
      </w:r>
      <w:r>
        <w:rPr>
          <w:rFonts w:asciiTheme="minorHAnsi" w:eastAsia="Times New Roman" w:hAnsiTheme="minorHAnsi" w:cstheme="majorHAnsi"/>
          <w:highlight w:val="white"/>
        </w:rPr>
        <w:t xml:space="preserve">CIoT manufacturers and </w:t>
      </w:r>
      <w:r w:rsidRPr="00F628D8">
        <w:rPr>
          <w:rFonts w:asciiTheme="minorHAnsi" w:eastAsia="Times New Roman" w:hAnsiTheme="minorHAnsi" w:cstheme="majorHAnsi"/>
          <w:highlight w:val="white"/>
        </w:rPr>
        <w:t xml:space="preserve">vendors providing inadequate information to Australian consumers. Whilst survey respondents and key stakeholders viewed the idea of icons favourably, any icon system </w:t>
      </w:r>
      <w:r w:rsidR="00F849BF">
        <w:rPr>
          <w:rFonts w:asciiTheme="minorHAnsi" w:eastAsia="Times New Roman" w:hAnsiTheme="minorHAnsi" w:cstheme="majorHAnsi"/>
          <w:highlight w:val="white"/>
        </w:rPr>
        <w:t>was</w:t>
      </w:r>
      <w:r w:rsidR="00F849BF" w:rsidRPr="00F628D8">
        <w:rPr>
          <w:rFonts w:asciiTheme="minorHAnsi" w:eastAsia="Times New Roman" w:hAnsiTheme="minorHAnsi" w:cstheme="majorHAnsi"/>
          <w:highlight w:val="white"/>
        </w:rPr>
        <w:t xml:space="preserve"> </w:t>
      </w:r>
      <w:r w:rsidRPr="00F628D8">
        <w:rPr>
          <w:rFonts w:asciiTheme="minorHAnsi" w:eastAsia="Times New Roman" w:hAnsiTheme="minorHAnsi" w:cstheme="majorHAnsi"/>
          <w:highlight w:val="white"/>
        </w:rPr>
        <w:t>only</w:t>
      </w:r>
      <w:r w:rsidR="00F849BF">
        <w:rPr>
          <w:rFonts w:asciiTheme="minorHAnsi" w:eastAsia="Times New Roman" w:hAnsiTheme="minorHAnsi" w:cstheme="majorHAnsi"/>
          <w:highlight w:val="white"/>
        </w:rPr>
        <w:t xml:space="preserve"> considered to</w:t>
      </w:r>
      <w:r w:rsidRPr="00F628D8">
        <w:rPr>
          <w:rFonts w:asciiTheme="minorHAnsi" w:eastAsia="Times New Roman" w:hAnsiTheme="minorHAnsi" w:cstheme="majorHAnsi"/>
          <w:highlight w:val="white"/>
        </w:rPr>
        <w:t xml:space="preserve"> be effective if it was integrated </w:t>
      </w:r>
      <w:r w:rsidR="002217AC">
        <w:rPr>
          <w:rFonts w:asciiTheme="minorHAnsi" w:eastAsia="Times New Roman" w:hAnsiTheme="minorHAnsi" w:cstheme="majorHAnsi"/>
          <w:highlight w:val="white"/>
        </w:rPr>
        <w:t>into</w:t>
      </w:r>
      <w:r w:rsidR="002217AC" w:rsidRPr="00F628D8">
        <w:rPr>
          <w:rFonts w:asciiTheme="minorHAnsi" w:eastAsia="Times New Roman" w:hAnsiTheme="minorHAnsi" w:cstheme="majorHAnsi"/>
          <w:highlight w:val="white"/>
        </w:rPr>
        <w:t xml:space="preserve"> </w:t>
      </w:r>
      <w:r w:rsidRPr="00F628D8">
        <w:rPr>
          <w:rFonts w:asciiTheme="minorHAnsi" w:eastAsia="Times New Roman" w:hAnsiTheme="minorHAnsi" w:cstheme="majorHAnsi"/>
          <w:highlight w:val="white"/>
        </w:rPr>
        <w:t xml:space="preserve">a stronger regulatory environment. Icons alone may have some educational value to encourage </w:t>
      </w:r>
      <w:r w:rsidR="002217AC">
        <w:rPr>
          <w:rFonts w:asciiTheme="minorHAnsi" w:eastAsia="Times New Roman" w:hAnsiTheme="minorHAnsi" w:cstheme="majorHAnsi"/>
          <w:highlight w:val="white"/>
        </w:rPr>
        <w:t xml:space="preserve">consumer </w:t>
      </w:r>
      <w:r w:rsidRPr="00F628D8">
        <w:rPr>
          <w:rFonts w:asciiTheme="minorHAnsi" w:eastAsia="Times New Roman" w:hAnsiTheme="minorHAnsi" w:cstheme="majorHAnsi"/>
          <w:highlight w:val="white"/>
        </w:rPr>
        <w:t>reflection on privacy concerns</w:t>
      </w:r>
      <w:r w:rsidR="00C718CE">
        <w:rPr>
          <w:rFonts w:asciiTheme="minorHAnsi" w:eastAsia="Times New Roman" w:hAnsiTheme="minorHAnsi" w:cstheme="majorHAnsi"/>
          <w:highlight w:val="white"/>
        </w:rPr>
        <w:t xml:space="preserve"> when making purchasing decisions</w:t>
      </w:r>
      <w:r w:rsidR="00F849BF">
        <w:rPr>
          <w:rFonts w:asciiTheme="minorHAnsi" w:eastAsia="Times New Roman" w:hAnsiTheme="minorHAnsi" w:cstheme="majorHAnsi"/>
          <w:highlight w:val="white"/>
        </w:rPr>
        <w:t xml:space="preserve">. Without additional legal and enforcement reforms, they are </w:t>
      </w:r>
      <w:r w:rsidRPr="00F628D8">
        <w:rPr>
          <w:rFonts w:asciiTheme="minorHAnsi" w:eastAsia="Times New Roman" w:hAnsiTheme="minorHAnsi" w:cstheme="majorHAnsi"/>
          <w:highlight w:val="white"/>
        </w:rPr>
        <w:t xml:space="preserve">not considered adequate to address the many </w:t>
      </w:r>
      <w:r w:rsidR="002217AC">
        <w:rPr>
          <w:rFonts w:asciiTheme="minorHAnsi" w:eastAsia="Times New Roman" w:hAnsiTheme="minorHAnsi" w:cstheme="majorHAnsi"/>
          <w:highlight w:val="white"/>
        </w:rPr>
        <w:t xml:space="preserve">regulatory </w:t>
      </w:r>
      <w:r w:rsidRPr="00F628D8">
        <w:rPr>
          <w:rFonts w:asciiTheme="minorHAnsi" w:eastAsia="Times New Roman" w:hAnsiTheme="minorHAnsi" w:cstheme="majorHAnsi"/>
          <w:highlight w:val="white"/>
        </w:rPr>
        <w:t>issues</w:t>
      </w:r>
      <w:r w:rsidR="00C718CE">
        <w:rPr>
          <w:rFonts w:asciiTheme="minorHAnsi" w:eastAsia="Times New Roman" w:hAnsiTheme="minorHAnsi" w:cstheme="majorHAnsi"/>
          <w:highlight w:val="white"/>
        </w:rPr>
        <w:t xml:space="preserve"> associated with CIoTs </w:t>
      </w:r>
      <w:r w:rsidRPr="00F628D8">
        <w:rPr>
          <w:rFonts w:asciiTheme="minorHAnsi" w:eastAsia="Times New Roman" w:hAnsiTheme="minorHAnsi" w:cstheme="majorHAnsi"/>
          <w:highlight w:val="white"/>
        </w:rPr>
        <w:t>identified by</w:t>
      </w:r>
      <w:r w:rsidR="002217AC">
        <w:rPr>
          <w:rFonts w:asciiTheme="minorHAnsi" w:eastAsia="Times New Roman" w:hAnsiTheme="minorHAnsi" w:cstheme="majorHAnsi"/>
          <w:highlight w:val="white"/>
        </w:rPr>
        <w:t xml:space="preserve"> key</w:t>
      </w:r>
      <w:r w:rsidRPr="00F628D8">
        <w:rPr>
          <w:rFonts w:asciiTheme="minorHAnsi" w:eastAsia="Times New Roman" w:hAnsiTheme="minorHAnsi" w:cstheme="majorHAnsi"/>
          <w:highlight w:val="white"/>
        </w:rPr>
        <w:t xml:space="preserve"> stakeholders.  </w:t>
      </w:r>
    </w:p>
    <w:p w14:paraId="3A82B92E" w14:textId="7E9222C4" w:rsidR="00F628D8" w:rsidRPr="00F628D8" w:rsidRDefault="00F628D8" w:rsidP="00F628D8">
      <w:pPr>
        <w:spacing w:line="360" w:lineRule="auto"/>
        <w:jc w:val="both"/>
        <w:rPr>
          <w:rFonts w:asciiTheme="minorHAnsi" w:eastAsia="Times New Roman" w:hAnsiTheme="minorHAnsi" w:cstheme="majorHAnsi"/>
          <w:highlight w:val="white"/>
        </w:rPr>
      </w:pPr>
      <w:r w:rsidRPr="00F628D8">
        <w:rPr>
          <w:rFonts w:asciiTheme="minorHAnsi" w:eastAsia="Times New Roman" w:hAnsiTheme="minorHAnsi" w:cstheme="majorHAnsi"/>
          <w:highlight w:val="white"/>
        </w:rPr>
        <w:t xml:space="preserve">The icons piloted in this project were designed around core elements of the 13 APPs.  Developing icons based on </w:t>
      </w:r>
      <w:r>
        <w:rPr>
          <w:rFonts w:asciiTheme="minorHAnsi" w:eastAsia="Times New Roman" w:hAnsiTheme="minorHAnsi" w:cstheme="majorHAnsi"/>
          <w:highlight w:val="white"/>
        </w:rPr>
        <w:t>these</w:t>
      </w:r>
      <w:r w:rsidRPr="00F628D8">
        <w:rPr>
          <w:rFonts w:asciiTheme="minorHAnsi" w:eastAsia="Times New Roman" w:hAnsiTheme="minorHAnsi" w:cstheme="majorHAnsi"/>
          <w:highlight w:val="white"/>
        </w:rPr>
        <w:t xml:space="preserve"> privacy principles proved challenging</w:t>
      </w:r>
      <w:r>
        <w:rPr>
          <w:rFonts w:asciiTheme="minorHAnsi" w:eastAsia="Times New Roman" w:hAnsiTheme="minorHAnsi" w:cstheme="majorHAnsi"/>
          <w:highlight w:val="white"/>
        </w:rPr>
        <w:t xml:space="preserve"> and raised several contradictions</w:t>
      </w:r>
      <w:r w:rsidR="002217AC">
        <w:rPr>
          <w:rFonts w:asciiTheme="minorHAnsi" w:eastAsia="Times New Roman" w:hAnsiTheme="minorHAnsi" w:cstheme="majorHAnsi"/>
          <w:highlight w:val="white"/>
        </w:rPr>
        <w:t>. M</w:t>
      </w:r>
      <w:r w:rsidRPr="00F628D8">
        <w:rPr>
          <w:rFonts w:asciiTheme="minorHAnsi" w:eastAsia="Times New Roman" w:hAnsiTheme="minorHAnsi" w:cstheme="majorHAnsi"/>
          <w:highlight w:val="white"/>
        </w:rPr>
        <w:t>any stakeholders criticised the notice</w:t>
      </w:r>
      <w:r w:rsidR="00C718CE">
        <w:rPr>
          <w:rFonts w:asciiTheme="minorHAnsi" w:eastAsia="Times New Roman" w:hAnsiTheme="minorHAnsi" w:cstheme="majorHAnsi"/>
          <w:highlight w:val="white"/>
        </w:rPr>
        <w:t xml:space="preserve"> </w:t>
      </w:r>
      <w:r w:rsidRPr="00F628D8">
        <w:rPr>
          <w:rFonts w:asciiTheme="minorHAnsi" w:eastAsia="Times New Roman" w:hAnsiTheme="minorHAnsi" w:cstheme="majorHAnsi"/>
          <w:highlight w:val="white"/>
        </w:rPr>
        <w:t>and</w:t>
      </w:r>
      <w:r w:rsidR="00C718CE">
        <w:rPr>
          <w:rFonts w:asciiTheme="minorHAnsi" w:eastAsia="Times New Roman" w:hAnsiTheme="minorHAnsi" w:cstheme="majorHAnsi"/>
          <w:highlight w:val="white"/>
        </w:rPr>
        <w:t xml:space="preserve"> </w:t>
      </w:r>
      <w:r w:rsidRPr="00F628D8">
        <w:rPr>
          <w:rFonts w:asciiTheme="minorHAnsi" w:eastAsia="Times New Roman" w:hAnsiTheme="minorHAnsi" w:cstheme="majorHAnsi"/>
          <w:highlight w:val="white"/>
        </w:rPr>
        <w:t xml:space="preserve">consent model the APPs are based on for its </w:t>
      </w:r>
      <w:r>
        <w:rPr>
          <w:rFonts w:asciiTheme="minorHAnsi" w:eastAsia="Times New Roman" w:hAnsiTheme="minorHAnsi" w:cstheme="majorHAnsi"/>
          <w:highlight w:val="white"/>
        </w:rPr>
        <w:t>ina</w:t>
      </w:r>
      <w:r w:rsidRPr="00F628D8">
        <w:rPr>
          <w:rFonts w:asciiTheme="minorHAnsi" w:eastAsia="Times New Roman" w:hAnsiTheme="minorHAnsi" w:cstheme="majorHAnsi"/>
          <w:highlight w:val="white"/>
        </w:rPr>
        <w:t>bility to</w:t>
      </w:r>
      <w:r>
        <w:rPr>
          <w:rFonts w:asciiTheme="minorHAnsi" w:eastAsia="Times New Roman" w:hAnsiTheme="minorHAnsi" w:cstheme="majorHAnsi"/>
          <w:highlight w:val="white"/>
        </w:rPr>
        <w:t xml:space="preserve"> adequately</w:t>
      </w:r>
      <w:r w:rsidRPr="00F628D8">
        <w:rPr>
          <w:rFonts w:asciiTheme="minorHAnsi" w:eastAsia="Times New Roman" w:hAnsiTheme="minorHAnsi" w:cstheme="majorHAnsi"/>
          <w:highlight w:val="white"/>
        </w:rPr>
        <w:t xml:space="preserve"> protect consumers. It was also identified that an icon system presents </w:t>
      </w:r>
      <w:r w:rsidR="002217AC">
        <w:rPr>
          <w:rFonts w:asciiTheme="minorHAnsi" w:eastAsia="Times New Roman" w:hAnsiTheme="minorHAnsi" w:cstheme="majorHAnsi"/>
          <w:highlight w:val="white"/>
        </w:rPr>
        <w:t>several</w:t>
      </w:r>
      <w:r w:rsidRPr="00F628D8">
        <w:rPr>
          <w:rFonts w:asciiTheme="minorHAnsi" w:eastAsia="Times New Roman" w:hAnsiTheme="minorHAnsi" w:cstheme="majorHAnsi"/>
          <w:highlight w:val="white"/>
        </w:rPr>
        <w:t xml:space="preserve"> risks including ‘warning fatigue’ (ASIC/AFM, 2019, p. 3)</w:t>
      </w:r>
      <w:r>
        <w:rPr>
          <w:rFonts w:asciiTheme="minorHAnsi" w:eastAsia="Times New Roman" w:hAnsiTheme="minorHAnsi" w:cstheme="majorHAnsi"/>
          <w:highlight w:val="white"/>
        </w:rPr>
        <w:t>, while</w:t>
      </w:r>
      <w:r w:rsidRPr="00F628D8">
        <w:rPr>
          <w:rFonts w:asciiTheme="minorHAnsi" w:eastAsia="Times New Roman" w:hAnsiTheme="minorHAnsi" w:cstheme="majorHAnsi"/>
          <w:highlight w:val="white"/>
        </w:rPr>
        <w:t xml:space="preserve"> the</w:t>
      </w:r>
      <w:r w:rsidR="002217AC">
        <w:rPr>
          <w:rFonts w:asciiTheme="minorHAnsi" w:eastAsia="Times New Roman" w:hAnsiTheme="minorHAnsi" w:cstheme="majorHAnsi"/>
          <w:highlight w:val="white"/>
        </w:rPr>
        <w:t>ir</w:t>
      </w:r>
      <w:r w:rsidRPr="00F628D8">
        <w:rPr>
          <w:rFonts w:asciiTheme="minorHAnsi" w:eastAsia="Times New Roman" w:hAnsiTheme="minorHAnsi" w:cstheme="majorHAnsi"/>
          <w:highlight w:val="white"/>
        </w:rPr>
        <w:t xml:space="preserve"> purpose could be misconstrued by consumers as a statement from government or technology industries that CIoT devices are privacy </w:t>
      </w:r>
      <w:r w:rsidR="00C718CE">
        <w:rPr>
          <w:rFonts w:asciiTheme="minorHAnsi" w:eastAsia="Times New Roman" w:hAnsiTheme="minorHAnsi" w:cstheme="majorHAnsi"/>
          <w:highlight w:val="white"/>
        </w:rPr>
        <w:t>compliant</w:t>
      </w:r>
      <w:r w:rsidRPr="00F628D8">
        <w:rPr>
          <w:rFonts w:asciiTheme="minorHAnsi" w:eastAsia="Times New Roman" w:hAnsiTheme="minorHAnsi" w:cstheme="majorHAnsi"/>
          <w:highlight w:val="white"/>
        </w:rPr>
        <w:t>.</w:t>
      </w:r>
    </w:p>
    <w:p w14:paraId="5ACB4D9B" w14:textId="66F15E4D" w:rsidR="00F628D8" w:rsidRPr="00F628D8" w:rsidRDefault="00681BA8" w:rsidP="00F628D8">
      <w:pPr>
        <w:spacing w:line="360" w:lineRule="auto"/>
        <w:jc w:val="both"/>
        <w:rPr>
          <w:rFonts w:asciiTheme="minorHAnsi" w:eastAsia="Times New Roman" w:hAnsiTheme="minorHAnsi" w:cstheme="majorHAnsi"/>
          <w:highlight w:val="white"/>
        </w:rPr>
      </w:pPr>
      <w:r>
        <w:rPr>
          <w:rFonts w:asciiTheme="minorHAnsi" w:eastAsia="Times New Roman" w:hAnsiTheme="minorHAnsi" w:cstheme="majorHAnsi"/>
          <w:highlight w:val="white"/>
        </w:rPr>
        <w:t>A</w:t>
      </w:r>
      <w:r w:rsidR="00F628D8" w:rsidRPr="00F628D8">
        <w:rPr>
          <w:rFonts w:asciiTheme="minorHAnsi" w:eastAsia="Times New Roman" w:hAnsiTheme="minorHAnsi" w:cstheme="majorHAnsi"/>
          <w:highlight w:val="white"/>
        </w:rPr>
        <w:t>n</w:t>
      </w:r>
      <w:r>
        <w:rPr>
          <w:rFonts w:asciiTheme="minorHAnsi" w:eastAsia="Times New Roman" w:hAnsiTheme="minorHAnsi" w:cstheme="majorHAnsi"/>
          <w:highlight w:val="white"/>
        </w:rPr>
        <w:t>y</w:t>
      </w:r>
      <w:r w:rsidR="00F628D8" w:rsidRPr="00F628D8">
        <w:rPr>
          <w:rFonts w:asciiTheme="minorHAnsi" w:eastAsia="Times New Roman" w:hAnsiTheme="minorHAnsi" w:cstheme="majorHAnsi"/>
          <w:highlight w:val="white"/>
        </w:rPr>
        <w:t xml:space="preserve"> icon system </w:t>
      </w:r>
      <w:r w:rsidR="00F628D8">
        <w:rPr>
          <w:rFonts w:asciiTheme="minorHAnsi" w:eastAsia="Times New Roman" w:hAnsiTheme="minorHAnsi" w:cstheme="majorHAnsi"/>
          <w:highlight w:val="white"/>
        </w:rPr>
        <w:t>should ideally be</w:t>
      </w:r>
      <w:r w:rsidR="00F628D8" w:rsidRPr="00F628D8">
        <w:rPr>
          <w:rFonts w:asciiTheme="minorHAnsi" w:eastAsia="Times New Roman" w:hAnsiTheme="minorHAnsi" w:cstheme="majorHAnsi"/>
          <w:highlight w:val="white"/>
        </w:rPr>
        <w:t xml:space="preserve"> one component of an integrated regulatory approach </w:t>
      </w:r>
      <w:r w:rsidR="00F628D8">
        <w:rPr>
          <w:rFonts w:asciiTheme="minorHAnsi" w:eastAsia="Times New Roman" w:hAnsiTheme="minorHAnsi" w:cstheme="majorHAnsi"/>
          <w:highlight w:val="white"/>
        </w:rPr>
        <w:t xml:space="preserve">targeting </w:t>
      </w:r>
      <w:r w:rsidR="002217AC">
        <w:rPr>
          <w:rFonts w:asciiTheme="minorHAnsi" w:eastAsia="Times New Roman" w:hAnsiTheme="minorHAnsi" w:cstheme="majorHAnsi"/>
          <w:highlight w:val="white"/>
        </w:rPr>
        <w:t>the</w:t>
      </w:r>
      <w:r w:rsidR="00C718CE">
        <w:rPr>
          <w:rFonts w:asciiTheme="minorHAnsi" w:eastAsia="Times New Roman" w:hAnsiTheme="minorHAnsi" w:cstheme="majorHAnsi"/>
          <w:highlight w:val="white"/>
        </w:rPr>
        <w:t xml:space="preserve"> specific</w:t>
      </w:r>
      <w:r w:rsidR="002217AC">
        <w:rPr>
          <w:rFonts w:asciiTheme="minorHAnsi" w:eastAsia="Times New Roman" w:hAnsiTheme="minorHAnsi" w:cstheme="majorHAnsi"/>
          <w:highlight w:val="white"/>
        </w:rPr>
        <w:t xml:space="preserve"> </w:t>
      </w:r>
      <w:r w:rsidR="00F628D8">
        <w:rPr>
          <w:rFonts w:asciiTheme="minorHAnsi" w:eastAsia="Times New Roman" w:hAnsiTheme="minorHAnsi" w:cstheme="majorHAnsi"/>
          <w:highlight w:val="white"/>
        </w:rPr>
        <w:t>privacy and consumer protection issues</w:t>
      </w:r>
      <w:r w:rsidR="002217AC">
        <w:rPr>
          <w:rFonts w:asciiTheme="minorHAnsi" w:eastAsia="Times New Roman" w:hAnsiTheme="minorHAnsi" w:cstheme="majorHAnsi"/>
          <w:highlight w:val="white"/>
        </w:rPr>
        <w:t xml:space="preserve"> associated</w:t>
      </w:r>
      <w:r w:rsidR="00F628D8">
        <w:rPr>
          <w:rFonts w:asciiTheme="minorHAnsi" w:eastAsia="Times New Roman" w:hAnsiTheme="minorHAnsi" w:cstheme="majorHAnsi"/>
          <w:highlight w:val="white"/>
        </w:rPr>
        <w:t xml:space="preserve"> with</w:t>
      </w:r>
      <w:r w:rsidR="00F628D8" w:rsidRPr="00F628D8">
        <w:rPr>
          <w:rFonts w:asciiTheme="minorHAnsi" w:eastAsia="Times New Roman" w:hAnsiTheme="minorHAnsi" w:cstheme="majorHAnsi"/>
          <w:highlight w:val="white"/>
        </w:rPr>
        <w:t xml:space="preserve"> CIoTs. Possible options include ensuring</w:t>
      </w:r>
      <w:r w:rsidR="00F849BF">
        <w:rPr>
          <w:rFonts w:asciiTheme="minorHAnsi" w:eastAsia="Times New Roman" w:hAnsiTheme="minorHAnsi" w:cstheme="majorHAnsi"/>
          <w:highlight w:val="white"/>
        </w:rPr>
        <w:t xml:space="preserve"> that</w:t>
      </w:r>
      <w:r w:rsidR="00F628D8" w:rsidRPr="00F628D8">
        <w:rPr>
          <w:rFonts w:asciiTheme="minorHAnsi" w:eastAsia="Times New Roman" w:hAnsiTheme="minorHAnsi" w:cstheme="majorHAnsi"/>
          <w:highlight w:val="white"/>
        </w:rPr>
        <w:t xml:space="preserve"> improved methods of privacy and accessibility are incorporated into CIoT design; </w:t>
      </w:r>
      <w:r w:rsidR="00F628D8" w:rsidRPr="00F628D8">
        <w:rPr>
          <w:rFonts w:asciiTheme="minorHAnsi" w:eastAsia="Times New Roman" w:hAnsiTheme="minorHAnsi" w:cstheme="majorHAnsi"/>
          <w:highlight w:val="white"/>
        </w:rPr>
        <w:lastRenderedPageBreak/>
        <w:t>fostering the development and enforcement of appropriate standards through a</w:t>
      </w:r>
      <w:r w:rsidR="00C718CE">
        <w:rPr>
          <w:rFonts w:asciiTheme="minorHAnsi" w:eastAsia="Times New Roman" w:hAnsiTheme="minorHAnsi" w:cstheme="majorHAnsi"/>
          <w:highlight w:val="white"/>
        </w:rPr>
        <w:t xml:space="preserve"> consumer-driven</w:t>
      </w:r>
      <w:r w:rsidR="00F628D8" w:rsidRPr="00F628D8">
        <w:rPr>
          <w:rFonts w:asciiTheme="minorHAnsi" w:eastAsia="Times New Roman" w:hAnsiTheme="minorHAnsi" w:cstheme="majorHAnsi"/>
          <w:highlight w:val="white"/>
        </w:rPr>
        <w:t xml:space="preserve"> product certification process</w:t>
      </w:r>
      <w:r w:rsidR="00C718CE">
        <w:rPr>
          <w:rFonts w:asciiTheme="minorHAnsi" w:eastAsia="Times New Roman" w:hAnsiTheme="minorHAnsi" w:cstheme="majorHAnsi"/>
          <w:highlight w:val="white"/>
        </w:rPr>
        <w:t>,</w:t>
      </w:r>
      <w:r w:rsidR="00F628D8" w:rsidRPr="00F628D8">
        <w:rPr>
          <w:rFonts w:asciiTheme="minorHAnsi" w:eastAsia="Times New Roman" w:hAnsiTheme="minorHAnsi" w:cstheme="majorHAnsi"/>
          <w:highlight w:val="white"/>
        </w:rPr>
        <w:t xml:space="preserve"> such as the UK</w:t>
      </w:r>
      <w:r w:rsidR="002217AC">
        <w:rPr>
          <w:rFonts w:asciiTheme="minorHAnsi" w:eastAsia="Times New Roman" w:hAnsiTheme="minorHAnsi" w:cstheme="majorHAnsi"/>
          <w:highlight w:val="white"/>
        </w:rPr>
        <w:t xml:space="preserve"> approach</w:t>
      </w:r>
      <w:r w:rsidR="00F628D8" w:rsidRPr="00F628D8">
        <w:rPr>
          <w:rFonts w:asciiTheme="minorHAnsi" w:eastAsia="Times New Roman" w:hAnsiTheme="minorHAnsi" w:cstheme="majorHAnsi"/>
          <w:highlight w:val="white"/>
        </w:rPr>
        <w:t xml:space="preserve"> to deal</w:t>
      </w:r>
      <w:r w:rsidR="002217AC">
        <w:rPr>
          <w:rFonts w:asciiTheme="minorHAnsi" w:eastAsia="Times New Roman" w:hAnsiTheme="minorHAnsi" w:cstheme="majorHAnsi"/>
          <w:highlight w:val="white"/>
        </w:rPr>
        <w:t>ing</w:t>
      </w:r>
      <w:r w:rsidR="00F628D8" w:rsidRPr="00F628D8">
        <w:rPr>
          <w:rFonts w:asciiTheme="minorHAnsi" w:eastAsia="Times New Roman" w:hAnsiTheme="minorHAnsi" w:cstheme="majorHAnsi"/>
          <w:highlight w:val="white"/>
        </w:rPr>
        <w:t xml:space="preserve"> with the Internet of Toys;</w:t>
      </w:r>
      <w:r w:rsidR="00C718CE">
        <w:rPr>
          <w:rFonts w:asciiTheme="minorHAnsi" w:eastAsia="Times New Roman" w:hAnsiTheme="minorHAnsi" w:cstheme="majorHAnsi"/>
          <w:highlight w:val="white"/>
        </w:rPr>
        <w:t xml:space="preserve"> a public certification process such as the NZ model; a mandatory labelling system</w:t>
      </w:r>
      <w:r w:rsidR="00F849BF">
        <w:rPr>
          <w:rFonts w:asciiTheme="minorHAnsi" w:eastAsia="Times New Roman" w:hAnsiTheme="minorHAnsi" w:cstheme="majorHAnsi"/>
          <w:highlight w:val="white"/>
        </w:rPr>
        <w:t>, such as the Californian model</w:t>
      </w:r>
      <w:r w:rsidR="00C718CE">
        <w:rPr>
          <w:rFonts w:asciiTheme="minorHAnsi" w:eastAsia="Times New Roman" w:hAnsiTheme="minorHAnsi" w:cstheme="majorHAnsi"/>
          <w:highlight w:val="white"/>
        </w:rPr>
        <w:t>;</w:t>
      </w:r>
      <w:r w:rsidR="00F628D8" w:rsidRPr="00F628D8">
        <w:rPr>
          <w:rFonts w:asciiTheme="minorHAnsi" w:eastAsia="Times New Roman" w:hAnsiTheme="minorHAnsi" w:cstheme="majorHAnsi"/>
          <w:highlight w:val="white"/>
        </w:rPr>
        <w:t xml:space="preserve"> and combining </w:t>
      </w:r>
      <w:r w:rsidR="00C718CE">
        <w:rPr>
          <w:rFonts w:asciiTheme="minorHAnsi" w:eastAsia="Times New Roman" w:hAnsiTheme="minorHAnsi" w:cstheme="majorHAnsi"/>
          <w:highlight w:val="white"/>
        </w:rPr>
        <w:t xml:space="preserve">any of these </w:t>
      </w:r>
      <w:r w:rsidR="000613B5">
        <w:rPr>
          <w:rFonts w:asciiTheme="minorHAnsi" w:eastAsia="Times New Roman" w:hAnsiTheme="minorHAnsi" w:cstheme="majorHAnsi"/>
          <w:highlight w:val="white"/>
        </w:rPr>
        <w:t xml:space="preserve">measures </w:t>
      </w:r>
      <w:r w:rsidR="00F628D8" w:rsidRPr="00F628D8">
        <w:rPr>
          <w:rFonts w:asciiTheme="minorHAnsi" w:eastAsia="Times New Roman" w:hAnsiTheme="minorHAnsi" w:cstheme="majorHAnsi"/>
          <w:highlight w:val="white"/>
        </w:rPr>
        <w:t>with stronger powers for industry, state or federal oversight bodies to incentivise compliance and impose graded penalties for non-compliance</w:t>
      </w:r>
      <w:r w:rsidR="00C718CE">
        <w:rPr>
          <w:rFonts w:asciiTheme="minorHAnsi" w:eastAsia="Times New Roman" w:hAnsiTheme="minorHAnsi" w:cstheme="majorHAnsi"/>
          <w:highlight w:val="white"/>
        </w:rPr>
        <w:t xml:space="preserve">. This latter </w:t>
      </w:r>
      <w:r w:rsidR="00BB61E7">
        <w:rPr>
          <w:rFonts w:asciiTheme="minorHAnsi" w:eastAsia="Times New Roman" w:hAnsiTheme="minorHAnsi" w:cstheme="majorHAnsi"/>
          <w:highlight w:val="white"/>
        </w:rPr>
        <w:t>option</w:t>
      </w:r>
      <w:r w:rsidR="002217AC">
        <w:rPr>
          <w:rFonts w:asciiTheme="minorHAnsi" w:eastAsia="Times New Roman" w:hAnsiTheme="minorHAnsi" w:cstheme="majorHAnsi"/>
          <w:highlight w:val="white"/>
        </w:rPr>
        <w:t xml:space="preserve"> will </w:t>
      </w:r>
      <w:r w:rsidR="00F849BF">
        <w:rPr>
          <w:rFonts w:asciiTheme="minorHAnsi" w:eastAsia="Times New Roman" w:hAnsiTheme="minorHAnsi" w:cstheme="majorHAnsi"/>
          <w:highlight w:val="white"/>
        </w:rPr>
        <w:t>help to foster</w:t>
      </w:r>
      <w:r w:rsidR="00F628D8" w:rsidRPr="00F628D8">
        <w:rPr>
          <w:rFonts w:asciiTheme="minorHAnsi" w:eastAsia="Times New Roman" w:hAnsiTheme="minorHAnsi" w:cstheme="majorHAnsi"/>
          <w:highlight w:val="white"/>
        </w:rPr>
        <w:t xml:space="preserve"> a ‘smart’ approach to the regulation of ‘smart’ technologies.</w:t>
      </w:r>
    </w:p>
    <w:p w14:paraId="2B1EE89E" w14:textId="1AD4C0B1" w:rsidR="00F628D8" w:rsidRPr="00F628D8" w:rsidRDefault="00F628D8" w:rsidP="00F628D8">
      <w:pPr>
        <w:spacing w:line="360" w:lineRule="auto"/>
        <w:jc w:val="both"/>
        <w:rPr>
          <w:rFonts w:asciiTheme="minorHAnsi" w:eastAsia="Times New Roman" w:hAnsiTheme="minorHAnsi" w:cstheme="majorHAnsi"/>
          <w:highlight w:val="white"/>
        </w:rPr>
      </w:pPr>
      <w:r w:rsidRPr="00F628D8">
        <w:rPr>
          <w:rFonts w:asciiTheme="minorHAnsi" w:eastAsia="Times New Roman" w:hAnsiTheme="minorHAnsi" w:cstheme="majorHAnsi"/>
          <w:highlight w:val="white"/>
        </w:rPr>
        <w:t xml:space="preserve">This project provides a starting point for using icons as a supplement to written descriptions of privacy policies associated with CIoTs. In future, icons might be considered </w:t>
      </w:r>
      <w:r w:rsidR="000613B5">
        <w:rPr>
          <w:rFonts w:asciiTheme="minorHAnsi" w:eastAsia="Times New Roman" w:hAnsiTheme="minorHAnsi" w:cstheme="majorHAnsi"/>
          <w:highlight w:val="white"/>
        </w:rPr>
        <w:t>part of</w:t>
      </w:r>
      <w:r w:rsidRPr="00F628D8">
        <w:rPr>
          <w:rFonts w:asciiTheme="minorHAnsi" w:eastAsia="Times New Roman" w:hAnsiTheme="minorHAnsi" w:cstheme="majorHAnsi"/>
          <w:highlight w:val="white"/>
        </w:rPr>
        <w:t xml:space="preserve"> an integrated</w:t>
      </w:r>
      <w:r w:rsidR="000613B5">
        <w:rPr>
          <w:rFonts w:asciiTheme="minorHAnsi" w:eastAsia="Times New Roman" w:hAnsiTheme="minorHAnsi" w:cstheme="majorHAnsi"/>
          <w:highlight w:val="white"/>
        </w:rPr>
        <w:t xml:space="preserve"> approach to</w:t>
      </w:r>
      <w:r w:rsidRPr="00F628D8">
        <w:rPr>
          <w:rFonts w:asciiTheme="minorHAnsi" w:eastAsia="Times New Roman" w:hAnsiTheme="minorHAnsi" w:cstheme="majorHAnsi"/>
          <w:highlight w:val="white"/>
        </w:rPr>
        <w:t xml:space="preserve"> legal or regulatory reform, so they alleviate the burden of privacy </w:t>
      </w:r>
      <w:r w:rsidR="002217AC">
        <w:rPr>
          <w:rFonts w:asciiTheme="minorHAnsi" w:eastAsia="Times New Roman" w:hAnsiTheme="minorHAnsi" w:cstheme="majorHAnsi"/>
          <w:highlight w:val="white"/>
        </w:rPr>
        <w:t>awareness</w:t>
      </w:r>
      <w:r w:rsidR="00F849BF">
        <w:rPr>
          <w:rFonts w:asciiTheme="minorHAnsi" w:eastAsia="Times New Roman" w:hAnsiTheme="minorHAnsi" w:cstheme="majorHAnsi"/>
          <w:highlight w:val="white"/>
        </w:rPr>
        <w:t xml:space="preserve"> that is currently placed on </w:t>
      </w:r>
      <w:r w:rsidRPr="00F628D8">
        <w:rPr>
          <w:rFonts w:asciiTheme="minorHAnsi" w:eastAsia="Times New Roman" w:hAnsiTheme="minorHAnsi" w:cstheme="majorHAnsi"/>
          <w:highlight w:val="white"/>
        </w:rPr>
        <w:t>Australian consumers</w:t>
      </w:r>
      <w:r w:rsidR="00F849BF">
        <w:rPr>
          <w:rFonts w:asciiTheme="minorHAnsi" w:eastAsia="Times New Roman" w:hAnsiTheme="minorHAnsi" w:cstheme="majorHAnsi"/>
          <w:highlight w:val="white"/>
        </w:rPr>
        <w:t xml:space="preserve">, while ensuring </w:t>
      </w:r>
      <w:r w:rsidRPr="00F628D8">
        <w:rPr>
          <w:rFonts w:asciiTheme="minorHAnsi" w:eastAsia="Times New Roman" w:hAnsiTheme="minorHAnsi" w:cstheme="majorHAnsi"/>
          <w:highlight w:val="white"/>
        </w:rPr>
        <w:t>technology companies</w:t>
      </w:r>
      <w:r w:rsidR="00F849BF">
        <w:rPr>
          <w:rFonts w:asciiTheme="minorHAnsi" w:eastAsia="Times New Roman" w:hAnsiTheme="minorHAnsi" w:cstheme="majorHAnsi"/>
          <w:highlight w:val="white"/>
        </w:rPr>
        <w:t xml:space="preserve"> bear greater responsibility for ensuring</w:t>
      </w:r>
      <w:r w:rsidRPr="00F628D8">
        <w:rPr>
          <w:rFonts w:asciiTheme="minorHAnsi" w:eastAsia="Times New Roman" w:hAnsiTheme="minorHAnsi" w:cstheme="majorHAnsi"/>
          <w:highlight w:val="white"/>
        </w:rPr>
        <w:t xml:space="preserve"> </w:t>
      </w:r>
      <w:r w:rsidR="000613B5">
        <w:rPr>
          <w:rFonts w:asciiTheme="minorHAnsi" w:eastAsia="Times New Roman" w:hAnsiTheme="minorHAnsi" w:cstheme="majorHAnsi"/>
          <w:highlight w:val="white"/>
        </w:rPr>
        <w:t>data collection, use and storage practices</w:t>
      </w:r>
      <w:r w:rsidR="00F849BF">
        <w:rPr>
          <w:rFonts w:asciiTheme="minorHAnsi" w:eastAsia="Times New Roman" w:hAnsiTheme="minorHAnsi" w:cstheme="majorHAnsi"/>
          <w:highlight w:val="white"/>
        </w:rPr>
        <w:t xml:space="preserve"> are communicated clearly and transparently</w:t>
      </w:r>
      <w:r w:rsidRPr="00F628D8">
        <w:rPr>
          <w:rFonts w:asciiTheme="minorHAnsi" w:eastAsia="Times New Roman" w:hAnsiTheme="minorHAnsi" w:cstheme="majorHAnsi"/>
          <w:highlight w:val="white"/>
        </w:rPr>
        <w:t>. Without appropriate and responsive regulatory backing, icons may</w:t>
      </w:r>
      <w:r w:rsidR="00BB61E7">
        <w:rPr>
          <w:rFonts w:asciiTheme="minorHAnsi" w:eastAsia="Times New Roman" w:hAnsiTheme="minorHAnsi" w:cstheme="majorHAnsi"/>
          <w:highlight w:val="white"/>
        </w:rPr>
        <w:t xml:space="preserve"> serve some educational function, but are likely to</w:t>
      </w:r>
      <w:r w:rsidRPr="00F628D8">
        <w:rPr>
          <w:rFonts w:asciiTheme="minorHAnsi" w:eastAsia="Times New Roman" w:hAnsiTheme="minorHAnsi" w:cstheme="majorHAnsi"/>
          <w:highlight w:val="white"/>
        </w:rPr>
        <w:t xml:space="preserve"> </w:t>
      </w:r>
      <w:r w:rsidR="000613B5">
        <w:rPr>
          <w:rFonts w:asciiTheme="minorHAnsi" w:eastAsia="Times New Roman" w:hAnsiTheme="minorHAnsi" w:cstheme="majorHAnsi"/>
          <w:highlight w:val="white"/>
        </w:rPr>
        <w:t xml:space="preserve">have </w:t>
      </w:r>
      <w:r w:rsidR="00BB61E7">
        <w:rPr>
          <w:rFonts w:asciiTheme="minorHAnsi" w:eastAsia="Times New Roman" w:hAnsiTheme="minorHAnsi" w:cstheme="majorHAnsi"/>
          <w:highlight w:val="white"/>
        </w:rPr>
        <w:t xml:space="preserve">limited </w:t>
      </w:r>
      <w:r w:rsidR="000613B5">
        <w:rPr>
          <w:rFonts w:asciiTheme="minorHAnsi" w:eastAsia="Times New Roman" w:hAnsiTheme="minorHAnsi" w:cstheme="majorHAnsi"/>
          <w:highlight w:val="white"/>
        </w:rPr>
        <w:t>impact in</w:t>
      </w:r>
      <w:r w:rsidRPr="00F628D8">
        <w:rPr>
          <w:rFonts w:asciiTheme="minorHAnsi" w:eastAsia="Times New Roman" w:hAnsiTheme="minorHAnsi" w:cstheme="majorHAnsi"/>
          <w:highlight w:val="white"/>
        </w:rPr>
        <w:t xml:space="preserve"> improv</w:t>
      </w:r>
      <w:r w:rsidR="000613B5">
        <w:rPr>
          <w:rFonts w:asciiTheme="minorHAnsi" w:eastAsia="Times New Roman" w:hAnsiTheme="minorHAnsi" w:cstheme="majorHAnsi"/>
          <w:highlight w:val="white"/>
        </w:rPr>
        <w:t>ing</w:t>
      </w:r>
      <w:r w:rsidRPr="00F628D8">
        <w:rPr>
          <w:rFonts w:asciiTheme="minorHAnsi" w:eastAsia="Times New Roman" w:hAnsiTheme="minorHAnsi" w:cstheme="majorHAnsi"/>
          <w:highlight w:val="white"/>
        </w:rPr>
        <w:t xml:space="preserve"> consumer protection.</w:t>
      </w:r>
    </w:p>
    <w:p w14:paraId="5BCECBDD" w14:textId="04882B41" w:rsidR="00F628D8" w:rsidRDefault="00F628D8" w:rsidP="00F628D8">
      <w:pPr>
        <w:spacing w:line="360" w:lineRule="auto"/>
        <w:jc w:val="both"/>
        <w:rPr>
          <w:rFonts w:asciiTheme="minorHAnsi" w:eastAsia="Times New Roman" w:hAnsiTheme="minorHAnsi" w:cstheme="majorHAnsi"/>
          <w:highlight w:val="white"/>
        </w:rPr>
      </w:pPr>
      <w:r w:rsidRPr="00F628D8">
        <w:rPr>
          <w:rFonts w:asciiTheme="minorHAnsi" w:eastAsia="Times New Roman" w:hAnsiTheme="minorHAnsi" w:cstheme="majorHAnsi"/>
          <w:highlight w:val="white"/>
        </w:rPr>
        <w:t>Perhaps the most significant findings</w:t>
      </w:r>
      <w:r w:rsidR="00A01B04">
        <w:rPr>
          <w:rFonts w:asciiTheme="minorHAnsi" w:eastAsia="Times New Roman" w:hAnsiTheme="minorHAnsi" w:cstheme="majorHAnsi"/>
          <w:highlight w:val="white"/>
        </w:rPr>
        <w:t xml:space="preserve"> the</w:t>
      </w:r>
      <w:r w:rsidRPr="00F628D8">
        <w:rPr>
          <w:rFonts w:asciiTheme="minorHAnsi" w:eastAsia="Times New Roman" w:hAnsiTheme="minorHAnsi" w:cstheme="majorHAnsi"/>
          <w:highlight w:val="white"/>
        </w:rPr>
        <w:t xml:space="preserve"> CPIoT data and key stakeholder interviews </w:t>
      </w:r>
      <w:r w:rsidR="00A01B04">
        <w:rPr>
          <w:rFonts w:asciiTheme="minorHAnsi" w:eastAsia="Times New Roman" w:hAnsiTheme="minorHAnsi" w:cstheme="majorHAnsi"/>
          <w:highlight w:val="white"/>
        </w:rPr>
        <w:t xml:space="preserve">involved the privacy paradox. This relates to the </w:t>
      </w:r>
      <w:r w:rsidRPr="00F628D8">
        <w:rPr>
          <w:rFonts w:asciiTheme="minorHAnsi" w:eastAsia="Times New Roman" w:hAnsiTheme="minorHAnsi" w:cstheme="majorHAnsi"/>
          <w:highlight w:val="white"/>
        </w:rPr>
        <w:t>counterintuitive concerns about privacy</w:t>
      </w:r>
      <w:r w:rsidR="00A01B04">
        <w:rPr>
          <w:rFonts w:asciiTheme="minorHAnsi" w:eastAsia="Times New Roman" w:hAnsiTheme="minorHAnsi" w:cstheme="majorHAnsi"/>
          <w:highlight w:val="white"/>
        </w:rPr>
        <w:t>, which</w:t>
      </w:r>
      <w:r w:rsidRPr="00F628D8">
        <w:rPr>
          <w:rFonts w:asciiTheme="minorHAnsi" w:eastAsia="Times New Roman" w:hAnsiTheme="minorHAnsi" w:cstheme="majorHAnsi"/>
          <w:highlight w:val="white"/>
        </w:rPr>
        <w:t xml:space="preserve"> contradict consumer purchasing habits. This finding could provide some clues about why notice and consent models are not considered to protect consumers. </w:t>
      </w:r>
      <w:r w:rsidR="002217AC">
        <w:rPr>
          <w:rFonts w:asciiTheme="minorHAnsi" w:eastAsia="Times New Roman" w:hAnsiTheme="minorHAnsi" w:cstheme="majorHAnsi"/>
          <w:highlight w:val="white"/>
        </w:rPr>
        <w:t>I</w:t>
      </w:r>
      <w:r w:rsidRPr="00F628D8">
        <w:rPr>
          <w:rFonts w:asciiTheme="minorHAnsi" w:eastAsia="Times New Roman" w:hAnsiTheme="minorHAnsi" w:cstheme="majorHAnsi"/>
          <w:highlight w:val="white"/>
        </w:rPr>
        <w:t xml:space="preserve">ndustry-based or mandated privacy disclosure requirements </w:t>
      </w:r>
      <w:r w:rsidR="00960A98">
        <w:rPr>
          <w:rFonts w:asciiTheme="minorHAnsi" w:eastAsia="Times New Roman" w:hAnsiTheme="minorHAnsi" w:cstheme="majorHAnsi"/>
          <w:highlight w:val="white"/>
        </w:rPr>
        <w:t>at retail outlets</w:t>
      </w:r>
      <w:r w:rsidRPr="00F628D8">
        <w:rPr>
          <w:rFonts w:asciiTheme="minorHAnsi" w:eastAsia="Times New Roman" w:hAnsiTheme="minorHAnsi" w:cstheme="majorHAnsi"/>
          <w:highlight w:val="white"/>
        </w:rPr>
        <w:t>, or other modes o</w:t>
      </w:r>
      <w:r w:rsidR="000613B5">
        <w:rPr>
          <w:rFonts w:asciiTheme="minorHAnsi" w:eastAsia="Times New Roman" w:hAnsiTheme="minorHAnsi" w:cstheme="majorHAnsi"/>
          <w:highlight w:val="white"/>
        </w:rPr>
        <w:t>f</w:t>
      </w:r>
      <w:r w:rsidRPr="00F628D8">
        <w:rPr>
          <w:rFonts w:asciiTheme="minorHAnsi" w:eastAsia="Times New Roman" w:hAnsiTheme="minorHAnsi" w:cstheme="majorHAnsi"/>
          <w:highlight w:val="white"/>
        </w:rPr>
        <w:t xml:space="preserve"> standardising and simplifying PPS in product instructions or on </w:t>
      </w:r>
      <w:r w:rsidR="00A01B04">
        <w:rPr>
          <w:rFonts w:asciiTheme="minorHAnsi" w:eastAsia="Times New Roman" w:hAnsiTheme="minorHAnsi" w:cstheme="majorHAnsi"/>
          <w:highlight w:val="white"/>
        </w:rPr>
        <w:t>technology company</w:t>
      </w:r>
      <w:r w:rsidR="00A01B04" w:rsidRPr="00F628D8">
        <w:rPr>
          <w:rFonts w:asciiTheme="minorHAnsi" w:eastAsia="Times New Roman" w:hAnsiTheme="minorHAnsi" w:cstheme="majorHAnsi"/>
          <w:highlight w:val="white"/>
        </w:rPr>
        <w:t xml:space="preserve"> </w:t>
      </w:r>
      <w:r w:rsidRPr="00F628D8">
        <w:rPr>
          <w:rFonts w:asciiTheme="minorHAnsi" w:eastAsia="Times New Roman" w:hAnsiTheme="minorHAnsi" w:cstheme="majorHAnsi"/>
          <w:highlight w:val="white"/>
        </w:rPr>
        <w:t>websites</w:t>
      </w:r>
      <w:r w:rsidR="002217AC">
        <w:rPr>
          <w:rFonts w:asciiTheme="minorHAnsi" w:eastAsia="Times New Roman" w:hAnsiTheme="minorHAnsi" w:cstheme="majorHAnsi"/>
          <w:highlight w:val="white"/>
        </w:rPr>
        <w:t xml:space="preserve">, could help to protect consumers and enhance the overall </w:t>
      </w:r>
      <w:r w:rsidR="00960A98">
        <w:rPr>
          <w:rFonts w:asciiTheme="minorHAnsi" w:eastAsia="Times New Roman" w:hAnsiTheme="minorHAnsi" w:cstheme="majorHAnsi"/>
          <w:highlight w:val="white"/>
        </w:rPr>
        <w:t>appeal of CIoTs</w:t>
      </w:r>
      <w:r w:rsidR="002217AC">
        <w:rPr>
          <w:rFonts w:asciiTheme="minorHAnsi" w:eastAsia="Times New Roman" w:hAnsiTheme="minorHAnsi" w:cstheme="majorHAnsi"/>
          <w:highlight w:val="white"/>
        </w:rPr>
        <w:t>.</w:t>
      </w:r>
      <w:r w:rsidRPr="00F628D8">
        <w:rPr>
          <w:rFonts w:asciiTheme="minorHAnsi" w:eastAsia="Times New Roman" w:hAnsiTheme="minorHAnsi" w:cstheme="majorHAnsi"/>
          <w:highlight w:val="white"/>
        </w:rPr>
        <w:t xml:space="preserve"> Greater </w:t>
      </w:r>
      <w:r w:rsidR="00960A98">
        <w:rPr>
          <w:rFonts w:asciiTheme="minorHAnsi" w:eastAsia="Times New Roman" w:hAnsiTheme="minorHAnsi" w:cstheme="majorHAnsi"/>
          <w:highlight w:val="white"/>
        </w:rPr>
        <w:t>insight into</w:t>
      </w:r>
      <w:r w:rsidRPr="00F628D8">
        <w:rPr>
          <w:rFonts w:asciiTheme="minorHAnsi" w:eastAsia="Times New Roman" w:hAnsiTheme="minorHAnsi" w:cstheme="majorHAnsi"/>
          <w:highlight w:val="white"/>
        </w:rPr>
        <w:t xml:space="preserve"> the paradoxical relationship between</w:t>
      </w:r>
      <w:r w:rsidR="00A01B04">
        <w:rPr>
          <w:rFonts w:asciiTheme="minorHAnsi" w:eastAsia="Times New Roman" w:hAnsiTheme="minorHAnsi" w:cstheme="majorHAnsi"/>
          <w:highlight w:val="white"/>
        </w:rPr>
        <w:t xml:space="preserve"> the high level of consumer concern about</w:t>
      </w:r>
      <w:r w:rsidRPr="00F628D8">
        <w:rPr>
          <w:rFonts w:asciiTheme="minorHAnsi" w:eastAsia="Times New Roman" w:hAnsiTheme="minorHAnsi" w:cstheme="majorHAnsi"/>
          <w:highlight w:val="white"/>
        </w:rPr>
        <w:t xml:space="preserve"> privacy and </w:t>
      </w:r>
      <w:r w:rsidR="00A01B04">
        <w:rPr>
          <w:rFonts w:asciiTheme="minorHAnsi" w:eastAsia="Times New Roman" w:hAnsiTheme="minorHAnsi" w:cstheme="majorHAnsi"/>
          <w:highlight w:val="white"/>
        </w:rPr>
        <w:t xml:space="preserve">contradictory nature of </w:t>
      </w:r>
      <w:r w:rsidRPr="00F628D8">
        <w:rPr>
          <w:rFonts w:asciiTheme="minorHAnsi" w:eastAsia="Times New Roman" w:hAnsiTheme="minorHAnsi" w:cstheme="majorHAnsi"/>
          <w:highlight w:val="white"/>
        </w:rPr>
        <w:t>consumer behaviour</w:t>
      </w:r>
      <w:r w:rsidR="00A01B04">
        <w:rPr>
          <w:rFonts w:asciiTheme="minorHAnsi" w:eastAsia="Times New Roman" w:hAnsiTheme="minorHAnsi" w:cstheme="majorHAnsi"/>
          <w:highlight w:val="white"/>
        </w:rPr>
        <w:t xml:space="preserve"> regarding CIoT use</w:t>
      </w:r>
      <w:r w:rsidRPr="00F628D8">
        <w:rPr>
          <w:rFonts w:asciiTheme="minorHAnsi" w:eastAsia="Times New Roman" w:hAnsiTheme="minorHAnsi" w:cstheme="majorHAnsi"/>
          <w:highlight w:val="white"/>
        </w:rPr>
        <w:t xml:space="preserve"> will greatly assist </w:t>
      </w:r>
      <w:r w:rsidR="000613B5">
        <w:rPr>
          <w:rFonts w:asciiTheme="minorHAnsi" w:eastAsia="Times New Roman" w:hAnsiTheme="minorHAnsi" w:cstheme="majorHAnsi"/>
          <w:highlight w:val="white"/>
        </w:rPr>
        <w:t>with the refinement</w:t>
      </w:r>
      <w:r w:rsidRPr="00F628D8">
        <w:rPr>
          <w:rFonts w:asciiTheme="minorHAnsi" w:eastAsia="Times New Roman" w:hAnsiTheme="minorHAnsi" w:cstheme="majorHAnsi"/>
          <w:highlight w:val="white"/>
        </w:rPr>
        <w:t xml:space="preserve"> of the icons developed and evaluated in this study, or other variants that might emerge in the future.</w:t>
      </w:r>
    </w:p>
    <w:p w14:paraId="0BC6EB9C" w14:textId="694970AC" w:rsidR="000613B5" w:rsidRDefault="000613B5" w:rsidP="00F628D8">
      <w:pPr>
        <w:spacing w:line="360" w:lineRule="auto"/>
        <w:jc w:val="both"/>
        <w:rPr>
          <w:rFonts w:asciiTheme="minorHAnsi" w:eastAsia="Times New Roman" w:hAnsiTheme="minorHAnsi" w:cstheme="majorHAnsi"/>
          <w:highlight w:val="white"/>
        </w:rPr>
      </w:pPr>
    </w:p>
    <w:p w14:paraId="0A0DD4A8" w14:textId="77777777" w:rsidR="000613B5" w:rsidRDefault="000613B5" w:rsidP="000613B5">
      <w:pPr>
        <w:pStyle w:val="Heading1"/>
        <w:rPr>
          <w:lang w:val="en-US" w:eastAsia="ja-JP"/>
        </w:rPr>
      </w:pPr>
      <w:bookmarkStart w:id="136" w:name="_Toc80100828"/>
      <w:r>
        <w:rPr>
          <w:lang w:val="en-US" w:eastAsia="ja-JP"/>
        </w:rPr>
        <w:lastRenderedPageBreak/>
        <w:t>Recommendations</w:t>
      </w:r>
      <w:bookmarkEnd w:id="136"/>
    </w:p>
    <w:p w14:paraId="35F16ECD" w14:textId="28DEDC4C" w:rsidR="000613B5" w:rsidRPr="00F20B09" w:rsidRDefault="000613B5" w:rsidP="00F20B09">
      <w:pPr>
        <w:spacing w:after="0" w:line="360" w:lineRule="auto"/>
        <w:rPr>
          <w:lang w:val="en-US" w:eastAsia="ja-JP"/>
        </w:rPr>
      </w:pPr>
      <w:r>
        <w:rPr>
          <w:lang w:val="en-US" w:eastAsia="ja-JP"/>
        </w:rPr>
        <w:t xml:space="preserve">Eight recommendations emerge from the combination of the literature review, the review of PPS, </w:t>
      </w:r>
      <w:r w:rsidR="00BB61E7">
        <w:rPr>
          <w:lang w:val="en-US" w:eastAsia="ja-JP"/>
        </w:rPr>
        <w:t xml:space="preserve">and </w:t>
      </w:r>
      <w:r>
        <w:rPr>
          <w:lang w:val="en-US" w:eastAsia="ja-JP"/>
        </w:rPr>
        <w:t>the results of the CPIoT survey and key stakeholder interviews for this study. These are:</w:t>
      </w:r>
    </w:p>
    <w:p w14:paraId="6D909539" w14:textId="1D934602" w:rsidR="000613B5" w:rsidRDefault="000613B5" w:rsidP="000613B5">
      <w:pPr>
        <w:pStyle w:val="Heading2"/>
        <w:rPr>
          <w:lang w:eastAsia="ja-JP"/>
        </w:rPr>
      </w:pPr>
      <w:bookmarkStart w:id="137" w:name="_Toc80100829"/>
      <w:r>
        <w:rPr>
          <w:lang w:eastAsia="ja-JP"/>
        </w:rPr>
        <w:t>Recommendation 1</w:t>
      </w:r>
      <w:bookmarkEnd w:id="137"/>
    </w:p>
    <w:p w14:paraId="0B922B8A" w14:textId="77777777" w:rsidR="00FD0D72" w:rsidRDefault="00FD0D72" w:rsidP="00DA6066">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P</w:t>
      </w:r>
      <w:r w:rsidRPr="00D151E9">
        <w:rPr>
          <w:rFonts w:asciiTheme="minorHAnsi" w:eastAsia="Times New Roman" w:hAnsiTheme="minorHAnsi" w:cstheme="minorHAnsi"/>
        </w:rPr>
        <w:t xml:space="preserve">revailing sentiment amongst key stakeholders interviewed for this research </w:t>
      </w:r>
      <w:r>
        <w:rPr>
          <w:rFonts w:asciiTheme="minorHAnsi" w:eastAsia="Times New Roman" w:hAnsiTheme="minorHAnsi" w:cstheme="minorHAnsi"/>
        </w:rPr>
        <w:t>strongly indicated</w:t>
      </w:r>
      <w:r w:rsidRPr="00D151E9">
        <w:rPr>
          <w:rFonts w:asciiTheme="minorHAnsi" w:eastAsia="Times New Roman" w:hAnsiTheme="minorHAnsi" w:cstheme="minorHAnsi"/>
        </w:rPr>
        <w:t xml:space="preserve"> that Australia does not currently have adequate protections for consumers for the many privacy, security and safety concerns presented by CIoT</w:t>
      </w:r>
      <w:r>
        <w:rPr>
          <w:rFonts w:asciiTheme="minorHAnsi" w:eastAsia="Times New Roman" w:hAnsiTheme="minorHAnsi" w:cstheme="minorHAnsi"/>
        </w:rPr>
        <w:t>s</w:t>
      </w:r>
      <w:r w:rsidRPr="00D151E9">
        <w:rPr>
          <w:rFonts w:asciiTheme="minorHAnsi" w:eastAsia="Times New Roman" w:hAnsiTheme="minorHAnsi" w:cstheme="minorHAnsi"/>
        </w:rPr>
        <w:t>. It is recommended that additional regulatory and enforcement efforts are pursued to address these deficiencies, particularly in light of the expanding presence and penetration of CIoT</w:t>
      </w:r>
      <w:r>
        <w:rPr>
          <w:rFonts w:asciiTheme="minorHAnsi" w:eastAsia="Times New Roman" w:hAnsiTheme="minorHAnsi" w:cstheme="minorHAnsi"/>
        </w:rPr>
        <w:t>s</w:t>
      </w:r>
      <w:r w:rsidRPr="00D151E9">
        <w:rPr>
          <w:rFonts w:asciiTheme="minorHAnsi" w:eastAsia="Times New Roman" w:hAnsiTheme="minorHAnsi" w:cstheme="minorHAnsi"/>
        </w:rPr>
        <w:t xml:space="preserve"> into the community. </w:t>
      </w:r>
    </w:p>
    <w:p w14:paraId="11197D05" w14:textId="0A349188" w:rsidR="000613B5" w:rsidRDefault="000613B5" w:rsidP="000613B5">
      <w:pPr>
        <w:pStyle w:val="Heading2"/>
        <w:rPr>
          <w:lang w:eastAsia="ja-JP"/>
        </w:rPr>
      </w:pPr>
      <w:bookmarkStart w:id="138" w:name="_Toc80100830"/>
      <w:r>
        <w:rPr>
          <w:lang w:eastAsia="ja-JP"/>
        </w:rPr>
        <w:t>Recommendation 2</w:t>
      </w:r>
      <w:bookmarkEnd w:id="138"/>
    </w:p>
    <w:p w14:paraId="0DEB04F2" w14:textId="01B22E24" w:rsidR="00F542B0" w:rsidRPr="00D151E9" w:rsidRDefault="00F542B0" w:rsidP="00F542B0">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Several</w:t>
      </w:r>
      <w:r w:rsidRPr="00D151E9">
        <w:rPr>
          <w:rFonts w:asciiTheme="minorHAnsi" w:eastAsia="Times New Roman" w:hAnsiTheme="minorHAnsi" w:cstheme="minorHAnsi"/>
        </w:rPr>
        <w:t xml:space="preserve"> </w:t>
      </w:r>
      <w:r>
        <w:rPr>
          <w:rFonts w:asciiTheme="minorHAnsi" w:eastAsia="Times New Roman" w:hAnsiTheme="minorHAnsi" w:cstheme="minorHAnsi"/>
        </w:rPr>
        <w:t>key stakeholders</w:t>
      </w:r>
      <w:r w:rsidRPr="00D151E9">
        <w:rPr>
          <w:rFonts w:asciiTheme="minorHAnsi" w:eastAsia="Times New Roman" w:hAnsiTheme="minorHAnsi" w:cstheme="minorHAnsi"/>
        </w:rPr>
        <w:t xml:space="preserve"> identified compelling arguments that specific groups</w:t>
      </w:r>
      <w:r w:rsidR="00BB61E7">
        <w:rPr>
          <w:rFonts w:asciiTheme="minorHAnsi" w:eastAsia="Times New Roman" w:hAnsiTheme="minorHAnsi" w:cstheme="minorHAnsi"/>
        </w:rPr>
        <w:t>,</w:t>
      </w:r>
      <w:r w:rsidRPr="00D151E9">
        <w:rPr>
          <w:rFonts w:asciiTheme="minorHAnsi" w:eastAsia="Times New Roman" w:hAnsiTheme="minorHAnsi" w:cstheme="minorHAnsi"/>
        </w:rPr>
        <w:t xml:space="preserve"> such as children, the elderly, and those living with a </w:t>
      </w:r>
      <w:r>
        <w:rPr>
          <w:rFonts w:asciiTheme="minorHAnsi" w:eastAsia="Times New Roman" w:hAnsiTheme="minorHAnsi" w:cstheme="minorHAnsi"/>
        </w:rPr>
        <w:t>physical or intellectual disability</w:t>
      </w:r>
      <w:r w:rsidR="00BB61E7">
        <w:rPr>
          <w:rFonts w:asciiTheme="minorHAnsi" w:eastAsia="Times New Roman" w:hAnsiTheme="minorHAnsi" w:cstheme="minorHAnsi"/>
        </w:rPr>
        <w:t>,</w:t>
      </w:r>
      <w:r>
        <w:rPr>
          <w:rFonts w:asciiTheme="minorHAnsi" w:eastAsia="Times New Roman" w:hAnsiTheme="minorHAnsi" w:cstheme="minorHAnsi"/>
        </w:rPr>
        <w:t xml:space="preserve"> </w:t>
      </w:r>
      <w:r w:rsidRPr="00D151E9">
        <w:rPr>
          <w:rFonts w:asciiTheme="minorHAnsi" w:eastAsia="Times New Roman" w:hAnsiTheme="minorHAnsi" w:cstheme="minorHAnsi"/>
        </w:rPr>
        <w:t xml:space="preserve">face </w:t>
      </w:r>
      <w:r w:rsidR="00CB27EA">
        <w:rPr>
          <w:rFonts w:asciiTheme="minorHAnsi" w:eastAsia="Times New Roman" w:hAnsiTheme="minorHAnsi" w:cstheme="minorHAnsi"/>
        </w:rPr>
        <w:t xml:space="preserve">specific </w:t>
      </w:r>
      <w:r>
        <w:rPr>
          <w:rFonts w:asciiTheme="minorHAnsi" w:eastAsia="Times New Roman" w:hAnsiTheme="minorHAnsi" w:cstheme="minorHAnsi"/>
        </w:rPr>
        <w:t>problems with CIoTs and other digital technologies. This</w:t>
      </w:r>
      <w:r w:rsidRPr="00D151E9">
        <w:rPr>
          <w:rFonts w:asciiTheme="minorHAnsi" w:eastAsia="Times New Roman" w:hAnsiTheme="minorHAnsi" w:cstheme="minorHAnsi"/>
        </w:rPr>
        <w:t xml:space="preserve"> includes the </w:t>
      </w:r>
      <w:r>
        <w:rPr>
          <w:rFonts w:asciiTheme="minorHAnsi" w:eastAsia="Times New Roman" w:hAnsiTheme="minorHAnsi" w:cstheme="minorHAnsi"/>
        </w:rPr>
        <w:t>in</w:t>
      </w:r>
      <w:r w:rsidRPr="00D151E9">
        <w:rPr>
          <w:rFonts w:asciiTheme="minorHAnsi" w:eastAsia="Times New Roman" w:hAnsiTheme="minorHAnsi" w:cstheme="minorHAnsi"/>
        </w:rPr>
        <w:t>ability to</w:t>
      </w:r>
      <w:r w:rsidR="00CB27EA">
        <w:rPr>
          <w:rFonts w:asciiTheme="minorHAnsi" w:eastAsia="Times New Roman" w:hAnsiTheme="minorHAnsi" w:cstheme="minorHAnsi"/>
        </w:rPr>
        <w:t xml:space="preserve"> directly provide their </w:t>
      </w:r>
      <w:r w:rsidRPr="00D151E9">
        <w:rPr>
          <w:rFonts w:asciiTheme="minorHAnsi" w:eastAsia="Times New Roman" w:hAnsiTheme="minorHAnsi" w:cstheme="minorHAnsi"/>
        </w:rPr>
        <w:t xml:space="preserve">consent </w:t>
      </w:r>
      <w:r>
        <w:rPr>
          <w:rFonts w:asciiTheme="minorHAnsi" w:eastAsia="Times New Roman" w:hAnsiTheme="minorHAnsi" w:cstheme="minorHAnsi"/>
        </w:rPr>
        <w:t>if</w:t>
      </w:r>
      <w:r w:rsidRPr="00D151E9">
        <w:rPr>
          <w:rFonts w:asciiTheme="minorHAnsi" w:eastAsia="Times New Roman" w:hAnsiTheme="minorHAnsi" w:cstheme="minorHAnsi"/>
        </w:rPr>
        <w:t xml:space="preserve"> other individuals are setting-up </w:t>
      </w:r>
      <w:r>
        <w:rPr>
          <w:rFonts w:asciiTheme="minorHAnsi" w:eastAsia="Times New Roman" w:hAnsiTheme="minorHAnsi" w:cstheme="minorHAnsi"/>
        </w:rPr>
        <w:t>devices</w:t>
      </w:r>
      <w:r w:rsidRPr="00D151E9">
        <w:rPr>
          <w:rFonts w:asciiTheme="minorHAnsi" w:eastAsia="Times New Roman" w:hAnsiTheme="minorHAnsi" w:cstheme="minorHAnsi"/>
        </w:rPr>
        <w:t>. It is recommended any future regulatory efforts are cognisant</w:t>
      </w:r>
      <w:r>
        <w:rPr>
          <w:rFonts w:asciiTheme="minorHAnsi" w:eastAsia="Times New Roman" w:hAnsiTheme="minorHAnsi" w:cstheme="minorHAnsi"/>
        </w:rPr>
        <w:t xml:space="preserve"> of,</w:t>
      </w:r>
      <w:r w:rsidRPr="00D151E9">
        <w:rPr>
          <w:rFonts w:asciiTheme="minorHAnsi" w:eastAsia="Times New Roman" w:hAnsiTheme="minorHAnsi" w:cstheme="minorHAnsi"/>
        </w:rPr>
        <w:t xml:space="preserve"> and responsive to</w:t>
      </w:r>
      <w:r>
        <w:rPr>
          <w:rFonts w:asciiTheme="minorHAnsi" w:eastAsia="Times New Roman" w:hAnsiTheme="minorHAnsi" w:cstheme="minorHAnsi"/>
        </w:rPr>
        <w:t>,</w:t>
      </w:r>
      <w:r w:rsidRPr="00D151E9">
        <w:rPr>
          <w:rFonts w:asciiTheme="minorHAnsi" w:eastAsia="Times New Roman" w:hAnsiTheme="minorHAnsi" w:cstheme="minorHAnsi"/>
        </w:rPr>
        <w:t xml:space="preserve"> the </w:t>
      </w:r>
      <w:r w:rsidR="00ED3854">
        <w:rPr>
          <w:rFonts w:asciiTheme="minorHAnsi" w:eastAsia="Times New Roman" w:hAnsiTheme="minorHAnsi" w:cstheme="minorHAnsi"/>
        </w:rPr>
        <w:t xml:space="preserve">privacy </w:t>
      </w:r>
      <w:r w:rsidRPr="00D151E9">
        <w:rPr>
          <w:rFonts w:asciiTheme="minorHAnsi" w:eastAsia="Times New Roman" w:hAnsiTheme="minorHAnsi" w:cstheme="minorHAnsi"/>
        </w:rPr>
        <w:t>impacts</w:t>
      </w:r>
      <w:r w:rsidR="00ED3854">
        <w:rPr>
          <w:rFonts w:asciiTheme="minorHAnsi" w:eastAsia="Times New Roman" w:hAnsiTheme="minorHAnsi" w:cstheme="minorHAnsi"/>
        </w:rPr>
        <w:t xml:space="preserve"> of CIoTs</w:t>
      </w:r>
      <w:r w:rsidRPr="00D151E9">
        <w:rPr>
          <w:rFonts w:asciiTheme="minorHAnsi" w:eastAsia="Times New Roman" w:hAnsiTheme="minorHAnsi" w:cstheme="minorHAnsi"/>
        </w:rPr>
        <w:t xml:space="preserve"> on specific populations where consent cannot be assured. </w:t>
      </w:r>
    </w:p>
    <w:p w14:paraId="613B843C" w14:textId="239B0C90" w:rsidR="000613B5" w:rsidRDefault="000613B5" w:rsidP="000613B5">
      <w:pPr>
        <w:pStyle w:val="Heading2"/>
        <w:rPr>
          <w:lang w:eastAsia="ja-JP"/>
        </w:rPr>
      </w:pPr>
      <w:bookmarkStart w:id="139" w:name="_Toc80100831"/>
      <w:r>
        <w:rPr>
          <w:lang w:eastAsia="ja-JP"/>
        </w:rPr>
        <w:t>Recommendation 3</w:t>
      </w:r>
      <w:bookmarkEnd w:id="139"/>
    </w:p>
    <w:p w14:paraId="62D0D1C2" w14:textId="0DFC70DE" w:rsidR="000613B5" w:rsidRDefault="000613B5" w:rsidP="000613B5">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Several key</w:t>
      </w:r>
      <w:r w:rsidRPr="00D151E9">
        <w:rPr>
          <w:rFonts w:asciiTheme="minorHAnsi" w:eastAsia="Times New Roman" w:hAnsiTheme="minorHAnsi" w:cstheme="minorHAnsi"/>
        </w:rPr>
        <w:t xml:space="preserve"> stakeholders criticised the current model of notice and consent</w:t>
      </w:r>
      <w:r>
        <w:rPr>
          <w:rFonts w:asciiTheme="minorHAnsi" w:eastAsia="Times New Roman" w:hAnsiTheme="minorHAnsi" w:cstheme="minorHAnsi"/>
        </w:rPr>
        <w:t>. This has led to</w:t>
      </w:r>
      <w:r w:rsidRPr="00D151E9">
        <w:rPr>
          <w:rFonts w:asciiTheme="minorHAnsi" w:eastAsia="Times New Roman" w:hAnsiTheme="minorHAnsi" w:cstheme="minorHAnsi"/>
        </w:rPr>
        <w:t xml:space="preserve"> long and complex </w:t>
      </w:r>
      <w:r w:rsidR="00BB61E7">
        <w:rPr>
          <w:rFonts w:asciiTheme="minorHAnsi" w:eastAsia="Times New Roman" w:hAnsiTheme="minorHAnsi" w:cstheme="minorHAnsi"/>
        </w:rPr>
        <w:t>ToS</w:t>
      </w:r>
      <w:r w:rsidRPr="00D151E9">
        <w:rPr>
          <w:rFonts w:asciiTheme="minorHAnsi" w:eastAsia="Times New Roman" w:hAnsiTheme="minorHAnsi" w:cstheme="minorHAnsi"/>
        </w:rPr>
        <w:t xml:space="preserve"> </w:t>
      </w:r>
      <w:r>
        <w:rPr>
          <w:rFonts w:asciiTheme="minorHAnsi" w:eastAsia="Times New Roman" w:hAnsiTheme="minorHAnsi" w:cstheme="minorHAnsi"/>
        </w:rPr>
        <w:t>and PPS</w:t>
      </w:r>
      <w:r w:rsidRPr="00D151E9">
        <w:rPr>
          <w:rFonts w:asciiTheme="minorHAnsi" w:eastAsia="Times New Roman" w:hAnsiTheme="minorHAnsi" w:cstheme="minorHAnsi"/>
        </w:rPr>
        <w:t xml:space="preserve"> </w:t>
      </w:r>
      <w:r>
        <w:rPr>
          <w:rFonts w:asciiTheme="minorHAnsi" w:eastAsia="Times New Roman" w:hAnsiTheme="minorHAnsi" w:cstheme="minorHAnsi"/>
        </w:rPr>
        <w:t>that are assumed</w:t>
      </w:r>
      <w:r w:rsidRPr="00D151E9">
        <w:rPr>
          <w:rFonts w:asciiTheme="minorHAnsi" w:eastAsia="Times New Roman" w:hAnsiTheme="minorHAnsi" w:cstheme="minorHAnsi"/>
        </w:rPr>
        <w:t xml:space="preserve"> to reflect an adequate level of consumer </w:t>
      </w:r>
      <w:r w:rsidR="00ED3854">
        <w:rPr>
          <w:rFonts w:asciiTheme="minorHAnsi" w:eastAsia="Times New Roman" w:hAnsiTheme="minorHAnsi" w:cstheme="minorHAnsi"/>
        </w:rPr>
        <w:t xml:space="preserve">understanding and informed </w:t>
      </w:r>
      <w:r w:rsidRPr="00D151E9">
        <w:rPr>
          <w:rFonts w:asciiTheme="minorHAnsi" w:eastAsia="Times New Roman" w:hAnsiTheme="minorHAnsi" w:cstheme="minorHAnsi"/>
        </w:rPr>
        <w:t xml:space="preserve">consent. </w:t>
      </w:r>
      <w:r w:rsidR="00F542B0">
        <w:rPr>
          <w:rFonts w:asciiTheme="minorHAnsi" w:eastAsia="Times New Roman" w:hAnsiTheme="minorHAnsi" w:cstheme="minorHAnsi"/>
        </w:rPr>
        <w:t>Of our</w:t>
      </w:r>
      <w:r w:rsidRPr="00D151E9">
        <w:rPr>
          <w:rFonts w:asciiTheme="minorHAnsi" w:eastAsia="Times New Roman" w:hAnsiTheme="minorHAnsi" w:cstheme="minorHAnsi"/>
        </w:rPr>
        <w:t xml:space="preserve"> survey respondents</w:t>
      </w:r>
      <w:r w:rsidR="00F542B0">
        <w:rPr>
          <w:rFonts w:asciiTheme="minorHAnsi" w:eastAsia="Times New Roman" w:hAnsiTheme="minorHAnsi" w:cstheme="minorHAnsi"/>
        </w:rPr>
        <w:t>, 47%</w:t>
      </w:r>
      <w:r w:rsidRPr="00D151E9">
        <w:rPr>
          <w:rFonts w:asciiTheme="minorHAnsi" w:eastAsia="Times New Roman" w:hAnsiTheme="minorHAnsi" w:cstheme="minorHAnsi"/>
        </w:rPr>
        <w:t xml:space="preserve"> report</w:t>
      </w:r>
      <w:r w:rsidR="00F542B0">
        <w:rPr>
          <w:rFonts w:asciiTheme="minorHAnsi" w:eastAsia="Times New Roman" w:hAnsiTheme="minorHAnsi" w:cstheme="minorHAnsi"/>
        </w:rPr>
        <w:t>ed</w:t>
      </w:r>
      <w:r w:rsidRPr="00D151E9">
        <w:rPr>
          <w:rFonts w:asciiTheme="minorHAnsi" w:eastAsia="Times New Roman" w:hAnsiTheme="minorHAnsi" w:cstheme="minorHAnsi"/>
        </w:rPr>
        <w:t xml:space="preserve"> they did not read </w:t>
      </w:r>
      <w:r>
        <w:rPr>
          <w:rFonts w:asciiTheme="minorHAnsi" w:eastAsia="Times New Roman" w:hAnsiTheme="minorHAnsi" w:cstheme="minorHAnsi"/>
        </w:rPr>
        <w:t>PPS</w:t>
      </w:r>
      <w:r w:rsidRPr="00D151E9">
        <w:rPr>
          <w:rFonts w:asciiTheme="minorHAnsi" w:eastAsia="Times New Roman" w:hAnsiTheme="minorHAnsi" w:cstheme="minorHAnsi"/>
        </w:rPr>
        <w:t xml:space="preserve">. It is recommended efforts are taken to simplify, enhance and reconsider </w:t>
      </w:r>
      <w:r w:rsidR="00BB61E7">
        <w:rPr>
          <w:rFonts w:asciiTheme="minorHAnsi" w:eastAsia="Times New Roman" w:hAnsiTheme="minorHAnsi" w:cstheme="minorHAnsi"/>
        </w:rPr>
        <w:t xml:space="preserve">the </w:t>
      </w:r>
      <w:r w:rsidRPr="00D151E9">
        <w:rPr>
          <w:rFonts w:asciiTheme="minorHAnsi" w:eastAsia="Times New Roman" w:hAnsiTheme="minorHAnsi" w:cstheme="minorHAnsi"/>
        </w:rPr>
        <w:t xml:space="preserve">obligations and approaches to informing consumers about the privacy implications of CIoTs. </w:t>
      </w:r>
    </w:p>
    <w:p w14:paraId="5F65135E" w14:textId="60691220" w:rsidR="000613B5" w:rsidRDefault="000613B5" w:rsidP="000613B5">
      <w:pPr>
        <w:pStyle w:val="Heading2"/>
        <w:rPr>
          <w:lang w:eastAsia="ja-JP"/>
        </w:rPr>
      </w:pPr>
      <w:bookmarkStart w:id="140" w:name="_Toc80100832"/>
      <w:r>
        <w:rPr>
          <w:lang w:eastAsia="ja-JP"/>
        </w:rPr>
        <w:t>Recommendation 4</w:t>
      </w:r>
      <w:bookmarkEnd w:id="140"/>
    </w:p>
    <w:p w14:paraId="309A1778" w14:textId="531E5CCD" w:rsidR="00DA6066" w:rsidRDefault="00DA6066" w:rsidP="00DA6066">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Key s</w:t>
      </w:r>
      <w:r w:rsidRPr="00D151E9">
        <w:rPr>
          <w:rFonts w:asciiTheme="minorHAnsi" w:eastAsia="Times New Roman" w:hAnsiTheme="minorHAnsi" w:cstheme="minorHAnsi"/>
        </w:rPr>
        <w:t xml:space="preserve">takeholders were often critical of </w:t>
      </w:r>
      <w:r>
        <w:rPr>
          <w:rFonts w:asciiTheme="minorHAnsi" w:eastAsia="Times New Roman" w:hAnsiTheme="minorHAnsi" w:cstheme="minorHAnsi"/>
        </w:rPr>
        <w:t>the lack of transparency and clear information about CIoT data</w:t>
      </w:r>
      <w:r w:rsidRPr="00D151E9">
        <w:rPr>
          <w:rFonts w:asciiTheme="minorHAnsi" w:eastAsia="Times New Roman" w:hAnsiTheme="minorHAnsi" w:cstheme="minorHAnsi"/>
        </w:rPr>
        <w:t xml:space="preserve"> collection and handling practices</w:t>
      </w:r>
      <w:r w:rsidR="00ED3854">
        <w:rPr>
          <w:rFonts w:asciiTheme="minorHAnsi" w:eastAsia="Times New Roman" w:hAnsiTheme="minorHAnsi" w:cstheme="minorHAnsi"/>
        </w:rPr>
        <w:t>. In addition,</w:t>
      </w:r>
      <w:r w:rsidR="004D4C82" w:rsidRPr="00D151E9">
        <w:rPr>
          <w:rFonts w:asciiTheme="minorHAnsi" w:eastAsia="Times New Roman" w:hAnsiTheme="minorHAnsi" w:cstheme="minorHAnsi"/>
        </w:rPr>
        <w:t xml:space="preserve"> </w:t>
      </w:r>
      <w:r w:rsidRPr="00D151E9">
        <w:rPr>
          <w:rFonts w:asciiTheme="minorHAnsi" w:eastAsia="Times New Roman" w:hAnsiTheme="minorHAnsi" w:cstheme="minorHAnsi"/>
        </w:rPr>
        <w:t>54% of survey respondents hold technology companies responsible for raising awareness of the privacy impacts of CIoTs. It is recommended further pressure is placed on CIoT</w:t>
      </w:r>
      <w:r>
        <w:rPr>
          <w:rFonts w:asciiTheme="minorHAnsi" w:eastAsia="Times New Roman" w:hAnsiTheme="minorHAnsi" w:cstheme="minorHAnsi"/>
        </w:rPr>
        <w:t xml:space="preserve"> manufacturers and</w:t>
      </w:r>
      <w:r w:rsidRPr="00D151E9">
        <w:rPr>
          <w:rFonts w:asciiTheme="minorHAnsi" w:eastAsia="Times New Roman" w:hAnsiTheme="minorHAnsi" w:cstheme="minorHAnsi"/>
        </w:rPr>
        <w:t xml:space="preserve"> vendors to be more transparent about the data collection practices</w:t>
      </w:r>
      <w:r>
        <w:rPr>
          <w:rFonts w:asciiTheme="minorHAnsi" w:eastAsia="Times New Roman" w:hAnsiTheme="minorHAnsi" w:cstheme="minorHAnsi"/>
        </w:rPr>
        <w:t xml:space="preserve"> associated with these technologies.</w:t>
      </w:r>
    </w:p>
    <w:p w14:paraId="4376CF3A" w14:textId="462153BA" w:rsidR="000613B5" w:rsidRDefault="000613B5" w:rsidP="000613B5">
      <w:pPr>
        <w:pStyle w:val="Heading2"/>
        <w:rPr>
          <w:lang w:eastAsia="ja-JP"/>
        </w:rPr>
      </w:pPr>
      <w:bookmarkStart w:id="141" w:name="_Ref79092416"/>
      <w:bookmarkStart w:id="142" w:name="_Toc80100833"/>
      <w:r>
        <w:rPr>
          <w:lang w:eastAsia="ja-JP"/>
        </w:rPr>
        <w:lastRenderedPageBreak/>
        <w:t>Recommendation 5</w:t>
      </w:r>
      <w:bookmarkEnd w:id="141"/>
      <w:bookmarkEnd w:id="142"/>
    </w:p>
    <w:p w14:paraId="7C85503B" w14:textId="25645C9F" w:rsidR="00DA6066" w:rsidRDefault="00DA6066" w:rsidP="00DA6066">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Key s</w:t>
      </w:r>
      <w:r w:rsidRPr="00D151E9">
        <w:rPr>
          <w:rFonts w:asciiTheme="minorHAnsi" w:eastAsia="Times New Roman" w:hAnsiTheme="minorHAnsi" w:cstheme="minorHAnsi"/>
        </w:rPr>
        <w:t xml:space="preserve">takeholders provided </w:t>
      </w:r>
      <w:r>
        <w:rPr>
          <w:rFonts w:asciiTheme="minorHAnsi" w:eastAsia="Times New Roman" w:hAnsiTheme="minorHAnsi" w:cstheme="minorHAnsi"/>
        </w:rPr>
        <w:t>notional</w:t>
      </w:r>
      <w:r w:rsidRPr="00D151E9">
        <w:rPr>
          <w:rFonts w:asciiTheme="minorHAnsi" w:eastAsia="Times New Roman" w:hAnsiTheme="minorHAnsi" w:cstheme="minorHAnsi"/>
        </w:rPr>
        <w:t xml:space="preserve"> support </w:t>
      </w:r>
      <w:r>
        <w:rPr>
          <w:rFonts w:asciiTheme="minorHAnsi" w:eastAsia="Times New Roman" w:hAnsiTheme="minorHAnsi" w:cstheme="minorHAnsi"/>
        </w:rPr>
        <w:t>for</w:t>
      </w:r>
      <w:r w:rsidRPr="00D151E9">
        <w:rPr>
          <w:rFonts w:asciiTheme="minorHAnsi" w:eastAsia="Times New Roman" w:hAnsiTheme="minorHAnsi" w:cstheme="minorHAnsi"/>
        </w:rPr>
        <w:t xml:space="preserve"> an icon system to enhance consumer awareness of the privacy implications of CIoTs</w:t>
      </w:r>
      <w:r>
        <w:rPr>
          <w:rFonts w:asciiTheme="minorHAnsi" w:eastAsia="Times New Roman" w:hAnsiTheme="minorHAnsi" w:cstheme="minorHAnsi"/>
        </w:rPr>
        <w:t xml:space="preserve">, </w:t>
      </w:r>
      <w:r w:rsidR="00ED3854">
        <w:rPr>
          <w:rFonts w:asciiTheme="minorHAnsi" w:eastAsia="Times New Roman" w:hAnsiTheme="minorHAnsi" w:cstheme="minorHAnsi"/>
        </w:rPr>
        <w:t>while</w:t>
      </w:r>
      <w:r w:rsidRPr="00D151E9">
        <w:rPr>
          <w:rFonts w:asciiTheme="minorHAnsi" w:eastAsia="Times New Roman" w:hAnsiTheme="minorHAnsi" w:cstheme="minorHAnsi"/>
        </w:rPr>
        <w:t xml:space="preserve"> 74% of survey respondents indicated icons would assist them to make purchasing decisions about </w:t>
      </w:r>
      <w:r w:rsidR="00BB61E7">
        <w:rPr>
          <w:rFonts w:asciiTheme="minorHAnsi" w:eastAsia="Times New Roman" w:hAnsiTheme="minorHAnsi" w:cstheme="minorHAnsi"/>
        </w:rPr>
        <w:t>these</w:t>
      </w:r>
      <w:r w:rsidR="00BB61E7" w:rsidRPr="00D151E9">
        <w:rPr>
          <w:rFonts w:asciiTheme="minorHAnsi" w:eastAsia="Times New Roman" w:hAnsiTheme="minorHAnsi" w:cstheme="minorHAnsi"/>
        </w:rPr>
        <w:t xml:space="preserve"> </w:t>
      </w:r>
      <w:r w:rsidRPr="00D151E9">
        <w:rPr>
          <w:rFonts w:asciiTheme="minorHAnsi" w:eastAsia="Times New Roman" w:hAnsiTheme="minorHAnsi" w:cstheme="minorHAnsi"/>
        </w:rPr>
        <w:t xml:space="preserve">devices. It is recommended an icon-based system </w:t>
      </w:r>
      <w:r>
        <w:rPr>
          <w:rFonts w:asciiTheme="minorHAnsi" w:eastAsia="Times New Roman" w:hAnsiTheme="minorHAnsi" w:cstheme="minorHAnsi"/>
        </w:rPr>
        <w:t>following the</w:t>
      </w:r>
      <w:r w:rsidRPr="00D151E9">
        <w:rPr>
          <w:rFonts w:asciiTheme="minorHAnsi" w:eastAsia="Times New Roman" w:hAnsiTheme="minorHAnsi" w:cstheme="minorHAnsi"/>
        </w:rPr>
        <w:t xml:space="preserve"> New Zealand or California</w:t>
      </w:r>
      <w:r>
        <w:rPr>
          <w:rFonts w:asciiTheme="minorHAnsi" w:eastAsia="Times New Roman" w:hAnsiTheme="minorHAnsi" w:cstheme="minorHAnsi"/>
        </w:rPr>
        <w:t>n model</w:t>
      </w:r>
      <w:r w:rsidRPr="00D151E9">
        <w:rPr>
          <w:rFonts w:asciiTheme="minorHAnsi" w:eastAsia="Times New Roman" w:hAnsiTheme="minorHAnsi" w:cstheme="minorHAnsi"/>
        </w:rPr>
        <w:t xml:space="preserve"> is considered in Australia</w:t>
      </w:r>
      <w:r>
        <w:rPr>
          <w:rFonts w:asciiTheme="minorHAnsi" w:eastAsia="Times New Roman" w:hAnsiTheme="minorHAnsi" w:cstheme="minorHAnsi"/>
        </w:rPr>
        <w:t>, supported by adequate regulatory oversight,</w:t>
      </w:r>
      <w:r w:rsidRPr="00D151E9">
        <w:rPr>
          <w:rFonts w:asciiTheme="minorHAnsi" w:eastAsia="Times New Roman" w:hAnsiTheme="minorHAnsi" w:cstheme="minorHAnsi"/>
        </w:rPr>
        <w:t xml:space="preserve"> to address many of the current deficiencies of communicating privacy impacts of CIoTs. </w:t>
      </w:r>
    </w:p>
    <w:p w14:paraId="01CC45E2" w14:textId="15BC1267" w:rsidR="000613B5" w:rsidRDefault="000613B5" w:rsidP="000613B5">
      <w:pPr>
        <w:pStyle w:val="Heading2"/>
        <w:rPr>
          <w:lang w:eastAsia="ja-JP"/>
        </w:rPr>
      </w:pPr>
      <w:bookmarkStart w:id="143" w:name="_Ref79092435"/>
      <w:bookmarkStart w:id="144" w:name="_Toc80100834"/>
      <w:r>
        <w:rPr>
          <w:lang w:eastAsia="ja-JP"/>
        </w:rPr>
        <w:t>Recommendation 6</w:t>
      </w:r>
      <w:bookmarkEnd w:id="143"/>
      <w:bookmarkEnd w:id="144"/>
    </w:p>
    <w:p w14:paraId="1B7D0FED" w14:textId="0489F192" w:rsidR="00DA6066" w:rsidRPr="00D151E9" w:rsidRDefault="00DA6066" w:rsidP="00DA6066">
      <w:pPr>
        <w:spacing w:after="0" w:line="360" w:lineRule="auto"/>
        <w:jc w:val="both"/>
        <w:rPr>
          <w:rFonts w:asciiTheme="minorHAnsi" w:eastAsia="Times New Roman" w:hAnsiTheme="minorHAnsi" w:cstheme="minorHAnsi"/>
        </w:rPr>
      </w:pPr>
      <w:r>
        <w:rPr>
          <w:rFonts w:asciiTheme="minorHAnsi" w:eastAsia="Times New Roman" w:hAnsiTheme="minorHAnsi" w:cstheme="minorHAnsi"/>
        </w:rPr>
        <w:t>M</w:t>
      </w:r>
      <w:r w:rsidRPr="00D151E9">
        <w:rPr>
          <w:rFonts w:asciiTheme="minorHAnsi" w:eastAsia="Times New Roman" w:hAnsiTheme="minorHAnsi" w:cstheme="minorHAnsi"/>
        </w:rPr>
        <w:t xml:space="preserve">any key stakeholders </w:t>
      </w:r>
      <w:r>
        <w:rPr>
          <w:rFonts w:asciiTheme="minorHAnsi" w:eastAsia="Times New Roman" w:hAnsiTheme="minorHAnsi" w:cstheme="minorHAnsi"/>
        </w:rPr>
        <w:t xml:space="preserve">indicated </w:t>
      </w:r>
      <w:r w:rsidRPr="00D151E9">
        <w:rPr>
          <w:rFonts w:asciiTheme="minorHAnsi" w:eastAsia="Times New Roman" w:hAnsiTheme="minorHAnsi" w:cstheme="minorHAnsi"/>
        </w:rPr>
        <w:t xml:space="preserve">that an icon system would need to be situated within a robust regulatory framework </w:t>
      </w:r>
      <w:r w:rsidR="004D4C82">
        <w:rPr>
          <w:rFonts w:asciiTheme="minorHAnsi" w:eastAsia="Times New Roman" w:hAnsiTheme="minorHAnsi" w:cstheme="minorHAnsi"/>
        </w:rPr>
        <w:t>involving the</w:t>
      </w:r>
      <w:r w:rsidRPr="00D151E9">
        <w:rPr>
          <w:rFonts w:asciiTheme="minorHAnsi" w:eastAsia="Times New Roman" w:hAnsiTheme="minorHAnsi" w:cstheme="minorHAnsi"/>
        </w:rPr>
        <w:t xml:space="preserve"> stronger enforcement and </w:t>
      </w:r>
      <w:r>
        <w:rPr>
          <w:rFonts w:asciiTheme="minorHAnsi" w:eastAsia="Times New Roman" w:hAnsiTheme="minorHAnsi" w:cstheme="minorHAnsi"/>
        </w:rPr>
        <w:t>protection</w:t>
      </w:r>
      <w:r w:rsidRPr="00D151E9">
        <w:rPr>
          <w:rFonts w:asciiTheme="minorHAnsi" w:eastAsia="Times New Roman" w:hAnsiTheme="minorHAnsi" w:cstheme="minorHAnsi"/>
        </w:rPr>
        <w:t xml:space="preserve"> of the privacy and consumer rights of Australians. It is recommended </w:t>
      </w:r>
      <w:r>
        <w:rPr>
          <w:rFonts w:asciiTheme="minorHAnsi" w:eastAsia="Times New Roman" w:hAnsiTheme="minorHAnsi" w:cstheme="minorHAnsi"/>
        </w:rPr>
        <w:t>an</w:t>
      </w:r>
      <w:r w:rsidRPr="00D151E9">
        <w:rPr>
          <w:rFonts w:asciiTheme="minorHAnsi" w:eastAsia="Times New Roman" w:hAnsiTheme="minorHAnsi" w:cstheme="minorHAnsi"/>
        </w:rPr>
        <w:t xml:space="preserve"> icon-system be</w:t>
      </w:r>
      <w:r>
        <w:rPr>
          <w:rFonts w:asciiTheme="minorHAnsi" w:eastAsia="Times New Roman" w:hAnsiTheme="minorHAnsi" w:cstheme="minorHAnsi"/>
        </w:rPr>
        <w:t xml:space="preserve"> incorporated into a broader </w:t>
      </w:r>
      <w:r w:rsidR="00BB61E7">
        <w:rPr>
          <w:rFonts w:asciiTheme="minorHAnsi" w:eastAsia="Times New Roman" w:hAnsiTheme="minorHAnsi" w:cstheme="minorHAnsi"/>
        </w:rPr>
        <w:t xml:space="preserve">process </w:t>
      </w:r>
      <w:r>
        <w:rPr>
          <w:rFonts w:asciiTheme="minorHAnsi" w:eastAsia="Times New Roman" w:hAnsiTheme="minorHAnsi" w:cstheme="minorHAnsi"/>
        </w:rPr>
        <w:t>of</w:t>
      </w:r>
      <w:r w:rsidR="00BB61E7">
        <w:rPr>
          <w:rFonts w:asciiTheme="minorHAnsi" w:eastAsia="Times New Roman" w:hAnsiTheme="minorHAnsi" w:cstheme="minorHAnsi"/>
        </w:rPr>
        <w:t xml:space="preserve"> reform to current privacy and consumer protection laws, which includes enhanced enforcement and placing</w:t>
      </w:r>
      <w:r w:rsidRPr="00D151E9">
        <w:rPr>
          <w:rFonts w:asciiTheme="minorHAnsi" w:eastAsia="Times New Roman" w:hAnsiTheme="minorHAnsi" w:cstheme="minorHAnsi"/>
        </w:rPr>
        <w:t xml:space="preserve"> increased obligations on the CIoT industry to </w:t>
      </w:r>
      <w:r>
        <w:rPr>
          <w:rFonts w:asciiTheme="minorHAnsi" w:eastAsia="Times New Roman" w:hAnsiTheme="minorHAnsi" w:cstheme="minorHAnsi"/>
        </w:rPr>
        <w:t>participate in these processes</w:t>
      </w:r>
      <w:r w:rsidRPr="00D151E9">
        <w:rPr>
          <w:rFonts w:asciiTheme="minorHAnsi" w:eastAsia="Times New Roman" w:hAnsiTheme="minorHAnsi" w:cstheme="minorHAnsi"/>
        </w:rPr>
        <w:t xml:space="preserve">. </w:t>
      </w:r>
    </w:p>
    <w:p w14:paraId="1B0E17F7" w14:textId="2B760BA2" w:rsidR="000613B5" w:rsidRDefault="000613B5" w:rsidP="000613B5">
      <w:pPr>
        <w:pStyle w:val="Heading2"/>
        <w:rPr>
          <w:lang w:eastAsia="ja-JP"/>
        </w:rPr>
      </w:pPr>
      <w:bookmarkStart w:id="145" w:name="_Toc80100835"/>
      <w:r>
        <w:rPr>
          <w:lang w:eastAsia="ja-JP"/>
        </w:rPr>
        <w:t>Recommendation 7</w:t>
      </w:r>
      <w:bookmarkEnd w:id="145"/>
    </w:p>
    <w:p w14:paraId="5A46241E" w14:textId="47743476" w:rsidR="00F628D8" w:rsidRDefault="00DA6066" w:rsidP="00817FA7">
      <w:pPr>
        <w:spacing w:line="360" w:lineRule="auto"/>
        <w:jc w:val="both"/>
        <w:rPr>
          <w:rFonts w:asciiTheme="minorHAnsi" w:eastAsia="Times New Roman" w:hAnsiTheme="minorHAnsi" w:cstheme="majorHAnsi"/>
        </w:rPr>
      </w:pPr>
      <w:r w:rsidRPr="00D151E9">
        <w:rPr>
          <w:rFonts w:asciiTheme="minorHAnsi" w:eastAsia="Times New Roman" w:hAnsiTheme="minorHAnsi" w:cstheme="minorHAnsi"/>
        </w:rPr>
        <w:t>The commencement of a public campaign to educate consumers about the types of data collected by CIoTs relating to personal and family behaviours or habits, and how this</w:t>
      </w:r>
      <w:r>
        <w:rPr>
          <w:rFonts w:asciiTheme="minorHAnsi" w:eastAsia="Times New Roman" w:hAnsiTheme="minorHAnsi" w:cstheme="minorHAnsi"/>
        </w:rPr>
        <w:t xml:space="preserve"> type of information</w:t>
      </w:r>
      <w:r w:rsidRPr="00D151E9">
        <w:rPr>
          <w:rFonts w:asciiTheme="minorHAnsi" w:eastAsia="Times New Roman" w:hAnsiTheme="minorHAnsi" w:cstheme="minorHAnsi"/>
        </w:rPr>
        <w:t xml:space="preserve"> differs from conventional transactional data such as name, address and credit card details, which appear to generate the most privacy concern</w:t>
      </w:r>
      <w:r w:rsidR="00BB61E7">
        <w:rPr>
          <w:rFonts w:asciiTheme="minorHAnsi" w:eastAsia="Times New Roman" w:hAnsiTheme="minorHAnsi" w:cstheme="minorHAnsi"/>
        </w:rPr>
        <w:t>s</w:t>
      </w:r>
      <w:r>
        <w:rPr>
          <w:rFonts w:asciiTheme="minorHAnsi" w:eastAsia="Times New Roman" w:hAnsiTheme="minorHAnsi" w:cstheme="minorHAnsi"/>
        </w:rPr>
        <w:t>.</w:t>
      </w:r>
    </w:p>
    <w:p w14:paraId="479D7DC5" w14:textId="5D6BBB91" w:rsidR="000613B5" w:rsidRDefault="000613B5" w:rsidP="000613B5">
      <w:pPr>
        <w:pStyle w:val="Heading2"/>
        <w:rPr>
          <w:lang w:eastAsia="ja-JP"/>
        </w:rPr>
      </w:pPr>
      <w:bookmarkStart w:id="146" w:name="_Toc80100836"/>
      <w:r>
        <w:rPr>
          <w:lang w:eastAsia="ja-JP"/>
        </w:rPr>
        <w:t>Recommendation 8</w:t>
      </w:r>
      <w:bookmarkEnd w:id="146"/>
    </w:p>
    <w:p w14:paraId="31A17BA7" w14:textId="77777777" w:rsidR="00DA6066" w:rsidRPr="00D151E9" w:rsidRDefault="00DA6066" w:rsidP="00DA6066">
      <w:pPr>
        <w:spacing w:after="0" w:line="360" w:lineRule="auto"/>
        <w:jc w:val="both"/>
        <w:rPr>
          <w:rFonts w:asciiTheme="minorHAnsi" w:eastAsia="Times New Roman" w:hAnsiTheme="minorHAnsi" w:cstheme="minorHAnsi"/>
        </w:rPr>
      </w:pPr>
      <w:r w:rsidRPr="00D151E9">
        <w:rPr>
          <w:rFonts w:asciiTheme="minorHAnsi" w:eastAsia="Times New Roman" w:hAnsiTheme="minorHAnsi" w:cstheme="minorHAnsi"/>
        </w:rPr>
        <w:t xml:space="preserve">Future research </w:t>
      </w:r>
      <w:r>
        <w:rPr>
          <w:rFonts w:asciiTheme="minorHAnsi" w:eastAsia="Times New Roman" w:hAnsiTheme="minorHAnsi" w:cstheme="minorHAnsi"/>
        </w:rPr>
        <w:t>into</w:t>
      </w:r>
      <w:r w:rsidRPr="00D151E9">
        <w:rPr>
          <w:rFonts w:asciiTheme="minorHAnsi" w:eastAsia="Times New Roman" w:hAnsiTheme="minorHAnsi" w:cstheme="minorHAnsi"/>
        </w:rPr>
        <w:t xml:space="preserve"> the counterintuitive nature of privacy attitudes and behaviours, as many CPIoT </w:t>
      </w:r>
      <w:r>
        <w:rPr>
          <w:rFonts w:asciiTheme="minorHAnsi" w:eastAsia="Times New Roman" w:hAnsiTheme="minorHAnsi" w:cstheme="minorHAnsi"/>
        </w:rPr>
        <w:t>respondents</w:t>
      </w:r>
      <w:r w:rsidRPr="00D151E9">
        <w:rPr>
          <w:rFonts w:asciiTheme="minorHAnsi" w:eastAsia="Times New Roman" w:hAnsiTheme="minorHAnsi" w:cstheme="minorHAnsi"/>
        </w:rPr>
        <w:t xml:space="preserve"> appear willing to sacrifice their privacy for the convenience of device functionality. </w:t>
      </w:r>
    </w:p>
    <w:p w14:paraId="6F0BD17C" w14:textId="33707FED" w:rsidR="00F20B09" w:rsidRDefault="00F20B09" w:rsidP="00817FA7">
      <w:pPr>
        <w:spacing w:line="360" w:lineRule="auto"/>
        <w:jc w:val="both"/>
        <w:rPr>
          <w:rFonts w:asciiTheme="minorHAnsi" w:eastAsia="Times New Roman" w:hAnsiTheme="minorHAnsi" w:cstheme="majorHAnsi"/>
        </w:rPr>
      </w:pPr>
    </w:p>
    <w:p w14:paraId="5C8D3E83" w14:textId="77777777" w:rsidR="00F20B09" w:rsidRDefault="00F20B09" w:rsidP="00F20B09">
      <w:pPr>
        <w:pStyle w:val="Heading1"/>
        <w:rPr>
          <w:lang w:val="en-US" w:eastAsia="ja-JP"/>
        </w:rPr>
      </w:pPr>
      <w:bookmarkStart w:id="147" w:name="_Toc80100837"/>
      <w:r>
        <w:rPr>
          <w:lang w:val="en-US" w:eastAsia="ja-JP"/>
        </w:rPr>
        <w:lastRenderedPageBreak/>
        <w:t>Authors</w:t>
      </w:r>
      <w:bookmarkEnd w:id="147"/>
    </w:p>
    <w:p w14:paraId="31A410B7" w14:textId="77777777" w:rsidR="00F20B09" w:rsidRPr="00F20B09" w:rsidRDefault="00F20B09" w:rsidP="00F20B09">
      <w:pPr>
        <w:jc w:val="both"/>
        <w:rPr>
          <w:b/>
          <w:bCs/>
          <w:i/>
          <w:iCs/>
          <w:color w:val="4F81BD"/>
        </w:rPr>
      </w:pPr>
      <w:r>
        <w:rPr>
          <w:rStyle w:val="IntenseEmphasis"/>
        </w:rPr>
        <w:t xml:space="preserve">Ian Warren </w:t>
      </w:r>
      <w:r w:rsidRPr="00F20B09">
        <w:rPr>
          <w:rFonts w:asciiTheme="minorHAnsi" w:eastAsia="Times New Roman" w:hAnsiTheme="minorHAnsi" w:cstheme="majorHAnsi"/>
          <w:highlight w:val="white"/>
        </w:rPr>
        <w:t>is a Senior Lecturer in criminology and a member of the Alfred Deakin Institute for Citizenship and Globalisation at Deakin University. Amongst several socio-legal projects, his previous research has examined privacy issues and the role of technology in policing and criminal justice administration both in Australia and comparatively.</w:t>
      </w:r>
    </w:p>
    <w:p w14:paraId="7E22103F" w14:textId="77777777" w:rsidR="00F20B09" w:rsidRPr="004822C2" w:rsidRDefault="00F20B09" w:rsidP="00F20B09">
      <w:pPr>
        <w:jc w:val="both"/>
        <w:rPr>
          <w:rStyle w:val="IntenseEmphasis"/>
        </w:rPr>
      </w:pPr>
      <w:r>
        <w:rPr>
          <w:rStyle w:val="IntenseEmphasis"/>
        </w:rPr>
        <w:t>Monique Mann</w:t>
      </w:r>
      <w:r>
        <w:rPr>
          <w:rFonts w:asciiTheme="minorHAnsi" w:eastAsia="Times New Roman" w:hAnsiTheme="minorHAnsi" w:cstheme="majorHAnsi"/>
          <w:highlight w:val="white"/>
        </w:rPr>
        <w:t xml:space="preserve"> is </w:t>
      </w:r>
      <w:r w:rsidRPr="00F20B09">
        <w:rPr>
          <w:rFonts w:asciiTheme="minorHAnsi" w:eastAsia="Times New Roman" w:hAnsiTheme="minorHAnsi" w:cstheme="majorHAnsi"/>
          <w:highlight w:val="white"/>
        </w:rPr>
        <w:t>a Senior Lecturer in criminology and a member of the Alfred Deakin Institute for Citizenship and Globalisation at Deakin University. Her research expertise involves three main interrelated areas: (1) new technology for policing and surveillance, (2) human rights and social justice, and (3) governance and regulation.</w:t>
      </w:r>
    </w:p>
    <w:p w14:paraId="7DE886ED" w14:textId="59FCB986" w:rsidR="00F20B09" w:rsidRPr="00957373" w:rsidRDefault="00F20B09" w:rsidP="00957373">
      <w:pPr>
        <w:jc w:val="both"/>
        <w:rPr>
          <w:rFonts w:asciiTheme="majorHAnsi" w:eastAsia="Times New Roman" w:hAnsiTheme="majorHAnsi" w:cstheme="majorHAnsi"/>
          <w:highlight w:val="white"/>
        </w:rPr>
      </w:pPr>
      <w:r w:rsidRPr="00393063">
        <w:rPr>
          <w:rStyle w:val="IntenseEmphasis"/>
        </w:rPr>
        <w:t xml:space="preserve">Diarmaid Harkin </w:t>
      </w:r>
      <w:r w:rsidRPr="00F20B09">
        <w:rPr>
          <w:rFonts w:asciiTheme="minorHAnsi" w:eastAsia="Times New Roman" w:hAnsiTheme="minorHAnsi" w:cstheme="majorHAnsi"/>
          <w:highlight w:val="white"/>
        </w:rPr>
        <w:t xml:space="preserve">is a Senior Lecturer in criminology and a member of the Alfred Deakin Institute for Citizenship and Globalisation at Deakin University. He has recently published a book on </w:t>
      </w:r>
      <w:r w:rsidRPr="00F20B09">
        <w:rPr>
          <w:rFonts w:asciiTheme="minorHAnsi" w:eastAsia="Times New Roman" w:hAnsiTheme="minorHAnsi" w:cstheme="majorHAnsi"/>
          <w:i/>
          <w:highlight w:val="white"/>
        </w:rPr>
        <w:t xml:space="preserve">Private Security and Domestic Violence: The Risks and Benefits of Private Security Companies working with Victims of Domestic Violence </w:t>
      </w:r>
      <w:r w:rsidRPr="00F20B09">
        <w:rPr>
          <w:rFonts w:asciiTheme="minorHAnsi" w:eastAsia="Times New Roman" w:hAnsiTheme="minorHAnsi" w:cstheme="majorHAnsi"/>
          <w:highlight w:val="white"/>
        </w:rPr>
        <w:t>(Routledge 2020) and has conducted research into technology-facilitated forms of intimate partner abuse, including the use of consumer IoT.</w:t>
      </w:r>
      <w:r w:rsidRPr="00361C5D">
        <w:rPr>
          <w:rFonts w:asciiTheme="majorHAnsi" w:eastAsia="Times New Roman" w:hAnsiTheme="majorHAnsi" w:cstheme="majorHAnsi"/>
          <w:highlight w:val="white"/>
        </w:rPr>
        <w:t xml:space="preserve"> </w:t>
      </w:r>
    </w:p>
    <w:p w14:paraId="17005C34" w14:textId="03DDF768" w:rsidR="00F20B09" w:rsidRDefault="00F20B09" w:rsidP="00817FA7">
      <w:pPr>
        <w:spacing w:line="360" w:lineRule="auto"/>
        <w:jc w:val="both"/>
        <w:rPr>
          <w:rFonts w:asciiTheme="minorHAnsi" w:eastAsia="Times New Roman" w:hAnsiTheme="minorHAnsi" w:cstheme="majorHAnsi"/>
        </w:rPr>
      </w:pPr>
    </w:p>
    <w:p w14:paraId="19F4C2CC" w14:textId="32FEEACA" w:rsidR="00F20B09" w:rsidRDefault="00F20B09" w:rsidP="00F20B09">
      <w:pPr>
        <w:pStyle w:val="Heading1"/>
        <w:rPr>
          <w:lang w:val="en-US" w:eastAsia="ja-JP"/>
        </w:rPr>
      </w:pPr>
      <w:bookmarkStart w:id="148" w:name="_Ref79459161"/>
      <w:bookmarkStart w:id="149" w:name="_Ref79459173"/>
      <w:bookmarkStart w:id="150" w:name="_Toc80100838"/>
      <w:r>
        <w:rPr>
          <w:lang w:val="en-US" w:eastAsia="ja-JP"/>
        </w:rPr>
        <w:lastRenderedPageBreak/>
        <w:t>Appendix 1 Consumer Privacy and the Internet of Things</w:t>
      </w:r>
      <w:r w:rsidR="00CC063C">
        <w:rPr>
          <w:lang w:val="en-US" w:eastAsia="ja-JP"/>
        </w:rPr>
        <w:t>:</w:t>
      </w:r>
      <w:r>
        <w:rPr>
          <w:lang w:val="en-US" w:eastAsia="ja-JP"/>
        </w:rPr>
        <w:t xml:space="preserve"> Survey</w:t>
      </w:r>
      <w:r w:rsidR="009B7985">
        <w:rPr>
          <w:lang w:val="en-US" w:eastAsia="ja-JP"/>
        </w:rPr>
        <w:t xml:space="preserve"> </w:t>
      </w:r>
      <w:r w:rsidR="009A59C2">
        <w:rPr>
          <w:lang w:val="en-US" w:eastAsia="ja-JP"/>
        </w:rPr>
        <w:t>T</w:t>
      </w:r>
      <w:r w:rsidR="009B7985">
        <w:rPr>
          <w:lang w:val="en-US" w:eastAsia="ja-JP"/>
        </w:rPr>
        <w:t>ool</w:t>
      </w:r>
      <w:bookmarkEnd w:id="148"/>
      <w:bookmarkEnd w:id="149"/>
      <w:bookmarkEnd w:id="150"/>
    </w:p>
    <w:p w14:paraId="7EC9AEB8" w14:textId="77777777" w:rsidR="00F20B09" w:rsidRDefault="00F20B09" w:rsidP="00F20B09">
      <w:r>
        <w:rPr>
          <w:noProof/>
        </w:rPr>
        <w:drawing>
          <wp:inline distT="0" distB="0" distL="0" distR="0" wp14:anchorId="3E4D57C6" wp14:editId="382D166E">
            <wp:extent cx="2057400" cy="662854"/>
            <wp:effectExtent l="0" t="0" r="0" b="4445"/>
            <wp:docPr id="32" name="Picture 32" descr="https://encrypted-tbn0.gstatic.com/images?q=tbn%3AANd9GcTBFeO3jL6gAEiuWrHUwwFVL69MD2ypDiHvsw0tN1n73DNk29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TBFeO3jL6gAEiuWrHUwwFVL69MD2ypDiHvsw0tN1n73DNk29f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0394" cy="670262"/>
                    </a:xfrm>
                    <a:prstGeom prst="rect">
                      <a:avLst/>
                    </a:prstGeom>
                    <a:noFill/>
                    <a:ln>
                      <a:noFill/>
                    </a:ln>
                  </pic:spPr>
                </pic:pic>
              </a:graphicData>
            </a:graphic>
          </wp:inline>
        </w:drawing>
      </w:r>
      <w:r>
        <w:t xml:space="preserve">   </w:t>
      </w:r>
      <w:r>
        <w:rPr>
          <w:noProof/>
        </w:rPr>
        <w:drawing>
          <wp:inline distT="0" distB="0" distL="0" distR="0" wp14:anchorId="34C24916" wp14:editId="1C7AA3A4">
            <wp:extent cx="1343025" cy="630742"/>
            <wp:effectExtent l="0" t="0" r="0" b="0"/>
            <wp:docPr id="2" name="Picture 2" descr="https://encrypted-tbn0.gstatic.com/images?q=tbn%3AANd9GcTlrX6cT1mY7YF8fEHlLVmi95heb8JQ5jBVfgNByMI_bpM5L1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TlrX6cT1mY7YF8fEHlLVmi95heb8JQ5jBVfgNByMI_bpM5L18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3691" cy="659233"/>
                    </a:xfrm>
                    <a:prstGeom prst="rect">
                      <a:avLst/>
                    </a:prstGeom>
                    <a:noFill/>
                    <a:ln>
                      <a:noFill/>
                    </a:ln>
                  </pic:spPr>
                </pic:pic>
              </a:graphicData>
            </a:graphic>
          </wp:inline>
        </w:drawing>
      </w:r>
      <w:r>
        <w:t xml:space="preserve">    </w:t>
      </w:r>
      <w:r>
        <w:rPr>
          <w:noProof/>
        </w:rPr>
        <w:drawing>
          <wp:inline distT="0" distB="0" distL="0" distR="0" wp14:anchorId="27E48B78" wp14:editId="2B438E3C">
            <wp:extent cx="2085975" cy="575729"/>
            <wp:effectExtent l="0" t="0" r="0" b="0"/>
            <wp:docPr id="33" name="Picture 33" descr="Consumer Policy Research Centre (CP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umer Policy Research Centre (CPRC)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5779" cy="586715"/>
                    </a:xfrm>
                    <a:prstGeom prst="rect">
                      <a:avLst/>
                    </a:prstGeom>
                    <a:noFill/>
                    <a:ln>
                      <a:noFill/>
                    </a:ln>
                  </pic:spPr>
                </pic:pic>
              </a:graphicData>
            </a:graphic>
          </wp:inline>
        </w:drawing>
      </w:r>
    </w:p>
    <w:p w14:paraId="1A40B8DD" w14:textId="77777777" w:rsidR="00F20B09" w:rsidRPr="00EA59F5" w:rsidRDefault="00F20B09" w:rsidP="00F20B09">
      <w:pPr>
        <w:pBdr>
          <w:bottom w:val="single" w:sz="12" w:space="1" w:color="auto"/>
        </w:pBdr>
        <w:rPr>
          <w:sz w:val="2"/>
          <w:szCs w:val="2"/>
        </w:rPr>
      </w:pPr>
    </w:p>
    <w:p w14:paraId="4000BF0A" w14:textId="77777777" w:rsidR="00F20B09" w:rsidRPr="008643BC" w:rsidRDefault="00F20B09" w:rsidP="00F20B09">
      <w:pPr>
        <w:jc w:val="center"/>
        <w:rPr>
          <w:rFonts w:asciiTheme="minorHAnsi" w:hAnsiTheme="minorHAnsi" w:cs="Arial"/>
          <w:b/>
        </w:rPr>
      </w:pPr>
      <w:r w:rsidRPr="008643BC">
        <w:rPr>
          <w:rFonts w:asciiTheme="minorHAnsi" w:hAnsiTheme="minorHAnsi" w:cs="Arial"/>
          <w:b/>
        </w:rPr>
        <w:t>Consumer Privacy and the Internet of Things (IoT) Survey</w:t>
      </w:r>
    </w:p>
    <w:p w14:paraId="77ADCAC8" w14:textId="77777777" w:rsidR="00F20B09" w:rsidRPr="008643BC" w:rsidRDefault="00F20B09" w:rsidP="00F20B09">
      <w:pPr>
        <w:rPr>
          <w:rFonts w:asciiTheme="minorHAnsi" w:hAnsiTheme="minorHAnsi" w:cs="Arial"/>
          <w:b/>
          <w:u w:val="single"/>
        </w:rPr>
      </w:pPr>
      <w:r w:rsidRPr="008643BC">
        <w:rPr>
          <w:rFonts w:asciiTheme="minorHAnsi" w:hAnsiTheme="minorHAnsi" w:cs="Arial"/>
          <w:noProof/>
          <w:color w:val="00B050"/>
        </w:rPr>
        <mc:AlternateContent>
          <mc:Choice Requires="wps">
            <w:drawing>
              <wp:anchor distT="45720" distB="45720" distL="114300" distR="114300" simplePos="0" relativeHeight="251649024" behindDoc="0" locked="0" layoutInCell="1" allowOverlap="1" wp14:anchorId="46F9E64B" wp14:editId="06D6DC13">
                <wp:simplePos x="0" y="0"/>
                <wp:positionH relativeFrom="margin">
                  <wp:align>right</wp:align>
                </wp:positionH>
                <wp:positionV relativeFrom="paragraph">
                  <wp:posOffset>289560</wp:posOffset>
                </wp:positionV>
                <wp:extent cx="5705475" cy="476250"/>
                <wp:effectExtent l="0" t="0" r="28575" b="19050"/>
                <wp:wrapTopAndBottom/>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76250"/>
                        </a:xfrm>
                        <a:prstGeom prst="rect">
                          <a:avLst/>
                        </a:prstGeom>
                        <a:solidFill>
                          <a:srgbClr val="FFFFFF"/>
                        </a:solidFill>
                        <a:ln w="9525">
                          <a:solidFill>
                            <a:srgbClr val="000000"/>
                          </a:solidFill>
                          <a:miter lim="800000"/>
                          <a:headEnd/>
                          <a:tailEnd/>
                        </a:ln>
                      </wps:spPr>
                      <wps:txbx>
                        <w:txbxContent>
                          <w:p w14:paraId="0119CDAC" w14:textId="77777777" w:rsidR="00F20B09" w:rsidRPr="006E55FE" w:rsidRDefault="00F20B09" w:rsidP="00F20B09">
                            <w:pPr>
                              <w:jc w:val="center"/>
                              <w:rPr>
                                <w:rFonts w:asciiTheme="minorHAnsi" w:hAnsiTheme="minorHAnsi"/>
                                <w:color w:val="000000" w:themeColor="text1"/>
                                <w:lang w:val="en-US"/>
                              </w:rPr>
                            </w:pPr>
                            <w:r w:rsidRPr="006E55FE">
                              <w:rPr>
                                <w:rFonts w:asciiTheme="minorHAnsi" w:hAnsiTheme="minorHAnsi" w:cs="Arial"/>
                                <w:color w:val="000000" w:themeColor="text1"/>
                                <w:lang w:val="en-US"/>
                              </w:rPr>
                              <w:t xml:space="preserve">In this section of the survey, we are going to ask you some questions about yourself and whether you are an owner of an </w:t>
                            </w:r>
                            <w:r w:rsidRPr="006E55FE">
                              <w:rPr>
                                <w:rFonts w:asciiTheme="minorHAnsi" w:hAnsiTheme="minorHAnsi" w:cs="Arial"/>
                                <w:b/>
                                <w:bCs/>
                                <w:i/>
                                <w:iCs/>
                                <w:color w:val="000000" w:themeColor="text1"/>
                                <w:lang w:val="en-US"/>
                              </w:rPr>
                              <w:t>internet-connected device</w:t>
                            </w:r>
                            <w:r w:rsidRPr="006E55FE">
                              <w:rPr>
                                <w:rFonts w:asciiTheme="minorHAnsi" w:hAnsiTheme="minorHAnsi" w:cs="Arial"/>
                                <w:color w:val="000000" w:themeColor="text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9E64B" id="_x0000_t202" coordsize="21600,21600" o:spt="202" path="m,l,21600r21600,l21600,xe">
                <v:stroke joinstyle="miter"/>
                <v:path gradientshapeok="t" o:connecttype="rect"/>
              </v:shapetype>
              <v:shape id="Text Box 2" o:spid="_x0000_s1026" type="#_x0000_t202" alt="&quot;&quot;" style="position:absolute;margin-left:398.05pt;margin-top:22.8pt;width:449.25pt;height:37.5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">
                <v:textbox>
                  <w:txbxContent>
                    <w:p w14:paraId="0119CDAC" w14:textId="77777777" w:rsidR="00F20B09" w:rsidRPr="006E55FE" w:rsidRDefault="00F20B09" w:rsidP="00F20B09">
                      <w:pPr>
                        <w:jc w:val="center"/>
                        <w:rPr>
                          <w:rFonts w:asciiTheme="minorHAnsi" w:hAnsiTheme="minorHAnsi"/>
                          <w:color w:val="000000" w:themeColor="text1"/>
                          <w:lang w:val="en-US"/>
                        </w:rPr>
                      </w:pPr>
                      <w:r w:rsidRPr="006E55FE">
                        <w:rPr>
                          <w:rFonts w:asciiTheme="minorHAnsi" w:hAnsiTheme="minorHAnsi" w:cs="Arial"/>
                          <w:color w:val="000000" w:themeColor="text1"/>
                          <w:lang w:val="en-US"/>
                        </w:rPr>
                        <w:t xml:space="preserve">In this section of the survey, we are going to ask you some questions about yourself and whether you are an owner of an </w:t>
                      </w:r>
                      <w:r w:rsidRPr="006E55FE">
                        <w:rPr>
                          <w:rFonts w:asciiTheme="minorHAnsi" w:hAnsiTheme="minorHAnsi" w:cs="Arial"/>
                          <w:b/>
                          <w:bCs/>
                          <w:i/>
                          <w:iCs/>
                          <w:color w:val="000000" w:themeColor="text1"/>
                          <w:lang w:val="en-US"/>
                        </w:rPr>
                        <w:t>internet-connected device</w:t>
                      </w:r>
                      <w:r w:rsidRPr="006E55FE">
                        <w:rPr>
                          <w:rFonts w:asciiTheme="minorHAnsi" w:hAnsiTheme="minorHAnsi" w:cs="Arial"/>
                          <w:color w:val="000000" w:themeColor="text1"/>
                          <w:lang w:val="en-US"/>
                        </w:rPr>
                        <w:t>.</w:t>
                      </w:r>
                    </w:p>
                  </w:txbxContent>
                </v:textbox>
                <w10:wrap type="topAndBottom" anchorx="margin"/>
              </v:shape>
            </w:pict>
          </mc:Fallback>
        </mc:AlternateContent>
      </w:r>
      <w:r w:rsidRPr="008643BC">
        <w:rPr>
          <w:rFonts w:asciiTheme="minorHAnsi" w:hAnsiTheme="minorHAnsi" w:cs="Arial"/>
          <w:b/>
          <w:u w:val="single"/>
        </w:rPr>
        <w:t>Section 1: Socio-Demographic Information</w:t>
      </w:r>
    </w:p>
    <w:p w14:paraId="617E2890" w14:textId="125E7E62" w:rsidR="00F20B09" w:rsidRPr="006E55FE" w:rsidRDefault="00F20B09" w:rsidP="00F20B09">
      <w:pPr>
        <w:spacing w:after="120" w:line="360" w:lineRule="auto"/>
        <w:jc w:val="both"/>
        <w:rPr>
          <w:rFonts w:asciiTheme="minorHAnsi" w:hAnsiTheme="minorHAnsi" w:cs="Arial"/>
          <w:color w:val="000000" w:themeColor="text1"/>
        </w:rPr>
      </w:pPr>
      <w:bookmarkStart w:id="151" w:name="_Hlk45261480"/>
      <w:r w:rsidRPr="006E55FE">
        <w:rPr>
          <w:rFonts w:asciiTheme="minorHAnsi" w:hAnsiTheme="minorHAnsi" w:cs="Arial"/>
          <w:b/>
          <w:bCs/>
          <w:color w:val="000000" w:themeColor="text1"/>
          <w:lang w:val="en-US"/>
        </w:rPr>
        <w:t>[Internet-Connected Device]</w:t>
      </w:r>
      <w:r w:rsidRPr="006E55FE">
        <w:rPr>
          <w:rFonts w:asciiTheme="minorHAnsi" w:hAnsiTheme="minorHAnsi" w:cs="Arial"/>
          <w:color w:val="000000" w:themeColor="text1"/>
          <w:lang w:val="en-US"/>
        </w:rPr>
        <w:t xml:space="preserve"> – Any device that you can remotely access and control using a computing device (e.g. a smartphone, tablet, or computer) through Wi-Fi or Bluetooth. </w:t>
      </w:r>
      <w:bookmarkStart w:id="152" w:name="_Hlk45780727"/>
      <w:r w:rsidRPr="006E55FE">
        <w:rPr>
          <w:rFonts w:asciiTheme="minorHAnsi" w:hAnsiTheme="minorHAnsi" w:cs="Arial"/>
          <w:color w:val="000000" w:themeColor="text1"/>
          <w:lang w:val="en-US"/>
        </w:rPr>
        <w:t xml:space="preserve">We are interested in your experience with these devices that do not include regular computers, smartphones, or tablets. </w:t>
      </w:r>
      <w:bookmarkEnd w:id="152"/>
      <w:r w:rsidRPr="006E55FE">
        <w:rPr>
          <w:rFonts w:asciiTheme="minorHAnsi" w:hAnsiTheme="minorHAnsi" w:cs="Arial"/>
          <w:color w:val="000000" w:themeColor="text1"/>
        </w:rPr>
        <w:t>For example, an internet-connected device includes a smart watch, home security system, a Wi-Fi pet feeder, or similar device.</w:t>
      </w:r>
      <w:bookmarkEnd w:id="151"/>
    </w:p>
    <w:p w14:paraId="3FE6F5DA" w14:textId="77777777" w:rsidR="00F20B09" w:rsidRPr="006E55FE" w:rsidRDefault="00F20B09" w:rsidP="00F20B09">
      <w:pPr>
        <w:spacing w:line="360" w:lineRule="auto"/>
        <w:rPr>
          <w:rFonts w:asciiTheme="minorHAnsi" w:hAnsiTheme="minorHAnsi" w:cs="Arial"/>
          <w:color w:val="000000" w:themeColor="text1"/>
        </w:rPr>
      </w:pPr>
      <w:r w:rsidRPr="006E55FE">
        <w:rPr>
          <w:rFonts w:asciiTheme="minorHAnsi" w:hAnsiTheme="minorHAnsi" w:cs="Arial"/>
          <w:color w:val="000000" w:themeColor="text1"/>
        </w:rPr>
        <w:t>Q1.1 What is your current age?</w:t>
      </w:r>
    </w:p>
    <w:tbl>
      <w:tblPr>
        <w:tblStyle w:val="TableGrid"/>
        <w:tblW w:w="0" w:type="auto"/>
        <w:tblLook w:val="04A0" w:firstRow="1" w:lastRow="0" w:firstColumn="1" w:lastColumn="0" w:noHBand="0" w:noVBand="1"/>
      </w:tblPr>
      <w:tblGrid>
        <w:gridCol w:w="2268"/>
        <w:gridCol w:w="2410"/>
      </w:tblGrid>
      <w:tr w:rsidR="00F20B09" w:rsidRPr="006E55FE" w14:paraId="2EF2418D" w14:textId="77777777" w:rsidTr="005010A1">
        <w:trPr>
          <w:trHeight w:val="826"/>
        </w:trPr>
        <w:tc>
          <w:tcPr>
            <w:tcW w:w="2268" w:type="dxa"/>
            <w:tcBorders>
              <w:top w:val="nil"/>
              <w:left w:val="nil"/>
              <w:bottom w:val="nil"/>
            </w:tcBorders>
          </w:tcPr>
          <w:p w14:paraId="1A72885C" w14:textId="77777777" w:rsidR="00F20B09" w:rsidRPr="006E55FE" w:rsidRDefault="00F20B09" w:rsidP="005010A1">
            <w:pPr>
              <w:spacing w:line="360" w:lineRule="auto"/>
              <w:rPr>
                <w:rFonts w:asciiTheme="minorHAnsi" w:hAnsiTheme="minorHAnsi" w:cs="Arial"/>
                <w:color w:val="000000" w:themeColor="text1"/>
              </w:rPr>
            </w:pPr>
          </w:p>
        </w:tc>
        <w:tc>
          <w:tcPr>
            <w:tcW w:w="2410" w:type="dxa"/>
            <w:vAlign w:val="center"/>
          </w:tcPr>
          <w:p w14:paraId="36E5F4EF" w14:textId="77777777" w:rsidR="00F20B09" w:rsidRPr="006E55FE" w:rsidRDefault="00F20B09" w:rsidP="005010A1">
            <w:pPr>
              <w:spacing w:line="360" w:lineRule="auto"/>
              <w:rPr>
                <w:rFonts w:asciiTheme="minorHAnsi" w:hAnsiTheme="minorHAnsi" w:cs="Arial"/>
                <w:color w:val="000000" w:themeColor="text1"/>
              </w:rPr>
            </w:pPr>
          </w:p>
        </w:tc>
      </w:tr>
    </w:tbl>
    <w:p w14:paraId="1B50C170" w14:textId="17FB96F5" w:rsidR="00F20B09" w:rsidRDefault="00F20B09" w:rsidP="008643BC">
      <w:pPr>
        <w:spacing w:line="360" w:lineRule="auto"/>
        <w:ind w:left="720"/>
        <w:rPr>
          <w:rFonts w:asciiTheme="minorHAnsi" w:hAnsiTheme="minorHAnsi" w:cs="Arial"/>
          <w:color w:val="000000" w:themeColor="text1"/>
        </w:rPr>
      </w:pPr>
      <w:bookmarkStart w:id="153" w:name="_Hlk45261554"/>
      <w:r w:rsidRPr="006E55FE">
        <w:rPr>
          <w:rFonts w:asciiTheme="minorHAnsi" w:hAnsiTheme="minorHAnsi" w:cs="Arial"/>
          <w:color w:val="000000" w:themeColor="text1"/>
        </w:rPr>
        <w:t xml:space="preserve">(Allowable responses must be restricted to 18 and over) </w:t>
      </w:r>
      <w:bookmarkEnd w:id="153"/>
    </w:p>
    <w:p w14:paraId="29DAF957" w14:textId="77777777" w:rsidR="008C27F2" w:rsidRPr="006E55FE" w:rsidRDefault="008C27F2" w:rsidP="008643BC">
      <w:pPr>
        <w:spacing w:line="360" w:lineRule="auto"/>
        <w:ind w:left="720"/>
        <w:rPr>
          <w:rFonts w:asciiTheme="minorHAnsi" w:hAnsiTheme="minorHAnsi" w:cs="Arial"/>
          <w:color w:val="000000" w:themeColor="text1"/>
        </w:rPr>
      </w:pPr>
    </w:p>
    <w:p w14:paraId="0419B3EB"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rPr>
        <w:t>Q1.2 Which best describes your gender?</w:t>
      </w:r>
    </w:p>
    <w:p w14:paraId="6917E3C2"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Male</w:t>
      </w:r>
    </w:p>
    <w:p w14:paraId="54897BD1"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Female</w:t>
      </w:r>
    </w:p>
    <w:p w14:paraId="395FE1CF"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Transgender, Intersex, or Non-Binary</w:t>
      </w:r>
    </w:p>
    <w:p w14:paraId="2E6696B8"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Prefer not to say</w:t>
      </w:r>
    </w:p>
    <w:p w14:paraId="0D87147E" w14:textId="0E762370" w:rsidR="00F20B09" w:rsidRDefault="00F20B09" w:rsidP="00F20B09">
      <w:pPr>
        <w:spacing w:line="360" w:lineRule="auto"/>
        <w:rPr>
          <w:rFonts w:asciiTheme="minorHAnsi" w:hAnsiTheme="minorHAnsi" w:cs="Arial"/>
        </w:rPr>
      </w:pPr>
    </w:p>
    <w:p w14:paraId="653A4239" w14:textId="77777777" w:rsidR="00D20F6A" w:rsidRPr="008643BC" w:rsidRDefault="00D20F6A" w:rsidP="00F20B09">
      <w:pPr>
        <w:spacing w:line="360" w:lineRule="auto"/>
        <w:rPr>
          <w:rFonts w:asciiTheme="minorHAnsi" w:hAnsiTheme="minorHAnsi" w:cs="Arial"/>
        </w:rPr>
      </w:pPr>
    </w:p>
    <w:p w14:paraId="1229D967"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rPr>
        <w:lastRenderedPageBreak/>
        <w:t>Q1.3 What is your postcode?</w:t>
      </w:r>
    </w:p>
    <w:tbl>
      <w:tblPr>
        <w:tblStyle w:val="TableGrid"/>
        <w:tblpPr w:leftFromText="180" w:rightFromText="180" w:vertAnchor="text" w:tblpY="1"/>
        <w:tblOverlap w:val="never"/>
        <w:tblW w:w="0" w:type="auto"/>
        <w:tblLook w:val="04A0" w:firstRow="1" w:lastRow="0" w:firstColumn="1" w:lastColumn="0" w:noHBand="0" w:noVBand="1"/>
      </w:tblPr>
      <w:tblGrid>
        <w:gridCol w:w="2268"/>
        <w:gridCol w:w="2410"/>
      </w:tblGrid>
      <w:tr w:rsidR="00F20B09" w:rsidRPr="008643BC" w14:paraId="79111A41" w14:textId="77777777" w:rsidTr="005010A1">
        <w:trPr>
          <w:trHeight w:val="826"/>
        </w:trPr>
        <w:tc>
          <w:tcPr>
            <w:tcW w:w="2268" w:type="dxa"/>
            <w:tcBorders>
              <w:top w:val="nil"/>
              <w:left w:val="nil"/>
              <w:bottom w:val="nil"/>
            </w:tcBorders>
          </w:tcPr>
          <w:p w14:paraId="6A85FDA9" w14:textId="77777777" w:rsidR="00F20B09" w:rsidRPr="008643BC" w:rsidRDefault="00F20B09" w:rsidP="005010A1">
            <w:pPr>
              <w:spacing w:line="360" w:lineRule="auto"/>
              <w:rPr>
                <w:rFonts w:asciiTheme="minorHAnsi" w:hAnsiTheme="minorHAnsi" w:cs="Arial"/>
              </w:rPr>
            </w:pPr>
          </w:p>
        </w:tc>
        <w:tc>
          <w:tcPr>
            <w:tcW w:w="2410" w:type="dxa"/>
            <w:vAlign w:val="center"/>
          </w:tcPr>
          <w:p w14:paraId="316133E8" w14:textId="77777777" w:rsidR="00F20B09" w:rsidRPr="008643BC" w:rsidRDefault="00F20B09" w:rsidP="005010A1">
            <w:pPr>
              <w:spacing w:line="360" w:lineRule="auto"/>
              <w:rPr>
                <w:rFonts w:asciiTheme="minorHAnsi" w:hAnsiTheme="minorHAnsi" w:cs="Arial"/>
              </w:rPr>
            </w:pPr>
          </w:p>
        </w:tc>
      </w:tr>
    </w:tbl>
    <w:p w14:paraId="63F19B24" w14:textId="750FB4A5" w:rsidR="00F20B09" w:rsidRPr="008643BC" w:rsidRDefault="00F20B09" w:rsidP="00F20B09">
      <w:pPr>
        <w:spacing w:line="360" w:lineRule="auto"/>
        <w:rPr>
          <w:rFonts w:asciiTheme="minorHAnsi" w:hAnsiTheme="minorHAnsi" w:cs="Arial"/>
        </w:rPr>
      </w:pPr>
      <w:r w:rsidRPr="008643BC">
        <w:rPr>
          <w:rFonts w:asciiTheme="minorHAnsi" w:hAnsiTheme="minorHAnsi" w:cs="Arial"/>
        </w:rPr>
        <w:br w:type="textWrapping" w:clear="all"/>
      </w:r>
    </w:p>
    <w:p w14:paraId="46D99FAD"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rPr>
        <w:t>Q1.4 What is your highest level of completed education?</w:t>
      </w:r>
    </w:p>
    <w:p w14:paraId="25CF8365"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Primary School</w:t>
      </w:r>
    </w:p>
    <w:p w14:paraId="24F0817A"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Secondary or High School</w:t>
      </w:r>
    </w:p>
    <w:p w14:paraId="39A3D93F"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TAFE or Vocational Qualification</w:t>
      </w:r>
    </w:p>
    <w:p w14:paraId="5DD21B01"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University Undergraduate Degree</w:t>
      </w:r>
    </w:p>
    <w:p w14:paraId="6062DC63"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University Postgraduate Qualification</w:t>
      </w:r>
    </w:p>
    <w:p w14:paraId="62976D75" w14:textId="02D2042E" w:rsidR="00F20B09" w:rsidRDefault="00F20B09" w:rsidP="00F20B09">
      <w:pPr>
        <w:spacing w:line="360" w:lineRule="auto"/>
        <w:rPr>
          <w:rFonts w:asciiTheme="minorHAnsi" w:hAnsiTheme="minorHAnsi" w:cs="Arial"/>
        </w:rPr>
      </w:pPr>
      <w:r w:rsidRPr="008643BC">
        <w:rPr>
          <w:rFonts w:asciiTheme="minorHAnsi" w:hAnsiTheme="minorHAnsi" w:cs="Calibri"/>
        </w:rPr>
        <w:t xml:space="preserve">             </w:t>
      </w:r>
      <w:r w:rsidRPr="008643BC">
        <w:rPr>
          <w:rFonts w:asciiTheme="minorHAnsi" w:hAnsiTheme="minorHAnsi" w:cs="Cambria Math"/>
        </w:rPr>
        <w:t>⃝</w:t>
      </w:r>
      <w:r w:rsidRPr="008643BC">
        <w:rPr>
          <w:rFonts w:asciiTheme="minorHAnsi" w:hAnsiTheme="minorHAnsi" w:cs="Arial"/>
        </w:rPr>
        <w:t xml:space="preserve"> Other Tertiary Qualification </w:t>
      </w:r>
    </w:p>
    <w:p w14:paraId="4DF71328" w14:textId="77777777" w:rsidR="00D20F6A" w:rsidRPr="008643BC" w:rsidRDefault="00D20F6A" w:rsidP="00F20B09">
      <w:pPr>
        <w:spacing w:line="360" w:lineRule="auto"/>
        <w:rPr>
          <w:rFonts w:asciiTheme="minorHAnsi" w:hAnsiTheme="minorHAnsi" w:cs="Arial"/>
        </w:rPr>
      </w:pPr>
    </w:p>
    <w:p w14:paraId="664F0B4D" w14:textId="77777777" w:rsidR="00F20B09" w:rsidRPr="006E55FE" w:rsidRDefault="00F20B09" w:rsidP="00F20B09">
      <w:pPr>
        <w:spacing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Q1.5 Have you purchased any of the following </w:t>
      </w:r>
      <w:r w:rsidRPr="006E55FE">
        <w:rPr>
          <w:rFonts w:asciiTheme="minorHAnsi" w:hAnsiTheme="minorHAnsi" w:cs="Arial"/>
          <w:b/>
          <w:bCs/>
          <w:color w:val="000000" w:themeColor="text1"/>
        </w:rPr>
        <w:t>internet-connected devices</w:t>
      </w:r>
      <w:r w:rsidRPr="006E55FE">
        <w:rPr>
          <w:rFonts w:asciiTheme="minorHAnsi" w:hAnsiTheme="minorHAnsi" w:cs="Arial"/>
          <w:color w:val="000000" w:themeColor="text1"/>
        </w:rPr>
        <w:t xml:space="preserve"> during the previous 12 months? (Please select all that apply)</w:t>
      </w:r>
    </w:p>
    <w:tbl>
      <w:tblPr>
        <w:tblStyle w:val="TableGrid"/>
        <w:tblW w:w="0" w:type="auto"/>
        <w:tblInd w:w="1418" w:type="dxa"/>
        <w:tblLayout w:type="fixed"/>
        <w:tblLook w:val="04A0" w:firstRow="1" w:lastRow="0" w:firstColumn="1" w:lastColumn="0" w:noHBand="0" w:noVBand="1"/>
      </w:tblPr>
      <w:tblGrid>
        <w:gridCol w:w="3969"/>
        <w:gridCol w:w="709"/>
      </w:tblGrid>
      <w:tr w:rsidR="00F20B09" w:rsidRPr="008643BC" w14:paraId="121B9F83" w14:textId="77777777" w:rsidTr="005010A1">
        <w:tc>
          <w:tcPr>
            <w:tcW w:w="3969" w:type="dxa"/>
            <w:tcBorders>
              <w:top w:val="single" w:sz="4" w:space="0" w:color="auto"/>
              <w:left w:val="nil"/>
              <w:bottom w:val="single" w:sz="4" w:space="0" w:color="auto"/>
              <w:right w:val="nil"/>
            </w:tcBorders>
            <w:vAlign w:val="center"/>
          </w:tcPr>
          <w:p w14:paraId="0171751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Toy</w:t>
            </w:r>
          </w:p>
        </w:tc>
        <w:tc>
          <w:tcPr>
            <w:tcW w:w="709" w:type="dxa"/>
            <w:tcBorders>
              <w:top w:val="nil"/>
              <w:left w:val="nil"/>
              <w:bottom w:val="nil"/>
              <w:right w:val="nil"/>
            </w:tcBorders>
            <w:vAlign w:val="center"/>
          </w:tcPr>
          <w:p w14:paraId="78A5F7A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r>
      <w:tr w:rsidR="00F20B09" w:rsidRPr="008643BC" w14:paraId="375F11CB" w14:textId="77777777" w:rsidTr="005010A1">
        <w:tc>
          <w:tcPr>
            <w:tcW w:w="3969" w:type="dxa"/>
            <w:tcBorders>
              <w:top w:val="single" w:sz="4" w:space="0" w:color="auto"/>
              <w:left w:val="nil"/>
              <w:bottom w:val="single" w:sz="4" w:space="0" w:color="auto"/>
              <w:right w:val="nil"/>
            </w:tcBorders>
            <w:vAlign w:val="center"/>
          </w:tcPr>
          <w:p w14:paraId="48C326C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home assistant (e.g. Alexa)</w:t>
            </w:r>
          </w:p>
        </w:tc>
        <w:tc>
          <w:tcPr>
            <w:tcW w:w="709" w:type="dxa"/>
            <w:tcBorders>
              <w:top w:val="nil"/>
              <w:left w:val="nil"/>
              <w:bottom w:val="nil"/>
              <w:right w:val="nil"/>
            </w:tcBorders>
            <w:vAlign w:val="center"/>
          </w:tcPr>
          <w:p w14:paraId="01B27C8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1DF16AB4" w14:textId="77777777" w:rsidTr="005010A1">
        <w:tc>
          <w:tcPr>
            <w:tcW w:w="3969" w:type="dxa"/>
            <w:tcBorders>
              <w:top w:val="single" w:sz="4" w:space="0" w:color="auto"/>
              <w:left w:val="nil"/>
              <w:bottom w:val="single" w:sz="4" w:space="0" w:color="auto"/>
              <w:right w:val="nil"/>
            </w:tcBorders>
            <w:vAlign w:val="center"/>
          </w:tcPr>
          <w:p w14:paraId="553A63AD"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 xml:space="preserve">Smart energy monitor </w:t>
            </w:r>
          </w:p>
        </w:tc>
        <w:tc>
          <w:tcPr>
            <w:tcW w:w="709" w:type="dxa"/>
            <w:tcBorders>
              <w:top w:val="nil"/>
              <w:left w:val="nil"/>
              <w:bottom w:val="nil"/>
              <w:right w:val="nil"/>
            </w:tcBorders>
            <w:vAlign w:val="center"/>
          </w:tcPr>
          <w:p w14:paraId="3C0EC6E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3F675C5" w14:textId="77777777" w:rsidTr="005010A1">
        <w:tc>
          <w:tcPr>
            <w:tcW w:w="3969" w:type="dxa"/>
            <w:tcBorders>
              <w:top w:val="single" w:sz="4" w:space="0" w:color="auto"/>
              <w:left w:val="nil"/>
              <w:bottom w:val="single" w:sz="4" w:space="0" w:color="auto"/>
              <w:right w:val="nil"/>
            </w:tcBorders>
            <w:vAlign w:val="center"/>
          </w:tcPr>
          <w:p w14:paraId="51974C9D"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Home security system</w:t>
            </w:r>
          </w:p>
        </w:tc>
        <w:tc>
          <w:tcPr>
            <w:tcW w:w="709" w:type="dxa"/>
            <w:tcBorders>
              <w:top w:val="nil"/>
              <w:left w:val="nil"/>
              <w:bottom w:val="nil"/>
              <w:right w:val="nil"/>
            </w:tcBorders>
            <w:vAlign w:val="center"/>
          </w:tcPr>
          <w:p w14:paraId="3462F8F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6C372262" w14:textId="77777777" w:rsidTr="005010A1">
        <w:tc>
          <w:tcPr>
            <w:tcW w:w="3969" w:type="dxa"/>
            <w:tcBorders>
              <w:top w:val="single" w:sz="4" w:space="0" w:color="auto"/>
              <w:left w:val="nil"/>
              <w:bottom w:val="single" w:sz="4" w:space="0" w:color="auto"/>
              <w:right w:val="nil"/>
            </w:tcBorders>
            <w:vAlign w:val="center"/>
          </w:tcPr>
          <w:p w14:paraId="3110F67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Exercise equipment</w:t>
            </w:r>
          </w:p>
        </w:tc>
        <w:tc>
          <w:tcPr>
            <w:tcW w:w="709" w:type="dxa"/>
            <w:tcBorders>
              <w:top w:val="nil"/>
              <w:left w:val="nil"/>
              <w:bottom w:val="nil"/>
              <w:right w:val="nil"/>
            </w:tcBorders>
            <w:vAlign w:val="center"/>
          </w:tcPr>
          <w:p w14:paraId="72CAE16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132358B" w14:textId="77777777" w:rsidTr="005010A1">
        <w:tc>
          <w:tcPr>
            <w:tcW w:w="3969" w:type="dxa"/>
            <w:tcBorders>
              <w:top w:val="single" w:sz="4" w:space="0" w:color="auto"/>
              <w:left w:val="nil"/>
              <w:bottom w:val="single" w:sz="4" w:space="0" w:color="auto"/>
              <w:right w:val="nil"/>
            </w:tcBorders>
            <w:vAlign w:val="center"/>
          </w:tcPr>
          <w:p w14:paraId="1A2EF95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Child monitoring device</w:t>
            </w:r>
          </w:p>
        </w:tc>
        <w:tc>
          <w:tcPr>
            <w:tcW w:w="709" w:type="dxa"/>
            <w:tcBorders>
              <w:top w:val="nil"/>
              <w:left w:val="nil"/>
              <w:bottom w:val="nil"/>
              <w:right w:val="nil"/>
            </w:tcBorders>
            <w:vAlign w:val="center"/>
          </w:tcPr>
          <w:p w14:paraId="171F920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6CDEA8AA" w14:textId="77777777" w:rsidTr="005010A1">
        <w:tc>
          <w:tcPr>
            <w:tcW w:w="3969" w:type="dxa"/>
            <w:tcBorders>
              <w:top w:val="single" w:sz="4" w:space="0" w:color="auto"/>
              <w:left w:val="nil"/>
              <w:bottom w:val="single" w:sz="4" w:space="0" w:color="auto"/>
              <w:right w:val="nil"/>
            </w:tcBorders>
            <w:vAlign w:val="center"/>
          </w:tcPr>
          <w:p w14:paraId="6E3CD9E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clock</w:t>
            </w:r>
          </w:p>
        </w:tc>
        <w:tc>
          <w:tcPr>
            <w:tcW w:w="709" w:type="dxa"/>
            <w:tcBorders>
              <w:top w:val="nil"/>
              <w:left w:val="nil"/>
              <w:bottom w:val="nil"/>
              <w:right w:val="nil"/>
            </w:tcBorders>
            <w:vAlign w:val="center"/>
          </w:tcPr>
          <w:p w14:paraId="2F806CE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4BC3B01F" w14:textId="77777777" w:rsidTr="005010A1">
        <w:tc>
          <w:tcPr>
            <w:tcW w:w="3969" w:type="dxa"/>
            <w:tcBorders>
              <w:top w:val="single" w:sz="4" w:space="0" w:color="auto"/>
              <w:left w:val="nil"/>
              <w:bottom w:val="single" w:sz="4" w:space="0" w:color="auto"/>
              <w:right w:val="nil"/>
            </w:tcBorders>
            <w:vAlign w:val="center"/>
          </w:tcPr>
          <w:p w14:paraId="34F97E4A"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Digital thermostat</w:t>
            </w:r>
          </w:p>
        </w:tc>
        <w:tc>
          <w:tcPr>
            <w:tcW w:w="709" w:type="dxa"/>
            <w:tcBorders>
              <w:top w:val="nil"/>
              <w:left w:val="nil"/>
              <w:bottom w:val="nil"/>
              <w:right w:val="nil"/>
            </w:tcBorders>
            <w:vAlign w:val="center"/>
          </w:tcPr>
          <w:p w14:paraId="626EB286"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      </w:t>
            </w:r>
          </w:p>
        </w:tc>
      </w:tr>
      <w:tr w:rsidR="00F20B09" w:rsidRPr="008643BC" w14:paraId="20ACCE12" w14:textId="77777777" w:rsidTr="005010A1">
        <w:tc>
          <w:tcPr>
            <w:tcW w:w="3969" w:type="dxa"/>
            <w:tcBorders>
              <w:top w:val="single" w:sz="4" w:space="0" w:color="auto"/>
              <w:left w:val="nil"/>
              <w:bottom w:val="single" w:sz="4" w:space="0" w:color="auto"/>
              <w:right w:val="nil"/>
            </w:tcBorders>
            <w:vAlign w:val="center"/>
          </w:tcPr>
          <w:p w14:paraId="2D486F4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Smoke detector</w:t>
            </w:r>
          </w:p>
        </w:tc>
        <w:tc>
          <w:tcPr>
            <w:tcW w:w="709" w:type="dxa"/>
            <w:tcBorders>
              <w:top w:val="nil"/>
              <w:left w:val="nil"/>
              <w:bottom w:val="nil"/>
              <w:right w:val="nil"/>
            </w:tcBorders>
            <w:vAlign w:val="center"/>
          </w:tcPr>
          <w:p w14:paraId="4EE0C9D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97A6DE4" w14:textId="77777777" w:rsidTr="005010A1">
        <w:tc>
          <w:tcPr>
            <w:tcW w:w="3969" w:type="dxa"/>
            <w:tcBorders>
              <w:top w:val="single" w:sz="4" w:space="0" w:color="auto"/>
              <w:left w:val="nil"/>
              <w:bottom w:val="single" w:sz="4" w:space="0" w:color="auto"/>
              <w:right w:val="nil"/>
            </w:tcBorders>
            <w:vAlign w:val="center"/>
          </w:tcPr>
          <w:p w14:paraId="206A5784" w14:textId="77777777" w:rsidR="00F20B09" w:rsidRPr="008643BC" w:rsidRDefault="00F20B09" w:rsidP="005010A1">
            <w:pPr>
              <w:spacing w:line="360" w:lineRule="auto"/>
              <w:rPr>
                <w:rFonts w:asciiTheme="minorHAnsi" w:hAnsiTheme="minorHAnsi" w:cs="Arial"/>
                <w:color w:val="000000" w:themeColor="text1"/>
              </w:rPr>
            </w:pPr>
            <w:r w:rsidRPr="008643BC">
              <w:rPr>
                <w:rFonts w:asciiTheme="minorHAnsi" w:hAnsiTheme="minorHAnsi" w:cs="Arial"/>
                <w:color w:val="000000" w:themeColor="text1"/>
              </w:rPr>
              <w:lastRenderedPageBreak/>
              <w:t>Irrigation system</w:t>
            </w:r>
          </w:p>
        </w:tc>
        <w:tc>
          <w:tcPr>
            <w:tcW w:w="709" w:type="dxa"/>
            <w:tcBorders>
              <w:top w:val="nil"/>
              <w:left w:val="nil"/>
              <w:bottom w:val="nil"/>
              <w:right w:val="nil"/>
            </w:tcBorders>
            <w:vAlign w:val="center"/>
          </w:tcPr>
          <w:p w14:paraId="2AAC27AA"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7D1A5F5E" w14:textId="77777777" w:rsidTr="005010A1">
        <w:tc>
          <w:tcPr>
            <w:tcW w:w="3969" w:type="dxa"/>
            <w:tcBorders>
              <w:top w:val="single" w:sz="4" w:space="0" w:color="auto"/>
              <w:left w:val="nil"/>
              <w:bottom w:val="single" w:sz="4" w:space="0" w:color="auto"/>
              <w:right w:val="nil"/>
            </w:tcBorders>
            <w:vAlign w:val="center"/>
          </w:tcPr>
          <w:p w14:paraId="58D6821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Household whitegoods</w:t>
            </w:r>
          </w:p>
        </w:tc>
        <w:tc>
          <w:tcPr>
            <w:tcW w:w="709" w:type="dxa"/>
            <w:tcBorders>
              <w:top w:val="nil"/>
              <w:left w:val="nil"/>
              <w:bottom w:val="nil"/>
              <w:right w:val="nil"/>
            </w:tcBorders>
            <w:vAlign w:val="center"/>
          </w:tcPr>
          <w:p w14:paraId="3849AA6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A0F52D2" w14:textId="77777777" w:rsidTr="005010A1">
        <w:tc>
          <w:tcPr>
            <w:tcW w:w="3969" w:type="dxa"/>
            <w:tcBorders>
              <w:top w:val="single" w:sz="4" w:space="0" w:color="auto"/>
              <w:left w:val="nil"/>
              <w:bottom w:val="single" w:sz="4" w:space="0" w:color="auto"/>
              <w:right w:val="nil"/>
            </w:tcBorders>
            <w:vAlign w:val="center"/>
          </w:tcPr>
          <w:p w14:paraId="77C99D5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Wi-Fi speakers</w:t>
            </w:r>
          </w:p>
        </w:tc>
        <w:tc>
          <w:tcPr>
            <w:tcW w:w="709" w:type="dxa"/>
            <w:tcBorders>
              <w:top w:val="nil"/>
              <w:left w:val="nil"/>
              <w:bottom w:val="nil"/>
              <w:right w:val="nil"/>
            </w:tcBorders>
            <w:vAlign w:val="center"/>
          </w:tcPr>
          <w:p w14:paraId="0CA53C8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65412FA4" w14:textId="77777777" w:rsidTr="005010A1">
        <w:tc>
          <w:tcPr>
            <w:tcW w:w="3969" w:type="dxa"/>
            <w:tcBorders>
              <w:top w:val="single" w:sz="4" w:space="0" w:color="auto"/>
              <w:left w:val="nil"/>
              <w:bottom w:val="single" w:sz="4" w:space="0" w:color="auto"/>
              <w:right w:val="nil"/>
            </w:tcBorders>
            <w:vAlign w:val="center"/>
          </w:tcPr>
          <w:p w14:paraId="78E904F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watch</w:t>
            </w:r>
          </w:p>
        </w:tc>
        <w:tc>
          <w:tcPr>
            <w:tcW w:w="709" w:type="dxa"/>
            <w:tcBorders>
              <w:top w:val="nil"/>
              <w:left w:val="nil"/>
              <w:bottom w:val="nil"/>
              <w:right w:val="nil"/>
            </w:tcBorders>
            <w:vAlign w:val="center"/>
          </w:tcPr>
          <w:p w14:paraId="1E70B7A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1D1EC9AC" w14:textId="77777777" w:rsidTr="005010A1">
        <w:tc>
          <w:tcPr>
            <w:tcW w:w="3969" w:type="dxa"/>
            <w:tcBorders>
              <w:top w:val="single" w:sz="4" w:space="0" w:color="auto"/>
              <w:left w:val="nil"/>
              <w:bottom w:val="single" w:sz="4" w:space="0" w:color="auto"/>
              <w:right w:val="nil"/>
            </w:tcBorders>
            <w:vAlign w:val="center"/>
          </w:tcPr>
          <w:p w14:paraId="10CDA17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batteries</w:t>
            </w:r>
          </w:p>
        </w:tc>
        <w:tc>
          <w:tcPr>
            <w:tcW w:w="709" w:type="dxa"/>
            <w:tcBorders>
              <w:top w:val="nil"/>
              <w:left w:val="nil"/>
              <w:bottom w:val="nil"/>
              <w:right w:val="nil"/>
            </w:tcBorders>
            <w:vAlign w:val="center"/>
          </w:tcPr>
          <w:p w14:paraId="3BB80183"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01CDADCF" w14:textId="77777777" w:rsidTr="005010A1">
        <w:tc>
          <w:tcPr>
            <w:tcW w:w="3969" w:type="dxa"/>
            <w:tcBorders>
              <w:top w:val="single" w:sz="4" w:space="0" w:color="auto"/>
              <w:left w:val="nil"/>
              <w:bottom w:val="single" w:sz="4" w:space="0" w:color="auto"/>
              <w:right w:val="nil"/>
            </w:tcBorders>
            <w:vAlign w:val="center"/>
          </w:tcPr>
          <w:p w14:paraId="412B7F1C"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Automatic garage door</w:t>
            </w:r>
          </w:p>
        </w:tc>
        <w:tc>
          <w:tcPr>
            <w:tcW w:w="709" w:type="dxa"/>
            <w:tcBorders>
              <w:top w:val="nil"/>
              <w:left w:val="nil"/>
              <w:bottom w:val="nil"/>
              <w:right w:val="nil"/>
            </w:tcBorders>
            <w:vAlign w:val="center"/>
          </w:tcPr>
          <w:p w14:paraId="3CB834C8"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75DDC38F" w14:textId="77777777" w:rsidTr="005010A1">
        <w:tc>
          <w:tcPr>
            <w:tcW w:w="3969" w:type="dxa"/>
            <w:tcBorders>
              <w:top w:val="single" w:sz="4" w:space="0" w:color="auto"/>
              <w:left w:val="nil"/>
              <w:bottom w:val="single" w:sz="4" w:space="0" w:color="auto"/>
              <w:right w:val="nil"/>
            </w:tcBorders>
            <w:vAlign w:val="center"/>
          </w:tcPr>
          <w:p w14:paraId="4A9186CF"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Sleep tracker</w:t>
            </w:r>
          </w:p>
        </w:tc>
        <w:tc>
          <w:tcPr>
            <w:tcW w:w="709" w:type="dxa"/>
            <w:tcBorders>
              <w:top w:val="nil"/>
              <w:left w:val="nil"/>
              <w:bottom w:val="nil"/>
              <w:right w:val="nil"/>
            </w:tcBorders>
            <w:vAlign w:val="center"/>
          </w:tcPr>
          <w:p w14:paraId="4BED9E4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04EE6B9" w14:textId="77777777" w:rsidTr="005010A1">
        <w:tc>
          <w:tcPr>
            <w:tcW w:w="3969" w:type="dxa"/>
            <w:tcBorders>
              <w:top w:val="single" w:sz="4" w:space="0" w:color="auto"/>
              <w:left w:val="nil"/>
              <w:bottom w:val="single" w:sz="4" w:space="0" w:color="auto"/>
              <w:right w:val="nil"/>
            </w:tcBorders>
            <w:vAlign w:val="center"/>
          </w:tcPr>
          <w:p w14:paraId="57A446E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Heart rate monitor</w:t>
            </w:r>
          </w:p>
        </w:tc>
        <w:tc>
          <w:tcPr>
            <w:tcW w:w="709" w:type="dxa"/>
            <w:tcBorders>
              <w:top w:val="nil"/>
              <w:left w:val="nil"/>
              <w:bottom w:val="nil"/>
              <w:right w:val="nil"/>
            </w:tcBorders>
            <w:vAlign w:val="center"/>
          </w:tcPr>
          <w:p w14:paraId="543FD80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192C4FB3" w14:textId="77777777" w:rsidTr="005010A1">
        <w:tc>
          <w:tcPr>
            <w:tcW w:w="3969" w:type="dxa"/>
            <w:tcBorders>
              <w:top w:val="single" w:sz="4" w:space="0" w:color="auto"/>
              <w:left w:val="nil"/>
              <w:bottom w:val="single" w:sz="4" w:space="0" w:color="auto"/>
              <w:right w:val="nil"/>
            </w:tcBorders>
            <w:vAlign w:val="center"/>
          </w:tcPr>
          <w:p w14:paraId="5DF615C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Automatic pet feeder</w:t>
            </w:r>
          </w:p>
        </w:tc>
        <w:tc>
          <w:tcPr>
            <w:tcW w:w="709" w:type="dxa"/>
            <w:tcBorders>
              <w:top w:val="nil"/>
              <w:left w:val="nil"/>
              <w:bottom w:val="nil"/>
              <w:right w:val="nil"/>
            </w:tcBorders>
            <w:vAlign w:val="center"/>
          </w:tcPr>
          <w:p w14:paraId="44AF6E6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0BA2926" w14:textId="77777777" w:rsidTr="005010A1">
        <w:tc>
          <w:tcPr>
            <w:tcW w:w="3969" w:type="dxa"/>
            <w:tcBorders>
              <w:top w:val="single" w:sz="4" w:space="0" w:color="auto"/>
              <w:left w:val="nil"/>
              <w:bottom w:val="single" w:sz="4" w:space="0" w:color="auto"/>
              <w:right w:val="nil"/>
            </w:tcBorders>
            <w:vAlign w:val="center"/>
          </w:tcPr>
          <w:p w14:paraId="53FA426B"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home lock</w:t>
            </w:r>
          </w:p>
        </w:tc>
        <w:tc>
          <w:tcPr>
            <w:tcW w:w="709" w:type="dxa"/>
            <w:tcBorders>
              <w:top w:val="nil"/>
              <w:left w:val="nil"/>
              <w:bottom w:val="nil"/>
              <w:right w:val="nil"/>
            </w:tcBorders>
            <w:vAlign w:val="center"/>
          </w:tcPr>
          <w:p w14:paraId="42D2EC2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C750772" w14:textId="77777777" w:rsidTr="005010A1">
        <w:tc>
          <w:tcPr>
            <w:tcW w:w="3969" w:type="dxa"/>
            <w:tcBorders>
              <w:top w:val="single" w:sz="4" w:space="0" w:color="auto"/>
              <w:left w:val="nil"/>
              <w:bottom w:val="single" w:sz="4" w:space="0" w:color="auto"/>
              <w:right w:val="nil"/>
            </w:tcBorders>
            <w:vAlign w:val="center"/>
          </w:tcPr>
          <w:p w14:paraId="70C96B3F"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Household lighting system</w:t>
            </w:r>
          </w:p>
        </w:tc>
        <w:tc>
          <w:tcPr>
            <w:tcW w:w="709" w:type="dxa"/>
            <w:tcBorders>
              <w:top w:val="nil"/>
              <w:left w:val="nil"/>
              <w:bottom w:val="nil"/>
              <w:right w:val="nil"/>
            </w:tcBorders>
            <w:vAlign w:val="center"/>
          </w:tcPr>
          <w:p w14:paraId="7A2444E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43D4A2CB" w14:textId="77777777" w:rsidTr="005010A1">
        <w:tc>
          <w:tcPr>
            <w:tcW w:w="3969" w:type="dxa"/>
            <w:tcBorders>
              <w:top w:val="single" w:sz="4" w:space="0" w:color="auto"/>
              <w:left w:val="nil"/>
              <w:bottom w:val="single" w:sz="4" w:space="0" w:color="auto"/>
              <w:right w:val="nil"/>
            </w:tcBorders>
            <w:vAlign w:val="center"/>
          </w:tcPr>
          <w:p w14:paraId="10AB880B"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Espresso machine</w:t>
            </w:r>
          </w:p>
        </w:tc>
        <w:tc>
          <w:tcPr>
            <w:tcW w:w="709" w:type="dxa"/>
            <w:tcBorders>
              <w:top w:val="nil"/>
              <w:left w:val="nil"/>
              <w:bottom w:val="nil"/>
              <w:right w:val="nil"/>
            </w:tcBorders>
            <w:vAlign w:val="center"/>
          </w:tcPr>
          <w:p w14:paraId="1F8EC97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C91F5F7" w14:textId="77777777" w:rsidTr="005010A1">
        <w:tc>
          <w:tcPr>
            <w:tcW w:w="3969" w:type="dxa"/>
            <w:tcBorders>
              <w:top w:val="single" w:sz="4" w:space="0" w:color="auto"/>
              <w:left w:val="nil"/>
              <w:bottom w:val="single" w:sz="4" w:space="0" w:color="auto"/>
              <w:right w:val="nil"/>
            </w:tcBorders>
          </w:tcPr>
          <w:p w14:paraId="4F760C2E" w14:textId="77777777" w:rsidR="00F20B09" w:rsidRPr="008643BC" w:rsidRDefault="00F20B09" w:rsidP="005010A1">
            <w:pPr>
              <w:spacing w:line="360" w:lineRule="auto"/>
              <w:rPr>
                <w:rFonts w:asciiTheme="minorHAnsi" w:hAnsiTheme="minorHAnsi" w:cs="Arial"/>
              </w:rPr>
            </w:pPr>
            <w:bookmarkStart w:id="154" w:name="_Hlk45261735"/>
            <w:r w:rsidRPr="008643BC">
              <w:rPr>
                <w:rFonts w:asciiTheme="minorHAnsi" w:hAnsiTheme="minorHAnsi" w:cs="Arial"/>
              </w:rPr>
              <w:t>Smart fridge</w:t>
            </w:r>
          </w:p>
        </w:tc>
        <w:tc>
          <w:tcPr>
            <w:tcW w:w="709" w:type="dxa"/>
            <w:tcBorders>
              <w:top w:val="nil"/>
              <w:left w:val="nil"/>
              <w:bottom w:val="nil"/>
              <w:right w:val="nil"/>
            </w:tcBorders>
          </w:tcPr>
          <w:p w14:paraId="7EBE10A8"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7F47DE2" w14:textId="77777777" w:rsidTr="005010A1">
        <w:tc>
          <w:tcPr>
            <w:tcW w:w="3969" w:type="dxa"/>
            <w:tcBorders>
              <w:top w:val="single" w:sz="4" w:space="0" w:color="auto"/>
              <w:left w:val="nil"/>
              <w:bottom w:val="single" w:sz="4" w:space="0" w:color="auto"/>
              <w:right w:val="nil"/>
            </w:tcBorders>
          </w:tcPr>
          <w:p w14:paraId="6695E52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Smart heater/ cooler</w:t>
            </w:r>
          </w:p>
        </w:tc>
        <w:tc>
          <w:tcPr>
            <w:tcW w:w="709" w:type="dxa"/>
            <w:tcBorders>
              <w:top w:val="nil"/>
              <w:left w:val="nil"/>
              <w:bottom w:val="nil"/>
              <w:right w:val="nil"/>
            </w:tcBorders>
          </w:tcPr>
          <w:p w14:paraId="1F854D55"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      </w:t>
            </w:r>
          </w:p>
        </w:tc>
      </w:tr>
      <w:tr w:rsidR="00F20B09" w:rsidRPr="008643BC" w14:paraId="21F139F0" w14:textId="77777777" w:rsidTr="005010A1">
        <w:tc>
          <w:tcPr>
            <w:tcW w:w="3969" w:type="dxa"/>
            <w:tcBorders>
              <w:top w:val="single" w:sz="4" w:space="0" w:color="auto"/>
              <w:left w:val="nil"/>
              <w:bottom w:val="single" w:sz="4" w:space="0" w:color="auto"/>
              <w:right w:val="nil"/>
            </w:tcBorders>
          </w:tcPr>
          <w:p w14:paraId="598E364B" w14:textId="77777777" w:rsidR="00F20B09" w:rsidRPr="008643BC" w:rsidRDefault="00F20B09" w:rsidP="005010A1">
            <w:pPr>
              <w:spacing w:line="360" w:lineRule="auto"/>
              <w:rPr>
                <w:rFonts w:asciiTheme="minorHAnsi" w:hAnsiTheme="minorHAnsi" w:cs="Arial"/>
              </w:rPr>
            </w:pPr>
            <w:bookmarkStart w:id="155" w:name="_Hlk45780748"/>
            <w:bookmarkEnd w:id="154"/>
            <w:r w:rsidRPr="008643BC">
              <w:rPr>
                <w:rFonts w:asciiTheme="minorHAnsi" w:hAnsiTheme="minorHAnsi" w:cs="Arial"/>
              </w:rPr>
              <w:t>Smart doorbell</w:t>
            </w:r>
          </w:p>
        </w:tc>
        <w:tc>
          <w:tcPr>
            <w:tcW w:w="709" w:type="dxa"/>
            <w:tcBorders>
              <w:top w:val="nil"/>
              <w:left w:val="nil"/>
              <w:bottom w:val="nil"/>
              <w:right w:val="nil"/>
            </w:tcBorders>
          </w:tcPr>
          <w:p w14:paraId="3FC5CA5D"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      </w:t>
            </w:r>
          </w:p>
        </w:tc>
      </w:tr>
    </w:tbl>
    <w:bookmarkEnd w:id="155"/>
    <w:p w14:paraId="7C4DEE9D" w14:textId="77777777" w:rsidR="00F20B09" w:rsidRPr="006E55FE" w:rsidRDefault="00F20B09" w:rsidP="00F20B09">
      <w:pPr>
        <w:spacing w:line="360" w:lineRule="auto"/>
        <w:ind w:left="720"/>
        <w:rPr>
          <w:rFonts w:asciiTheme="minorHAnsi" w:hAnsiTheme="minorHAnsi" w:cs="Arial"/>
          <w:color w:val="000000" w:themeColor="text1"/>
        </w:rPr>
      </w:pPr>
      <w:r w:rsidRPr="006E55FE">
        <w:rPr>
          <w:rFonts w:asciiTheme="minorHAnsi" w:hAnsiTheme="minorHAnsi" w:cs="Arial"/>
          <w:color w:val="000000" w:themeColor="text1"/>
        </w:rPr>
        <w:t xml:space="preserve">If (yes) to any option, then (proceed to Q1.6) </w:t>
      </w:r>
    </w:p>
    <w:p w14:paraId="14C6FBE1" w14:textId="509C4B42" w:rsidR="00F20B09" w:rsidRDefault="00F20B09" w:rsidP="008643BC">
      <w:pPr>
        <w:spacing w:line="360" w:lineRule="auto"/>
        <w:ind w:left="720"/>
        <w:rPr>
          <w:rFonts w:asciiTheme="minorHAnsi" w:hAnsiTheme="minorHAnsi" w:cs="Arial"/>
          <w:color w:val="000000" w:themeColor="text1"/>
        </w:rPr>
      </w:pPr>
      <w:r w:rsidRPr="006E55FE">
        <w:rPr>
          <w:rFonts w:asciiTheme="minorHAnsi" w:hAnsiTheme="minorHAnsi" w:cs="Arial"/>
          <w:color w:val="000000" w:themeColor="text1"/>
        </w:rPr>
        <w:t>If (none selected) then (end survey)</w:t>
      </w:r>
    </w:p>
    <w:p w14:paraId="16FFF5DA" w14:textId="77777777" w:rsidR="008C27F2" w:rsidRPr="006E55FE" w:rsidRDefault="008C27F2" w:rsidP="008643BC">
      <w:pPr>
        <w:spacing w:line="360" w:lineRule="auto"/>
        <w:ind w:left="720"/>
        <w:rPr>
          <w:rFonts w:asciiTheme="minorHAnsi" w:hAnsiTheme="minorHAnsi" w:cs="Arial"/>
          <w:color w:val="000000" w:themeColor="text1"/>
        </w:rPr>
      </w:pPr>
    </w:p>
    <w:p w14:paraId="30B9A322" w14:textId="77777777" w:rsidR="00F20B09" w:rsidRPr="006E55FE" w:rsidRDefault="00F20B09" w:rsidP="00F20B09">
      <w:pPr>
        <w:spacing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Q1.6 How many hours do you spend using </w:t>
      </w:r>
      <w:r w:rsidRPr="006E55FE">
        <w:rPr>
          <w:rFonts w:asciiTheme="minorHAnsi" w:hAnsiTheme="minorHAnsi" w:cs="Arial"/>
          <w:b/>
          <w:bCs/>
          <w:color w:val="000000" w:themeColor="text1"/>
        </w:rPr>
        <w:t>internet-connected devices</w:t>
      </w:r>
      <w:r w:rsidRPr="006E55FE">
        <w:rPr>
          <w:rFonts w:asciiTheme="minorHAnsi" w:hAnsiTheme="minorHAnsi" w:cs="Arial"/>
          <w:color w:val="000000" w:themeColor="text1"/>
        </w:rPr>
        <w:t xml:space="preserve"> (not including a computer, smartphone, or tablet) on an average day?</w:t>
      </w:r>
    </w:p>
    <w:tbl>
      <w:tblPr>
        <w:tblStyle w:val="TableGrid"/>
        <w:tblW w:w="0" w:type="auto"/>
        <w:tblLook w:val="04A0" w:firstRow="1" w:lastRow="0" w:firstColumn="1" w:lastColumn="0" w:noHBand="0" w:noVBand="1"/>
      </w:tblPr>
      <w:tblGrid>
        <w:gridCol w:w="2268"/>
        <w:gridCol w:w="2410"/>
      </w:tblGrid>
      <w:tr w:rsidR="00F20B09" w:rsidRPr="008643BC" w14:paraId="02167ECF" w14:textId="77777777" w:rsidTr="005010A1">
        <w:trPr>
          <w:trHeight w:val="826"/>
        </w:trPr>
        <w:tc>
          <w:tcPr>
            <w:tcW w:w="2268" w:type="dxa"/>
            <w:tcBorders>
              <w:top w:val="nil"/>
              <w:left w:val="nil"/>
              <w:bottom w:val="nil"/>
            </w:tcBorders>
          </w:tcPr>
          <w:p w14:paraId="5CB41243" w14:textId="77777777" w:rsidR="00F20B09" w:rsidRPr="008643BC" w:rsidRDefault="00F20B09" w:rsidP="005010A1">
            <w:pPr>
              <w:spacing w:line="360" w:lineRule="auto"/>
              <w:rPr>
                <w:rFonts w:asciiTheme="minorHAnsi" w:hAnsiTheme="minorHAnsi" w:cs="Arial"/>
              </w:rPr>
            </w:pPr>
          </w:p>
        </w:tc>
        <w:tc>
          <w:tcPr>
            <w:tcW w:w="2410" w:type="dxa"/>
            <w:vAlign w:val="center"/>
          </w:tcPr>
          <w:p w14:paraId="032D760D" w14:textId="77777777" w:rsidR="00F20B09" w:rsidRPr="008643BC" w:rsidRDefault="00F20B09" w:rsidP="005010A1">
            <w:pPr>
              <w:spacing w:line="360" w:lineRule="auto"/>
              <w:rPr>
                <w:rFonts w:asciiTheme="minorHAnsi" w:hAnsiTheme="minorHAnsi" w:cs="Arial"/>
              </w:rPr>
            </w:pPr>
          </w:p>
        </w:tc>
      </w:tr>
    </w:tbl>
    <w:p w14:paraId="0D0FDA42" w14:textId="5F4193B1" w:rsidR="008643BC" w:rsidRDefault="008643BC" w:rsidP="00F20B09">
      <w:pPr>
        <w:spacing w:line="360" w:lineRule="auto"/>
        <w:rPr>
          <w:rFonts w:asciiTheme="minorHAnsi" w:hAnsiTheme="minorHAnsi" w:cs="Arial"/>
        </w:rPr>
      </w:pPr>
    </w:p>
    <w:p w14:paraId="71CBCBA2" w14:textId="77777777" w:rsidR="00D20F6A" w:rsidRDefault="00D20F6A" w:rsidP="00F20B09">
      <w:pPr>
        <w:spacing w:line="360" w:lineRule="auto"/>
        <w:rPr>
          <w:rFonts w:asciiTheme="minorHAnsi" w:hAnsiTheme="minorHAnsi" w:cs="Arial"/>
        </w:rPr>
      </w:pPr>
    </w:p>
    <w:p w14:paraId="365B4ECA" w14:textId="2643AB50" w:rsidR="00F20B09" w:rsidRPr="008643BC" w:rsidRDefault="00F20B09" w:rsidP="00F20B09">
      <w:pPr>
        <w:spacing w:line="360" w:lineRule="auto"/>
        <w:rPr>
          <w:rFonts w:asciiTheme="minorHAnsi" w:hAnsiTheme="minorHAnsi" w:cs="Arial"/>
        </w:rPr>
      </w:pPr>
      <w:r w:rsidRPr="008643BC">
        <w:rPr>
          <w:rFonts w:asciiTheme="minorHAnsi" w:hAnsiTheme="minorHAnsi" w:cs="Arial"/>
        </w:rPr>
        <w:lastRenderedPageBreak/>
        <w:t xml:space="preserve">Q1.6a How many hours do you spend </w:t>
      </w:r>
      <w:r w:rsidRPr="006E55FE">
        <w:rPr>
          <w:rFonts w:asciiTheme="minorHAnsi" w:hAnsiTheme="minorHAnsi" w:cs="Arial"/>
          <w:color w:val="000000" w:themeColor="text1"/>
        </w:rPr>
        <w:t xml:space="preserve">using a computer, smartphone, or tablet </w:t>
      </w:r>
      <w:r w:rsidRPr="008643BC">
        <w:rPr>
          <w:rFonts w:asciiTheme="minorHAnsi" w:hAnsiTheme="minorHAnsi" w:cs="Arial"/>
        </w:rPr>
        <w:t>on an average day?</w:t>
      </w:r>
    </w:p>
    <w:tbl>
      <w:tblPr>
        <w:tblStyle w:val="TableGrid"/>
        <w:tblW w:w="0" w:type="auto"/>
        <w:tblLook w:val="04A0" w:firstRow="1" w:lastRow="0" w:firstColumn="1" w:lastColumn="0" w:noHBand="0" w:noVBand="1"/>
      </w:tblPr>
      <w:tblGrid>
        <w:gridCol w:w="2268"/>
        <w:gridCol w:w="2410"/>
      </w:tblGrid>
      <w:tr w:rsidR="00F20B09" w:rsidRPr="008643BC" w14:paraId="3DD33057" w14:textId="77777777" w:rsidTr="005010A1">
        <w:trPr>
          <w:trHeight w:val="826"/>
        </w:trPr>
        <w:tc>
          <w:tcPr>
            <w:tcW w:w="2268" w:type="dxa"/>
            <w:tcBorders>
              <w:top w:val="nil"/>
              <w:left w:val="nil"/>
              <w:bottom w:val="nil"/>
            </w:tcBorders>
          </w:tcPr>
          <w:p w14:paraId="67EA6449" w14:textId="77777777" w:rsidR="00F20B09" w:rsidRPr="008643BC" w:rsidRDefault="00F20B09" w:rsidP="005010A1">
            <w:pPr>
              <w:spacing w:line="360" w:lineRule="auto"/>
              <w:rPr>
                <w:rFonts w:asciiTheme="minorHAnsi" w:hAnsiTheme="minorHAnsi" w:cs="Arial"/>
              </w:rPr>
            </w:pPr>
          </w:p>
        </w:tc>
        <w:tc>
          <w:tcPr>
            <w:tcW w:w="2410" w:type="dxa"/>
            <w:vAlign w:val="center"/>
          </w:tcPr>
          <w:p w14:paraId="26163A9C" w14:textId="77777777" w:rsidR="00F20B09" w:rsidRPr="008643BC" w:rsidRDefault="00F20B09" w:rsidP="005010A1">
            <w:pPr>
              <w:spacing w:line="360" w:lineRule="auto"/>
              <w:rPr>
                <w:rFonts w:asciiTheme="minorHAnsi" w:hAnsiTheme="minorHAnsi" w:cs="Arial"/>
              </w:rPr>
            </w:pPr>
          </w:p>
        </w:tc>
      </w:tr>
    </w:tbl>
    <w:p w14:paraId="413796E9" w14:textId="77777777" w:rsidR="00F20B09" w:rsidRPr="008643BC" w:rsidRDefault="00F20B09" w:rsidP="00F20B09">
      <w:pPr>
        <w:spacing w:line="360" w:lineRule="auto"/>
        <w:rPr>
          <w:rFonts w:asciiTheme="minorHAnsi" w:hAnsiTheme="minorHAnsi" w:cs="Arial"/>
        </w:rPr>
      </w:pPr>
    </w:p>
    <w:p w14:paraId="0CA52FD4"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rPr>
        <w:t>Q1.7 How would you describe your level of internet and computer proficiency?</w:t>
      </w:r>
    </w:p>
    <w:tbl>
      <w:tblPr>
        <w:tblStyle w:val="TableGrid"/>
        <w:tblW w:w="0" w:type="auto"/>
        <w:tblInd w:w="101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25"/>
        <w:gridCol w:w="1701"/>
        <w:gridCol w:w="1560"/>
        <w:gridCol w:w="1701"/>
      </w:tblGrid>
      <w:tr w:rsidR="00F20B09" w:rsidRPr="008643BC" w14:paraId="2FFE7E19" w14:textId="77777777" w:rsidTr="005010A1">
        <w:tc>
          <w:tcPr>
            <w:tcW w:w="1825" w:type="dxa"/>
            <w:vAlign w:val="center"/>
          </w:tcPr>
          <w:p w14:paraId="3828A0E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Limited </w:t>
            </w:r>
            <w:r w:rsidRPr="008643BC">
              <w:rPr>
                <w:rFonts w:asciiTheme="minorHAnsi" w:hAnsiTheme="minorHAnsi" w:cs="Arial"/>
              </w:rPr>
              <w:br/>
              <w:t>proficiency</w:t>
            </w:r>
          </w:p>
        </w:tc>
        <w:tc>
          <w:tcPr>
            <w:tcW w:w="1701" w:type="dxa"/>
            <w:vAlign w:val="center"/>
          </w:tcPr>
          <w:p w14:paraId="09B24D76"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Average proficiency</w:t>
            </w:r>
          </w:p>
        </w:tc>
        <w:tc>
          <w:tcPr>
            <w:tcW w:w="1560" w:type="dxa"/>
            <w:vAlign w:val="center"/>
          </w:tcPr>
          <w:p w14:paraId="1852658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High proficiency</w:t>
            </w:r>
          </w:p>
        </w:tc>
        <w:tc>
          <w:tcPr>
            <w:tcW w:w="1701" w:type="dxa"/>
            <w:vAlign w:val="center"/>
          </w:tcPr>
          <w:p w14:paraId="2C0DFF0E"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Very high proficiency</w:t>
            </w:r>
          </w:p>
        </w:tc>
      </w:tr>
      <w:tr w:rsidR="00F20B09" w:rsidRPr="008643BC" w14:paraId="673B70E8" w14:textId="77777777" w:rsidTr="005010A1">
        <w:trPr>
          <w:trHeight w:val="719"/>
        </w:trPr>
        <w:tc>
          <w:tcPr>
            <w:tcW w:w="1825" w:type="dxa"/>
            <w:vAlign w:val="center"/>
          </w:tcPr>
          <w:p w14:paraId="51385FE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701" w:type="dxa"/>
            <w:vAlign w:val="center"/>
          </w:tcPr>
          <w:p w14:paraId="7AC3B3B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560" w:type="dxa"/>
            <w:vAlign w:val="center"/>
          </w:tcPr>
          <w:p w14:paraId="40D2B0C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701" w:type="dxa"/>
            <w:vAlign w:val="center"/>
          </w:tcPr>
          <w:p w14:paraId="6DD388F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41364DBB" w14:textId="77777777" w:rsidR="00D20F6A" w:rsidRDefault="00D20F6A" w:rsidP="00F20B09">
      <w:pPr>
        <w:spacing w:line="360" w:lineRule="auto"/>
        <w:rPr>
          <w:rFonts w:asciiTheme="minorHAnsi" w:hAnsiTheme="minorHAnsi" w:cs="Arial"/>
        </w:rPr>
      </w:pPr>
    </w:p>
    <w:p w14:paraId="6475156F" w14:textId="324FF9FE" w:rsidR="00F20B09" w:rsidRPr="008643BC" w:rsidRDefault="00F20B09" w:rsidP="00F20B09">
      <w:pPr>
        <w:spacing w:line="360" w:lineRule="auto"/>
        <w:rPr>
          <w:rFonts w:asciiTheme="minorHAnsi" w:hAnsiTheme="minorHAnsi" w:cs="Arial"/>
        </w:rPr>
      </w:pPr>
      <w:r w:rsidRPr="008643BC">
        <w:rPr>
          <w:rFonts w:asciiTheme="minorHAnsi" w:hAnsiTheme="minorHAnsi" w:cs="Arial"/>
        </w:rPr>
        <w:t>Q1.8 Which best describes your current living situation?</w:t>
      </w:r>
    </w:p>
    <w:p w14:paraId="7AC4282D"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have ownership of my primary place of residence</w:t>
      </w:r>
    </w:p>
    <w:p w14:paraId="524632EB"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pay rent at my primary place of residence</w:t>
      </w:r>
    </w:p>
    <w:p w14:paraId="290E191F" w14:textId="3434C050" w:rsidR="00F20B09" w:rsidRPr="008643BC" w:rsidRDefault="00F20B09" w:rsidP="008643BC">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do not contribute to housing costs at my primary place of residence</w:t>
      </w:r>
    </w:p>
    <w:p w14:paraId="4590AD02" w14:textId="77777777" w:rsidR="00D20F6A" w:rsidRDefault="00D20F6A" w:rsidP="00F20B09">
      <w:pPr>
        <w:spacing w:line="360" w:lineRule="auto"/>
        <w:rPr>
          <w:rFonts w:asciiTheme="minorHAnsi" w:hAnsiTheme="minorHAnsi" w:cs="Arial"/>
          <w:color w:val="000000" w:themeColor="text1"/>
        </w:rPr>
      </w:pPr>
    </w:p>
    <w:p w14:paraId="1CE68857" w14:textId="5B50CB36" w:rsidR="00F20B09" w:rsidRPr="008643BC" w:rsidRDefault="00F20B09" w:rsidP="00F20B09">
      <w:pPr>
        <w:spacing w:line="360" w:lineRule="auto"/>
        <w:rPr>
          <w:rFonts w:asciiTheme="minorHAnsi" w:hAnsiTheme="minorHAnsi" w:cs="Arial"/>
          <w:color w:val="92D050"/>
        </w:rPr>
      </w:pPr>
      <w:r w:rsidRPr="008643BC">
        <w:rPr>
          <w:rFonts w:asciiTheme="minorHAnsi" w:hAnsiTheme="minorHAnsi" w:cs="Arial"/>
          <w:color w:val="000000" w:themeColor="text1"/>
        </w:rPr>
        <w:t xml:space="preserve">Q1.9 </w:t>
      </w:r>
      <w:r w:rsidRPr="008643BC">
        <w:rPr>
          <w:rFonts w:asciiTheme="minorHAnsi" w:hAnsiTheme="minorHAnsi" w:cs="Arial"/>
        </w:rPr>
        <w:t>What is your annual level of personal pre-tax income?</w:t>
      </w:r>
    </w:p>
    <w:p w14:paraId="53092F6C" w14:textId="77777777" w:rsidR="00F20B09" w:rsidRPr="008643BC" w:rsidRDefault="00F20B09" w:rsidP="00F20B09">
      <w:pPr>
        <w:spacing w:line="360" w:lineRule="auto"/>
        <w:rPr>
          <w:rFonts w:asciiTheme="minorHAnsi" w:hAnsiTheme="minorHAnsi" w:cs="Arial"/>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Less than $15,599 p.a.</w:t>
      </w:r>
    </w:p>
    <w:p w14:paraId="226D1675" w14:textId="77777777" w:rsidR="00F20B09" w:rsidRPr="008643BC" w:rsidRDefault="00F20B09" w:rsidP="00F20B09">
      <w:pPr>
        <w:spacing w:line="360" w:lineRule="auto"/>
        <w:rPr>
          <w:rFonts w:asciiTheme="minorHAnsi" w:hAnsiTheme="minorHAnsi" w:cs="Arial"/>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$15,600 - $31,199 p.a.</w:t>
      </w:r>
    </w:p>
    <w:p w14:paraId="4E034046" w14:textId="77777777" w:rsidR="00F20B09" w:rsidRPr="008643BC" w:rsidRDefault="00F20B09" w:rsidP="00F20B09">
      <w:pPr>
        <w:spacing w:line="360" w:lineRule="auto"/>
        <w:rPr>
          <w:rFonts w:asciiTheme="minorHAnsi" w:hAnsiTheme="minorHAnsi" w:cs="Calibri"/>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$31,200 - $51,999 p.a.</w:t>
      </w:r>
    </w:p>
    <w:p w14:paraId="6DC598FD" w14:textId="77777777" w:rsidR="00F20B09" w:rsidRPr="008643BC" w:rsidRDefault="00F20B09" w:rsidP="00F20B09">
      <w:pPr>
        <w:spacing w:line="360" w:lineRule="auto"/>
        <w:rPr>
          <w:rFonts w:asciiTheme="minorHAnsi" w:hAnsiTheme="minorHAnsi" w:cs="Calibri"/>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$52,000 - $77,999 p.a.</w:t>
      </w:r>
    </w:p>
    <w:p w14:paraId="508B20C3" w14:textId="77777777" w:rsidR="00F20B09" w:rsidRPr="008643BC" w:rsidRDefault="00F20B09" w:rsidP="00F20B09">
      <w:pPr>
        <w:spacing w:line="360" w:lineRule="auto"/>
        <w:rPr>
          <w:rFonts w:asciiTheme="minorHAnsi" w:hAnsiTheme="minorHAnsi" w:cs="Calibri"/>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$78,000 - $103,999 p.a.</w:t>
      </w:r>
    </w:p>
    <w:p w14:paraId="0474C69D" w14:textId="77777777" w:rsidR="00F20B09" w:rsidRPr="008643BC" w:rsidRDefault="00F20B09" w:rsidP="00F20B09">
      <w:pPr>
        <w:spacing w:line="360" w:lineRule="auto"/>
        <w:rPr>
          <w:rFonts w:asciiTheme="minorHAnsi" w:hAnsiTheme="minorHAnsi" w:cs="Arial"/>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More than $104,000 p.a.</w:t>
      </w:r>
    </w:p>
    <w:p w14:paraId="0EF42C7C" w14:textId="77777777" w:rsidR="00F20B09" w:rsidRPr="008643BC" w:rsidRDefault="00F20B09" w:rsidP="00F20B09">
      <w:pPr>
        <w:spacing w:line="360" w:lineRule="auto"/>
        <w:rPr>
          <w:rFonts w:asciiTheme="minorHAnsi" w:hAnsiTheme="minorHAnsi" w:cs="Arial"/>
          <w:color w:val="000000" w:themeColor="text1"/>
        </w:rPr>
      </w:pPr>
      <w:r w:rsidRPr="008643BC">
        <w:rPr>
          <w:rFonts w:asciiTheme="minorHAnsi" w:hAnsiTheme="minorHAnsi" w:cs="Calibri"/>
          <w:color w:val="000000" w:themeColor="text1"/>
        </w:rPr>
        <w:t xml:space="preserve">         ⃝</w:t>
      </w:r>
      <w:r w:rsidRPr="008643BC">
        <w:rPr>
          <w:rFonts w:asciiTheme="minorHAnsi" w:hAnsiTheme="minorHAnsi" w:cs="Arial"/>
          <w:color w:val="000000" w:themeColor="text1"/>
        </w:rPr>
        <w:t xml:space="preserve"> Prefer not to say</w:t>
      </w:r>
    </w:p>
    <w:p w14:paraId="175DF8E8" w14:textId="77777777" w:rsidR="00F20B09" w:rsidRPr="008643BC" w:rsidRDefault="00F20B09" w:rsidP="00F20B09">
      <w:pPr>
        <w:spacing w:line="360" w:lineRule="auto"/>
        <w:rPr>
          <w:rFonts w:asciiTheme="minorHAnsi" w:hAnsiTheme="minorHAnsi" w:cs="Arial"/>
        </w:rPr>
      </w:pPr>
    </w:p>
    <w:p w14:paraId="5C369F1D"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rPr>
        <w:lastRenderedPageBreak/>
        <w:t xml:space="preserve">Q1.10 Do you currently live with any children at your primary place of residence (as either a full or part-time carer)? </w:t>
      </w:r>
    </w:p>
    <w:p w14:paraId="36830A48" w14:textId="77777777" w:rsidR="00F20B09" w:rsidRPr="006E55FE" w:rsidRDefault="00F20B09" w:rsidP="00F20B09">
      <w:pPr>
        <w:spacing w:line="360" w:lineRule="auto"/>
        <w:ind w:firstLine="720"/>
        <w:rPr>
          <w:rFonts w:asciiTheme="minorHAnsi" w:hAnsiTheme="minorHAnsi" w:cs="Arial"/>
          <w:color w:val="000000" w:themeColor="text1"/>
        </w:rPr>
      </w:pPr>
      <w:r w:rsidRPr="006E55FE">
        <w:rPr>
          <w:rFonts w:asciiTheme="minorHAnsi" w:hAnsiTheme="minorHAnsi" w:cs="Cambria Math"/>
          <w:color w:val="000000" w:themeColor="text1"/>
        </w:rPr>
        <w:t>⃝</w:t>
      </w:r>
      <w:r w:rsidRPr="006E55FE">
        <w:rPr>
          <w:rFonts w:asciiTheme="minorHAnsi" w:hAnsiTheme="minorHAnsi" w:cs="Arial"/>
          <w:color w:val="000000" w:themeColor="text1"/>
        </w:rPr>
        <w:t xml:space="preserve"> Yes (A)</w:t>
      </w:r>
    </w:p>
    <w:p w14:paraId="5C2E3177" w14:textId="77777777" w:rsidR="00F20B09" w:rsidRPr="006E55FE" w:rsidRDefault="00F20B09" w:rsidP="00F20B09">
      <w:pPr>
        <w:spacing w:line="360" w:lineRule="auto"/>
        <w:ind w:firstLine="720"/>
        <w:rPr>
          <w:rFonts w:asciiTheme="minorHAnsi" w:hAnsiTheme="minorHAnsi" w:cs="Arial"/>
          <w:color w:val="000000" w:themeColor="text1"/>
        </w:rPr>
      </w:pPr>
      <w:r w:rsidRPr="006E55FE">
        <w:rPr>
          <w:rFonts w:asciiTheme="minorHAnsi" w:hAnsiTheme="minorHAnsi" w:cs="Cambria Math"/>
          <w:color w:val="000000" w:themeColor="text1"/>
        </w:rPr>
        <w:t>⃝</w:t>
      </w:r>
      <w:r w:rsidRPr="006E55FE">
        <w:rPr>
          <w:rFonts w:asciiTheme="minorHAnsi" w:hAnsiTheme="minorHAnsi" w:cs="Arial"/>
          <w:color w:val="000000" w:themeColor="text1"/>
        </w:rPr>
        <w:t xml:space="preserve"> No (B)</w:t>
      </w:r>
    </w:p>
    <w:p w14:paraId="0CBA6F0D" w14:textId="00D59222" w:rsidR="00F20B09" w:rsidRPr="006E55FE" w:rsidRDefault="00F20B09" w:rsidP="00F20B09">
      <w:pPr>
        <w:spacing w:line="360" w:lineRule="auto"/>
        <w:rPr>
          <w:rFonts w:asciiTheme="minorHAnsi" w:hAnsiTheme="minorHAnsi" w:cstheme="minorHAnsi"/>
          <w:color w:val="000000" w:themeColor="text1"/>
        </w:rPr>
      </w:pPr>
      <w:r w:rsidRPr="006E55FE">
        <w:rPr>
          <w:rFonts w:asciiTheme="minorHAnsi" w:hAnsiTheme="minorHAnsi" w:cs="Arial"/>
          <w:color w:val="000000" w:themeColor="text1"/>
        </w:rPr>
        <w:tab/>
        <w:t>If (A) then (include Section 7) else (exclude Section 7)</w:t>
      </w:r>
    </w:p>
    <w:p w14:paraId="5161CC91" w14:textId="77777777" w:rsidR="00D20F6A" w:rsidRDefault="00D20F6A" w:rsidP="00F20B09">
      <w:pPr>
        <w:spacing w:line="360" w:lineRule="auto"/>
        <w:rPr>
          <w:rFonts w:asciiTheme="minorHAnsi" w:hAnsiTheme="minorHAnsi" w:cs="Arial"/>
          <w:color w:val="000000" w:themeColor="text1"/>
        </w:rPr>
      </w:pPr>
    </w:p>
    <w:p w14:paraId="6742FA18" w14:textId="280B37A0" w:rsidR="00F20B09" w:rsidRPr="008643BC" w:rsidRDefault="00F20B09" w:rsidP="00F20B09">
      <w:pPr>
        <w:spacing w:line="360" w:lineRule="auto"/>
        <w:rPr>
          <w:rFonts w:asciiTheme="minorHAnsi" w:hAnsiTheme="minorHAnsi" w:cs="Arial"/>
        </w:rPr>
      </w:pPr>
      <w:r w:rsidRPr="006E55FE">
        <w:rPr>
          <w:rFonts w:asciiTheme="minorHAnsi" w:hAnsiTheme="minorHAnsi" w:cs="Arial"/>
          <w:color w:val="000000" w:themeColor="text1"/>
        </w:rPr>
        <w:t xml:space="preserve">Q1.11 Would you rent a house with preinstalled </w:t>
      </w:r>
      <w:r w:rsidRPr="006E55FE">
        <w:rPr>
          <w:rFonts w:asciiTheme="minorHAnsi" w:hAnsiTheme="minorHAnsi" w:cs="Arial"/>
          <w:b/>
          <w:bCs/>
          <w:color w:val="000000" w:themeColor="text1"/>
        </w:rPr>
        <w:t>internet-connected devices</w:t>
      </w:r>
      <w:r w:rsidRPr="006E55FE">
        <w:rPr>
          <w:rFonts w:asciiTheme="minorHAnsi" w:hAnsiTheme="minorHAnsi" w:cs="Arial"/>
          <w:color w:val="000000" w:themeColor="text1"/>
        </w:rPr>
        <w:t xml:space="preserve"> </w:t>
      </w:r>
      <w:r w:rsidRPr="008643BC">
        <w:rPr>
          <w:rFonts w:asciiTheme="minorHAnsi" w:hAnsiTheme="minorHAnsi" w:cs="Arial"/>
          <w:color w:val="000000" w:themeColor="text1"/>
        </w:rPr>
        <w:t>that you cannot disconnect or control?</w:t>
      </w:r>
    </w:p>
    <w:p w14:paraId="0F8169A7" w14:textId="77777777"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Yes </w:t>
      </w:r>
    </w:p>
    <w:p w14:paraId="72BED39A" w14:textId="5F87A034" w:rsidR="00F20B09" w:rsidRPr="008643BC" w:rsidRDefault="008643BC" w:rsidP="00F20B09">
      <w:pPr>
        <w:spacing w:line="360" w:lineRule="auto"/>
        <w:ind w:firstLine="720"/>
        <w:rPr>
          <w:rFonts w:asciiTheme="minorHAnsi" w:hAnsiTheme="minorHAnsi" w:cs="Arial"/>
          <w:color w:val="00B0F0"/>
        </w:rPr>
      </w:pPr>
      <w:r w:rsidRPr="008643BC">
        <w:rPr>
          <w:rFonts w:asciiTheme="minorHAnsi" w:hAnsiTheme="minorHAnsi"/>
          <w:noProof/>
        </w:rPr>
        <mc:AlternateContent>
          <mc:Choice Requires="wps">
            <w:drawing>
              <wp:anchor distT="45720" distB="45720" distL="114300" distR="114300" simplePos="0" relativeHeight="251677696" behindDoc="1" locked="0" layoutInCell="1" allowOverlap="1" wp14:anchorId="5BCD712D" wp14:editId="75054D1D">
                <wp:simplePos x="0" y="0"/>
                <wp:positionH relativeFrom="margin">
                  <wp:posOffset>1645920</wp:posOffset>
                </wp:positionH>
                <wp:positionV relativeFrom="paragraph">
                  <wp:posOffset>32164</wp:posOffset>
                </wp:positionV>
                <wp:extent cx="3650615" cy="1125220"/>
                <wp:effectExtent l="0" t="0" r="26035" b="1778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125220"/>
                        </a:xfrm>
                        <a:prstGeom prst="rect">
                          <a:avLst/>
                        </a:prstGeom>
                        <a:solidFill>
                          <a:srgbClr val="FFFFFF"/>
                        </a:solidFill>
                        <a:ln w="9525">
                          <a:solidFill>
                            <a:srgbClr val="000000"/>
                          </a:solidFill>
                          <a:miter lim="800000"/>
                          <a:headEnd/>
                          <a:tailEnd/>
                        </a:ln>
                      </wps:spPr>
                      <wps:txbx>
                        <w:txbxContent>
                          <w:p w14:paraId="0BA84E70" w14:textId="77777777" w:rsidR="00F20B09" w:rsidRDefault="00F20B09" w:rsidP="00F20B09">
                            <w:pPr>
                              <w:jc w:val="both"/>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712D" id="Text Box 10" o:spid="_x0000_s1027" type="#_x0000_t202" alt="&quot;&quot;" style="position:absolute;left:0;text-align:left;margin-left:129.6pt;margin-top:2.55pt;width:287.45pt;height:88.6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">
                <v:textbox>
                  <w:txbxContent>
                    <w:p w14:paraId="0BA84E70" w14:textId="77777777" w:rsidR="00F20B09" w:rsidRDefault="00F20B09" w:rsidP="00F20B09">
                      <w:pPr>
                        <w:jc w:val="both"/>
                        <w:rPr>
                          <w:rFonts w:ascii="Arial" w:hAnsi="Arial" w:cs="Arial"/>
                          <w:b/>
                          <w:sz w:val="24"/>
                        </w:rPr>
                      </w:pPr>
                    </w:p>
                  </w:txbxContent>
                </v:textbox>
                <w10:wrap anchorx="margin"/>
              </v:shape>
            </w:pict>
          </mc:Fallback>
        </mc:AlternateContent>
      </w:r>
      <w:r w:rsidR="00F20B09" w:rsidRPr="008643BC">
        <w:rPr>
          <w:rFonts w:asciiTheme="minorHAnsi" w:hAnsiTheme="minorHAnsi" w:cs="Cambria Math"/>
        </w:rPr>
        <w:t>⃝</w:t>
      </w:r>
      <w:r w:rsidR="00F20B09" w:rsidRPr="008643BC">
        <w:rPr>
          <w:rFonts w:asciiTheme="minorHAnsi" w:hAnsiTheme="minorHAnsi" w:cs="Arial"/>
        </w:rPr>
        <w:t xml:space="preserve"> No </w:t>
      </w:r>
    </w:p>
    <w:p w14:paraId="1DC8B408" w14:textId="48EA4C8D" w:rsidR="00F20B09" w:rsidRPr="008643BC" w:rsidRDefault="00F20B09" w:rsidP="00F20B09">
      <w:pPr>
        <w:spacing w:line="360" w:lineRule="auto"/>
        <w:ind w:firstLine="720"/>
        <w:rPr>
          <w:rFonts w:asciiTheme="minorHAnsi" w:hAnsiTheme="minorHAnsi" w:cs="Arial"/>
        </w:rPr>
      </w:pPr>
      <w:r w:rsidRPr="008643BC">
        <w:rPr>
          <w:rFonts w:asciiTheme="minorHAnsi" w:hAnsiTheme="minorHAnsi" w:cs="Arial"/>
        </w:rPr>
        <w:t>Why/ not?</w:t>
      </w:r>
      <w:r w:rsidRPr="008643BC">
        <w:rPr>
          <w:rFonts w:asciiTheme="minorHAnsi" w:hAnsiTheme="minorHAnsi" w:cs="Arial"/>
        </w:rPr>
        <w:br/>
      </w:r>
      <w:r w:rsidRPr="008643BC">
        <w:rPr>
          <w:rFonts w:asciiTheme="minorHAnsi" w:hAnsiTheme="minorHAnsi" w:cs="Arial"/>
        </w:rPr>
        <w:tab/>
        <w:t>(please specify)</w:t>
      </w:r>
    </w:p>
    <w:p w14:paraId="37AF5EC3" w14:textId="77777777" w:rsidR="00F20B09" w:rsidRPr="008643BC" w:rsidRDefault="00F20B09" w:rsidP="00F20B09">
      <w:pPr>
        <w:rPr>
          <w:rFonts w:asciiTheme="minorHAnsi" w:hAnsiTheme="minorHAnsi" w:cs="Arial"/>
          <w:b/>
          <w:u w:val="single"/>
        </w:rPr>
      </w:pPr>
    </w:p>
    <w:p w14:paraId="0C4ED015" w14:textId="3211C34F" w:rsidR="00F20B09" w:rsidRPr="008643BC" w:rsidRDefault="00F20B09" w:rsidP="008643BC">
      <w:pPr>
        <w:rPr>
          <w:rFonts w:asciiTheme="minorHAnsi" w:hAnsiTheme="minorHAnsi" w:cs="Arial"/>
          <w:b/>
          <w:u w:val="single"/>
        </w:rPr>
      </w:pPr>
      <w:r w:rsidRPr="008643BC">
        <w:rPr>
          <w:rFonts w:asciiTheme="minorHAnsi" w:hAnsiTheme="minorHAnsi" w:cs="Arial"/>
          <w:noProof/>
          <w:color w:val="4472C4" w:themeColor="accent1"/>
        </w:rPr>
        <mc:AlternateContent>
          <mc:Choice Requires="wps">
            <w:drawing>
              <wp:anchor distT="45720" distB="45720" distL="114300" distR="114300" simplePos="0" relativeHeight="251689984" behindDoc="0" locked="0" layoutInCell="1" allowOverlap="1" wp14:anchorId="6C5CD300" wp14:editId="7BC56724">
                <wp:simplePos x="0" y="0"/>
                <wp:positionH relativeFrom="margin">
                  <wp:posOffset>-27305</wp:posOffset>
                </wp:positionH>
                <wp:positionV relativeFrom="paragraph">
                  <wp:posOffset>343535</wp:posOffset>
                </wp:positionV>
                <wp:extent cx="5517515" cy="479425"/>
                <wp:effectExtent l="0" t="0" r="26035" b="15875"/>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79425"/>
                        </a:xfrm>
                        <a:prstGeom prst="rect">
                          <a:avLst/>
                        </a:prstGeom>
                        <a:solidFill>
                          <a:srgbClr val="FFFFFF"/>
                        </a:solidFill>
                        <a:ln w="9525">
                          <a:solidFill>
                            <a:srgbClr val="000000"/>
                          </a:solidFill>
                          <a:miter lim="800000"/>
                          <a:headEnd/>
                          <a:tailEnd/>
                        </a:ln>
                      </wps:spPr>
                      <wps:txbx>
                        <w:txbxContent>
                          <w:p w14:paraId="72ACA73E" w14:textId="77777777" w:rsidR="00F20B09" w:rsidRPr="008643BC" w:rsidRDefault="00F20B09" w:rsidP="00F20B09">
                            <w:pPr>
                              <w:jc w:val="center"/>
                              <w:rPr>
                                <w:rFonts w:asciiTheme="minorHAnsi" w:hAnsiTheme="minorHAnsi" w:cs="Arial"/>
                                <w:b/>
                              </w:rPr>
                            </w:pPr>
                            <w:bookmarkStart w:id="156" w:name="_Hlk45865788"/>
                            <w:bookmarkStart w:id="157" w:name="_Hlk45865789"/>
                            <w:bookmarkStart w:id="158" w:name="_Hlk45865799"/>
                            <w:bookmarkStart w:id="159" w:name="_Hlk45865800"/>
                            <w:r w:rsidRPr="008643BC">
                              <w:rPr>
                                <w:rFonts w:asciiTheme="minorHAnsi" w:hAnsiTheme="minorHAnsi" w:cs="Arial"/>
                                <w:bCs/>
                              </w:rPr>
                              <w:t xml:space="preserve">Please examine the following icons. For each icon, please indicate </w:t>
                            </w:r>
                            <w:r w:rsidRPr="008643BC">
                              <w:rPr>
                                <w:rFonts w:asciiTheme="minorHAnsi" w:hAnsiTheme="minorHAnsi" w:cs="Arial"/>
                                <w:bCs/>
                              </w:rPr>
                              <w:br/>
                              <w:t>which of the following phrases best describe what they depict:</w:t>
                            </w:r>
                            <w:bookmarkEnd w:id="156"/>
                            <w:bookmarkEnd w:id="157"/>
                            <w:bookmarkEnd w:id="158"/>
                            <w:bookmarkEnd w:id="1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D300" id="Text Box 11" o:spid="_x0000_s1028" type="#_x0000_t202" alt="&quot;&quot;" style="position:absolute;margin-left:-2.15pt;margin-top:27.05pt;width:434.45pt;height:37.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">
                <v:textbox>
                  <w:txbxContent>
                    <w:p w14:paraId="72ACA73E" w14:textId="77777777" w:rsidR="00F20B09" w:rsidRPr="008643BC" w:rsidRDefault="00F20B09" w:rsidP="00F20B09">
                      <w:pPr>
                        <w:jc w:val="center"/>
                        <w:rPr>
                          <w:rFonts w:asciiTheme="minorHAnsi" w:hAnsiTheme="minorHAnsi" w:cs="Arial"/>
                          <w:b/>
                        </w:rPr>
                      </w:pPr>
                      <w:bookmarkStart w:id="160" w:name="_Hlk45865788"/>
                      <w:bookmarkStart w:id="161" w:name="_Hlk45865789"/>
                      <w:bookmarkStart w:id="162" w:name="_Hlk45865799"/>
                      <w:bookmarkStart w:id="163" w:name="_Hlk45865800"/>
                      <w:r w:rsidRPr="008643BC">
                        <w:rPr>
                          <w:rFonts w:asciiTheme="minorHAnsi" w:hAnsiTheme="minorHAnsi" w:cs="Arial"/>
                          <w:bCs/>
                        </w:rPr>
                        <w:t xml:space="preserve">Please examine the following icons. For each icon, please indicate </w:t>
                      </w:r>
                      <w:r w:rsidRPr="008643BC">
                        <w:rPr>
                          <w:rFonts w:asciiTheme="minorHAnsi" w:hAnsiTheme="minorHAnsi" w:cs="Arial"/>
                          <w:bCs/>
                        </w:rPr>
                        <w:br/>
                        <w:t>which of the following phrases best describe what they depict:</w:t>
                      </w:r>
                      <w:bookmarkEnd w:id="160"/>
                      <w:bookmarkEnd w:id="161"/>
                      <w:bookmarkEnd w:id="162"/>
                      <w:bookmarkEnd w:id="163"/>
                    </w:p>
                  </w:txbxContent>
                </v:textbox>
                <w10:wrap type="square" anchorx="margin"/>
              </v:shape>
            </w:pict>
          </mc:Fallback>
        </mc:AlternateContent>
      </w:r>
      <w:r w:rsidRPr="008643BC">
        <w:rPr>
          <w:rFonts w:asciiTheme="minorHAnsi" w:hAnsiTheme="minorHAnsi" w:cs="Arial"/>
          <w:b/>
          <w:u w:val="single"/>
        </w:rPr>
        <w:t>Section 2: Privacy Icon Comprehension</w:t>
      </w:r>
      <w:r w:rsidRPr="008643BC">
        <w:rPr>
          <w:rFonts w:asciiTheme="minorHAnsi" w:hAnsiTheme="minorHAnsi" w:cs="Arial"/>
          <w:b/>
          <w:color w:val="00B0F0"/>
        </w:rPr>
        <w:t xml:space="preserve"> </w:t>
      </w:r>
    </w:p>
    <w:p w14:paraId="469176AB" w14:textId="77777777" w:rsidR="00F20B09" w:rsidRPr="008643BC" w:rsidRDefault="00F20B09" w:rsidP="00F20B09">
      <w:pPr>
        <w:autoSpaceDE w:val="0"/>
        <w:autoSpaceDN w:val="0"/>
        <w:adjustRightInd w:val="0"/>
        <w:spacing w:after="120" w:line="360" w:lineRule="auto"/>
        <w:rPr>
          <w:rFonts w:asciiTheme="minorHAnsi" w:hAnsiTheme="minorHAnsi" w:cs="Arial"/>
          <w:b/>
          <w:color w:val="00B05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5886"/>
      </w:tblGrid>
      <w:tr w:rsidR="00F20B09" w:rsidRPr="008643BC" w14:paraId="31EBF914" w14:textId="77777777" w:rsidTr="005010A1">
        <w:tc>
          <w:tcPr>
            <w:tcW w:w="3130" w:type="dxa"/>
          </w:tcPr>
          <w:p w14:paraId="55824B12" w14:textId="77777777" w:rsidR="00F20B09" w:rsidRPr="008643BC" w:rsidRDefault="00F20B09" w:rsidP="005010A1">
            <w:pPr>
              <w:rPr>
                <w:rFonts w:asciiTheme="minorHAnsi" w:hAnsiTheme="minorHAnsi" w:cs="Arial"/>
                <w:bCs/>
              </w:rPr>
            </w:pPr>
            <w:r w:rsidRPr="008643BC">
              <w:rPr>
                <w:rFonts w:asciiTheme="minorHAnsi" w:hAnsiTheme="minorHAnsi" w:cs="Arial"/>
                <w:bCs/>
              </w:rPr>
              <w:t>Q2.1</w:t>
            </w:r>
          </w:p>
          <w:p w14:paraId="0286E04A" w14:textId="476A6681" w:rsidR="00F20B09" w:rsidRPr="008643BC" w:rsidRDefault="008643BC" w:rsidP="005010A1">
            <w:pPr>
              <w:jc w:val="center"/>
              <w:rPr>
                <w:rFonts w:asciiTheme="minorHAnsi" w:hAnsiTheme="minorHAnsi" w:cs="Arial"/>
                <w:bCs/>
              </w:rPr>
            </w:pPr>
            <w:r w:rsidRPr="00361C5D">
              <w:rPr>
                <w:rFonts w:asciiTheme="majorHAnsi" w:eastAsia="Times New Roman" w:hAnsiTheme="majorHAnsi" w:cstheme="majorHAnsi"/>
                <w:noProof/>
                <w:color w:val="000000"/>
              </w:rPr>
              <w:drawing>
                <wp:inline distT="0" distB="0" distL="0" distR="0" wp14:anchorId="57EB4099" wp14:editId="6A72C448">
                  <wp:extent cx="1534601" cy="1486894"/>
                  <wp:effectExtent l="0" t="0" r="2540" b="0"/>
                  <wp:docPr id="45" name="image12.png" descr="This icon depicts an off button connected to a part wifi system and a cloud at the to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4" name="image12.png" descr="This icon depicts an off button connected to a part wifi system and a cloud at the top.">
                            <a:extLst>
                              <a:ext uri="{C183D7F6-B498-43B3-948B-1728B52AA6E4}">
                                <adec:decorative xmlns:adec="http://schemas.microsoft.com/office/drawing/2017/decorative" val="0"/>
                              </a:ext>
                            </a:extLst>
                          </pic:cNvPr>
                          <pic:cNvPicPr preferRelativeResize="0"/>
                        </pic:nvPicPr>
                        <pic:blipFill>
                          <a:blip r:embed="rId31"/>
                          <a:srcRect/>
                          <a:stretch>
                            <a:fillRect/>
                          </a:stretch>
                        </pic:blipFill>
                        <pic:spPr>
                          <a:xfrm>
                            <a:off x="0" y="0"/>
                            <a:ext cx="1553190" cy="1504905"/>
                          </a:xfrm>
                          <a:prstGeom prst="rect">
                            <a:avLst/>
                          </a:prstGeom>
                          <a:ln/>
                        </pic:spPr>
                      </pic:pic>
                    </a:graphicData>
                  </a:graphic>
                </wp:inline>
              </w:drawing>
            </w:r>
          </w:p>
        </w:tc>
        <w:tc>
          <w:tcPr>
            <w:tcW w:w="5886" w:type="dxa"/>
          </w:tcPr>
          <w:p w14:paraId="0B5715D5" w14:textId="77777777" w:rsidR="00F20B09" w:rsidRPr="008643BC" w:rsidRDefault="00F20B09" w:rsidP="005010A1">
            <w:pPr>
              <w:jc w:val="center"/>
              <w:rPr>
                <w:rFonts w:asciiTheme="minorHAnsi" w:hAnsiTheme="minorHAnsi" w:cs="Arial"/>
              </w:rPr>
            </w:pPr>
          </w:p>
          <w:p w14:paraId="76D17C0F" w14:textId="3893AC15"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Child Safety Controls</w:t>
            </w:r>
          </w:p>
          <w:p w14:paraId="268AEFEC" w14:textId="143D6DC2"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Overseas Data Sharing </w:t>
            </w:r>
          </w:p>
          <w:p w14:paraId="48F22B3D" w14:textId="13A873EF"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Low Energy Consumption </w:t>
            </w:r>
          </w:p>
          <w:p w14:paraId="5D051F20" w14:textId="4074641A"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Ability to Use Offline</w:t>
            </w:r>
          </w:p>
          <w:p w14:paraId="2887EC96" w14:textId="77777777"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Privacy Safeguards</w:t>
            </w:r>
          </w:p>
          <w:p w14:paraId="7413AD4B" w14:textId="77777777" w:rsidR="00F20B09" w:rsidRPr="008643BC" w:rsidRDefault="00F20B09" w:rsidP="005010A1">
            <w:pPr>
              <w:rPr>
                <w:rFonts w:asciiTheme="minorHAnsi" w:hAnsiTheme="minorHAnsi" w:cs="Arial"/>
                <w:bCs/>
              </w:rPr>
            </w:pPr>
          </w:p>
        </w:tc>
      </w:tr>
      <w:tr w:rsidR="00F20B09" w:rsidRPr="008643BC" w14:paraId="366540B6" w14:textId="77777777" w:rsidTr="005010A1">
        <w:tc>
          <w:tcPr>
            <w:tcW w:w="3130" w:type="dxa"/>
          </w:tcPr>
          <w:p w14:paraId="7C6B9197" w14:textId="77777777" w:rsidR="008643BC" w:rsidRDefault="008643BC" w:rsidP="005010A1">
            <w:pPr>
              <w:rPr>
                <w:rFonts w:asciiTheme="minorHAnsi" w:hAnsiTheme="minorHAnsi" w:cs="Arial"/>
                <w:bCs/>
              </w:rPr>
            </w:pPr>
          </w:p>
          <w:p w14:paraId="0B87DA44" w14:textId="77777777" w:rsidR="008643BC" w:rsidRDefault="008643BC" w:rsidP="005010A1">
            <w:pPr>
              <w:rPr>
                <w:rFonts w:asciiTheme="minorHAnsi" w:hAnsiTheme="minorHAnsi" w:cs="Arial"/>
                <w:bCs/>
              </w:rPr>
            </w:pPr>
          </w:p>
          <w:p w14:paraId="44BF49C2" w14:textId="45BD558D" w:rsidR="00F20B09" w:rsidRPr="008643BC" w:rsidRDefault="00F20B09" w:rsidP="005010A1">
            <w:pPr>
              <w:rPr>
                <w:rFonts w:asciiTheme="minorHAnsi" w:hAnsiTheme="minorHAnsi" w:cs="Arial"/>
                <w:bCs/>
              </w:rPr>
            </w:pPr>
            <w:r w:rsidRPr="008643BC">
              <w:rPr>
                <w:rFonts w:asciiTheme="minorHAnsi" w:hAnsiTheme="minorHAnsi" w:cs="Arial"/>
                <w:bCs/>
              </w:rPr>
              <w:lastRenderedPageBreak/>
              <w:t>Q2.2</w:t>
            </w:r>
          </w:p>
          <w:p w14:paraId="797D7AFA" w14:textId="21FDC60D" w:rsidR="00F20B09" w:rsidRPr="008643BC" w:rsidRDefault="008643BC" w:rsidP="005010A1">
            <w:pPr>
              <w:jc w:val="center"/>
              <w:rPr>
                <w:rFonts w:asciiTheme="minorHAnsi" w:hAnsiTheme="minorHAnsi" w:cs="Arial"/>
                <w:bCs/>
              </w:rPr>
            </w:pPr>
            <w:r w:rsidRPr="00361C5D">
              <w:rPr>
                <w:rFonts w:asciiTheme="majorHAnsi" w:eastAsia="Times New Roman" w:hAnsiTheme="majorHAnsi" w:cstheme="majorHAnsi"/>
                <w:noProof/>
                <w:color w:val="000000"/>
              </w:rPr>
              <w:drawing>
                <wp:inline distT="0" distB="0" distL="0" distR="0" wp14:anchorId="1FA39C4B" wp14:editId="34F60E74">
                  <wp:extent cx="1208598" cy="1415333"/>
                  <wp:effectExtent l="0" t="0" r="0" b="0"/>
                  <wp:docPr id="46" name="image18.png" descr="Icon depicts a map of Australia with arrows pointing away from land, with an information balloon signifying further details can be obtained."/>
                  <wp:cNvGraphicFramePr/>
                  <a:graphic xmlns:a="http://schemas.openxmlformats.org/drawingml/2006/main">
                    <a:graphicData uri="http://schemas.openxmlformats.org/drawingml/2006/picture">
                      <pic:pic xmlns:pic="http://schemas.openxmlformats.org/drawingml/2006/picture">
                        <pic:nvPicPr>
                          <pic:cNvPr id="0" name="image18.png" descr="Icon depicts a map of Australia with arrows pointing away from land, with an information balloon signifying further details can be obtained."/>
                          <pic:cNvPicPr preferRelativeResize="0"/>
                        </pic:nvPicPr>
                        <pic:blipFill>
                          <a:blip r:embed="rId32"/>
                          <a:srcRect/>
                          <a:stretch>
                            <a:fillRect/>
                          </a:stretch>
                        </pic:blipFill>
                        <pic:spPr>
                          <a:xfrm>
                            <a:off x="0" y="0"/>
                            <a:ext cx="1218660" cy="1427116"/>
                          </a:xfrm>
                          <a:prstGeom prst="rect">
                            <a:avLst/>
                          </a:prstGeom>
                          <a:ln/>
                        </pic:spPr>
                      </pic:pic>
                    </a:graphicData>
                  </a:graphic>
                </wp:inline>
              </w:drawing>
            </w:r>
          </w:p>
        </w:tc>
        <w:tc>
          <w:tcPr>
            <w:tcW w:w="5886" w:type="dxa"/>
          </w:tcPr>
          <w:p w14:paraId="5DE3D16A" w14:textId="75CD2696" w:rsidR="00F20B09" w:rsidRDefault="00F20B09" w:rsidP="005010A1">
            <w:pPr>
              <w:jc w:val="center"/>
              <w:rPr>
                <w:rFonts w:asciiTheme="minorHAnsi" w:hAnsiTheme="minorHAnsi" w:cs="Arial"/>
              </w:rPr>
            </w:pPr>
          </w:p>
          <w:p w14:paraId="5A4E380F" w14:textId="77777777" w:rsidR="008643BC" w:rsidRPr="008643BC" w:rsidRDefault="008643BC" w:rsidP="005010A1">
            <w:pPr>
              <w:jc w:val="center"/>
              <w:rPr>
                <w:rFonts w:asciiTheme="minorHAnsi" w:hAnsiTheme="minorHAnsi" w:cs="Arial"/>
              </w:rPr>
            </w:pPr>
          </w:p>
          <w:p w14:paraId="11620436" w14:textId="05C98320" w:rsidR="00F20B09" w:rsidRPr="008643BC" w:rsidRDefault="00F20B09" w:rsidP="005010A1">
            <w:pPr>
              <w:rPr>
                <w:rFonts w:asciiTheme="minorHAnsi" w:hAnsiTheme="minorHAnsi" w:cs="Arial"/>
              </w:rPr>
            </w:pPr>
            <w:r w:rsidRPr="008643BC">
              <w:rPr>
                <w:rFonts w:asciiTheme="minorHAnsi" w:hAnsiTheme="minorHAnsi" w:cs="Arial"/>
              </w:rPr>
              <w:lastRenderedPageBreak/>
              <w:t xml:space="preserve">    </w:t>
            </w:r>
            <w:r w:rsidRPr="008643BC">
              <w:rPr>
                <w:rFonts w:asciiTheme="minorHAnsi" w:hAnsiTheme="minorHAnsi" w:cs="Cambria Math"/>
              </w:rPr>
              <w:t>⃝</w:t>
            </w:r>
            <w:r w:rsidRPr="008643BC">
              <w:rPr>
                <w:rFonts w:asciiTheme="minorHAnsi" w:hAnsiTheme="minorHAnsi" w:cs="Arial"/>
              </w:rPr>
              <w:t xml:space="preserve"> Child Safety Controls</w:t>
            </w:r>
          </w:p>
          <w:p w14:paraId="0A976021" w14:textId="1EB816C7"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Privacy Safeguards</w:t>
            </w:r>
          </w:p>
          <w:p w14:paraId="43FEDE0A" w14:textId="174E93F5"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Low Energy Consumption</w:t>
            </w:r>
          </w:p>
          <w:p w14:paraId="3CB93738" w14:textId="3C8ED24E"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Ability to Use Offline </w:t>
            </w:r>
          </w:p>
          <w:p w14:paraId="28883B6F" w14:textId="77777777" w:rsidR="00F20B09" w:rsidRPr="008643BC" w:rsidRDefault="00F20B09" w:rsidP="005010A1">
            <w:pPr>
              <w:rPr>
                <w:rFonts w:asciiTheme="minorHAnsi" w:hAnsiTheme="minorHAnsi" w:cs="Arial"/>
                <w:color w:val="00B050"/>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Overseas Data Sharing</w:t>
            </w:r>
          </w:p>
          <w:p w14:paraId="0D5CCDDF" w14:textId="77777777" w:rsidR="00F20B09" w:rsidRPr="008643BC" w:rsidRDefault="00F20B09" w:rsidP="005010A1">
            <w:pPr>
              <w:rPr>
                <w:rFonts w:asciiTheme="minorHAnsi" w:hAnsiTheme="minorHAnsi" w:cs="Arial"/>
                <w:color w:val="00B050"/>
              </w:rPr>
            </w:pPr>
          </w:p>
          <w:p w14:paraId="72C62423" w14:textId="77777777" w:rsidR="00F20B09" w:rsidRPr="008643BC" w:rsidRDefault="00F20B09" w:rsidP="005010A1">
            <w:pPr>
              <w:rPr>
                <w:rFonts w:asciiTheme="minorHAnsi" w:hAnsiTheme="minorHAnsi" w:cs="Arial"/>
                <w:bCs/>
              </w:rPr>
            </w:pPr>
          </w:p>
        </w:tc>
      </w:tr>
      <w:tr w:rsidR="00F20B09" w:rsidRPr="008643BC" w14:paraId="3E8278CE" w14:textId="77777777" w:rsidTr="008643BC">
        <w:trPr>
          <w:trHeight w:val="4387"/>
        </w:trPr>
        <w:tc>
          <w:tcPr>
            <w:tcW w:w="3130" w:type="dxa"/>
          </w:tcPr>
          <w:p w14:paraId="65705278" w14:textId="77777777" w:rsidR="00F20B09" w:rsidRPr="008643BC" w:rsidRDefault="00F20B09" w:rsidP="005010A1">
            <w:pPr>
              <w:rPr>
                <w:rFonts w:asciiTheme="minorHAnsi" w:hAnsiTheme="minorHAnsi" w:cs="Arial"/>
                <w:bCs/>
              </w:rPr>
            </w:pPr>
            <w:r w:rsidRPr="008643BC">
              <w:rPr>
                <w:rFonts w:asciiTheme="minorHAnsi" w:hAnsiTheme="minorHAnsi" w:cs="Arial"/>
                <w:bCs/>
              </w:rPr>
              <w:lastRenderedPageBreak/>
              <w:t>Q2.3</w:t>
            </w:r>
          </w:p>
          <w:p w14:paraId="2118A2F5" w14:textId="4AF52284" w:rsidR="00F20B09" w:rsidRPr="008643BC" w:rsidRDefault="008643BC" w:rsidP="005010A1">
            <w:pPr>
              <w:jc w:val="center"/>
              <w:rPr>
                <w:rFonts w:asciiTheme="minorHAnsi" w:hAnsiTheme="minorHAnsi" w:cs="Arial"/>
                <w:bCs/>
              </w:rPr>
            </w:pPr>
            <w:r w:rsidRPr="00361C5D">
              <w:rPr>
                <w:rFonts w:asciiTheme="majorHAnsi" w:eastAsia="Times New Roman" w:hAnsiTheme="majorHAnsi" w:cstheme="majorHAnsi"/>
                <w:noProof/>
                <w:color w:val="000000"/>
              </w:rPr>
              <w:drawing>
                <wp:inline distT="0" distB="0" distL="0" distR="0" wp14:anchorId="393A06BB" wp14:editId="3E851B3F">
                  <wp:extent cx="1216550" cy="1327867"/>
                  <wp:effectExtent l="0" t="0" r="3175" b="5715"/>
                  <wp:docPr id="47" name="image3.png" descr="This icon contains a depiction of a page with an image of a person with lines of writing underneath to signify personal information and a padlock to signify privacy safeguards."/>
                  <wp:cNvGraphicFramePr/>
                  <a:graphic xmlns:a="http://schemas.openxmlformats.org/drawingml/2006/main">
                    <a:graphicData uri="http://schemas.openxmlformats.org/drawingml/2006/picture">
                      <pic:pic xmlns:pic="http://schemas.openxmlformats.org/drawingml/2006/picture">
                        <pic:nvPicPr>
                          <pic:cNvPr id="0" name="image3.png" descr="This icon contains a depiction of a page with an image of a person with lines of writing underneath to signify personal information and a padlock to signify privacy safeguards."/>
                          <pic:cNvPicPr preferRelativeResize="0"/>
                        </pic:nvPicPr>
                        <pic:blipFill>
                          <a:blip r:embed="rId33"/>
                          <a:srcRect/>
                          <a:stretch>
                            <a:fillRect/>
                          </a:stretch>
                        </pic:blipFill>
                        <pic:spPr>
                          <a:xfrm>
                            <a:off x="0" y="0"/>
                            <a:ext cx="1221778" cy="1333574"/>
                          </a:xfrm>
                          <a:prstGeom prst="rect">
                            <a:avLst/>
                          </a:prstGeom>
                          <a:ln/>
                        </pic:spPr>
                      </pic:pic>
                    </a:graphicData>
                  </a:graphic>
                </wp:inline>
              </w:drawing>
            </w:r>
          </w:p>
        </w:tc>
        <w:tc>
          <w:tcPr>
            <w:tcW w:w="5886" w:type="dxa"/>
          </w:tcPr>
          <w:p w14:paraId="493050EB" w14:textId="77777777" w:rsidR="00F20B09" w:rsidRPr="008643BC" w:rsidRDefault="00F20B09" w:rsidP="005010A1">
            <w:pPr>
              <w:jc w:val="center"/>
              <w:rPr>
                <w:rFonts w:asciiTheme="minorHAnsi" w:hAnsiTheme="minorHAnsi" w:cs="Arial"/>
              </w:rPr>
            </w:pPr>
          </w:p>
          <w:p w14:paraId="6FB6CA4C" w14:textId="13732844"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Low Energy Consumption</w:t>
            </w:r>
          </w:p>
          <w:p w14:paraId="6D755B84" w14:textId="43DC6D27"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Overseas Data Sharing</w:t>
            </w:r>
          </w:p>
          <w:p w14:paraId="4D1615D4" w14:textId="7A5450B3"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Privacy Safeguards</w:t>
            </w:r>
          </w:p>
          <w:p w14:paraId="18FC22BE" w14:textId="0FA8D393"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Ability to Use Offline</w:t>
            </w:r>
          </w:p>
          <w:p w14:paraId="622EF539" w14:textId="16867550" w:rsidR="00F20B09" w:rsidRPr="00B01E51"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Child Safety Controls </w:t>
            </w:r>
          </w:p>
        </w:tc>
      </w:tr>
      <w:tr w:rsidR="008643BC" w:rsidRPr="008643BC" w14:paraId="1117F25C" w14:textId="77777777" w:rsidTr="0086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30" w:type="dxa"/>
          </w:tcPr>
          <w:p w14:paraId="752FF76C" w14:textId="77777777" w:rsidR="008643BC" w:rsidRPr="008643BC" w:rsidRDefault="008643BC" w:rsidP="005010A1">
            <w:pPr>
              <w:rPr>
                <w:rFonts w:asciiTheme="minorHAnsi" w:hAnsiTheme="minorHAnsi" w:cs="Arial"/>
                <w:bCs/>
              </w:rPr>
            </w:pPr>
            <w:r w:rsidRPr="008643BC">
              <w:rPr>
                <w:rFonts w:asciiTheme="minorHAnsi" w:hAnsiTheme="minorHAnsi" w:cs="Arial"/>
                <w:bCs/>
              </w:rPr>
              <w:t>Q2.4</w:t>
            </w:r>
          </w:p>
          <w:p w14:paraId="4C33E7BD" w14:textId="3251370B" w:rsidR="008643BC" w:rsidRPr="008643BC" w:rsidRDefault="00B01E51" w:rsidP="005010A1">
            <w:pPr>
              <w:jc w:val="center"/>
              <w:rPr>
                <w:rFonts w:asciiTheme="minorHAnsi" w:hAnsiTheme="minorHAnsi" w:cs="Arial"/>
                <w:bCs/>
              </w:rPr>
            </w:pPr>
            <w:r w:rsidRPr="00361C5D">
              <w:rPr>
                <w:rFonts w:asciiTheme="majorHAnsi" w:eastAsia="Times New Roman" w:hAnsiTheme="majorHAnsi" w:cstheme="majorHAnsi"/>
                <w:noProof/>
              </w:rPr>
              <w:drawing>
                <wp:inline distT="0" distB="0" distL="0" distR="0" wp14:anchorId="70B9804D" wp14:editId="6991B981">
                  <wp:extent cx="1304014" cy="1367625"/>
                  <wp:effectExtent l="0" t="0" r="4445" b="4445"/>
                  <wp:docPr id="48" name="image19.png" descr="Child safety controls icon represented by a shield with two parents in a dark background and a white image of a child in the foreground."/>
                  <wp:cNvGraphicFramePr/>
                  <a:graphic xmlns:a="http://schemas.openxmlformats.org/drawingml/2006/main">
                    <a:graphicData uri="http://schemas.openxmlformats.org/drawingml/2006/picture">
                      <pic:pic xmlns:pic="http://schemas.openxmlformats.org/drawingml/2006/picture">
                        <pic:nvPicPr>
                          <pic:cNvPr id="0" name="image19.png" descr="Child safety controls icon represented by a shield with two parents in a dark background and a white image of a child in the foreground."/>
                          <pic:cNvPicPr preferRelativeResize="0"/>
                        </pic:nvPicPr>
                        <pic:blipFill>
                          <a:blip r:embed="rId34"/>
                          <a:srcRect/>
                          <a:stretch>
                            <a:fillRect/>
                          </a:stretch>
                        </pic:blipFill>
                        <pic:spPr>
                          <a:xfrm>
                            <a:off x="0" y="0"/>
                            <a:ext cx="1317442" cy="1381708"/>
                          </a:xfrm>
                          <a:prstGeom prst="rect">
                            <a:avLst/>
                          </a:prstGeom>
                          <a:ln/>
                        </pic:spPr>
                      </pic:pic>
                    </a:graphicData>
                  </a:graphic>
                </wp:inline>
              </w:drawing>
            </w:r>
          </w:p>
        </w:tc>
        <w:tc>
          <w:tcPr>
            <w:tcW w:w="5886" w:type="dxa"/>
          </w:tcPr>
          <w:p w14:paraId="7E4E2116" w14:textId="77777777" w:rsidR="008643BC" w:rsidRPr="008643BC" w:rsidRDefault="008643BC" w:rsidP="005010A1">
            <w:pPr>
              <w:jc w:val="center"/>
              <w:rPr>
                <w:rFonts w:asciiTheme="minorHAnsi" w:hAnsiTheme="minorHAnsi" w:cs="Arial"/>
              </w:rPr>
            </w:pPr>
          </w:p>
          <w:p w14:paraId="16584A9F" w14:textId="77777777" w:rsidR="008643BC" w:rsidRPr="008643BC" w:rsidRDefault="008643BC"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Low Energy Consumption</w:t>
            </w:r>
          </w:p>
          <w:p w14:paraId="54337287" w14:textId="77777777" w:rsidR="008643BC" w:rsidRPr="008643BC" w:rsidRDefault="008643BC"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Child Safety Controls</w:t>
            </w:r>
          </w:p>
          <w:p w14:paraId="54BD8ACB" w14:textId="77777777" w:rsidR="008643BC" w:rsidRPr="008643BC" w:rsidRDefault="008643BC"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Overseas Data Sharing</w:t>
            </w:r>
          </w:p>
          <w:p w14:paraId="06828137" w14:textId="77777777" w:rsidR="008643BC" w:rsidRPr="008643BC" w:rsidRDefault="008643BC"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Ability to Use Offline </w:t>
            </w:r>
          </w:p>
          <w:p w14:paraId="57A3CAEF" w14:textId="77777777" w:rsidR="008643BC" w:rsidRPr="008643BC" w:rsidRDefault="008643BC"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Privacy Safeguards</w:t>
            </w:r>
          </w:p>
          <w:p w14:paraId="283B96E1" w14:textId="77777777" w:rsidR="008643BC" w:rsidRPr="008643BC" w:rsidRDefault="008643BC" w:rsidP="005010A1">
            <w:pPr>
              <w:rPr>
                <w:rFonts w:asciiTheme="minorHAnsi" w:hAnsiTheme="minorHAnsi" w:cs="Arial"/>
                <w:bCs/>
              </w:rPr>
            </w:pPr>
          </w:p>
        </w:tc>
      </w:tr>
    </w:tbl>
    <w:p w14:paraId="2E613C4C" w14:textId="77777777" w:rsidR="00F20B09" w:rsidRPr="008643BC" w:rsidRDefault="00F20B09" w:rsidP="00F20B09">
      <w:pPr>
        <w:rPr>
          <w:rFonts w:asciiTheme="minorHAnsi" w:hAnsiTheme="minorHAnsi"/>
        </w:rPr>
      </w:pPr>
      <w:r w:rsidRPr="008643BC">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5886"/>
      </w:tblGrid>
      <w:tr w:rsidR="00F20B09" w:rsidRPr="008643BC" w14:paraId="15663E55" w14:textId="77777777" w:rsidTr="005010A1">
        <w:tc>
          <w:tcPr>
            <w:tcW w:w="3130" w:type="dxa"/>
          </w:tcPr>
          <w:p w14:paraId="000F1B73" w14:textId="3D136EC9" w:rsidR="00F20B09" w:rsidRPr="008643BC" w:rsidRDefault="00F20B09" w:rsidP="005010A1">
            <w:pPr>
              <w:jc w:val="center"/>
              <w:rPr>
                <w:rFonts w:asciiTheme="minorHAnsi" w:hAnsiTheme="minorHAnsi" w:cs="Arial"/>
                <w:bCs/>
              </w:rPr>
            </w:pPr>
          </w:p>
        </w:tc>
        <w:tc>
          <w:tcPr>
            <w:tcW w:w="5886" w:type="dxa"/>
          </w:tcPr>
          <w:p w14:paraId="5B2AD625" w14:textId="77777777" w:rsidR="00F20B09" w:rsidRPr="008643BC" w:rsidRDefault="00F20B09" w:rsidP="005010A1">
            <w:pPr>
              <w:rPr>
                <w:rFonts w:asciiTheme="minorHAnsi" w:hAnsiTheme="minorHAnsi" w:cs="Arial"/>
                <w:bCs/>
              </w:rPr>
            </w:pPr>
          </w:p>
        </w:tc>
      </w:tr>
      <w:tr w:rsidR="00F20B09" w:rsidRPr="008643BC" w14:paraId="14AD4C18" w14:textId="77777777" w:rsidTr="005010A1">
        <w:tc>
          <w:tcPr>
            <w:tcW w:w="3130" w:type="dxa"/>
          </w:tcPr>
          <w:p w14:paraId="0E720425" w14:textId="77777777" w:rsidR="00F20B09" w:rsidRPr="008643BC" w:rsidRDefault="00F20B09" w:rsidP="005010A1">
            <w:pPr>
              <w:rPr>
                <w:rFonts w:asciiTheme="minorHAnsi" w:hAnsiTheme="minorHAnsi" w:cs="Arial"/>
                <w:bCs/>
              </w:rPr>
            </w:pPr>
            <w:r w:rsidRPr="008643BC">
              <w:rPr>
                <w:rFonts w:asciiTheme="minorHAnsi" w:hAnsiTheme="minorHAnsi" w:cs="Arial"/>
                <w:bCs/>
              </w:rPr>
              <w:t>Q2.5</w:t>
            </w:r>
          </w:p>
          <w:p w14:paraId="4715BAEF" w14:textId="0568C01D" w:rsidR="00F20B09" w:rsidRPr="008643BC" w:rsidRDefault="00B01E51" w:rsidP="005010A1">
            <w:pPr>
              <w:jc w:val="center"/>
              <w:rPr>
                <w:rFonts w:asciiTheme="minorHAnsi" w:hAnsiTheme="minorHAnsi" w:cs="Arial"/>
                <w:bCs/>
              </w:rPr>
            </w:pPr>
            <w:r w:rsidRPr="00361C5D">
              <w:rPr>
                <w:rFonts w:asciiTheme="majorHAnsi" w:eastAsia="Times New Roman" w:hAnsiTheme="majorHAnsi" w:cstheme="majorHAnsi"/>
                <w:noProof/>
                <w:color w:val="000000"/>
              </w:rPr>
              <w:drawing>
                <wp:inline distT="0" distB="0" distL="0" distR="0" wp14:anchorId="1E9EBDED" wp14:editId="3646DF02">
                  <wp:extent cx="1352550" cy="1941698"/>
                  <wp:effectExtent l="0" t="0" r="0" b="0"/>
                  <wp:docPr id="49" name="image5.png" descr="environmentally conscious icon prototype"/>
                  <wp:cNvGraphicFramePr/>
                  <a:graphic xmlns:a="http://schemas.openxmlformats.org/drawingml/2006/main">
                    <a:graphicData uri="http://schemas.openxmlformats.org/drawingml/2006/picture">
                      <pic:pic xmlns:pic="http://schemas.openxmlformats.org/drawingml/2006/picture">
                        <pic:nvPicPr>
                          <pic:cNvPr id="49" name="image5.png" descr="environmentally conscious icon prototype"/>
                          <pic:cNvPicPr preferRelativeResize="0"/>
                        </pic:nvPicPr>
                        <pic:blipFill>
                          <a:blip r:embed="rId35"/>
                          <a:srcRect/>
                          <a:stretch>
                            <a:fillRect/>
                          </a:stretch>
                        </pic:blipFill>
                        <pic:spPr>
                          <a:xfrm>
                            <a:off x="0" y="0"/>
                            <a:ext cx="1352550" cy="1941698"/>
                          </a:xfrm>
                          <a:prstGeom prst="rect">
                            <a:avLst/>
                          </a:prstGeom>
                          <a:ln/>
                        </pic:spPr>
                      </pic:pic>
                    </a:graphicData>
                  </a:graphic>
                </wp:inline>
              </w:drawing>
            </w:r>
          </w:p>
        </w:tc>
        <w:tc>
          <w:tcPr>
            <w:tcW w:w="5886" w:type="dxa"/>
          </w:tcPr>
          <w:p w14:paraId="27B14535" w14:textId="77777777" w:rsidR="00F20B09" w:rsidRPr="008643BC" w:rsidRDefault="00F20B09" w:rsidP="005010A1">
            <w:pPr>
              <w:jc w:val="center"/>
              <w:rPr>
                <w:rFonts w:asciiTheme="minorHAnsi" w:hAnsiTheme="minorHAnsi" w:cs="Arial"/>
              </w:rPr>
            </w:pPr>
          </w:p>
          <w:p w14:paraId="09F7D7E4" w14:textId="3F4F43AC"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Privacy Safeguards</w:t>
            </w:r>
          </w:p>
          <w:p w14:paraId="254F238E" w14:textId="5EE3ED82"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Overseas Data Sharing</w:t>
            </w:r>
          </w:p>
          <w:p w14:paraId="58FBA674" w14:textId="691B6DC4"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Ability to Use Offline</w:t>
            </w:r>
          </w:p>
          <w:p w14:paraId="7629B04A" w14:textId="5C4ED45D" w:rsidR="00F20B09" w:rsidRPr="00B01E51" w:rsidRDefault="00F20B09" w:rsidP="005010A1">
            <w:pPr>
              <w:rPr>
                <w:rFonts w:asciiTheme="minorHAnsi" w:hAnsiTheme="minorHAnsi" w:cs="Arial"/>
                <w:color w:val="00B050"/>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Low Energy Consumption </w:t>
            </w:r>
          </w:p>
          <w:p w14:paraId="385CF1E2" w14:textId="77777777" w:rsidR="00F20B09" w:rsidRPr="008643BC" w:rsidRDefault="00F20B09" w:rsidP="005010A1">
            <w:pPr>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Child Safety Controls</w:t>
            </w:r>
          </w:p>
          <w:p w14:paraId="60B82D43" w14:textId="77777777" w:rsidR="00F20B09" w:rsidRPr="008643BC" w:rsidRDefault="00F20B09" w:rsidP="005010A1">
            <w:pPr>
              <w:jc w:val="center"/>
              <w:rPr>
                <w:rFonts w:asciiTheme="minorHAnsi" w:hAnsiTheme="minorHAnsi" w:cs="Arial"/>
                <w:bCs/>
              </w:rPr>
            </w:pPr>
          </w:p>
        </w:tc>
      </w:tr>
    </w:tbl>
    <w:p w14:paraId="3A97B5DA" w14:textId="0AB0CD87" w:rsidR="00F20B09" w:rsidRPr="006E55FE" w:rsidRDefault="00B01E51" w:rsidP="00B01E51">
      <w:pPr>
        <w:autoSpaceDE w:val="0"/>
        <w:autoSpaceDN w:val="0"/>
        <w:spacing w:before="80" w:after="80" w:line="360" w:lineRule="auto"/>
        <w:jc w:val="center"/>
        <w:rPr>
          <w:rFonts w:asciiTheme="minorHAnsi" w:eastAsia="Times New Roman" w:hAnsiTheme="minorHAnsi" w:cs="Arial"/>
          <w:bCs/>
          <w:color w:val="000000" w:themeColor="text1"/>
        </w:rPr>
      </w:pPr>
      <w:r w:rsidRPr="006E55FE">
        <w:rPr>
          <w:rFonts w:asciiTheme="minorHAnsi" w:eastAsia="Times New Roman" w:hAnsiTheme="minorHAnsi" w:cs="Arial"/>
          <w:bCs/>
          <w:color w:val="000000" w:themeColor="text1"/>
        </w:rPr>
        <w:t>Randomised</w:t>
      </w:r>
      <w:r w:rsidR="00F20B09" w:rsidRPr="006E55FE">
        <w:rPr>
          <w:rFonts w:asciiTheme="minorHAnsi" w:eastAsia="Times New Roman" w:hAnsiTheme="minorHAnsi" w:cs="Arial"/>
          <w:bCs/>
          <w:color w:val="000000" w:themeColor="text1"/>
        </w:rPr>
        <w:t xml:space="preserve"> order of icons/ responses</w:t>
      </w:r>
    </w:p>
    <w:p w14:paraId="456D62F9" w14:textId="379276A1" w:rsidR="00F20B09" w:rsidRPr="006E55FE" w:rsidRDefault="00F20B09" w:rsidP="00F20B09">
      <w:pPr>
        <w:autoSpaceDE w:val="0"/>
        <w:autoSpaceDN w:val="0"/>
        <w:spacing w:before="80" w:after="80" w:line="360" w:lineRule="auto"/>
        <w:rPr>
          <w:rFonts w:asciiTheme="minorHAnsi" w:eastAsia="Times New Roman" w:hAnsiTheme="minorHAnsi" w:cs="Arial"/>
          <w:bCs/>
          <w:color w:val="000000" w:themeColor="text1"/>
        </w:rPr>
      </w:pPr>
      <w:r w:rsidRPr="006E55FE">
        <w:rPr>
          <w:rFonts w:asciiTheme="minorHAnsi" w:eastAsia="Times New Roman" w:hAnsiTheme="minorHAnsi" w:cs="Arial"/>
          <w:bCs/>
          <w:color w:val="000000" w:themeColor="text1"/>
        </w:rPr>
        <w:t>Q2.6 If any of these icons were included on product packaging at the point-of-purchase, how would you rate the likelihood they would inform your purchasing decision?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12742B23" w14:textId="77777777" w:rsidTr="005010A1">
        <w:tc>
          <w:tcPr>
            <w:tcW w:w="1803" w:type="dxa"/>
            <w:vAlign w:val="center"/>
          </w:tcPr>
          <w:p w14:paraId="107AC07A"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Not at all</w:t>
            </w:r>
          </w:p>
        </w:tc>
        <w:tc>
          <w:tcPr>
            <w:tcW w:w="1803" w:type="dxa"/>
            <w:vAlign w:val="center"/>
          </w:tcPr>
          <w:p w14:paraId="5036CFE0"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Slightly</w:t>
            </w:r>
          </w:p>
        </w:tc>
        <w:tc>
          <w:tcPr>
            <w:tcW w:w="1803" w:type="dxa"/>
            <w:vAlign w:val="center"/>
          </w:tcPr>
          <w:p w14:paraId="61D1B01F"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Somewhat</w:t>
            </w:r>
          </w:p>
        </w:tc>
        <w:tc>
          <w:tcPr>
            <w:tcW w:w="1803" w:type="dxa"/>
            <w:vAlign w:val="center"/>
          </w:tcPr>
          <w:p w14:paraId="445E76BE"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Quite a bit</w:t>
            </w:r>
          </w:p>
        </w:tc>
        <w:tc>
          <w:tcPr>
            <w:tcW w:w="1804" w:type="dxa"/>
            <w:vAlign w:val="center"/>
          </w:tcPr>
          <w:p w14:paraId="76FE3CEC"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Completely</w:t>
            </w:r>
          </w:p>
        </w:tc>
      </w:tr>
      <w:tr w:rsidR="00F20B09" w:rsidRPr="006E55FE" w14:paraId="4CE6CFF3" w14:textId="77777777" w:rsidTr="005010A1">
        <w:trPr>
          <w:trHeight w:val="719"/>
        </w:trPr>
        <w:tc>
          <w:tcPr>
            <w:tcW w:w="1803" w:type="dxa"/>
            <w:vAlign w:val="center"/>
          </w:tcPr>
          <w:p w14:paraId="0DA7ABD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7479286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710FA6C"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1163E1D2"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3FDAEDEF"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0FBECE1F" w14:textId="77777777" w:rsidR="00F20B09" w:rsidRPr="006E55FE" w:rsidRDefault="00F20B09" w:rsidP="00F20B09">
      <w:pPr>
        <w:autoSpaceDE w:val="0"/>
        <w:autoSpaceDN w:val="0"/>
        <w:spacing w:before="80" w:after="80" w:line="360" w:lineRule="auto"/>
        <w:rPr>
          <w:rFonts w:asciiTheme="minorHAnsi" w:eastAsia="Times New Roman" w:hAnsiTheme="minorHAnsi" w:cs="Arial"/>
          <w:bCs/>
          <w:color w:val="000000" w:themeColor="text1"/>
        </w:rPr>
      </w:pPr>
    </w:p>
    <w:p w14:paraId="7290E1A1" w14:textId="3BC960C7" w:rsidR="00F20B09" w:rsidRPr="006E55FE" w:rsidRDefault="00F20B09" w:rsidP="00F20B09">
      <w:pPr>
        <w:autoSpaceDE w:val="0"/>
        <w:autoSpaceDN w:val="0"/>
        <w:spacing w:before="80" w:after="80" w:line="360" w:lineRule="auto"/>
        <w:rPr>
          <w:rFonts w:asciiTheme="minorHAnsi" w:eastAsia="Times New Roman" w:hAnsiTheme="minorHAnsi" w:cs="Arial"/>
          <w:bCs/>
          <w:color w:val="000000" w:themeColor="text1"/>
        </w:rPr>
      </w:pPr>
      <w:r w:rsidRPr="006E55FE">
        <w:rPr>
          <w:rFonts w:asciiTheme="minorHAnsi" w:eastAsia="Times New Roman" w:hAnsiTheme="minorHAnsi" w:cs="Arial"/>
          <w:bCs/>
          <w:color w:val="000000" w:themeColor="text1"/>
        </w:rPr>
        <w:t xml:space="preserve">Q2.7 How much individual responsibility do you think consumers have for educating themselves about the functions of </w:t>
      </w:r>
      <w:r w:rsidRPr="006E55FE">
        <w:rPr>
          <w:rFonts w:asciiTheme="minorHAnsi" w:eastAsia="Times New Roman" w:hAnsiTheme="minorHAnsi" w:cs="Arial"/>
          <w:b/>
          <w:color w:val="000000" w:themeColor="text1"/>
        </w:rPr>
        <w:t>internet-connected devices</w:t>
      </w:r>
      <w:r w:rsidRPr="006E55FE">
        <w:rPr>
          <w:rFonts w:asciiTheme="minorHAnsi" w:eastAsia="Times New Roman" w:hAnsiTheme="minorHAnsi" w:cs="Arial"/>
          <w:bCs/>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13C05A3A" w14:textId="77777777" w:rsidTr="005010A1">
        <w:tc>
          <w:tcPr>
            <w:tcW w:w="1803" w:type="dxa"/>
            <w:vAlign w:val="center"/>
          </w:tcPr>
          <w:p w14:paraId="3B2CC963"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None</w:t>
            </w:r>
          </w:p>
        </w:tc>
        <w:tc>
          <w:tcPr>
            <w:tcW w:w="1803" w:type="dxa"/>
            <w:vAlign w:val="center"/>
          </w:tcPr>
          <w:p w14:paraId="4036A40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 little bit</w:t>
            </w:r>
          </w:p>
        </w:tc>
        <w:tc>
          <w:tcPr>
            <w:tcW w:w="1803" w:type="dxa"/>
            <w:vAlign w:val="center"/>
          </w:tcPr>
          <w:p w14:paraId="0B3F317B"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Quite a bit</w:t>
            </w:r>
          </w:p>
        </w:tc>
        <w:tc>
          <w:tcPr>
            <w:tcW w:w="1803" w:type="dxa"/>
            <w:vAlign w:val="center"/>
          </w:tcPr>
          <w:p w14:paraId="1259F11C"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 Lot</w:t>
            </w:r>
          </w:p>
        </w:tc>
        <w:tc>
          <w:tcPr>
            <w:tcW w:w="1804" w:type="dxa"/>
            <w:vAlign w:val="center"/>
          </w:tcPr>
          <w:p w14:paraId="1F83863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All</w:t>
            </w:r>
          </w:p>
        </w:tc>
      </w:tr>
      <w:tr w:rsidR="00F20B09" w:rsidRPr="006E55FE" w14:paraId="70151C1A" w14:textId="77777777" w:rsidTr="005010A1">
        <w:trPr>
          <w:trHeight w:val="719"/>
        </w:trPr>
        <w:tc>
          <w:tcPr>
            <w:tcW w:w="1803" w:type="dxa"/>
            <w:vAlign w:val="center"/>
          </w:tcPr>
          <w:p w14:paraId="555214AC"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48EFEDC4"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7814588"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75553743"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613602C5"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68A62BBE" w14:textId="77777777" w:rsidR="00F20B09" w:rsidRPr="006E55FE" w:rsidRDefault="00F20B09" w:rsidP="00F20B09">
      <w:pPr>
        <w:autoSpaceDE w:val="0"/>
        <w:autoSpaceDN w:val="0"/>
        <w:spacing w:before="80" w:after="80" w:line="360" w:lineRule="auto"/>
        <w:rPr>
          <w:rFonts w:asciiTheme="minorHAnsi" w:eastAsia="Times New Roman" w:hAnsiTheme="minorHAnsi" w:cs="Arial"/>
          <w:bCs/>
          <w:color w:val="000000" w:themeColor="text1"/>
        </w:rPr>
      </w:pPr>
    </w:p>
    <w:p w14:paraId="49E901BF" w14:textId="77777777" w:rsidR="00F20B09" w:rsidRPr="006E55FE" w:rsidRDefault="00F20B09" w:rsidP="00F20B09">
      <w:pPr>
        <w:autoSpaceDE w:val="0"/>
        <w:autoSpaceDN w:val="0"/>
        <w:spacing w:before="80" w:after="80" w:line="360" w:lineRule="auto"/>
        <w:rPr>
          <w:rFonts w:asciiTheme="minorHAnsi" w:eastAsia="Times New Roman" w:hAnsiTheme="minorHAnsi" w:cs="Arial"/>
          <w:bCs/>
          <w:color w:val="000000" w:themeColor="text1"/>
        </w:rPr>
      </w:pPr>
      <w:r w:rsidRPr="006E55FE">
        <w:rPr>
          <w:rFonts w:asciiTheme="minorHAnsi" w:eastAsia="Times New Roman" w:hAnsiTheme="minorHAnsi" w:cs="Arial"/>
          <w:bCs/>
          <w:color w:val="000000" w:themeColor="text1"/>
        </w:rPr>
        <w:t>Q2.</w:t>
      </w:r>
      <w:bookmarkStart w:id="164" w:name="_Hlk40530583"/>
      <w:r w:rsidRPr="006E55FE">
        <w:rPr>
          <w:rFonts w:asciiTheme="minorHAnsi" w:eastAsia="Times New Roman" w:hAnsiTheme="minorHAnsi" w:cs="Arial"/>
          <w:bCs/>
          <w:color w:val="000000" w:themeColor="text1"/>
        </w:rPr>
        <w:t xml:space="preserve">8 Which organisation do you think should be responsible for making consumers aware of issues with </w:t>
      </w:r>
      <w:r w:rsidRPr="006E55FE">
        <w:rPr>
          <w:rFonts w:asciiTheme="minorHAnsi" w:eastAsia="Times New Roman" w:hAnsiTheme="minorHAnsi" w:cs="Arial"/>
          <w:b/>
          <w:color w:val="000000" w:themeColor="text1"/>
        </w:rPr>
        <w:t>internet-connected devices</w:t>
      </w:r>
      <w:r w:rsidRPr="006E55FE">
        <w:rPr>
          <w:rFonts w:asciiTheme="minorHAnsi" w:eastAsia="Times New Roman" w:hAnsiTheme="minorHAnsi" w:cs="Arial"/>
          <w:bCs/>
          <w:color w:val="000000" w:themeColor="text1"/>
        </w:rPr>
        <w:t>? (please select the most appropriate response)</w:t>
      </w:r>
      <w:bookmarkEnd w:id="164"/>
    </w:p>
    <w:p w14:paraId="0AF4E18B"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Government agencies</w:t>
      </w:r>
    </w:p>
    <w:p w14:paraId="6F7D4D36"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Technology companies </w:t>
      </w:r>
    </w:p>
    <w:p w14:paraId="350807E7" w14:textId="53629898" w:rsidR="00F20B09" w:rsidRPr="008643BC" w:rsidRDefault="00B01E51" w:rsidP="00F20B09">
      <w:pPr>
        <w:spacing w:after="120" w:line="360" w:lineRule="auto"/>
        <w:ind w:left="720"/>
        <w:rPr>
          <w:rFonts w:asciiTheme="minorHAnsi" w:hAnsiTheme="minorHAnsi" w:cs="Arial"/>
        </w:rPr>
      </w:pPr>
      <w:r w:rsidRPr="008643BC">
        <w:rPr>
          <w:rFonts w:asciiTheme="minorHAnsi" w:hAnsiTheme="minorHAnsi" w:cs="Arial"/>
          <w:noProof/>
          <w:color w:val="4472C4" w:themeColor="accent1"/>
        </w:rPr>
        <mc:AlternateContent>
          <mc:Choice Requires="wps">
            <w:drawing>
              <wp:anchor distT="45720" distB="45720" distL="114300" distR="114300" simplePos="0" relativeHeight="251685888" behindDoc="1" locked="0" layoutInCell="1" allowOverlap="1" wp14:anchorId="5A2F5C62" wp14:editId="676C448C">
                <wp:simplePos x="0" y="0"/>
                <wp:positionH relativeFrom="margin">
                  <wp:posOffset>1877723</wp:posOffset>
                </wp:positionH>
                <wp:positionV relativeFrom="paragraph">
                  <wp:posOffset>24433</wp:posOffset>
                </wp:positionV>
                <wp:extent cx="3162300" cy="635000"/>
                <wp:effectExtent l="0" t="0" r="19050" b="1270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35000"/>
                        </a:xfrm>
                        <a:prstGeom prst="rect">
                          <a:avLst/>
                        </a:prstGeom>
                        <a:solidFill>
                          <a:srgbClr val="FFFFFF"/>
                        </a:solidFill>
                        <a:ln w="9525">
                          <a:solidFill>
                            <a:srgbClr val="000000"/>
                          </a:solidFill>
                          <a:miter lim="800000"/>
                          <a:headEnd/>
                          <a:tailEnd/>
                        </a:ln>
                      </wps:spPr>
                      <wps:txbx>
                        <w:txbxContent>
                          <w:p w14:paraId="5931E83F" w14:textId="77777777" w:rsidR="00F20B09" w:rsidRPr="001E3740" w:rsidRDefault="00F20B09" w:rsidP="00F20B09">
                            <w:pPr>
                              <w:jc w:val="both"/>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F5C62" id="_x0000_s1029" type="#_x0000_t202" alt="&quot;&quot;" style="position:absolute;left:0;text-align:left;margin-left:147.85pt;margin-top:1.9pt;width:249pt;height:50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">
                <v:textbox>
                  <w:txbxContent>
                    <w:p w14:paraId="5931E83F" w14:textId="77777777" w:rsidR="00F20B09" w:rsidRPr="001E3740" w:rsidRDefault="00F20B09" w:rsidP="00F20B09">
                      <w:pPr>
                        <w:jc w:val="both"/>
                        <w:rPr>
                          <w:rFonts w:ascii="Arial" w:hAnsi="Arial" w:cs="Arial"/>
                          <w:b/>
                          <w:sz w:val="24"/>
                        </w:rPr>
                      </w:pPr>
                    </w:p>
                  </w:txbxContent>
                </v:textbox>
                <w10:wrap anchorx="margin"/>
              </v:shape>
            </w:pict>
          </mc:Fallback>
        </mc:AlternateContent>
      </w:r>
      <w:r w:rsidR="00F20B09" w:rsidRPr="008643BC">
        <w:rPr>
          <w:rFonts w:asciiTheme="minorHAnsi" w:hAnsiTheme="minorHAnsi" w:cs="Cambria Math"/>
        </w:rPr>
        <w:t>⃝</w:t>
      </w:r>
      <w:r w:rsidR="00F20B09" w:rsidRPr="008643BC">
        <w:rPr>
          <w:rFonts w:asciiTheme="minorHAnsi" w:hAnsiTheme="minorHAnsi" w:cs="Arial"/>
        </w:rPr>
        <w:t xml:space="preserve"> Retailers</w:t>
      </w:r>
    </w:p>
    <w:p w14:paraId="1024095B" w14:textId="1A35E293" w:rsidR="00F20B09" w:rsidRPr="008643BC" w:rsidRDefault="00F20B09" w:rsidP="00F20B09">
      <w:pPr>
        <w:spacing w:after="120" w:line="360" w:lineRule="auto"/>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 xml:space="preserve">⃝ </w:t>
      </w:r>
      <w:r w:rsidRPr="008643BC">
        <w:rPr>
          <w:rFonts w:asciiTheme="minorHAnsi" w:hAnsiTheme="minorHAnsi" w:cs="Arial"/>
        </w:rPr>
        <w:t>Other (please specify)</w:t>
      </w:r>
    </w:p>
    <w:p w14:paraId="0A27764C" w14:textId="0884E7E6" w:rsidR="00F20B09" w:rsidRPr="006E55FE" w:rsidRDefault="00F20B09" w:rsidP="00F20B09">
      <w:pPr>
        <w:rPr>
          <w:rFonts w:asciiTheme="minorHAnsi" w:hAnsiTheme="minorHAnsi" w:cs="Arial"/>
          <w:bCs/>
          <w:color w:val="000000" w:themeColor="text1"/>
        </w:rPr>
      </w:pPr>
      <w:r w:rsidRPr="006E55FE">
        <w:rPr>
          <w:rFonts w:asciiTheme="minorHAnsi" w:hAnsiTheme="minorHAnsi" w:cs="Arial"/>
          <w:bCs/>
          <w:color w:val="000000" w:themeColor="text1"/>
        </w:rPr>
        <w:lastRenderedPageBreak/>
        <w:t xml:space="preserve">Q2.9 Do you have any feedback you would like to provide concerning the proposal to include icons on </w:t>
      </w:r>
      <w:r w:rsidRPr="006E55FE">
        <w:rPr>
          <w:rFonts w:asciiTheme="minorHAnsi" w:hAnsiTheme="minorHAnsi" w:cs="Arial"/>
          <w:b/>
          <w:color w:val="000000" w:themeColor="text1"/>
        </w:rPr>
        <w:t>internet-connected device</w:t>
      </w:r>
      <w:r w:rsidRPr="006E55FE">
        <w:rPr>
          <w:rFonts w:asciiTheme="minorHAnsi" w:hAnsiTheme="minorHAnsi" w:cs="Arial"/>
          <w:bCs/>
          <w:color w:val="000000" w:themeColor="text1"/>
        </w:rPr>
        <w:t xml:space="preserve"> packaging?</w:t>
      </w:r>
    </w:p>
    <w:p w14:paraId="26F2026D" w14:textId="77777777" w:rsidR="00F20B09" w:rsidRPr="008643BC" w:rsidRDefault="00F20B09" w:rsidP="00F20B09">
      <w:pPr>
        <w:rPr>
          <w:rFonts w:asciiTheme="minorHAnsi" w:hAnsiTheme="minorHAnsi" w:cs="Arial"/>
          <w:b/>
        </w:rPr>
      </w:pPr>
      <w:r w:rsidRPr="008643BC">
        <w:rPr>
          <w:rFonts w:asciiTheme="minorHAnsi" w:hAnsiTheme="minorHAnsi" w:cs="Arial"/>
          <w:noProof/>
          <w:color w:val="4472C4" w:themeColor="accent1"/>
        </w:rPr>
        <mc:AlternateContent>
          <mc:Choice Requires="wps">
            <w:drawing>
              <wp:anchor distT="45720" distB="45720" distL="114300" distR="114300" simplePos="0" relativeHeight="251681792" behindDoc="0" locked="0" layoutInCell="1" allowOverlap="1" wp14:anchorId="7459242D" wp14:editId="3F8EA82B">
                <wp:simplePos x="0" y="0"/>
                <wp:positionH relativeFrom="margin">
                  <wp:posOffset>786765</wp:posOffset>
                </wp:positionH>
                <wp:positionV relativeFrom="paragraph">
                  <wp:posOffset>5080</wp:posOffset>
                </wp:positionV>
                <wp:extent cx="4633595" cy="739140"/>
                <wp:effectExtent l="0" t="0" r="14605" b="10160"/>
                <wp:wrapSquare wrapText="bothSides"/>
                <wp:docPr id="1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739140"/>
                        </a:xfrm>
                        <a:prstGeom prst="rect">
                          <a:avLst/>
                        </a:prstGeom>
                        <a:solidFill>
                          <a:srgbClr val="FFFFFF"/>
                        </a:solidFill>
                        <a:ln w="9525">
                          <a:solidFill>
                            <a:srgbClr val="000000"/>
                          </a:solidFill>
                          <a:miter lim="800000"/>
                          <a:headEnd/>
                          <a:tailEnd/>
                        </a:ln>
                      </wps:spPr>
                      <wps:txbx>
                        <w:txbxContent>
                          <w:p w14:paraId="3C9D39BF" w14:textId="77777777" w:rsidR="00F20B09" w:rsidRPr="001E3740" w:rsidRDefault="00F20B09" w:rsidP="00F20B09">
                            <w:pPr>
                              <w:jc w:val="both"/>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9242D" id="_x0000_s1030" type="#_x0000_t202" alt="&quot;&quot;" style="position:absolute;margin-left:61.95pt;margin-top:.4pt;width:364.85pt;height:58.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">
                <v:textbox>
                  <w:txbxContent>
                    <w:p w14:paraId="3C9D39BF" w14:textId="77777777" w:rsidR="00F20B09" w:rsidRPr="001E3740" w:rsidRDefault="00F20B09" w:rsidP="00F20B09">
                      <w:pPr>
                        <w:jc w:val="both"/>
                        <w:rPr>
                          <w:rFonts w:ascii="Arial" w:hAnsi="Arial" w:cs="Arial"/>
                          <w:b/>
                          <w:sz w:val="24"/>
                        </w:rPr>
                      </w:pPr>
                    </w:p>
                  </w:txbxContent>
                </v:textbox>
                <w10:wrap type="square" anchorx="margin"/>
              </v:shape>
            </w:pict>
          </mc:Fallback>
        </mc:AlternateContent>
      </w:r>
    </w:p>
    <w:p w14:paraId="2D53C7A5" w14:textId="77777777" w:rsidR="00F20B09" w:rsidRPr="008643BC" w:rsidRDefault="00F20B09" w:rsidP="00F20B09">
      <w:pPr>
        <w:autoSpaceDE w:val="0"/>
        <w:autoSpaceDN w:val="0"/>
        <w:adjustRightInd w:val="0"/>
        <w:spacing w:after="120" w:line="360" w:lineRule="auto"/>
        <w:rPr>
          <w:rFonts w:asciiTheme="minorHAnsi" w:hAnsiTheme="minorHAnsi" w:cs="Arial"/>
          <w:b/>
        </w:rPr>
      </w:pPr>
    </w:p>
    <w:p w14:paraId="021ED9B0" w14:textId="77777777" w:rsidR="00F20B09" w:rsidRPr="008643BC" w:rsidRDefault="00F20B09" w:rsidP="00F20B09">
      <w:pPr>
        <w:autoSpaceDE w:val="0"/>
        <w:autoSpaceDN w:val="0"/>
        <w:adjustRightInd w:val="0"/>
        <w:spacing w:after="120" w:line="360" w:lineRule="auto"/>
        <w:rPr>
          <w:rFonts w:asciiTheme="minorHAnsi" w:hAnsiTheme="minorHAnsi" w:cs="Arial"/>
          <w:b/>
        </w:rPr>
      </w:pPr>
    </w:p>
    <w:p w14:paraId="1F0EFF58" w14:textId="77777777" w:rsidR="00F20B09" w:rsidRPr="008643BC" w:rsidRDefault="00F20B09" w:rsidP="00F20B09">
      <w:pPr>
        <w:rPr>
          <w:rFonts w:asciiTheme="minorHAnsi" w:hAnsiTheme="minorHAnsi" w:cs="Arial"/>
          <w:b/>
          <w:u w:val="single"/>
        </w:rPr>
      </w:pPr>
      <w:r w:rsidRPr="008643BC">
        <w:rPr>
          <w:rFonts w:asciiTheme="minorHAnsi" w:hAnsiTheme="minorHAnsi" w:cs="Arial"/>
          <w:noProof/>
          <w:color w:val="00B050"/>
        </w:rPr>
        <mc:AlternateContent>
          <mc:Choice Requires="wps">
            <w:drawing>
              <wp:anchor distT="45720" distB="45720" distL="114300" distR="114300" simplePos="0" relativeHeight="251632640" behindDoc="0" locked="0" layoutInCell="1" allowOverlap="1" wp14:anchorId="653E5B1A" wp14:editId="5F12D0A7">
                <wp:simplePos x="0" y="0"/>
                <wp:positionH relativeFrom="margin">
                  <wp:align>left</wp:align>
                </wp:positionH>
                <wp:positionV relativeFrom="paragraph">
                  <wp:posOffset>1031875</wp:posOffset>
                </wp:positionV>
                <wp:extent cx="5495925" cy="492760"/>
                <wp:effectExtent l="0" t="0" r="28575" b="21590"/>
                <wp:wrapTopAndBottom/>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92760"/>
                        </a:xfrm>
                        <a:prstGeom prst="rect">
                          <a:avLst/>
                        </a:prstGeom>
                        <a:solidFill>
                          <a:srgbClr val="FFFFFF"/>
                        </a:solidFill>
                        <a:ln w="9525">
                          <a:solidFill>
                            <a:srgbClr val="000000"/>
                          </a:solidFill>
                          <a:miter lim="800000"/>
                          <a:headEnd/>
                          <a:tailEnd/>
                        </a:ln>
                      </wps:spPr>
                      <wps:txbx>
                        <w:txbxContent>
                          <w:p w14:paraId="53978DC0" w14:textId="77777777" w:rsidR="00F20B09" w:rsidRPr="006E55FE" w:rsidRDefault="00F20B09" w:rsidP="00F20B09">
                            <w:pPr>
                              <w:jc w:val="center"/>
                              <w:rPr>
                                <w:rFonts w:asciiTheme="minorHAnsi" w:hAnsiTheme="minorHAnsi"/>
                                <w:color w:val="000000" w:themeColor="text1"/>
                              </w:rPr>
                            </w:pPr>
                            <w:bookmarkStart w:id="165" w:name="_Hlk45262184"/>
                            <w:bookmarkStart w:id="166" w:name="_Hlk45262185"/>
                            <w:bookmarkStart w:id="167" w:name="_Hlk45262197"/>
                            <w:bookmarkStart w:id="168" w:name="_Hlk45262198"/>
                            <w:r w:rsidRPr="006E55FE">
                              <w:rPr>
                                <w:rFonts w:asciiTheme="minorHAnsi" w:hAnsiTheme="minorHAnsi" w:cs="Arial"/>
                                <w:color w:val="000000" w:themeColor="text1"/>
                              </w:rPr>
                              <w:t xml:space="preserve">Please choose a number between 1 and 5, where </w:t>
                            </w:r>
                            <w:r w:rsidRPr="006E55FE">
                              <w:rPr>
                                <w:rFonts w:asciiTheme="minorHAnsi" w:hAnsiTheme="minorHAnsi" w:cs="Arial"/>
                                <w:b/>
                                <w:color w:val="000000" w:themeColor="text1"/>
                              </w:rPr>
                              <w:t>1</w:t>
                            </w:r>
                            <w:r w:rsidRPr="006E55FE">
                              <w:rPr>
                                <w:rFonts w:asciiTheme="minorHAnsi" w:hAnsiTheme="minorHAnsi" w:cs="Arial"/>
                                <w:color w:val="000000" w:themeColor="text1"/>
                              </w:rPr>
                              <w:t xml:space="preserve"> represents having </w:t>
                            </w:r>
                            <w:r w:rsidRPr="006E55FE">
                              <w:rPr>
                                <w:rFonts w:asciiTheme="minorHAnsi" w:hAnsiTheme="minorHAnsi" w:cs="Arial"/>
                                <w:color w:val="000000" w:themeColor="text1"/>
                              </w:rPr>
                              <w:br/>
                              <w:t>‘</w:t>
                            </w:r>
                            <w:r w:rsidRPr="006E55FE">
                              <w:rPr>
                                <w:rFonts w:asciiTheme="minorHAnsi" w:hAnsiTheme="minorHAnsi" w:cs="Arial"/>
                                <w:b/>
                                <w:color w:val="000000" w:themeColor="text1"/>
                                <w:u w:val="single"/>
                              </w:rPr>
                              <w:t>no knowledge’</w:t>
                            </w:r>
                            <w:r w:rsidRPr="006E55FE">
                              <w:rPr>
                                <w:rFonts w:asciiTheme="minorHAnsi" w:hAnsiTheme="minorHAnsi" w:cs="Arial"/>
                                <w:color w:val="000000" w:themeColor="text1"/>
                              </w:rPr>
                              <w:t xml:space="preserve"> and </w:t>
                            </w:r>
                            <w:r w:rsidRPr="006E55FE">
                              <w:rPr>
                                <w:rFonts w:asciiTheme="minorHAnsi" w:hAnsiTheme="minorHAnsi" w:cs="Arial"/>
                                <w:b/>
                                <w:color w:val="000000" w:themeColor="text1"/>
                              </w:rPr>
                              <w:t>5</w:t>
                            </w:r>
                            <w:r w:rsidRPr="006E55FE">
                              <w:rPr>
                                <w:rFonts w:asciiTheme="minorHAnsi" w:hAnsiTheme="minorHAnsi" w:cs="Arial"/>
                                <w:color w:val="000000" w:themeColor="text1"/>
                              </w:rPr>
                              <w:t xml:space="preserve"> represents having ‘</w:t>
                            </w:r>
                            <w:r w:rsidRPr="006E55FE">
                              <w:rPr>
                                <w:rFonts w:asciiTheme="minorHAnsi" w:hAnsiTheme="minorHAnsi" w:cs="Arial"/>
                                <w:b/>
                                <w:color w:val="000000" w:themeColor="text1"/>
                                <w:u w:val="single"/>
                              </w:rPr>
                              <w:t>complete knowledge</w:t>
                            </w:r>
                            <w:r w:rsidRPr="006E55FE">
                              <w:rPr>
                                <w:rFonts w:asciiTheme="minorHAnsi" w:hAnsiTheme="minorHAnsi" w:cs="Arial"/>
                                <w:b/>
                                <w:color w:val="000000" w:themeColor="text1"/>
                              </w:rPr>
                              <w:t xml:space="preserve">’ </w:t>
                            </w:r>
                            <w:r w:rsidRPr="006E55FE">
                              <w:rPr>
                                <w:rFonts w:asciiTheme="minorHAnsi" w:hAnsiTheme="minorHAnsi" w:cs="Arial"/>
                                <w:color w:val="000000" w:themeColor="text1"/>
                              </w:rPr>
                              <w:t>of the term:</w:t>
                            </w:r>
                            <w:bookmarkEnd w:id="165"/>
                            <w:bookmarkEnd w:id="166"/>
                            <w:bookmarkEnd w:id="167"/>
                            <w:bookmarkEnd w:id="1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5B1A" id="_x0000_s1031" type="#_x0000_t202" alt="&quot;&quot;" style="position:absolute;margin-left:0;margin-top:81.25pt;width:432.75pt;height:38.8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">
                <v:textbox>
                  <w:txbxContent>
                    <w:p w14:paraId="53978DC0" w14:textId="77777777" w:rsidR="00F20B09" w:rsidRPr="006E55FE" w:rsidRDefault="00F20B09" w:rsidP="00F20B09">
                      <w:pPr>
                        <w:jc w:val="center"/>
                        <w:rPr>
                          <w:rFonts w:asciiTheme="minorHAnsi" w:hAnsiTheme="minorHAnsi"/>
                          <w:color w:val="000000" w:themeColor="text1"/>
                        </w:rPr>
                      </w:pPr>
                      <w:bookmarkStart w:id="169" w:name="_Hlk45262184"/>
                      <w:bookmarkStart w:id="170" w:name="_Hlk45262185"/>
                      <w:bookmarkStart w:id="171" w:name="_Hlk45262197"/>
                      <w:bookmarkStart w:id="172" w:name="_Hlk45262198"/>
                      <w:r w:rsidRPr="006E55FE">
                        <w:rPr>
                          <w:rFonts w:asciiTheme="minorHAnsi" w:hAnsiTheme="minorHAnsi" w:cs="Arial"/>
                          <w:color w:val="000000" w:themeColor="text1"/>
                        </w:rPr>
                        <w:t xml:space="preserve">Please choose a number between 1 and 5, where </w:t>
                      </w:r>
                      <w:r w:rsidRPr="006E55FE">
                        <w:rPr>
                          <w:rFonts w:asciiTheme="minorHAnsi" w:hAnsiTheme="minorHAnsi" w:cs="Arial"/>
                          <w:b/>
                          <w:color w:val="000000" w:themeColor="text1"/>
                        </w:rPr>
                        <w:t>1</w:t>
                      </w:r>
                      <w:r w:rsidRPr="006E55FE">
                        <w:rPr>
                          <w:rFonts w:asciiTheme="minorHAnsi" w:hAnsiTheme="minorHAnsi" w:cs="Arial"/>
                          <w:color w:val="000000" w:themeColor="text1"/>
                        </w:rPr>
                        <w:t xml:space="preserve"> represents having </w:t>
                      </w:r>
                      <w:r w:rsidRPr="006E55FE">
                        <w:rPr>
                          <w:rFonts w:asciiTheme="minorHAnsi" w:hAnsiTheme="minorHAnsi" w:cs="Arial"/>
                          <w:color w:val="000000" w:themeColor="text1"/>
                        </w:rPr>
                        <w:br/>
                        <w:t>‘</w:t>
                      </w:r>
                      <w:r w:rsidRPr="006E55FE">
                        <w:rPr>
                          <w:rFonts w:asciiTheme="minorHAnsi" w:hAnsiTheme="minorHAnsi" w:cs="Arial"/>
                          <w:b/>
                          <w:color w:val="000000" w:themeColor="text1"/>
                          <w:u w:val="single"/>
                        </w:rPr>
                        <w:t>no knowledge’</w:t>
                      </w:r>
                      <w:r w:rsidRPr="006E55FE">
                        <w:rPr>
                          <w:rFonts w:asciiTheme="minorHAnsi" w:hAnsiTheme="minorHAnsi" w:cs="Arial"/>
                          <w:color w:val="000000" w:themeColor="text1"/>
                        </w:rPr>
                        <w:t xml:space="preserve"> and </w:t>
                      </w:r>
                      <w:r w:rsidRPr="006E55FE">
                        <w:rPr>
                          <w:rFonts w:asciiTheme="minorHAnsi" w:hAnsiTheme="minorHAnsi" w:cs="Arial"/>
                          <w:b/>
                          <w:color w:val="000000" w:themeColor="text1"/>
                        </w:rPr>
                        <w:t>5</w:t>
                      </w:r>
                      <w:r w:rsidRPr="006E55FE">
                        <w:rPr>
                          <w:rFonts w:asciiTheme="minorHAnsi" w:hAnsiTheme="minorHAnsi" w:cs="Arial"/>
                          <w:color w:val="000000" w:themeColor="text1"/>
                        </w:rPr>
                        <w:t xml:space="preserve"> represents having ‘</w:t>
                      </w:r>
                      <w:r w:rsidRPr="006E55FE">
                        <w:rPr>
                          <w:rFonts w:asciiTheme="minorHAnsi" w:hAnsiTheme="minorHAnsi" w:cs="Arial"/>
                          <w:b/>
                          <w:color w:val="000000" w:themeColor="text1"/>
                          <w:u w:val="single"/>
                        </w:rPr>
                        <w:t>complete knowledge</w:t>
                      </w:r>
                      <w:r w:rsidRPr="006E55FE">
                        <w:rPr>
                          <w:rFonts w:asciiTheme="minorHAnsi" w:hAnsiTheme="minorHAnsi" w:cs="Arial"/>
                          <w:b/>
                          <w:color w:val="000000" w:themeColor="text1"/>
                        </w:rPr>
                        <w:t xml:space="preserve">’ </w:t>
                      </w:r>
                      <w:r w:rsidRPr="006E55FE">
                        <w:rPr>
                          <w:rFonts w:asciiTheme="minorHAnsi" w:hAnsiTheme="minorHAnsi" w:cs="Arial"/>
                          <w:color w:val="000000" w:themeColor="text1"/>
                        </w:rPr>
                        <w:t>of the term:</w:t>
                      </w:r>
                      <w:bookmarkEnd w:id="169"/>
                      <w:bookmarkEnd w:id="170"/>
                      <w:bookmarkEnd w:id="171"/>
                      <w:bookmarkEnd w:id="172"/>
                    </w:p>
                  </w:txbxContent>
                </v:textbox>
                <w10:wrap type="topAndBottom" anchorx="margin"/>
              </v:shape>
            </w:pict>
          </mc:Fallback>
        </mc:AlternateContent>
      </w:r>
      <w:r w:rsidRPr="008643BC">
        <w:rPr>
          <w:rFonts w:asciiTheme="minorHAnsi" w:hAnsiTheme="minorHAnsi" w:cs="Arial"/>
          <w:noProof/>
          <w:color w:val="4472C4" w:themeColor="accent1"/>
        </w:rPr>
        <mc:AlternateContent>
          <mc:Choice Requires="wps">
            <w:drawing>
              <wp:anchor distT="45720" distB="45720" distL="114300" distR="114300" simplePos="0" relativeHeight="251656192" behindDoc="0" locked="0" layoutInCell="1" allowOverlap="1" wp14:anchorId="5CED072D" wp14:editId="6FDB8B2E">
                <wp:simplePos x="0" y="0"/>
                <wp:positionH relativeFrom="margin">
                  <wp:align>left</wp:align>
                </wp:positionH>
                <wp:positionV relativeFrom="paragraph">
                  <wp:posOffset>304800</wp:posOffset>
                </wp:positionV>
                <wp:extent cx="5527040" cy="657225"/>
                <wp:effectExtent l="0" t="0" r="16510" b="28575"/>
                <wp:wrapSquare wrapText="bothSides"/>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657225"/>
                        </a:xfrm>
                        <a:prstGeom prst="rect">
                          <a:avLst/>
                        </a:prstGeom>
                        <a:solidFill>
                          <a:srgbClr val="FFFFFF"/>
                        </a:solidFill>
                        <a:ln w="9525">
                          <a:solidFill>
                            <a:srgbClr val="000000"/>
                          </a:solidFill>
                          <a:miter lim="800000"/>
                          <a:headEnd/>
                          <a:tailEnd/>
                        </a:ln>
                      </wps:spPr>
                      <wps:txbx>
                        <w:txbxContent>
                          <w:p w14:paraId="5E23F3D6" w14:textId="77777777" w:rsidR="00F20B09" w:rsidRPr="00B01E51" w:rsidRDefault="00F20B09" w:rsidP="00F20B09">
                            <w:pPr>
                              <w:jc w:val="center"/>
                              <w:rPr>
                                <w:rFonts w:asciiTheme="minorHAnsi" w:hAnsiTheme="minorHAnsi" w:cs="Arial"/>
                              </w:rPr>
                            </w:pPr>
                            <w:r w:rsidRPr="00B01E51">
                              <w:rPr>
                                <w:rFonts w:asciiTheme="minorHAnsi" w:hAnsiTheme="minorHAnsi" w:cs="Arial"/>
                              </w:rPr>
                              <w:t xml:space="preserve">In this section of the survey, we are going to ask you some questions about </w:t>
                            </w:r>
                            <w:r w:rsidRPr="00B01E51">
                              <w:rPr>
                                <w:rFonts w:asciiTheme="minorHAnsi" w:hAnsiTheme="minorHAnsi" w:cs="Arial"/>
                              </w:rPr>
                              <w:br/>
                              <w:t xml:space="preserve">the internet, technology, and consumer and privacy rights in Australia. </w:t>
                            </w:r>
                            <w:r w:rsidRPr="00B01E51">
                              <w:rPr>
                                <w:rFonts w:asciiTheme="minorHAnsi" w:hAnsiTheme="minorHAnsi" w:cs="Arial"/>
                              </w:rPr>
                              <w:br/>
                              <w:t xml:space="preserve">You do not need to research your answers. </w:t>
                            </w:r>
                          </w:p>
                          <w:p w14:paraId="244E4E75" w14:textId="77777777" w:rsidR="00F20B09" w:rsidRPr="001E3740" w:rsidRDefault="00F20B09" w:rsidP="00F20B09">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D072D" id="_x0000_s1032" type="#_x0000_t202" alt="&quot;&quot;" style="position:absolute;margin-left:0;margin-top:24pt;width:435.2pt;height:51.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">
                <v:textbox>
                  <w:txbxContent>
                    <w:p w14:paraId="5E23F3D6" w14:textId="77777777" w:rsidR="00F20B09" w:rsidRPr="00B01E51" w:rsidRDefault="00F20B09" w:rsidP="00F20B09">
                      <w:pPr>
                        <w:jc w:val="center"/>
                        <w:rPr>
                          <w:rFonts w:asciiTheme="minorHAnsi" w:hAnsiTheme="minorHAnsi" w:cs="Arial"/>
                        </w:rPr>
                      </w:pPr>
                      <w:r w:rsidRPr="00B01E51">
                        <w:rPr>
                          <w:rFonts w:asciiTheme="minorHAnsi" w:hAnsiTheme="minorHAnsi" w:cs="Arial"/>
                        </w:rPr>
                        <w:t xml:space="preserve">In this section of the survey, we are going to ask you some questions about </w:t>
                      </w:r>
                      <w:r w:rsidRPr="00B01E51">
                        <w:rPr>
                          <w:rFonts w:asciiTheme="minorHAnsi" w:hAnsiTheme="minorHAnsi" w:cs="Arial"/>
                        </w:rPr>
                        <w:br/>
                        <w:t xml:space="preserve">the internet, technology, and consumer and privacy rights in Australia. </w:t>
                      </w:r>
                      <w:r w:rsidRPr="00B01E51">
                        <w:rPr>
                          <w:rFonts w:asciiTheme="minorHAnsi" w:hAnsiTheme="minorHAnsi" w:cs="Arial"/>
                        </w:rPr>
                        <w:br/>
                        <w:t xml:space="preserve">You do not need to research your answers. </w:t>
                      </w:r>
                    </w:p>
                    <w:p w14:paraId="244E4E75" w14:textId="77777777" w:rsidR="00F20B09" w:rsidRPr="001E3740" w:rsidRDefault="00F20B09" w:rsidP="00F20B09">
                      <w:pPr>
                        <w:jc w:val="center"/>
                        <w:rPr>
                          <w:rFonts w:ascii="Arial" w:hAnsi="Arial" w:cs="Arial"/>
                          <w:b/>
                          <w:sz w:val="24"/>
                        </w:rPr>
                      </w:pPr>
                    </w:p>
                  </w:txbxContent>
                </v:textbox>
                <w10:wrap type="square" anchorx="margin"/>
              </v:shape>
            </w:pict>
          </mc:Fallback>
        </mc:AlternateContent>
      </w:r>
      <w:r w:rsidRPr="008643BC">
        <w:rPr>
          <w:rFonts w:asciiTheme="minorHAnsi" w:hAnsiTheme="minorHAnsi" w:cs="Arial"/>
          <w:b/>
          <w:u w:val="single"/>
        </w:rPr>
        <w:t>Section 3: Privacy Literacy</w:t>
      </w:r>
    </w:p>
    <w:p w14:paraId="1D669EB9" w14:textId="77777777" w:rsidR="00F20B09" w:rsidRPr="008643BC" w:rsidRDefault="00F20B09" w:rsidP="00F20B09">
      <w:pPr>
        <w:rPr>
          <w:rFonts w:asciiTheme="minorHAnsi" w:hAnsiTheme="minorHAnsi" w:cs="Arial"/>
        </w:rPr>
      </w:pPr>
      <w:r w:rsidRPr="008643BC">
        <w:rPr>
          <w:rFonts w:asciiTheme="minorHAnsi" w:hAnsiTheme="minorHAnsi" w:cs="Arial"/>
        </w:rPr>
        <w:t xml:space="preserve">Q3.1 Please indicate how familiar you are with each of the following terms? </w:t>
      </w:r>
    </w:p>
    <w:tbl>
      <w:tblPr>
        <w:tblStyle w:val="TableGrid"/>
        <w:tblW w:w="0" w:type="auto"/>
        <w:tblInd w:w="1270" w:type="dxa"/>
        <w:tblLayout w:type="fixed"/>
        <w:tblLook w:val="04A0" w:firstRow="1" w:lastRow="0" w:firstColumn="1" w:lastColumn="0" w:noHBand="0" w:noVBand="1"/>
      </w:tblPr>
      <w:tblGrid>
        <w:gridCol w:w="278"/>
        <w:gridCol w:w="2557"/>
        <w:gridCol w:w="567"/>
        <w:gridCol w:w="567"/>
        <w:gridCol w:w="567"/>
        <w:gridCol w:w="567"/>
        <w:gridCol w:w="708"/>
      </w:tblGrid>
      <w:tr w:rsidR="00F20B09" w:rsidRPr="008643BC" w14:paraId="2AB72C66" w14:textId="77777777" w:rsidTr="005010A1">
        <w:tc>
          <w:tcPr>
            <w:tcW w:w="278" w:type="dxa"/>
            <w:tcBorders>
              <w:top w:val="nil"/>
              <w:left w:val="nil"/>
              <w:bottom w:val="nil"/>
              <w:right w:val="nil"/>
            </w:tcBorders>
          </w:tcPr>
          <w:p w14:paraId="04E3EB30" w14:textId="77777777" w:rsidR="00F20B09" w:rsidRPr="008643BC" w:rsidRDefault="00F20B09" w:rsidP="005010A1">
            <w:pPr>
              <w:spacing w:line="360" w:lineRule="auto"/>
              <w:rPr>
                <w:rFonts w:asciiTheme="minorHAnsi" w:hAnsiTheme="minorHAnsi" w:cs="Arial"/>
              </w:rPr>
            </w:pPr>
          </w:p>
        </w:tc>
        <w:tc>
          <w:tcPr>
            <w:tcW w:w="2557" w:type="dxa"/>
            <w:tcBorders>
              <w:top w:val="nil"/>
              <w:left w:val="nil"/>
              <w:bottom w:val="nil"/>
              <w:right w:val="nil"/>
            </w:tcBorders>
            <w:vAlign w:val="center"/>
          </w:tcPr>
          <w:p w14:paraId="36C24AF5" w14:textId="77777777" w:rsidR="00F20B09" w:rsidRPr="008643BC" w:rsidRDefault="00F20B09" w:rsidP="005010A1">
            <w:pPr>
              <w:spacing w:line="360" w:lineRule="auto"/>
              <w:rPr>
                <w:rFonts w:asciiTheme="minorHAnsi" w:hAnsiTheme="minorHAnsi" w:cs="Arial"/>
              </w:rPr>
            </w:pPr>
          </w:p>
        </w:tc>
        <w:tc>
          <w:tcPr>
            <w:tcW w:w="567" w:type="dxa"/>
            <w:tcBorders>
              <w:top w:val="nil"/>
              <w:left w:val="nil"/>
              <w:bottom w:val="nil"/>
              <w:right w:val="single" w:sz="4" w:space="0" w:color="auto"/>
            </w:tcBorders>
            <w:vAlign w:val="center"/>
          </w:tcPr>
          <w:p w14:paraId="56C26D86" w14:textId="77777777" w:rsidR="00F20B09" w:rsidRPr="006E55FE" w:rsidRDefault="00F20B09" w:rsidP="005010A1">
            <w:pPr>
              <w:jc w:val="center"/>
              <w:rPr>
                <w:rFonts w:asciiTheme="minorHAnsi" w:hAnsiTheme="minorHAnsi" w:cs="Arial"/>
                <w:color w:val="000000" w:themeColor="text1"/>
              </w:rPr>
            </w:pPr>
            <w:r w:rsidRPr="006E55FE">
              <w:rPr>
                <w:rFonts w:asciiTheme="minorHAnsi" w:hAnsiTheme="minorHAnsi" w:cs="Arial"/>
                <w:b/>
                <w:color w:val="000000" w:themeColor="text1"/>
              </w:rPr>
              <w:t>1</w:t>
            </w:r>
          </w:p>
        </w:tc>
        <w:tc>
          <w:tcPr>
            <w:tcW w:w="567" w:type="dxa"/>
            <w:tcBorders>
              <w:top w:val="nil"/>
              <w:left w:val="single" w:sz="4" w:space="0" w:color="auto"/>
              <w:bottom w:val="nil"/>
              <w:right w:val="single" w:sz="4" w:space="0" w:color="auto"/>
            </w:tcBorders>
            <w:vAlign w:val="center"/>
          </w:tcPr>
          <w:p w14:paraId="7BF08352" w14:textId="77777777" w:rsidR="00F20B09" w:rsidRPr="006E55FE" w:rsidRDefault="00F20B09" w:rsidP="005010A1">
            <w:pPr>
              <w:jc w:val="center"/>
              <w:rPr>
                <w:rFonts w:asciiTheme="minorHAnsi" w:hAnsiTheme="minorHAnsi" w:cs="Arial"/>
                <w:color w:val="000000" w:themeColor="text1"/>
              </w:rPr>
            </w:pPr>
            <w:r w:rsidRPr="006E55FE">
              <w:rPr>
                <w:rFonts w:asciiTheme="minorHAnsi" w:hAnsiTheme="minorHAnsi" w:cs="Arial"/>
                <w:b/>
                <w:color w:val="000000" w:themeColor="text1"/>
              </w:rPr>
              <w:t>2</w:t>
            </w:r>
          </w:p>
        </w:tc>
        <w:tc>
          <w:tcPr>
            <w:tcW w:w="567" w:type="dxa"/>
            <w:tcBorders>
              <w:top w:val="nil"/>
              <w:left w:val="single" w:sz="4" w:space="0" w:color="auto"/>
              <w:bottom w:val="nil"/>
              <w:right w:val="single" w:sz="4" w:space="0" w:color="auto"/>
            </w:tcBorders>
            <w:vAlign w:val="center"/>
          </w:tcPr>
          <w:p w14:paraId="54EAD23B" w14:textId="77777777" w:rsidR="00F20B09" w:rsidRPr="006E55FE" w:rsidRDefault="00F20B09" w:rsidP="005010A1">
            <w:pPr>
              <w:jc w:val="center"/>
              <w:rPr>
                <w:rFonts w:asciiTheme="minorHAnsi" w:hAnsiTheme="minorHAnsi" w:cs="Arial"/>
                <w:color w:val="000000" w:themeColor="text1"/>
              </w:rPr>
            </w:pPr>
            <w:r w:rsidRPr="006E55FE">
              <w:rPr>
                <w:rFonts w:asciiTheme="minorHAnsi" w:hAnsiTheme="minorHAnsi" w:cs="Arial"/>
                <w:b/>
                <w:color w:val="000000" w:themeColor="text1"/>
              </w:rPr>
              <w:t>3</w:t>
            </w:r>
          </w:p>
        </w:tc>
        <w:tc>
          <w:tcPr>
            <w:tcW w:w="567" w:type="dxa"/>
            <w:tcBorders>
              <w:top w:val="nil"/>
              <w:left w:val="single" w:sz="4" w:space="0" w:color="auto"/>
              <w:bottom w:val="nil"/>
              <w:right w:val="single" w:sz="4" w:space="0" w:color="auto"/>
            </w:tcBorders>
            <w:vAlign w:val="center"/>
          </w:tcPr>
          <w:p w14:paraId="4F8FFB92" w14:textId="77777777" w:rsidR="00F20B09" w:rsidRPr="006E55FE" w:rsidRDefault="00F20B09" w:rsidP="005010A1">
            <w:pPr>
              <w:jc w:val="center"/>
              <w:rPr>
                <w:rFonts w:asciiTheme="minorHAnsi" w:hAnsiTheme="minorHAnsi" w:cs="Arial"/>
                <w:color w:val="000000" w:themeColor="text1"/>
              </w:rPr>
            </w:pPr>
            <w:r w:rsidRPr="006E55FE">
              <w:rPr>
                <w:rFonts w:asciiTheme="minorHAnsi" w:hAnsiTheme="minorHAnsi" w:cs="Arial"/>
                <w:b/>
                <w:color w:val="000000" w:themeColor="text1"/>
              </w:rPr>
              <w:t>4</w:t>
            </w:r>
          </w:p>
        </w:tc>
        <w:tc>
          <w:tcPr>
            <w:tcW w:w="708" w:type="dxa"/>
            <w:tcBorders>
              <w:top w:val="nil"/>
              <w:left w:val="single" w:sz="4" w:space="0" w:color="auto"/>
              <w:bottom w:val="nil"/>
              <w:right w:val="nil"/>
            </w:tcBorders>
            <w:vAlign w:val="center"/>
          </w:tcPr>
          <w:p w14:paraId="61B2FD95" w14:textId="77777777" w:rsidR="00F20B09" w:rsidRPr="006E55FE" w:rsidRDefault="00F20B09" w:rsidP="005010A1">
            <w:pPr>
              <w:rPr>
                <w:rFonts w:asciiTheme="minorHAnsi" w:hAnsiTheme="minorHAnsi" w:cs="Arial"/>
                <w:color w:val="000000" w:themeColor="text1"/>
              </w:rPr>
            </w:pPr>
            <w:r w:rsidRPr="006E55FE">
              <w:rPr>
                <w:rFonts w:asciiTheme="minorHAnsi" w:hAnsiTheme="minorHAnsi" w:cs="Arial"/>
                <w:b/>
                <w:color w:val="000000" w:themeColor="text1"/>
              </w:rPr>
              <w:t xml:space="preserve">  5</w:t>
            </w:r>
          </w:p>
        </w:tc>
      </w:tr>
      <w:tr w:rsidR="00F20B09" w:rsidRPr="008643BC" w14:paraId="05DE80C7" w14:textId="77777777" w:rsidTr="005010A1">
        <w:tc>
          <w:tcPr>
            <w:tcW w:w="278" w:type="dxa"/>
            <w:tcBorders>
              <w:top w:val="nil"/>
              <w:left w:val="nil"/>
              <w:bottom w:val="nil"/>
              <w:right w:val="nil"/>
            </w:tcBorders>
          </w:tcPr>
          <w:p w14:paraId="502F14C7"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393CFA5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Browser</w:t>
            </w:r>
          </w:p>
        </w:tc>
        <w:tc>
          <w:tcPr>
            <w:tcW w:w="567" w:type="dxa"/>
            <w:tcBorders>
              <w:top w:val="nil"/>
              <w:left w:val="nil"/>
              <w:bottom w:val="nil"/>
              <w:right w:val="single" w:sz="4" w:space="0" w:color="auto"/>
            </w:tcBorders>
            <w:vAlign w:val="center"/>
          </w:tcPr>
          <w:p w14:paraId="735C086F"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2CBC72B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548917E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2A67528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708" w:type="dxa"/>
            <w:tcBorders>
              <w:top w:val="nil"/>
              <w:left w:val="single" w:sz="4" w:space="0" w:color="auto"/>
              <w:bottom w:val="nil"/>
              <w:right w:val="nil"/>
            </w:tcBorders>
            <w:vAlign w:val="center"/>
          </w:tcPr>
          <w:p w14:paraId="58D531A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r>
      <w:tr w:rsidR="00F20B09" w:rsidRPr="008643BC" w14:paraId="4109ADE1" w14:textId="77777777" w:rsidTr="005010A1">
        <w:tc>
          <w:tcPr>
            <w:tcW w:w="278" w:type="dxa"/>
            <w:tcBorders>
              <w:top w:val="nil"/>
              <w:left w:val="nil"/>
              <w:bottom w:val="nil"/>
              <w:right w:val="nil"/>
            </w:tcBorders>
          </w:tcPr>
          <w:p w14:paraId="43FF131B"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 xml:space="preserve"> </w:t>
            </w:r>
          </w:p>
        </w:tc>
        <w:tc>
          <w:tcPr>
            <w:tcW w:w="2557" w:type="dxa"/>
            <w:tcBorders>
              <w:top w:val="single" w:sz="4" w:space="0" w:color="auto"/>
              <w:left w:val="nil"/>
              <w:bottom w:val="single" w:sz="4" w:space="0" w:color="auto"/>
              <w:right w:val="nil"/>
            </w:tcBorders>
            <w:vAlign w:val="center"/>
          </w:tcPr>
          <w:p w14:paraId="2B8CD13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Server</w:t>
            </w:r>
          </w:p>
        </w:tc>
        <w:tc>
          <w:tcPr>
            <w:tcW w:w="567" w:type="dxa"/>
            <w:tcBorders>
              <w:top w:val="nil"/>
              <w:left w:val="nil"/>
              <w:bottom w:val="nil"/>
              <w:right w:val="single" w:sz="4" w:space="0" w:color="auto"/>
            </w:tcBorders>
            <w:vAlign w:val="center"/>
          </w:tcPr>
          <w:p w14:paraId="5443261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2F19048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6DD0073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60B17DB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708" w:type="dxa"/>
            <w:tcBorders>
              <w:top w:val="nil"/>
              <w:left w:val="single" w:sz="4" w:space="0" w:color="auto"/>
              <w:bottom w:val="nil"/>
              <w:right w:val="nil"/>
            </w:tcBorders>
            <w:vAlign w:val="center"/>
          </w:tcPr>
          <w:p w14:paraId="143143F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r>
      <w:tr w:rsidR="00F20B09" w:rsidRPr="008643BC" w14:paraId="21735A6F" w14:textId="77777777" w:rsidTr="005010A1">
        <w:tc>
          <w:tcPr>
            <w:tcW w:w="278" w:type="dxa"/>
            <w:tcBorders>
              <w:top w:val="nil"/>
              <w:left w:val="nil"/>
              <w:bottom w:val="nil"/>
              <w:right w:val="nil"/>
            </w:tcBorders>
          </w:tcPr>
          <w:p w14:paraId="2B606555"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2C1C4A7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ISP</w:t>
            </w:r>
          </w:p>
        </w:tc>
        <w:tc>
          <w:tcPr>
            <w:tcW w:w="567" w:type="dxa"/>
            <w:tcBorders>
              <w:top w:val="nil"/>
              <w:left w:val="nil"/>
              <w:bottom w:val="nil"/>
              <w:right w:val="single" w:sz="4" w:space="0" w:color="auto"/>
            </w:tcBorders>
            <w:vAlign w:val="center"/>
          </w:tcPr>
          <w:p w14:paraId="54628AB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6371024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0171F9B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567" w:type="dxa"/>
            <w:tcBorders>
              <w:top w:val="nil"/>
              <w:left w:val="single" w:sz="4" w:space="0" w:color="auto"/>
              <w:bottom w:val="nil"/>
              <w:right w:val="single" w:sz="4" w:space="0" w:color="auto"/>
            </w:tcBorders>
            <w:vAlign w:val="center"/>
          </w:tcPr>
          <w:p w14:paraId="0C85049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 </w:t>
            </w:r>
          </w:p>
        </w:tc>
        <w:tc>
          <w:tcPr>
            <w:tcW w:w="708" w:type="dxa"/>
            <w:tcBorders>
              <w:top w:val="nil"/>
              <w:left w:val="single" w:sz="4" w:space="0" w:color="auto"/>
              <w:bottom w:val="nil"/>
              <w:right w:val="nil"/>
            </w:tcBorders>
            <w:vAlign w:val="center"/>
          </w:tcPr>
          <w:p w14:paraId="660D25E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02F2EB00" w14:textId="77777777" w:rsidTr="005010A1">
        <w:tc>
          <w:tcPr>
            <w:tcW w:w="278" w:type="dxa"/>
            <w:tcBorders>
              <w:top w:val="nil"/>
              <w:left w:val="nil"/>
              <w:bottom w:val="nil"/>
              <w:right w:val="nil"/>
            </w:tcBorders>
          </w:tcPr>
          <w:p w14:paraId="616111C4"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63F363F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HTML</w:t>
            </w:r>
          </w:p>
        </w:tc>
        <w:tc>
          <w:tcPr>
            <w:tcW w:w="567" w:type="dxa"/>
            <w:tcBorders>
              <w:top w:val="nil"/>
              <w:left w:val="nil"/>
              <w:bottom w:val="nil"/>
              <w:right w:val="single" w:sz="4" w:space="0" w:color="auto"/>
            </w:tcBorders>
            <w:vAlign w:val="center"/>
          </w:tcPr>
          <w:p w14:paraId="0B4E094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BC73592"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45F0C2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D617C59"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FEC2FC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010D4800" w14:textId="77777777" w:rsidTr="005010A1">
        <w:tc>
          <w:tcPr>
            <w:tcW w:w="278" w:type="dxa"/>
            <w:tcBorders>
              <w:top w:val="nil"/>
              <w:left w:val="nil"/>
              <w:bottom w:val="nil"/>
              <w:right w:val="nil"/>
            </w:tcBorders>
          </w:tcPr>
          <w:p w14:paraId="3C2E0776"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4CE1170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Crawler</w:t>
            </w:r>
          </w:p>
        </w:tc>
        <w:tc>
          <w:tcPr>
            <w:tcW w:w="567" w:type="dxa"/>
            <w:tcBorders>
              <w:top w:val="nil"/>
              <w:left w:val="nil"/>
              <w:bottom w:val="nil"/>
              <w:right w:val="single" w:sz="4" w:space="0" w:color="auto"/>
            </w:tcBorders>
            <w:vAlign w:val="center"/>
          </w:tcPr>
          <w:p w14:paraId="723C69B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2B1527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7B5CB7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44C6AF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12AFE5B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1D35318B" w14:textId="77777777" w:rsidTr="005010A1">
        <w:tc>
          <w:tcPr>
            <w:tcW w:w="278" w:type="dxa"/>
            <w:tcBorders>
              <w:top w:val="nil"/>
              <w:left w:val="nil"/>
              <w:bottom w:val="nil"/>
              <w:right w:val="nil"/>
            </w:tcBorders>
          </w:tcPr>
          <w:p w14:paraId="758FCE49"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28E9BFC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Firewall</w:t>
            </w:r>
          </w:p>
        </w:tc>
        <w:tc>
          <w:tcPr>
            <w:tcW w:w="567" w:type="dxa"/>
            <w:tcBorders>
              <w:top w:val="nil"/>
              <w:left w:val="nil"/>
              <w:bottom w:val="nil"/>
              <w:right w:val="single" w:sz="4" w:space="0" w:color="auto"/>
            </w:tcBorders>
            <w:vAlign w:val="center"/>
          </w:tcPr>
          <w:p w14:paraId="2A6E3072"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0455D61"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01C358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53DFCA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26120AC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0B06F438" w14:textId="77777777" w:rsidTr="005010A1">
        <w:tc>
          <w:tcPr>
            <w:tcW w:w="278" w:type="dxa"/>
            <w:tcBorders>
              <w:top w:val="nil"/>
              <w:left w:val="nil"/>
              <w:bottom w:val="nil"/>
              <w:right w:val="nil"/>
            </w:tcBorders>
          </w:tcPr>
          <w:p w14:paraId="1CBA5786" w14:textId="77777777" w:rsidR="00F20B09" w:rsidRPr="006E55FE" w:rsidRDefault="00F20B09" w:rsidP="005010A1">
            <w:pPr>
              <w:spacing w:line="360" w:lineRule="auto"/>
              <w:rPr>
                <w:rFonts w:asciiTheme="minorHAnsi" w:hAnsiTheme="minorHAnsi" w:cs="Arial"/>
                <w:color w:val="000000" w:themeColor="text1"/>
              </w:rPr>
            </w:pPr>
          </w:p>
        </w:tc>
        <w:tc>
          <w:tcPr>
            <w:tcW w:w="2557" w:type="dxa"/>
            <w:tcBorders>
              <w:top w:val="single" w:sz="4" w:space="0" w:color="auto"/>
              <w:left w:val="nil"/>
              <w:bottom w:val="single" w:sz="4" w:space="0" w:color="auto"/>
              <w:right w:val="nil"/>
            </w:tcBorders>
            <w:vAlign w:val="center"/>
          </w:tcPr>
          <w:p w14:paraId="33BC61BC"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Arial"/>
                <w:color w:val="000000" w:themeColor="text1"/>
              </w:rPr>
              <w:t>Filtibly (A)</w:t>
            </w:r>
          </w:p>
        </w:tc>
        <w:tc>
          <w:tcPr>
            <w:tcW w:w="567" w:type="dxa"/>
            <w:tcBorders>
              <w:top w:val="nil"/>
              <w:left w:val="nil"/>
              <w:bottom w:val="nil"/>
              <w:right w:val="single" w:sz="4" w:space="0" w:color="auto"/>
            </w:tcBorders>
            <w:vAlign w:val="center"/>
          </w:tcPr>
          <w:p w14:paraId="5CFE29A9"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D91135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1A0778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4165E5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92E29D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04B159DF" w14:textId="77777777" w:rsidTr="005010A1">
        <w:tc>
          <w:tcPr>
            <w:tcW w:w="278" w:type="dxa"/>
            <w:tcBorders>
              <w:top w:val="nil"/>
              <w:left w:val="nil"/>
              <w:bottom w:val="nil"/>
              <w:right w:val="nil"/>
            </w:tcBorders>
          </w:tcPr>
          <w:p w14:paraId="24D3D226"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6D31D26B"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MP3</w:t>
            </w:r>
          </w:p>
        </w:tc>
        <w:tc>
          <w:tcPr>
            <w:tcW w:w="567" w:type="dxa"/>
            <w:tcBorders>
              <w:top w:val="nil"/>
              <w:left w:val="nil"/>
              <w:bottom w:val="nil"/>
              <w:right w:val="single" w:sz="4" w:space="0" w:color="auto"/>
            </w:tcBorders>
            <w:vAlign w:val="center"/>
          </w:tcPr>
          <w:p w14:paraId="2B62522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5F7533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C3FB6F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35B5A9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2AEBDB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11011F97" w14:textId="77777777" w:rsidTr="005010A1">
        <w:tc>
          <w:tcPr>
            <w:tcW w:w="278" w:type="dxa"/>
            <w:tcBorders>
              <w:top w:val="nil"/>
              <w:left w:val="nil"/>
              <w:bottom w:val="nil"/>
              <w:right w:val="nil"/>
            </w:tcBorders>
          </w:tcPr>
          <w:p w14:paraId="22D17690"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58BE45C6"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Proximity operators</w:t>
            </w:r>
          </w:p>
        </w:tc>
        <w:tc>
          <w:tcPr>
            <w:tcW w:w="567" w:type="dxa"/>
            <w:tcBorders>
              <w:top w:val="nil"/>
              <w:left w:val="nil"/>
              <w:bottom w:val="nil"/>
              <w:right w:val="single" w:sz="4" w:space="0" w:color="auto"/>
            </w:tcBorders>
            <w:vAlign w:val="center"/>
          </w:tcPr>
          <w:p w14:paraId="168794D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A66887F"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A8F626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9BEE35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B240C8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9D9FE5E" w14:textId="77777777" w:rsidTr="005010A1">
        <w:tc>
          <w:tcPr>
            <w:tcW w:w="278" w:type="dxa"/>
            <w:tcBorders>
              <w:top w:val="nil"/>
              <w:left w:val="nil"/>
              <w:bottom w:val="nil"/>
              <w:right w:val="nil"/>
            </w:tcBorders>
          </w:tcPr>
          <w:p w14:paraId="73258C17" w14:textId="77777777" w:rsidR="00F20B09" w:rsidRPr="008643BC" w:rsidRDefault="00F20B09" w:rsidP="005010A1">
            <w:pPr>
              <w:spacing w:line="360" w:lineRule="auto"/>
              <w:rPr>
                <w:rFonts w:asciiTheme="minorHAnsi" w:hAnsiTheme="minorHAnsi" w:cs="Arial"/>
                <w:color w:val="0070C0"/>
              </w:rPr>
            </w:pPr>
          </w:p>
        </w:tc>
        <w:tc>
          <w:tcPr>
            <w:tcW w:w="2557" w:type="dxa"/>
            <w:tcBorders>
              <w:top w:val="single" w:sz="4" w:space="0" w:color="auto"/>
              <w:left w:val="nil"/>
              <w:bottom w:val="single" w:sz="4" w:space="0" w:color="auto"/>
              <w:right w:val="nil"/>
            </w:tcBorders>
            <w:vAlign w:val="center"/>
          </w:tcPr>
          <w:p w14:paraId="027C3CF4" w14:textId="77777777" w:rsidR="00F20B09" w:rsidRPr="008643BC" w:rsidRDefault="00F20B09" w:rsidP="005010A1">
            <w:pPr>
              <w:spacing w:line="360" w:lineRule="auto"/>
              <w:rPr>
                <w:rFonts w:asciiTheme="minorHAnsi" w:hAnsiTheme="minorHAnsi" w:cs="Arial"/>
                <w:color w:val="0070C0"/>
              </w:rPr>
            </w:pPr>
            <w:r w:rsidRPr="006E55FE">
              <w:rPr>
                <w:rFonts w:asciiTheme="minorHAnsi" w:hAnsiTheme="minorHAnsi" w:cs="Arial"/>
                <w:color w:val="000000" w:themeColor="text1"/>
              </w:rPr>
              <w:t>Proxypod (B)</w:t>
            </w:r>
          </w:p>
        </w:tc>
        <w:tc>
          <w:tcPr>
            <w:tcW w:w="567" w:type="dxa"/>
            <w:tcBorders>
              <w:top w:val="nil"/>
              <w:left w:val="nil"/>
              <w:bottom w:val="nil"/>
              <w:right w:val="single" w:sz="4" w:space="0" w:color="auto"/>
            </w:tcBorders>
            <w:vAlign w:val="center"/>
          </w:tcPr>
          <w:p w14:paraId="733B1403"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C7B99D9"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CC9F3D2"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A9B9EE6"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F2BAEB3"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477C3C53" w14:textId="77777777" w:rsidTr="005010A1">
        <w:tc>
          <w:tcPr>
            <w:tcW w:w="278" w:type="dxa"/>
            <w:tcBorders>
              <w:top w:val="nil"/>
              <w:left w:val="nil"/>
              <w:bottom w:val="nil"/>
              <w:right w:val="nil"/>
            </w:tcBorders>
          </w:tcPr>
          <w:p w14:paraId="2B0020DC"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3EF9610D"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Cookies</w:t>
            </w:r>
          </w:p>
        </w:tc>
        <w:tc>
          <w:tcPr>
            <w:tcW w:w="567" w:type="dxa"/>
            <w:tcBorders>
              <w:top w:val="nil"/>
              <w:left w:val="nil"/>
              <w:bottom w:val="nil"/>
              <w:right w:val="single" w:sz="4" w:space="0" w:color="auto"/>
            </w:tcBorders>
            <w:vAlign w:val="center"/>
          </w:tcPr>
          <w:p w14:paraId="000D145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0D2985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A2BEF31"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284164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205712E2"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731A18C" w14:textId="77777777" w:rsidTr="005010A1">
        <w:tc>
          <w:tcPr>
            <w:tcW w:w="278" w:type="dxa"/>
            <w:tcBorders>
              <w:top w:val="nil"/>
              <w:left w:val="nil"/>
              <w:bottom w:val="nil"/>
              <w:right w:val="nil"/>
            </w:tcBorders>
          </w:tcPr>
          <w:p w14:paraId="04230CEE"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4FB3B29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P3P</w:t>
            </w:r>
          </w:p>
        </w:tc>
        <w:tc>
          <w:tcPr>
            <w:tcW w:w="567" w:type="dxa"/>
            <w:tcBorders>
              <w:top w:val="nil"/>
              <w:left w:val="nil"/>
              <w:bottom w:val="nil"/>
              <w:right w:val="single" w:sz="4" w:space="0" w:color="auto"/>
            </w:tcBorders>
            <w:vAlign w:val="center"/>
          </w:tcPr>
          <w:p w14:paraId="3BD74A89"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D53310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B8CA96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E4C397A"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3D45BB5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B447743" w14:textId="77777777" w:rsidTr="005010A1">
        <w:tc>
          <w:tcPr>
            <w:tcW w:w="278" w:type="dxa"/>
            <w:tcBorders>
              <w:top w:val="nil"/>
              <w:left w:val="nil"/>
              <w:bottom w:val="nil"/>
              <w:right w:val="nil"/>
            </w:tcBorders>
          </w:tcPr>
          <w:p w14:paraId="060F4BA2"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13D53C2D"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Click-through</w:t>
            </w:r>
          </w:p>
        </w:tc>
        <w:tc>
          <w:tcPr>
            <w:tcW w:w="567" w:type="dxa"/>
            <w:tcBorders>
              <w:top w:val="nil"/>
              <w:left w:val="nil"/>
              <w:bottom w:val="nil"/>
              <w:right w:val="single" w:sz="4" w:space="0" w:color="auto"/>
            </w:tcBorders>
            <w:vAlign w:val="center"/>
          </w:tcPr>
          <w:p w14:paraId="7672584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BB14BA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BB0E20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BDBC02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8681041"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9D7BC20" w14:textId="77777777" w:rsidTr="005010A1">
        <w:tc>
          <w:tcPr>
            <w:tcW w:w="278" w:type="dxa"/>
            <w:tcBorders>
              <w:top w:val="nil"/>
              <w:left w:val="nil"/>
              <w:bottom w:val="nil"/>
              <w:right w:val="nil"/>
            </w:tcBorders>
          </w:tcPr>
          <w:p w14:paraId="6CA02386"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567FB1E1" w14:textId="77777777" w:rsidR="00F20B09" w:rsidRPr="008643BC" w:rsidRDefault="00F20B09" w:rsidP="005010A1">
            <w:pPr>
              <w:spacing w:line="360" w:lineRule="auto"/>
              <w:rPr>
                <w:rFonts w:asciiTheme="minorHAnsi" w:hAnsiTheme="minorHAnsi" w:cs="Arial"/>
              </w:rPr>
            </w:pPr>
            <w:r w:rsidRPr="006E55FE">
              <w:rPr>
                <w:rFonts w:asciiTheme="minorHAnsi" w:hAnsiTheme="minorHAnsi" w:cs="Arial"/>
                <w:color w:val="000000" w:themeColor="text1"/>
              </w:rPr>
              <w:t>JFW (C)</w:t>
            </w:r>
          </w:p>
        </w:tc>
        <w:tc>
          <w:tcPr>
            <w:tcW w:w="567" w:type="dxa"/>
            <w:tcBorders>
              <w:top w:val="nil"/>
              <w:left w:val="nil"/>
              <w:bottom w:val="nil"/>
              <w:right w:val="single" w:sz="4" w:space="0" w:color="auto"/>
            </w:tcBorders>
            <w:vAlign w:val="center"/>
          </w:tcPr>
          <w:p w14:paraId="7BD7FBA5"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7DDF34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8CA10CF"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AF382E8"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7AF1D079"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329A2B0" w14:textId="77777777" w:rsidTr="005010A1">
        <w:tc>
          <w:tcPr>
            <w:tcW w:w="278" w:type="dxa"/>
            <w:tcBorders>
              <w:top w:val="nil"/>
              <w:left w:val="nil"/>
              <w:bottom w:val="nil"/>
              <w:right w:val="nil"/>
            </w:tcBorders>
          </w:tcPr>
          <w:p w14:paraId="5458EF5D"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72E3B78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Shareware</w:t>
            </w:r>
          </w:p>
        </w:tc>
        <w:tc>
          <w:tcPr>
            <w:tcW w:w="567" w:type="dxa"/>
            <w:tcBorders>
              <w:top w:val="nil"/>
              <w:left w:val="nil"/>
              <w:bottom w:val="nil"/>
              <w:right w:val="single" w:sz="4" w:space="0" w:color="auto"/>
            </w:tcBorders>
            <w:vAlign w:val="center"/>
          </w:tcPr>
          <w:p w14:paraId="2504695F"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54B255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EE3A36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DFFFCAF"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08D98C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4F6DCC2" w14:textId="77777777" w:rsidTr="005010A1">
        <w:tc>
          <w:tcPr>
            <w:tcW w:w="278" w:type="dxa"/>
            <w:tcBorders>
              <w:top w:val="nil"/>
              <w:left w:val="nil"/>
              <w:bottom w:val="nil"/>
              <w:right w:val="nil"/>
            </w:tcBorders>
          </w:tcPr>
          <w:p w14:paraId="7F5328D4"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3452521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Torrent</w:t>
            </w:r>
          </w:p>
        </w:tc>
        <w:tc>
          <w:tcPr>
            <w:tcW w:w="567" w:type="dxa"/>
            <w:tcBorders>
              <w:top w:val="nil"/>
              <w:left w:val="nil"/>
              <w:bottom w:val="nil"/>
              <w:right w:val="single" w:sz="4" w:space="0" w:color="auto"/>
            </w:tcBorders>
            <w:vAlign w:val="center"/>
          </w:tcPr>
          <w:p w14:paraId="5524069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21E68B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3A4DAE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66D906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4498EC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62F8759" w14:textId="77777777" w:rsidTr="005010A1">
        <w:tc>
          <w:tcPr>
            <w:tcW w:w="278" w:type="dxa"/>
            <w:tcBorders>
              <w:top w:val="nil"/>
              <w:left w:val="nil"/>
              <w:bottom w:val="nil"/>
              <w:right w:val="nil"/>
            </w:tcBorders>
          </w:tcPr>
          <w:p w14:paraId="2D7FB301"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1702ED8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Malware</w:t>
            </w:r>
          </w:p>
        </w:tc>
        <w:tc>
          <w:tcPr>
            <w:tcW w:w="567" w:type="dxa"/>
            <w:tcBorders>
              <w:top w:val="nil"/>
              <w:left w:val="nil"/>
              <w:bottom w:val="nil"/>
              <w:right w:val="single" w:sz="4" w:space="0" w:color="auto"/>
            </w:tcBorders>
            <w:vAlign w:val="center"/>
          </w:tcPr>
          <w:p w14:paraId="665E33E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6FAB83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B798A12"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0B28C9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7CC82B3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48B46FB3" w14:textId="77777777" w:rsidTr="005010A1">
        <w:tc>
          <w:tcPr>
            <w:tcW w:w="278" w:type="dxa"/>
            <w:tcBorders>
              <w:top w:val="nil"/>
              <w:left w:val="nil"/>
              <w:bottom w:val="nil"/>
              <w:right w:val="nil"/>
            </w:tcBorders>
          </w:tcPr>
          <w:p w14:paraId="08682033"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1DA80737" w14:textId="77777777" w:rsidR="00F20B09" w:rsidRPr="008643BC" w:rsidRDefault="00F20B09" w:rsidP="005010A1">
            <w:pPr>
              <w:spacing w:line="360" w:lineRule="auto"/>
              <w:rPr>
                <w:rFonts w:asciiTheme="minorHAnsi" w:hAnsiTheme="minorHAnsi" w:cs="Arial"/>
              </w:rPr>
            </w:pPr>
            <w:r w:rsidRPr="006E55FE">
              <w:rPr>
                <w:rFonts w:asciiTheme="minorHAnsi" w:hAnsiTheme="minorHAnsi" w:cs="Arial"/>
                <w:color w:val="000000" w:themeColor="text1"/>
              </w:rPr>
              <w:t>Slushware (D)</w:t>
            </w:r>
          </w:p>
        </w:tc>
        <w:tc>
          <w:tcPr>
            <w:tcW w:w="567" w:type="dxa"/>
            <w:tcBorders>
              <w:top w:val="nil"/>
              <w:left w:val="nil"/>
              <w:bottom w:val="nil"/>
              <w:right w:val="single" w:sz="4" w:space="0" w:color="auto"/>
            </w:tcBorders>
            <w:vAlign w:val="center"/>
          </w:tcPr>
          <w:p w14:paraId="522995C8"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063FA7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68C74C8"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568F66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66C257F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7A807049" w14:textId="77777777" w:rsidTr="005010A1">
        <w:tc>
          <w:tcPr>
            <w:tcW w:w="278" w:type="dxa"/>
            <w:tcBorders>
              <w:top w:val="nil"/>
              <w:left w:val="nil"/>
              <w:bottom w:val="nil"/>
              <w:right w:val="nil"/>
            </w:tcBorders>
          </w:tcPr>
          <w:p w14:paraId="4D2DF3E1"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single" w:sz="4" w:space="0" w:color="auto"/>
              <w:right w:val="nil"/>
            </w:tcBorders>
            <w:vAlign w:val="center"/>
          </w:tcPr>
          <w:p w14:paraId="76F1CE0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Tagging</w:t>
            </w:r>
          </w:p>
        </w:tc>
        <w:tc>
          <w:tcPr>
            <w:tcW w:w="567" w:type="dxa"/>
            <w:tcBorders>
              <w:top w:val="nil"/>
              <w:left w:val="nil"/>
              <w:bottom w:val="nil"/>
              <w:right w:val="single" w:sz="4" w:space="0" w:color="auto"/>
            </w:tcBorders>
            <w:vAlign w:val="center"/>
          </w:tcPr>
          <w:p w14:paraId="357929A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4408A93"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B10C9C6"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E19766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1DF9C6B"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0A36D28B" w14:textId="77777777" w:rsidTr="005010A1">
        <w:tc>
          <w:tcPr>
            <w:tcW w:w="278" w:type="dxa"/>
            <w:tcBorders>
              <w:top w:val="nil"/>
              <w:left w:val="nil"/>
              <w:bottom w:val="nil"/>
              <w:right w:val="nil"/>
            </w:tcBorders>
          </w:tcPr>
          <w:p w14:paraId="2C60A24D" w14:textId="77777777" w:rsidR="00F20B09" w:rsidRPr="008643BC" w:rsidRDefault="00F20B09" w:rsidP="005010A1">
            <w:pPr>
              <w:spacing w:line="360" w:lineRule="auto"/>
              <w:rPr>
                <w:rFonts w:asciiTheme="minorHAnsi" w:hAnsiTheme="minorHAnsi" w:cs="Arial"/>
              </w:rPr>
            </w:pPr>
          </w:p>
        </w:tc>
        <w:tc>
          <w:tcPr>
            <w:tcW w:w="2557" w:type="dxa"/>
            <w:tcBorders>
              <w:top w:val="single" w:sz="4" w:space="0" w:color="auto"/>
              <w:left w:val="nil"/>
              <w:bottom w:val="nil"/>
              <w:right w:val="nil"/>
            </w:tcBorders>
            <w:vAlign w:val="center"/>
          </w:tcPr>
          <w:p w14:paraId="123F1F3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PDF</w:t>
            </w:r>
          </w:p>
        </w:tc>
        <w:tc>
          <w:tcPr>
            <w:tcW w:w="567" w:type="dxa"/>
            <w:tcBorders>
              <w:top w:val="nil"/>
              <w:left w:val="nil"/>
              <w:bottom w:val="nil"/>
              <w:right w:val="single" w:sz="4" w:space="0" w:color="auto"/>
            </w:tcBorders>
            <w:vAlign w:val="center"/>
          </w:tcPr>
          <w:p w14:paraId="1A9E5B0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815E1CC"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A841DF0"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97D36F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23B24CBE"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bl>
    <w:p w14:paraId="7437D6D7" w14:textId="77777777" w:rsidR="00F20B09" w:rsidRPr="006E55FE" w:rsidRDefault="00F20B09" w:rsidP="00F20B09">
      <w:pPr>
        <w:spacing w:line="360" w:lineRule="auto"/>
        <w:jc w:val="both"/>
        <w:rPr>
          <w:rFonts w:asciiTheme="minorHAnsi" w:hAnsiTheme="minorHAnsi" w:cs="Arial"/>
          <w:color w:val="000000" w:themeColor="text1"/>
        </w:rPr>
      </w:pPr>
      <w:r w:rsidRPr="006E55FE">
        <w:rPr>
          <w:rFonts w:asciiTheme="minorHAnsi" w:hAnsiTheme="minorHAnsi" w:cs="Arial"/>
          <w:color w:val="000000" w:themeColor="text1"/>
        </w:rPr>
        <w:t>Please randomise the order terms are presented.</w:t>
      </w:r>
    </w:p>
    <w:p w14:paraId="1D39E6BA" w14:textId="77777777" w:rsidR="00F20B09" w:rsidRPr="006E55FE" w:rsidRDefault="00F20B09" w:rsidP="00F20B09">
      <w:pPr>
        <w:spacing w:line="360" w:lineRule="auto"/>
        <w:jc w:val="both"/>
        <w:rPr>
          <w:rFonts w:asciiTheme="minorHAnsi" w:hAnsiTheme="minorHAnsi" w:cs="Arial"/>
          <w:color w:val="000000" w:themeColor="text1"/>
        </w:rPr>
      </w:pPr>
      <w:r w:rsidRPr="006E55FE">
        <w:rPr>
          <w:rFonts w:asciiTheme="minorHAnsi" w:hAnsiTheme="minorHAnsi" w:cs="Arial"/>
          <w:color w:val="000000" w:themeColor="text1"/>
        </w:rPr>
        <w:t xml:space="preserve">(A, B, C, D) are nonsense terms to test respondent sincerity; (A) has no relation to other items on the scale; (C) is similar to acronyms (i.e. RSS, PDF); (B and D) share semantic similarity to other items (i.e. proxy, ware). </w:t>
      </w:r>
    </w:p>
    <w:p w14:paraId="51552158" w14:textId="77777777" w:rsidR="00F20B09" w:rsidRPr="008643BC" w:rsidRDefault="00F20B09" w:rsidP="00F20B09">
      <w:pPr>
        <w:spacing w:line="360" w:lineRule="auto"/>
        <w:jc w:val="both"/>
        <w:rPr>
          <w:rFonts w:asciiTheme="minorHAnsi" w:hAnsiTheme="minorHAnsi" w:cs="Arial"/>
          <w:color w:val="0070C0"/>
        </w:rPr>
      </w:pPr>
      <w:r w:rsidRPr="006E55FE">
        <w:rPr>
          <w:rFonts w:asciiTheme="minorHAnsi" w:hAnsiTheme="minorHAnsi" w:cs="Arial"/>
          <w:color w:val="000000" w:themeColor="text1"/>
        </w:rPr>
        <w:t xml:space="preserve">Predicted order of familiarity is B/D </w:t>
      </w:r>
      <w:r w:rsidRPr="006E55FE">
        <w:rPr>
          <w:rFonts w:asciiTheme="minorHAnsi" w:hAnsiTheme="minorHAnsi" w:cs="Arial"/>
          <w:color w:val="000000" w:themeColor="text1"/>
        </w:rPr>
        <w:sym w:font="Wingdings" w:char="F0E0"/>
      </w:r>
      <w:r w:rsidRPr="006E55FE">
        <w:rPr>
          <w:rFonts w:asciiTheme="minorHAnsi" w:hAnsiTheme="minorHAnsi" w:cs="Arial"/>
          <w:color w:val="000000" w:themeColor="text1"/>
        </w:rPr>
        <w:t xml:space="preserve"> C </w:t>
      </w:r>
      <w:r w:rsidRPr="006E55FE">
        <w:rPr>
          <w:rFonts w:asciiTheme="minorHAnsi" w:hAnsiTheme="minorHAnsi" w:cs="Arial"/>
          <w:color w:val="000000" w:themeColor="text1"/>
        </w:rPr>
        <w:sym w:font="Wingdings" w:char="F0E0"/>
      </w:r>
      <w:r w:rsidRPr="006E55FE">
        <w:rPr>
          <w:rFonts w:asciiTheme="minorHAnsi" w:hAnsiTheme="minorHAnsi" w:cs="Arial"/>
          <w:color w:val="000000" w:themeColor="text1"/>
        </w:rPr>
        <w:t xml:space="preserve"> A.</w:t>
      </w:r>
      <w:r w:rsidRPr="008643BC">
        <w:rPr>
          <w:rFonts w:asciiTheme="minorHAnsi" w:hAnsiTheme="minorHAnsi" w:cs="Arial"/>
          <w:color w:val="00B050"/>
        </w:rPr>
        <w:br w:type="page"/>
      </w:r>
    </w:p>
    <w:p w14:paraId="49ED1A83" w14:textId="77777777" w:rsidR="00F20B09" w:rsidRPr="008643BC" w:rsidRDefault="00F20B09" w:rsidP="00B01E51">
      <w:pPr>
        <w:rPr>
          <w:rFonts w:asciiTheme="minorHAnsi" w:hAnsiTheme="minorHAnsi" w:cs="Arial"/>
          <w:b/>
          <w:bCs/>
          <w:color w:val="00B050"/>
        </w:rPr>
      </w:pPr>
      <w:r w:rsidRPr="008643BC">
        <w:rPr>
          <w:rFonts w:asciiTheme="minorHAnsi" w:hAnsiTheme="minorHAnsi" w:cs="Arial"/>
          <w:b/>
          <w:bCs/>
          <w:noProof/>
          <w:color w:val="00B050"/>
        </w:rPr>
        <w:lastRenderedPageBreak/>
        <mc:AlternateContent>
          <mc:Choice Requires="wps">
            <w:drawing>
              <wp:anchor distT="45720" distB="45720" distL="114300" distR="114300" simplePos="0" relativeHeight="251628544" behindDoc="0" locked="0" layoutInCell="1" allowOverlap="1" wp14:anchorId="089D07E1" wp14:editId="54774EDC">
                <wp:simplePos x="0" y="0"/>
                <wp:positionH relativeFrom="margin">
                  <wp:posOffset>83820</wp:posOffset>
                </wp:positionH>
                <wp:positionV relativeFrom="paragraph">
                  <wp:posOffset>0</wp:posOffset>
                </wp:positionV>
                <wp:extent cx="5517515" cy="495300"/>
                <wp:effectExtent l="0" t="0" r="2603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95300"/>
                        </a:xfrm>
                        <a:prstGeom prst="rect">
                          <a:avLst/>
                        </a:prstGeom>
                        <a:solidFill>
                          <a:srgbClr val="FFFFFF"/>
                        </a:solidFill>
                        <a:ln w="9525">
                          <a:solidFill>
                            <a:srgbClr val="000000"/>
                          </a:solidFill>
                          <a:miter lim="800000"/>
                          <a:headEnd/>
                          <a:tailEnd/>
                        </a:ln>
                      </wps:spPr>
                      <wps:txbx>
                        <w:txbxContent>
                          <w:p w14:paraId="770F2430" w14:textId="77777777" w:rsidR="00F20B09" w:rsidRPr="00B01E51" w:rsidRDefault="00F20B09" w:rsidP="00F20B09">
                            <w:pPr>
                              <w:jc w:val="center"/>
                              <w:rPr>
                                <w:rFonts w:asciiTheme="minorHAnsi" w:hAnsiTheme="minorHAnsi" w:cs="Arial"/>
                                <w:b/>
                              </w:rPr>
                            </w:pPr>
                            <w:r w:rsidRPr="00B01E51">
                              <w:rPr>
                                <w:rFonts w:asciiTheme="minorHAnsi" w:hAnsiTheme="minorHAnsi" w:cs="Arial"/>
                              </w:rPr>
                              <w:t xml:space="preserve">Please read the following statements carefully and indicate whether you believe the statements are </w:t>
                            </w:r>
                            <w:r w:rsidRPr="00B01E51">
                              <w:rPr>
                                <w:rFonts w:asciiTheme="minorHAnsi" w:hAnsiTheme="minorHAnsi" w:cs="Arial"/>
                                <w:b/>
                                <w:bCs/>
                              </w:rPr>
                              <w:t xml:space="preserve">True </w:t>
                            </w:r>
                            <w:r w:rsidRPr="00B01E51">
                              <w:rPr>
                                <w:rFonts w:asciiTheme="minorHAnsi" w:hAnsiTheme="minorHAnsi" w:cs="Arial"/>
                              </w:rPr>
                              <w:t xml:space="preserve">or </w:t>
                            </w:r>
                            <w:r w:rsidRPr="00B01E51">
                              <w:rPr>
                                <w:rFonts w:asciiTheme="minorHAnsi" w:hAnsiTheme="minorHAnsi" w:cs="Arial"/>
                                <w:b/>
                                <w:bCs/>
                              </w:rPr>
                              <w:t>False</w:t>
                            </w:r>
                            <w:r w:rsidRPr="00B01E51">
                              <w:rPr>
                                <w:rFonts w:asciiTheme="minorHAnsi" w:hAnsiTheme="minorHAnsi"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07E1" id="_x0000_s1033" type="#_x0000_t202" alt="&quot;&quot;" style="position:absolute;margin-left:6.6pt;margin-top:0;width:434.45pt;height:39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">
                <v:textbox>
                  <w:txbxContent>
                    <w:p w14:paraId="770F2430" w14:textId="77777777" w:rsidR="00F20B09" w:rsidRPr="00B01E51" w:rsidRDefault="00F20B09" w:rsidP="00F20B09">
                      <w:pPr>
                        <w:jc w:val="center"/>
                        <w:rPr>
                          <w:rFonts w:asciiTheme="minorHAnsi" w:hAnsiTheme="minorHAnsi" w:cs="Arial"/>
                          <w:b/>
                        </w:rPr>
                      </w:pPr>
                      <w:r w:rsidRPr="00B01E51">
                        <w:rPr>
                          <w:rFonts w:asciiTheme="minorHAnsi" w:hAnsiTheme="minorHAnsi" w:cs="Arial"/>
                        </w:rPr>
                        <w:t xml:space="preserve">Please read the following statements carefully and indicate whether you believe the statements are </w:t>
                      </w:r>
                      <w:r w:rsidRPr="00B01E51">
                        <w:rPr>
                          <w:rFonts w:asciiTheme="minorHAnsi" w:hAnsiTheme="minorHAnsi" w:cs="Arial"/>
                          <w:b/>
                          <w:bCs/>
                        </w:rPr>
                        <w:t xml:space="preserve">True </w:t>
                      </w:r>
                      <w:r w:rsidRPr="00B01E51">
                        <w:rPr>
                          <w:rFonts w:asciiTheme="minorHAnsi" w:hAnsiTheme="minorHAnsi" w:cs="Arial"/>
                        </w:rPr>
                        <w:t xml:space="preserve">or </w:t>
                      </w:r>
                      <w:r w:rsidRPr="00B01E51">
                        <w:rPr>
                          <w:rFonts w:asciiTheme="minorHAnsi" w:hAnsiTheme="minorHAnsi" w:cs="Arial"/>
                          <w:b/>
                          <w:bCs/>
                        </w:rPr>
                        <w:t>False</w:t>
                      </w:r>
                      <w:r w:rsidRPr="00B01E51">
                        <w:rPr>
                          <w:rFonts w:asciiTheme="minorHAnsi" w:hAnsiTheme="minorHAnsi" w:cs="Arial"/>
                        </w:rPr>
                        <w:t>.</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00"/>
        <w:gridCol w:w="455"/>
        <w:gridCol w:w="61"/>
      </w:tblGrid>
      <w:tr w:rsidR="00F20B09" w:rsidRPr="008643BC" w14:paraId="29237AF9" w14:textId="77777777" w:rsidTr="005010A1">
        <w:trPr>
          <w:gridAfter w:val="1"/>
          <w:wAfter w:w="61" w:type="dxa"/>
          <w:trHeight w:hRule="exact" w:val="1134"/>
        </w:trPr>
        <w:tc>
          <w:tcPr>
            <w:tcW w:w="8500" w:type="dxa"/>
            <w:vAlign w:val="center"/>
          </w:tcPr>
          <w:p w14:paraId="281F02DC"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Q3.2 Companies have the ability to use targeted online advertisements based on your past web-browsing activities</w:t>
            </w:r>
          </w:p>
        </w:tc>
        <w:tc>
          <w:tcPr>
            <w:tcW w:w="455" w:type="dxa"/>
            <w:vAlign w:val="center"/>
          </w:tcPr>
          <w:p w14:paraId="48BD81A5"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695D4B15" w14:textId="77777777" w:rsidTr="005010A1">
        <w:trPr>
          <w:gridAfter w:val="1"/>
          <w:wAfter w:w="61" w:type="dxa"/>
          <w:trHeight w:hRule="exact" w:val="1134"/>
        </w:trPr>
        <w:tc>
          <w:tcPr>
            <w:tcW w:w="8500" w:type="dxa"/>
            <w:vAlign w:val="center"/>
          </w:tcPr>
          <w:p w14:paraId="513168BD"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Q3.3 A company cannot tell whether you have opened an email if you do not respond to the email</w:t>
            </w:r>
          </w:p>
        </w:tc>
        <w:tc>
          <w:tcPr>
            <w:tcW w:w="455" w:type="dxa"/>
            <w:vAlign w:val="center"/>
          </w:tcPr>
          <w:p w14:paraId="6F8C0308"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56D9A0C8" w14:textId="77777777" w:rsidTr="005010A1">
        <w:trPr>
          <w:gridAfter w:val="1"/>
          <w:wAfter w:w="61" w:type="dxa"/>
          <w:trHeight w:hRule="exact" w:val="1134"/>
        </w:trPr>
        <w:tc>
          <w:tcPr>
            <w:tcW w:w="8500" w:type="dxa"/>
            <w:vAlign w:val="center"/>
          </w:tcPr>
          <w:p w14:paraId="3B16442A"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Q3.4 When you visit a website, it can only collect information about you if you register an account</w:t>
            </w:r>
          </w:p>
        </w:tc>
        <w:tc>
          <w:tcPr>
            <w:tcW w:w="455" w:type="dxa"/>
            <w:vAlign w:val="center"/>
          </w:tcPr>
          <w:p w14:paraId="6041C96F"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52BFC710" w14:textId="77777777" w:rsidTr="005010A1">
        <w:trPr>
          <w:gridAfter w:val="1"/>
          <w:wAfter w:w="61" w:type="dxa"/>
          <w:trHeight w:hRule="exact" w:val="1134"/>
        </w:trPr>
        <w:tc>
          <w:tcPr>
            <w:tcW w:w="8500" w:type="dxa"/>
            <w:vAlign w:val="center"/>
          </w:tcPr>
          <w:p w14:paraId="75FA035A"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Q3.5 Popular search engine sites, such as Google, track the websites you come from and go to</w:t>
            </w:r>
          </w:p>
        </w:tc>
        <w:tc>
          <w:tcPr>
            <w:tcW w:w="455" w:type="dxa"/>
            <w:vAlign w:val="center"/>
          </w:tcPr>
          <w:p w14:paraId="135F86B7"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5A55D6BB" w14:textId="77777777" w:rsidTr="005010A1">
        <w:trPr>
          <w:gridAfter w:val="1"/>
          <w:wAfter w:w="61" w:type="dxa"/>
          <w:trHeight w:hRule="exact" w:val="1134"/>
        </w:trPr>
        <w:tc>
          <w:tcPr>
            <w:tcW w:w="8500" w:type="dxa"/>
            <w:vAlign w:val="center"/>
          </w:tcPr>
          <w:p w14:paraId="22448D93"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Q3.6 E-commerce sites, such as Amazon or Netflix, may exchange your personal information with law enforcement agencies</w:t>
            </w:r>
          </w:p>
        </w:tc>
        <w:tc>
          <w:tcPr>
            <w:tcW w:w="455" w:type="dxa"/>
            <w:vAlign w:val="center"/>
          </w:tcPr>
          <w:p w14:paraId="3AF8154C"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18B926F7" w14:textId="77777777" w:rsidTr="005010A1">
        <w:trPr>
          <w:trHeight w:hRule="exact" w:val="1134"/>
        </w:trPr>
        <w:tc>
          <w:tcPr>
            <w:tcW w:w="8500" w:type="dxa"/>
            <w:vAlign w:val="center"/>
          </w:tcPr>
          <w:p w14:paraId="2A1BA0C5"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Q3.7 Australian privacy law places a time limit on how long websites can keep personal information they gather about you</w:t>
            </w:r>
          </w:p>
        </w:tc>
        <w:tc>
          <w:tcPr>
            <w:tcW w:w="516" w:type="dxa"/>
            <w:gridSpan w:val="2"/>
            <w:vAlign w:val="center"/>
          </w:tcPr>
          <w:p w14:paraId="00F3816F"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75121DB6" w14:textId="77777777" w:rsidTr="005010A1">
        <w:trPr>
          <w:trHeight w:hRule="exact" w:val="1134"/>
        </w:trPr>
        <w:tc>
          <w:tcPr>
            <w:tcW w:w="8500" w:type="dxa"/>
            <w:vAlign w:val="center"/>
          </w:tcPr>
          <w:p w14:paraId="12188895"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 xml:space="preserve">Q3.8 Australian-based websites are legally allowed to share information about you with affiliated organisations </w:t>
            </w:r>
          </w:p>
        </w:tc>
        <w:tc>
          <w:tcPr>
            <w:tcW w:w="516" w:type="dxa"/>
            <w:gridSpan w:val="2"/>
            <w:vAlign w:val="center"/>
          </w:tcPr>
          <w:p w14:paraId="523C799B"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1B35A3CD" w14:textId="77777777" w:rsidTr="005010A1">
        <w:trPr>
          <w:trHeight w:hRule="exact" w:val="1134"/>
        </w:trPr>
        <w:tc>
          <w:tcPr>
            <w:tcW w:w="8500" w:type="dxa"/>
            <w:vAlign w:val="center"/>
          </w:tcPr>
          <w:p w14:paraId="530AD4F0"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 xml:space="preserve">Q3.9 Under Australian law, telephone and internet companies are required to give you access to </w:t>
            </w:r>
            <w:r w:rsidRPr="008643BC">
              <w:rPr>
                <w:rFonts w:asciiTheme="minorHAnsi" w:hAnsiTheme="minorHAnsi" w:cs="Arial"/>
                <w:i/>
                <w:iCs/>
              </w:rPr>
              <w:t xml:space="preserve">any </w:t>
            </w:r>
            <w:r w:rsidRPr="008643BC">
              <w:rPr>
                <w:rFonts w:asciiTheme="minorHAnsi" w:hAnsiTheme="minorHAnsi" w:cs="Arial"/>
              </w:rPr>
              <w:t>information they collect about you</w:t>
            </w:r>
          </w:p>
        </w:tc>
        <w:tc>
          <w:tcPr>
            <w:tcW w:w="516" w:type="dxa"/>
            <w:gridSpan w:val="2"/>
            <w:vAlign w:val="center"/>
          </w:tcPr>
          <w:p w14:paraId="6197E4E9"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2D9164A4" w14:textId="77777777" w:rsidTr="005010A1">
        <w:trPr>
          <w:trHeight w:hRule="exact" w:val="1134"/>
        </w:trPr>
        <w:tc>
          <w:tcPr>
            <w:tcW w:w="8500" w:type="dxa"/>
            <w:tcBorders>
              <w:bottom w:val="single" w:sz="4" w:space="0" w:color="auto"/>
            </w:tcBorders>
            <w:vAlign w:val="center"/>
          </w:tcPr>
          <w:p w14:paraId="73D9AB30"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Q3.10 Australian law enforcement agencies can collect information about your online activity without your knowledge and consent</w:t>
            </w:r>
          </w:p>
        </w:tc>
        <w:tc>
          <w:tcPr>
            <w:tcW w:w="516" w:type="dxa"/>
            <w:gridSpan w:val="2"/>
            <w:tcBorders>
              <w:bottom w:val="single" w:sz="4" w:space="0" w:color="auto"/>
            </w:tcBorders>
            <w:vAlign w:val="center"/>
          </w:tcPr>
          <w:p w14:paraId="008947BA"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03563FDE" w14:textId="77777777" w:rsidTr="005010A1">
        <w:trPr>
          <w:trHeight w:hRule="exact" w:val="1134"/>
        </w:trPr>
        <w:tc>
          <w:tcPr>
            <w:tcW w:w="8500" w:type="dxa"/>
            <w:tcBorders>
              <w:top w:val="single" w:sz="4" w:space="0" w:color="auto"/>
              <w:bottom w:val="single" w:sz="4" w:space="0" w:color="auto"/>
            </w:tcBorders>
            <w:vAlign w:val="center"/>
          </w:tcPr>
          <w:p w14:paraId="3DCEB8A7"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Q3.11 Australian law enforcement agencies can access data about you that is stored overseas without your knowledge and consent</w:t>
            </w:r>
          </w:p>
        </w:tc>
        <w:tc>
          <w:tcPr>
            <w:tcW w:w="516" w:type="dxa"/>
            <w:gridSpan w:val="2"/>
            <w:tcBorders>
              <w:top w:val="single" w:sz="4" w:space="0" w:color="auto"/>
              <w:bottom w:val="single" w:sz="4" w:space="0" w:color="auto"/>
            </w:tcBorders>
            <w:vAlign w:val="center"/>
          </w:tcPr>
          <w:p w14:paraId="3E8EB22D"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bl>
    <w:p w14:paraId="1EDCE11F" w14:textId="77777777" w:rsidR="00F20B09" w:rsidRPr="008643BC" w:rsidRDefault="00F20B09" w:rsidP="00F20B09">
      <w:pPr>
        <w:spacing w:line="360" w:lineRule="auto"/>
        <w:rPr>
          <w:rFonts w:asciiTheme="minorHAnsi" w:hAnsiTheme="minorHAnsi" w:cs="Arial"/>
          <w:color w:val="92D050"/>
        </w:rPr>
      </w:pPr>
      <w:r w:rsidRPr="008643BC">
        <w:rPr>
          <w:rFonts w:asciiTheme="minorHAnsi" w:hAnsiTheme="minorHAnsi" w:cs="Arial"/>
          <w:color w:val="00B050"/>
        </w:rPr>
        <w:br/>
      </w:r>
    </w:p>
    <w:p w14:paraId="1AB521F4" w14:textId="77777777" w:rsidR="00F20B09" w:rsidRPr="008643BC" w:rsidRDefault="00F20B09" w:rsidP="00F20B09">
      <w:pPr>
        <w:spacing w:line="360" w:lineRule="auto"/>
        <w:rPr>
          <w:rFonts w:asciiTheme="minorHAnsi" w:hAnsiTheme="minorHAnsi" w:cs="Arial"/>
          <w:b/>
          <w:u w:val="single"/>
        </w:rPr>
      </w:pPr>
      <w:r w:rsidRPr="008643BC">
        <w:rPr>
          <w:rFonts w:asciiTheme="minorHAnsi" w:hAnsiTheme="minorHAnsi" w:cs="Arial"/>
          <w:noProof/>
          <w:color w:val="4472C4" w:themeColor="accent1"/>
        </w:rPr>
        <w:lastRenderedPageBreak/>
        <mc:AlternateContent>
          <mc:Choice Requires="wps">
            <w:drawing>
              <wp:anchor distT="45720" distB="45720" distL="114300" distR="114300" simplePos="0" relativeHeight="251636736" behindDoc="0" locked="0" layoutInCell="1" allowOverlap="1" wp14:anchorId="48609821" wp14:editId="3CB8F7EA">
                <wp:simplePos x="0" y="0"/>
                <wp:positionH relativeFrom="margin">
                  <wp:align>right</wp:align>
                </wp:positionH>
                <wp:positionV relativeFrom="paragraph">
                  <wp:posOffset>1106805</wp:posOffset>
                </wp:positionV>
                <wp:extent cx="5705475" cy="4953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95300"/>
                        </a:xfrm>
                        <a:prstGeom prst="rect">
                          <a:avLst/>
                        </a:prstGeom>
                        <a:solidFill>
                          <a:srgbClr val="FFFFFF"/>
                        </a:solidFill>
                        <a:ln w="9525">
                          <a:solidFill>
                            <a:srgbClr val="000000"/>
                          </a:solidFill>
                          <a:miter lim="800000"/>
                          <a:headEnd/>
                          <a:tailEnd/>
                        </a:ln>
                      </wps:spPr>
                      <wps:txbx>
                        <w:txbxContent>
                          <w:p w14:paraId="7161628D" w14:textId="77777777" w:rsidR="00F20B09" w:rsidRPr="006E55FE" w:rsidRDefault="00F20B09" w:rsidP="00F20B09">
                            <w:pPr>
                              <w:jc w:val="center"/>
                              <w:rPr>
                                <w:rFonts w:asciiTheme="minorHAnsi" w:hAnsiTheme="minorHAnsi" w:cstheme="minorHAnsi"/>
                                <w:b/>
                              </w:rPr>
                            </w:pPr>
                            <w:r w:rsidRPr="006E55FE">
                              <w:rPr>
                                <w:rFonts w:asciiTheme="minorHAnsi" w:hAnsiTheme="minorHAnsi" w:cstheme="minorHAnsi"/>
                              </w:rPr>
                              <w:t xml:space="preserve">Please indicate to what extent you </w:t>
                            </w:r>
                            <w:r w:rsidRPr="006E55FE">
                              <w:rPr>
                                <w:rFonts w:asciiTheme="minorHAnsi" w:hAnsiTheme="minorHAnsi" w:cstheme="minorHAnsi"/>
                                <w:b/>
                              </w:rPr>
                              <w:t>agree</w:t>
                            </w:r>
                            <w:r w:rsidRPr="006E55FE">
                              <w:rPr>
                                <w:rFonts w:asciiTheme="minorHAnsi" w:hAnsiTheme="minorHAnsi" w:cstheme="minorHAnsi"/>
                              </w:rPr>
                              <w:t xml:space="preserve"> or </w:t>
                            </w:r>
                            <w:r w:rsidRPr="006E55FE">
                              <w:rPr>
                                <w:rFonts w:asciiTheme="minorHAnsi" w:hAnsiTheme="minorHAnsi" w:cstheme="minorHAnsi"/>
                                <w:b/>
                              </w:rPr>
                              <w:t>disagree</w:t>
                            </w:r>
                            <w:r w:rsidRPr="006E55FE">
                              <w:rPr>
                                <w:rFonts w:asciiTheme="minorHAnsi" w:hAnsiTheme="minorHAnsi" w:cstheme="minorHAnsi"/>
                              </w:rPr>
                              <w:t xml:space="preserve"> </w:t>
                            </w:r>
                            <w:r w:rsidRPr="006E55FE">
                              <w:rPr>
                                <w:rFonts w:asciiTheme="minorHAnsi" w:hAnsiTheme="minorHAnsi" w:cstheme="minorHAnsi"/>
                              </w:rPr>
                              <w:br/>
                              <w:t>with the following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821" id="_x0000_s1034" type="#_x0000_t202" style="position:absolute;margin-left:398.05pt;margin-top:87.15pt;width:449.25pt;height:39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WRJgIAAEs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">
                <v:textbox>
                  <w:txbxContent>
                    <w:p w14:paraId="7161628D" w14:textId="77777777" w:rsidR="00F20B09" w:rsidRPr="006E55FE" w:rsidRDefault="00F20B09" w:rsidP="00F20B09">
                      <w:pPr>
                        <w:jc w:val="center"/>
                        <w:rPr>
                          <w:rFonts w:asciiTheme="minorHAnsi" w:hAnsiTheme="minorHAnsi" w:cstheme="minorHAnsi"/>
                          <w:b/>
                        </w:rPr>
                      </w:pPr>
                      <w:r w:rsidRPr="006E55FE">
                        <w:rPr>
                          <w:rFonts w:asciiTheme="minorHAnsi" w:hAnsiTheme="minorHAnsi" w:cstheme="minorHAnsi"/>
                        </w:rPr>
                        <w:t xml:space="preserve">Please indicate to what extent you </w:t>
                      </w:r>
                      <w:r w:rsidRPr="006E55FE">
                        <w:rPr>
                          <w:rFonts w:asciiTheme="minorHAnsi" w:hAnsiTheme="minorHAnsi" w:cstheme="minorHAnsi"/>
                          <w:b/>
                        </w:rPr>
                        <w:t>agree</w:t>
                      </w:r>
                      <w:r w:rsidRPr="006E55FE">
                        <w:rPr>
                          <w:rFonts w:asciiTheme="minorHAnsi" w:hAnsiTheme="minorHAnsi" w:cstheme="minorHAnsi"/>
                        </w:rPr>
                        <w:t xml:space="preserve"> or </w:t>
                      </w:r>
                      <w:r w:rsidRPr="006E55FE">
                        <w:rPr>
                          <w:rFonts w:asciiTheme="minorHAnsi" w:hAnsiTheme="minorHAnsi" w:cstheme="minorHAnsi"/>
                          <w:b/>
                        </w:rPr>
                        <w:t>disagree</w:t>
                      </w:r>
                      <w:r w:rsidRPr="006E55FE">
                        <w:rPr>
                          <w:rFonts w:asciiTheme="minorHAnsi" w:hAnsiTheme="minorHAnsi" w:cstheme="minorHAnsi"/>
                        </w:rPr>
                        <w:t xml:space="preserve"> </w:t>
                      </w:r>
                      <w:r w:rsidRPr="006E55FE">
                        <w:rPr>
                          <w:rFonts w:asciiTheme="minorHAnsi" w:hAnsiTheme="minorHAnsi" w:cstheme="minorHAnsi"/>
                        </w:rPr>
                        <w:br/>
                        <w:t>with the following statements</w:t>
                      </w:r>
                    </w:p>
                  </w:txbxContent>
                </v:textbox>
                <w10:wrap type="square" anchorx="margin"/>
              </v:shape>
            </w:pict>
          </mc:Fallback>
        </mc:AlternateContent>
      </w:r>
      <w:r w:rsidRPr="008643BC">
        <w:rPr>
          <w:rFonts w:asciiTheme="minorHAnsi" w:hAnsiTheme="minorHAnsi" w:cs="Arial"/>
          <w:noProof/>
          <w:color w:val="4472C4" w:themeColor="accent1"/>
        </w:rPr>
        <mc:AlternateContent>
          <mc:Choice Requires="wps">
            <w:drawing>
              <wp:anchor distT="45720" distB="45720" distL="114300" distR="114300" simplePos="0" relativeHeight="251653120" behindDoc="0" locked="0" layoutInCell="1" allowOverlap="1" wp14:anchorId="1F0BA241" wp14:editId="1C5C4DB7">
                <wp:simplePos x="0" y="0"/>
                <wp:positionH relativeFrom="margin">
                  <wp:align>right</wp:align>
                </wp:positionH>
                <wp:positionV relativeFrom="paragraph">
                  <wp:posOffset>323215</wp:posOffset>
                </wp:positionV>
                <wp:extent cx="5705475" cy="6953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95325"/>
                        </a:xfrm>
                        <a:prstGeom prst="rect">
                          <a:avLst/>
                        </a:prstGeom>
                        <a:solidFill>
                          <a:srgbClr val="FFFFFF"/>
                        </a:solidFill>
                        <a:ln w="9525">
                          <a:solidFill>
                            <a:srgbClr val="000000"/>
                          </a:solidFill>
                          <a:miter lim="800000"/>
                          <a:headEnd/>
                          <a:tailEnd/>
                        </a:ln>
                      </wps:spPr>
                      <wps:txbx>
                        <w:txbxContent>
                          <w:p w14:paraId="0FB1FC5A" w14:textId="77777777" w:rsidR="00F20B09" w:rsidRPr="006E55FE" w:rsidRDefault="00F20B09" w:rsidP="00F20B09">
                            <w:pPr>
                              <w:jc w:val="center"/>
                              <w:rPr>
                                <w:rFonts w:asciiTheme="minorHAnsi" w:hAnsiTheme="minorHAnsi" w:cs="Arial"/>
                                <w:b/>
                                <w:color w:val="000000" w:themeColor="text1"/>
                                <w:u w:val="single"/>
                              </w:rPr>
                            </w:pPr>
                            <w:r w:rsidRPr="006E55FE">
                              <w:rPr>
                                <w:rFonts w:asciiTheme="minorHAnsi" w:hAnsiTheme="minorHAnsi" w:cs="Arial"/>
                                <w:color w:val="000000" w:themeColor="text1"/>
                              </w:rPr>
                              <w:t xml:space="preserve">In this section of the survey, we are going to ask about your opinions concerning the collection, use, and disclosure of your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w:t>
                            </w:r>
                            <w:r w:rsidRPr="006E55FE">
                              <w:rPr>
                                <w:rFonts w:asciiTheme="minorHAnsi" w:hAnsiTheme="minorHAnsi" w:cs="Arial"/>
                                <w:color w:val="000000" w:themeColor="text1"/>
                              </w:rPr>
                              <w:br/>
                              <w:t xml:space="preserve">by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w:t>
                            </w:r>
                          </w:p>
                          <w:p w14:paraId="3A2ABD98" w14:textId="77777777" w:rsidR="00F20B09" w:rsidRPr="001E3740" w:rsidRDefault="00F20B09" w:rsidP="00F20B09">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BA241" id="_x0000_s1035" type="#_x0000_t202" style="position:absolute;margin-left:398.05pt;margin-top:25.45pt;width:449.25pt;height:54.7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jVJgIAAEwEAAAOAAAAZHJzL2Uyb0RvYy54bWysVNtu2zAMfR+wfxD0vtjx4r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">
                <v:textbox>
                  <w:txbxContent>
                    <w:p w14:paraId="0FB1FC5A" w14:textId="77777777" w:rsidR="00F20B09" w:rsidRPr="006E55FE" w:rsidRDefault="00F20B09" w:rsidP="00F20B09">
                      <w:pPr>
                        <w:jc w:val="center"/>
                        <w:rPr>
                          <w:rFonts w:asciiTheme="minorHAnsi" w:hAnsiTheme="minorHAnsi" w:cs="Arial"/>
                          <w:b/>
                          <w:color w:val="000000" w:themeColor="text1"/>
                          <w:u w:val="single"/>
                        </w:rPr>
                      </w:pPr>
                      <w:r w:rsidRPr="006E55FE">
                        <w:rPr>
                          <w:rFonts w:asciiTheme="minorHAnsi" w:hAnsiTheme="minorHAnsi" w:cs="Arial"/>
                          <w:color w:val="000000" w:themeColor="text1"/>
                        </w:rPr>
                        <w:t xml:space="preserve">In this section of the survey, we are going to ask about your opinions concerning the collection, use, and disclosure of your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w:t>
                      </w:r>
                      <w:r w:rsidRPr="006E55FE">
                        <w:rPr>
                          <w:rFonts w:asciiTheme="minorHAnsi" w:hAnsiTheme="minorHAnsi" w:cs="Arial"/>
                          <w:color w:val="000000" w:themeColor="text1"/>
                        </w:rPr>
                        <w:br/>
                        <w:t xml:space="preserve">by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w:t>
                      </w:r>
                    </w:p>
                    <w:p w14:paraId="3A2ABD98" w14:textId="77777777" w:rsidR="00F20B09" w:rsidRPr="001E3740" w:rsidRDefault="00F20B09" w:rsidP="00F20B09">
                      <w:pPr>
                        <w:jc w:val="center"/>
                        <w:rPr>
                          <w:rFonts w:ascii="Arial" w:hAnsi="Arial" w:cs="Arial"/>
                          <w:b/>
                          <w:sz w:val="24"/>
                        </w:rPr>
                      </w:pPr>
                    </w:p>
                  </w:txbxContent>
                </v:textbox>
                <w10:wrap type="square" anchorx="margin"/>
              </v:shape>
            </w:pict>
          </mc:Fallback>
        </mc:AlternateContent>
      </w:r>
      <w:r w:rsidRPr="008643BC">
        <w:rPr>
          <w:rFonts w:asciiTheme="minorHAnsi" w:hAnsiTheme="minorHAnsi" w:cs="Arial"/>
          <w:b/>
          <w:u w:val="single"/>
        </w:rPr>
        <w:t>Section 4: Privacy Concern</w:t>
      </w:r>
    </w:p>
    <w:p w14:paraId="31E45041" w14:textId="77777777" w:rsidR="00F20B09" w:rsidRPr="006E55FE" w:rsidRDefault="00F20B09" w:rsidP="00F20B09">
      <w:pPr>
        <w:spacing w:line="360" w:lineRule="auto"/>
        <w:jc w:val="both"/>
        <w:rPr>
          <w:rFonts w:asciiTheme="minorHAnsi" w:hAnsiTheme="minorHAnsi" w:cs="Arial"/>
          <w:color w:val="000000" w:themeColor="text1"/>
        </w:rPr>
      </w:pPr>
      <w:r w:rsidRPr="006E55FE">
        <w:rPr>
          <w:rFonts w:asciiTheme="minorHAnsi" w:hAnsiTheme="minorHAnsi" w:cs="Arial"/>
          <w:b/>
          <w:bCs/>
          <w:color w:val="000000" w:themeColor="text1"/>
        </w:rPr>
        <w:t xml:space="preserve">[Personal Information] </w:t>
      </w:r>
      <w:r w:rsidRPr="006E55FE">
        <w:rPr>
          <w:rFonts w:asciiTheme="minorHAnsi" w:hAnsiTheme="minorHAnsi" w:cs="Arial"/>
          <w:color w:val="000000" w:themeColor="text1"/>
        </w:rPr>
        <w:t>– This can include any data that may be used alone, or in combination with other information, to identify you. For example: your name, age, gender, place of residence, occupation, and internet-browsing history.</w:t>
      </w:r>
    </w:p>
    <w:p w14:paraId="1EE79373" w14:textId="325D9E3E" w:rsidR="00F20B09" w:rsidRPr="006E55FE" w:rsidRDefault="00F20B09" w:rsidP="00F20B09">
      <w:pPr>
        <w:spacing w:after="120" w:line="360" w:lineRule="auto"/>
        <w:jc w:val="both"/>
        <w:rPr>
          <w:rFonts w:asciiTheme="minorHAnsi" w:hAnsiTheme="minorHAnsi" w:cs="Arial"/>
          <w:color w:val="000000" w:themeColor="text1"/>
        </w:rPr>
      </w:pPr>
      <w:r w:rsidRPr="006E55FE">
        <w:rPr>
          <w:rFonts w:asciiTheme="minorHAnsi" w:hAnsiTheme="minorHAnsi" w:cs="Arial"/>
          <w:b/>
          <w:bCs/>
          <w:color w:val="000000" w:themeColor="text1"/>
        </w:rPr>
        <w:t xml:space="preserve">[Technology Company] </w:t>
      </w:r>
      <w:r w:rsidRPr="006E55FE">
        <w:rPr>
          <w:rFonts w:asciiTheme="minorHAnsi" w:hAnsiTheme="minorHAnsi" w:cs="Arial"/>
          <w:color w:val="000000" w:themeColor="text1"/>
        </w:rPr>
        <w:t xml:space="preserve">– A company that manufactures electronic goods and/or provides services related to internet-based technology (such as </w:t>
      </w:r>
      <w:r w:rsidR="00CA5FF2">
        <w:rPr>
          <w:rFonts w:asciiTheme="minorHAnsi" w:hAnsiTheme="minorHAnsi" w:cs="Arial"/>
          <w:color w:val="000000" w:themeColor="text1"/>
        </w:rPr>
        <w:t>a</w:t>
      </w:r>
      <w:r w:rsidRPr="006E55FE">
        <w:rPr>
          <w:rFonts w:asciiTheme="minorHAnsi" w:hAnsiTheme="minorHAnsi" w:cs="Arial"/>
          <w:color w:val="000000" w:themeColor="text1"/>
        </w:rPr>
        <w:t xml:space="preserve">pps). </w:t>
      </w:r>
    </w:p>
    <w:p w14:paraId="35106158" w14:textId="77777777"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Q4.1 It does not bother me when a </w:t>
      </w:r>
      <w:r w:rsidRPr="006E55FE">
        <w:rPr>
          <w:rFonts w:asciiTheme="minorHAnsi" w:hAnsiTheme="minorHAnsi" w:cs="Arial"/>
          <w:b/>
          <w:bCs/>
          <w:color w:val="000000" w:themeColor="text1"/>
        </w:rPr>
        <w:t xml:space="preserve">technology company </w:t>
      </w:r>
      <w:r w:rsidRPr="006E55FE">
        <w:rPr>
          <w:rFonts w:asciiTheme="minorHAnsi" w:hAnsiTheme="minorHAnsi" w:cs="Arial"/>
          <w:color w:val="000000" w:themeColor="text1"/>
        </w:rPr>
        <w:t xml:space="preserve">asks me to provide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in exchange for using their service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64445B73" w14:textId="77777777" w:rsidTr="005010A1">
        <w:tc>
          <w:tcPr>
            <w:tcW w:w="1803" w:type="dxa"/>
            <w:vAlign w:val="center"/>
          </w:tcPr>
          <w:p w14:paraId="50733A2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6F8A7AB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2E9310E1"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5AFB6360"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7920395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6E55FE" w:rsidRPr="006E55FE" w14:paraId="2A07D0A2" w14:textId="77777777" w:rsidTr="005010A1">
        <w:trPr>
          <w:trHeight w:val="719"/>
        </w:trPr>
        <w:tc>
          <w:tcPr>
            <w:tcW w:w="1803" w:type="dxa"/>
            <w:vAlign w:val="center"/>
          </w:tcPr>
          <w:p w14:paraId="2D75486F"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07689542"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5232AAAA"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7CCA239B"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71C4E811"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2791E940" w14:textId="0AD2BA09" w:rsidR="00F20B09" w:rsidRPr="006E55FE" w:rsidRDefault="00F20B09" w:rsidP="00B01E51">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Q4.2 I am troubled by requests to disclose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when setting up a device that connects to the internet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3BCAD8F9" w14:textId="77777777" w:rsidTr="005010A1">
        <w:tc>
          <w:tcPr>
            <w:tcW w:w="1803" w:type="dxa"/>
            <w:vAlign w:val="center"/>
          </w:tcPr>
          <w:p w14:paraId="23ADF8B8"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642B74B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7229BACA"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45EFD291"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1C6DCFD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049DC54F" w14:textId="77777777" w:rsidTr="005010A1">
        <w:trPr>
          <w:trHeight w:val="719"/>
        </w:trPr>
        <w:tc>
          <w:tcPr>
            <w:tcW w:w="1803" w:type="dxa"/>
            <w:vAlign w:val="center"/>
          </w:tcPr>
          <w:p w14:paraId="6FF2A3F1"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4A884C70"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9E93023"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1E8AB8C"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4609E4DD"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33A72511" w14:textId="77777777" w:rsidR="00F20B09" w:rsidRPr="006E55FE" w:rsidRDefault="00F20B09" w:rsidP="00F20B09">
      <w:pPr>
        <w:spacing w:after="120"/>
        <w:jc w:val="both"/>
        <w:rPr>
          <w:rFonts w:asciiTheme="minorHAnsi" w:hAnsiTheme="minorHAnsi" w:cs="Arial"/>
          <w:b/>
          <w:bCs/>
          <w:color w:val="000000" w:themeColor="text1"/>
        </w:rPr>
      </w:pPr>
    </w:p>
    <w:p w14:paraId="46FAB5C6" w14:textId="5137B4A0" w:rsidR="00F20B09" w:rsidRPr="006E55FE" w:rsidRDefault="00F20B09" w:rsidP="00F20B09">
      <w:pPr>
        <w:spacing w:after="120"/>
        <w:jc w:val="both"/>
        <w:rPr>
          <w:rFonts w:asciiTheme="minorHAnsi" w:hAnsiTheme="minorHAnsi" w:cs="Arial"/>
          <w:color w:val="000000" w:themeColor="text1"/>
        </w:rPr>
      </w:pPr>
      <w:r w:rsidRPr="006E55FE">
        <w:rPr>
          <w:rFonts w:asciiTheme="minorHAnsi" w:hAnsiTheme="minorHAnsi" w:cs="Arial"/>
          <w:color w:val="000000" w:themeColor="text1"/>
        </w:rPr>
        <w:t xml:space="preserve">Q4.3 It does not concerns me that my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could be stored overseas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5E9C5109" w14:textId="77777777" w:rsidTr="005010A1">
        <w:tc>
          <w:tcPr>
            <w:tcW w:w="1803" w:type="dxa"/>
            <w:vAlign w:val="center"/>
          </w:tcPr>
          <w:p w14:paraId="1B1C463F"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26BFA62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2155A951"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6E4D5407"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279D74F3"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6F09ED8C" w14:textId="77777777" w:rsidTr="005010A1">
        <w:trPr>
          <w:trHeight w:val="719"/>
        </w:trPr>
        <w:tc>
          <w:tcPr>
            <w:tcW w:w="1803" w:type="dxa"/>
            <w:vAlign w:val="center"/>
          </w:tcPr>
          <w:p w14:paraId="2DDDC067"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2F2B0C1B"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217C35BC"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526438A"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17F9E199" w14:textId="77777777" w:rsidR="00F20B09" w:rsidRPr="006E55FE" w:rsidRDefault="00F20B09" w:rsidP="005010A1">
            <w:pPr>
              <w:spacing w:line="360" w:lineRule="auto"/>
              <w:rPr>
                <w:rFonts w:asciiTheme="minorHAnsi" w:hAnsiTheme="minorHAnsi" w:cs="Calibri"/>
                <w:color w:val="000000" w:themeColor="text1"/>
              </w:rPr>
            </w:pPr>
            <w:r w:rsidRPr="006E55FE">
              <w:rPr>
                <w:rFonts w:asciiTheme="minorHAnsi" w:hAnsiTheme="minorHAnsi" w:cs="Calibri"/>
                <w:color w:val="000000" w:themeColor="text1"/>
              </w:rPr>
              <w:t xml:space="preserve">            ⃝</w:t>
            </w:r>
          </w:p>
          <w:p w14:paraId="6850639A" w14:textId="77777777" w:rsidR="00F20B09" w:rsidRPr="006E55FE" w:rsidRDefault="00F20B09" w:rsidP="005010A1">
            <w:pPr>
              <w:rPr>
                <w:rFonts w:asciiTheme="minorHAnsi" w:hAnsiTheme="minorHAnsi" w:cs="Arial"/>
                <w:color w:val="000000" w:themeColor="text1"/>
              </w:rPr>
            </w:pPr>
          </w:p>
        </w:tc>
      </w:tr>
    </w:tbl>
    <w:p w14:paraId="1E84FBEA" w14:textId="77777777" w:rsidR="00B01E51" w:rsidRPr="006E55FE" w:rsidRDefault="00B01E51" w:rsidP="00F20B09">
      <w:pPr>
        <w:autoSpaceDE w:val="0"/>
        <w:autoSpaceDN w:val="0"/>
        <w:adjustRightInd w:val="0"/>
        <w:spacing w:after="120" w:line="360" w:lineRule="auto"/>
        <w:rPr>
          <w:rFonts w:asciiTheme="minorHAnsi" w:hAnsiTheme="minorHAnsi" w:cs="Arial"/>
          <w:color w:val="000000" w:themeColor="text1"/>
        </w:rPr>
      </w:pPr>
    </w:p>
    <w:p w14:paraId="57A6F8F9" w14:textId="6EC10889" w:rsidR="00F20B09" w:rsidRPr="006E55FE" w:rsidRDefault="00F20B09" w:rsidP="00B01E51">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lastRenderedPageBreak/>
        <w:t xml:space="preserve">Q4.4 I believe consumers should have control over how our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is collected, used, and shared by </w:t>
      </w:r>
      <w:r w:rsidRPr="006E55FE">
        <w:rPr>
          <w:rFonts w:asciiTheme="minorHAnsi" w:hAnsiTheme="minorHAnsi" w:cs="Arial"/>
          <w:b/>
          <w:bCs/>
          <w:color w:val="000000" w:themeColor="text1"/>
        </w:rPr>
        <w:t>technology companies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631E483D" w14:textId="77777777" w:rsidTr="005010A1">
        <w:tc>
          <w:tcPr>
            <w:tcW w:w="1803" w:type="dxa"/>
            <w:vAlign w:val="center"/>
          </w:tcPr>
          <w:p w14:paraId="3BAA4332"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0DE0ADBC"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7F75AD3B"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6083A984"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360B1B2C"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591827A4" w14:textId="77777777" w:rsidTr="005010A1">
        <w:trPr>
          <w:trHeight w:val="719"/>
        </w:trPr>
        <w:tc>
          <w:tcPr>
            <w:tcW w:w="1803" w:type="dxa"/>
            <w:vAlign w:val="center"/>
          </w:tcPr>
          <w:p w14:paraId="1BC64386"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20192CB8"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00D55BCD"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142F697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79EECC14"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0EB5B74A" w14:textId="77777777"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p>
    <w:p w14:paraId="3C17A2D7" w14:textId="7E716960"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Q4.5 If I want to connect a device to the internet, it is reasonable to give some control over my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to a </w:t>
      </w:r>
      <w:r w:rsidRPr="006E55FE">
        <w:rPr>
          <w:rFonts w:asciiTheme="minorHAnsi" w:hAnsiTheme="minorHAnsi" w:cs="Arial"/>
          <w:b/>
          <w:bCs/>
          <w:color w:val="000000" w:themeColor="text1"/>
        </w:rPr>
        <w:t>technology company</w:t>
      </w:r>
      <w:r w:rsidRPr="006E55FE">
        <w:rPr>
          <w:rFonts w:asciiTheme="minorHAnsi" w:hAnsiTheme="min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56F4FF54" w14:textId="77777777" w:rsidTr="005010A1">
        <w:tc>
          <w:tcPr>
            <w:tcW w:w="1803" w:type="dxa"/>
            <w:vAlign w:val="center"/>
          </w:tcPr>
          <w:p w14:paraId="71CEE14D"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28A646F4"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0DFCBB6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33AE6A8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4539D6DF"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56842846" w14:textId="77777777" w:rsidTr="005010A1">
        <w:trPr>
          <w:trHeight w:val="719"/>
        </w:trPr>
        <w:tc>
          <w:tcPr>
            <w:tcW w:w="1803" w:type="dxa"/>
            <w:vAlign w:val="center"/>
          </w:tcPr>
          <w:p w14:paraId="0FF41CF3"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23074B2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9DBE053"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339CE55"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4BAD6839"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2709EFE8" w14:textId="77777777" w:rsidR="00F20B09" w:rsidRPr="006E55FE" w:rsidRDefault="00F20B09" w:rsidP="00F20B09">
      <w:pPr>
        <w:spacing w:after="120" w:line="360" w:lineRule="auto"/>
        <w:rPr>
          <w:rFonts w:asciiTheme="minorHAnsi" w:hAnsiTheme="minorHAnsi" w:cs="Arial"/>
          <w:color w:val="000000" w:themeColor="text1"/>
        </w:rPr>
      </w:pPr>
    </w:p>
    <w:p w14:paraId="54F59EC7" w14:textId="5FE48095"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Q4.6 I think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 xml:space="preserve"> should be allowed to share consumer data, without obtaining their consent, to assist with product development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6D7AFE23" w14:textId="77777777" w:rsidTr="005010A1">
        <w:tc>
          <w:tcPr>
            <w:tcW w:w="1803" w:type="dxa"/>
            <w:vAlign w:val="center"/>
          </w:tcPr>
          <w:p w14:paraId="6DD90CF6"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3AD31CF3"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500A5930"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380C682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4F0427E3"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35795CAF" w14:textId="77777777" w:rsidTr="005010A1">
        <w:trPr>
          <w:trHeight w:val="719"/>
        </w:trPr>
        <w:tc>
          <w:tcPr>
            <w:tcW w:w="1803" w:type="dxa"/>
            <w:vAlign w:val="center"/>
          </w:tcPr>
          <w:p w14:paraId="22747A48"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983CF7B"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00BB8BC9"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5EE594A"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13E4395D"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0740C9CC" w14:textId="77777777"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p>
    <w:p w14:paraId="62289C00" w14:textId="5C25C5F2"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Q4.7 It is important that I am aware of how my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is used by a </w:t>
      </w:r>
      <w:r w:rsidRPr="006E55FE">
        <w:rPr>
          <w:rFonts w:asciiTheme="minorHAnsi" w:hAnsiTheme="minorHAnsi" w:cs="Arial"/>
          <w:b/>
          <w:bCs/>
          <w:color w:val="000000" w:themeColor="text1"/>
        </w:rPr>
        <w:t>technology company</w:t>
      </w:r>
      <w:r w:rsidRPr="006E55FE">
        <w:rPr>
          <w:rFonts w:asciiTheme="minorHAnsi" w:hAnsiTheme="min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7ABF4EEF" w14:textId="77777777" w:rsidTr="005010A1">
        <w:tc>
          <w:tcPr>
            <w:tcW w:w="1803" w:type="dxa"/>
            <w:vAlign w:val="center"/>
          </w:tcPr>
          <w:p w14:paraId="4AF5985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4AE25AD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68C388AD"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305F32E2"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4F2FE05E"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08CDE5CB" w14:textId="77777777" w:rsidTr="005010A1">
        <w:trPr>
          <w:trHeight w:val="719"/>
        </w:trPr>
        <w:tc>
          <w:tcPr>
            <w:tcW w:w="1803" w:type="dxa"/>
            <w:vAlign w:val="center"/>
          </w:tcPr>
          <w:p w14:paraId="18443065"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0B01590D"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4DC210B4"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2907A016"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2495258A"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4823543F" w14:textId="2CD2E493" w:rsidR="007D7B7C" w:rsidRDefault="007D7B7C" w:rsidP="00F20B09">
      <w:pPr>
        <w:autoSpaceDE w:val="0"/>
        <w:autoSpaceDN w:val="0"/>
        <w:adjustRightInd w:val="0"/>
        <w:spacing w:after="120" w:line="360" w:lineRule="auto"/>
        <w:rPr>
          <w:rFonts w:asciiTheme="minorHAnsi" w:hAnsiTheme="minorHAnsi" w:cs="Arial"/>
          <w:color w:val="000000" w:themeColor="text1"/>
        </w:rPr>
      </w:pPr>
    </w:p>
    <w:p w14:paraId="3197B4A5" w14:textId="77777777" w:rsidR="007D7B7C" w:rsidRDefault="007D7B7C">
      <w:pPr>
        <w:spacing w:after="0" w:line="240" w:lineRule="auto"/>
        <w:rPr>
          <w:rFonts w:asciiTheme="minorHAnsi" w:hAnsiTheme="minorHAnsi" w:cs="Arial"/>
          <w:color w:val="000000" w:themeColor="text1"/>
        </w:rPr>
      </w:pPr>
      <w:r>
        <w:rPr>
          <w:rFonts w:asciiTheme="minorHAnsi" w:hAnsiTheme="minorHAnsi" w:cs="Arial"/>
          <w:color w:val="000000" w:themeColor="text1"/>
        </w:rPr>
        <w:br w:type="page"/>
      </w:r>
    </w:p>
    <w:p w14:paraId="01A06C8F" w14:textId="0E63C5AA"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lastRenderedPageBreak/>
        <w:t xml:space="preserve">Q4.8 I believe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 xml:space="preserve"> should not use my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for any purpose unless I have authorised it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7C1F9430" w14:textId="77777777" w:rsidTr="005010A1">
        <w:tc>
          <w:tcPr>
            <w:tcW w:w="1803" w:type="dxa"/>
            <w:vAlign w:val="center"/>
          </w:tcPr>
          <w:p w14:paraId="02716286"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52DD677A"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12D78C86"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7236A9B3"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36191AA2"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F20B09" w:rsidRPr="006E55FE" w14:paraId="5EEDDD5B" w14:textId="77777777" w:rsidTr="005010A1">
        <w:trPr>
          <w:trHeight w:val="719"/>
        </w:trPr>
        <w:tc>
          <w:tcPr>
            <w:tcW w:w="1803" w:type="dxa"/>
            <w:vAlign w:val="center"/>
          </w:tcPr>
          <w:p w14:paraId="6284DF62"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1E7AACD0"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34464DA"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51DDEF5D"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4A349967"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6651DD33" w14:textId="77777777" w:rsidR="00F20B09" w:rsidRPr="006E55FE" w:rsidRDefault="00F20B09" w:rsidP="00F20B09">
      <w:pPr>
        <w:autoSpaceDE w:val="0"/>
        <w:autoSpaceDN w:val="0"/>
        <w:adjustRightInd w:val="0"/>
        <w:spacing w:after="120" w:line="360" w:lineRule="auto"/>
        <w:rPr>
          <w:rFonts w:asciiTheme="minorHAnsi" w:hAnsiTheme="minorHAnsi" w:cs="Cambria Math"/>
          <w:color w:val="000000" w:themeColor="text1"/>
        </w:rPr>
      </w:pPr>
    </w:p>
    <w:p w14:paraId="27486075" w14:textId="24A2B6E4" w:rsidR="00F20B09" w:rsidRPr="006E55FE" w:rsidRDefault="00F20B09" w:rsidP="00B01E51">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Q4.9 I think it is unreasonable that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 xml:space="preserve"> are required to obtain consent from customers before sharing their personal information with another company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064380AA" w14:textId="77777777" w:rsidTr="005010A1">
        <w:tc>
          <w:tcPr>
            <w:tcW w:w="1803" w:type="dxa"/>
            <w:vAlign w:val="center"/>
          </w:tcPr>
          <w:p w14:paraId="1EA93828"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5CDC0D3A"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00F45AD7"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394DABBE"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73C2765B"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6E55FE" w:rsidRPr="006E55FE" w14:paraId="1D005976" w14:textId="77777777" w:rsidTr="005010A1">
        <w:trPr>
          <w:trHeight w:val="719"/>
        </w:trPr>
        <w:tc>
          <w:tcPr>
            <w:tcW w:w="1803" w:type="dxa"/>
            <w:vAlign w:val="center"/>
          </w:tcPr>
          <w:p w14:paraId="66ABBA1F"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5101239"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3498022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469860A6"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5EC09426"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1156AAB6" w14:textId="114F2225"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Q4.10 I think </w:t>
      </w:r>
      <w:r w:rsidRPr="006E55FE">
        <w:rPr>
          <w:rFonts w:asciiTheme="minorHAnsi" w:hAnsiTheme="minorHAnsi" w:cs="Arial"/>
          <w:b/>
          <w:bCs/>
          <w:color w:val="000000" w:themeColor="text1"/>
        </w:rPr>
        <w:t>technology companies</w:t>
      </w:r>
      <w:r w:rsidRPr="006E55FE">
        <w:rPr>
          <w:rFonts w:asciiTheme="minorHAnsi" w:hAnsiTheme="minorHAnsi" w:cs="Arial"/>
          <w:color w:val="000000" w:themeColor="text1"/>
        </w:rPr>
        <w:t xml:space="preserve"> should not be responsible for preventing </w:t>
      </w:r>
      <w:r w:rsidRPr="006E55FE">
        <w:rPr>
          <w:rFonts w:asciiTheme="minorHAnsi" w:hAnsiTheme="minorHAnsi" w:cs="Arial"/>
          <w:b/>
          <w:bCs/>
          <w:color w:val="000000" w:themeColor="text1"/>
        </w:rPr>
        <w:t>unauthorised access</w:t>
      </w:r>
      <w:r w:rsidRPr="006E55FE">
        <w:rPr>
          <w:rFonts w:asciiTheme="minorHAnsi" w:hAnsiTheme="minorHAnsi" w:cs="Arial"/>
          <w:color w:val="000000" w:themeColor="text1"/>
        </w:rPr>
        <w:t xml:space="preserve"> to </w:t>
      </w:r>
      <w:bookmarkStart w:id="173" w:name="_Hlk45263487"/>
      <w:r w:rsidRPr="006E55FE">
        <w:rPr>
          <w:rFonts w:asciiTheme="minorHAnsi" w:hAnsiTheme="minorHAnsi" w:cs="Arial"/>
          <w:color w:val="000000" w:themeColor="text1"/>
        </w:rPr>
        <w:t>their customers’ personal information</w:t>
      </w:r>
      <w:bookmarkEnd w:id="17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2298BFE9" w14:textId="77777777" w:rsidTr="005010A1">
        <w:tc>
          <w:tcPr>
            <w:tcW w:w="1803" w:type="dxa"/>
            <w:vAlign w:val="center"/>
          </w:tcPr>
          <w:p w14:paraId="44DFD2AC"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59A1E00F"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321D758B"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2F332406"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57F9BB71"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6E55FE" w:rsidRPr="006E55FE" w14:paraId="3B8FD7CD" w14:textId="77777777" w:rsidTr="005010A1">
        <w:trPr>
          <w:trHeight w:val="719"/>
        </w:trPr>
        <w:tc>
          <w:tcPr>
            <w:tcW w:w="1803" w:type="dxa"/>
            <w:vAlign w:val="center"/>
          </w:tcPr>
          <w:p w14:paraId="590709A9"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7E0A8530"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74A478BF"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4B93065"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2F827A05"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55255A12" w14:textId="23DDACB3" w:rsidR="00F20B09" w:rsidRPr="006E55FE" w:rsidRDefault="00F20B09" w:rsidP="00F20B09">
      <w:pPr>
        <w:autoSpaceDE w:val="0"/>
        <w:autoSpaceDN w:val="0"/>
        <w:adjustRightInd w:val="0"/>
        <w:spacing w:after="120" w:line="360" w:lineRule="auto"/>
        <w:rPr>
          <w:rFonts w:asciiTheme="minorHAnsi" w:hAnsiTheme="minorHAnsi" w:cs="Arial"/>
          <w:color w:val="000000" w:themeColor="text1"/>
        </w:rPr>
      </w:pPr>
      <w:r w:rsidRPr="006E55FE">
        <w:rPr>
          <w:rFonts w:asciiTheme="minorHAnsi" w:hAnsiTheme="minorHAnsi" w:cs="Arial"/>
          <w:color w:val="000000" w:themeColor="text1"/>
        </w:rPr>
        <w:t xml:space="preserve">Q4.11 I think databases containing </w:t>
      </w:r>
      <w:r w:rsidRPr="006E55FE">
        <w:rPr>
          <w:rFonts w:asciiTheme="minorHAnsi" w:hAnsiTheme="minorHAnsi" w:cs="Arial"/>
          <w:b/>
          <w:bCs/>
          <w:color w:val="000000" w:themeColor="text1"/>
        </w:rPr>
        <w:t>personal information</w:t>
      </w:r>
      <w:r w:rsidRPr="006E55FE">
        <w:rPr>
          <w:rFonts w:asciiTheme="minorHAnsi" w:hAnsiTheme="minorHAnsi" w:cs="Arial"/>
          <w:color w:val="000000" w:themeColor="text1"/>
        </w:rPr>
        <w:t xml:space="preserve"> should be protected from </w:t>
      </w:r>
      <w:r w:rsidRPr="006E55FE">
        <w:rPr>
          <w:rFonts w:asciiTheme="minorHAnsi" w:hAnsiTheme="minorHAnsi" w:cs="Arial"/>
          <w:b/>
          <w:bCs/>
          <w:color w:val="000000" w:themeColor="text1"/>
        </w:rPr>
        <w:t>unauthorised access</w:t>
      </w:r>
      <w:r w:rsidRPr="006E55FE">
        <w:rPr>
          <w:rFonts w:asciiTheme="minorHAnsi" w:hAnsiTheme="minorHAnsi" w:cs="Arial"/>
          <w:color w:val="000000" w:themeColor="text1"/>
        </w:rPr>
        <w:t>, no matter the financial cost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E55FE" w:rsidRPr="006E55FE" w14:paraId="56F4481D" w14:textId="77777777" w:rsidTr="005010A1">
        <w:tc>
          <w:tcPr>
            <w:tcW w:w="1803" w:type="dxa"/>
            <w:vAlign w:val="center"/>
          </w:tcPr>
          <w:p w14:paraId="14FD3D55"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Strongly Disagree</w:t>
            </w:r>
          </w:p>
        </w:tc>
        <w:tc>
          <w:tcPr>
            <w:tcW w:w="1803" w:type="dxa"/>
            <w:vAlign w:val="center"/>
          </w:tcPr>
          <w:p w14:paraId="5226A2B8"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Disagree</w:t>
            </w:r>
          </w:p>
        </w:tc>
        <w:tc>
          <w:tcPr>
            <w:tcW w:w="1803" w:type="dxa"/>
            <w:vAlign w:val="center"/>
          </w:tcPr>
          <w:p w14:paraId="2F3D5991"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Neutral</w:t>
            </w:r>
          </w:p>
        </w:tc>
        <w:tc>
          <w:tcPr>
            <w:tcW w:w="1803" w:type="dxa"/>
            <w:vAlign w:val="center"/>
          </w:tcPr>
          <w:p w14:paraId="5FA1D8A8"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Agree</w:t>
            </w:r>
          </w:p>
        </w:tc>
        <w:tc>
          <w:tcPr>
            <w:tcW w:w="1804" w:type="dxa"/>
            <w:vAlign w:val="center"/>
          </w:tcPr>
          <w:p w14:paraId="5F017BB9" w14:textId="77777777" w:rsidR="00F20B09" w:rsidRPr="006E55FE" w:rsidRDefault="00F20B09" w:rsidP="005010A1">
            <w:pPr>
              <w:spacing w:line="360" w:lineRule="auto"/>
              <w:jc w:val="center"/>
              <w:rPr>
                <w:rFonts w:asciiTheme="minorHAnsi" w:hAnsiTheme="minorHAnsi" w:cs="Arial"/>
                <w:color w:val="000000" w:themeColor="text1"/>
              </w:rPr>
            </w:pPr>
            <w:r w:rsidRPr="006E55FE">
              <w:rPr>
                <w:rFonts w:asciiTheme="minorHAnsi" w:hAnsiTheme="minorHAnsi" w:cs="Arial"/>
                <w:color w:val="000000" w:themeColor="text1"/>
              </w:rPr>
              <w:t xml:space="preserve">Strongly </w:t>
            </w:r>
            <w:r w:rsidRPr="006E55FE">
              <w:rPr>
                <w:rFonts w:asciiTheme="minorHAnsi" w:hAnsiTheme="minorHAnsi" w:cs="Arial"/>
                <w:color w:val="000000" w:themeColor="text1"/>
              </w:rPr>
              <w:br/>
              <w:t>Agree</w:t>
            </w:r>
          </w:p>
        </w:tc>
      </w:tr>
      <w:tr w:rsidR="006E55FE" w:rsidRPr="006E55FE" w14:paraId="77BCA855" w14:textId="77777777" w:rsidTr="005010A1">
        <w:trPr>
          <w:trHeight w:val="719"/>
        </w:trPr>
        <w:tc>
          <w:tcPr>
            <w:tcW w:w="1803" w:type="dxa"/>
            <w:vAlign w:val="center"/>
          </w:tcPr>
          <w:p w14:paraId="747F6D8E"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579AC570"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7954668"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3" w:type="dxa"/>
            <w:vAlign w:val="center"/>
          </w:tcPr>
          <w:p w14:paraId="64BAF31F"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c>
          <w:tcPr>
            <w:tcW w:w="1804" w:type="dxa"/>
            <w:vAlign w:val="center"/>
          </w:tcPr>
          <w:p w14:paraId="730DE950" w14:textId="77777777" w:rsidR="00F20B09" w:rsidRPr="006E55FE" w:rsidRDefault="00F20B09" w:rsidP="005010A1">
            <w:pPr>
              <w:spacing w:line="360" w:lineRule="auto"/>
              <w:rPr>
                <w:rFonts w:asciiTheme="minorHAnsi" w:hAnsiTheme="minorHAnsi" w:cs="Arial"/>
                <w:color w:val="000000" w:themeColor="text1"/>
              </w:rPr>
            </w:pPr>
            <w:r w:rsidRPr="006E55FE">
              <w:rPr>
                <w:rFonts w:asciiTheme="minorHAnsi" w:hAnsiTheme="minorHAnsi" w:cs="Calibri"/>
                <w:color w:val="000000" w:themeColor="text1"/>
              </w:rPr>
              <w:t xml:space="preserve">            ⃝</w:t>
            </w:r>
          </w:p>
        </w:tc>
      </w:tr>
    </w:tbl>
    <w:p w14:paraId="04D5C73A" w14:textId="5ADA3026" w:rsidR="00F20B09" w:rsidRPr="007D7B7C" w:rsidRDefault="00F20B09" w:rsidP="007D7B7C">
      <w:pPr>
        <w:spacing w:after="120" w:line="360" w:lineRule="auto"/>
        <w:rPr>
          <w:rFonts w:asciiTheme="minorHAnsi" w:hAnsiTheme="minorHAnsi" w:cs="Arial"/>
          <w:color w:val="000000" w:themeColor="text1"/>
        </w:rPr>
      </w:pPr>
      <w:r w:rsidRPr="006E55FE">
        <w:rPr>
          <w:rFonts w:asciiTheme="minorHAnsi" w:hAnsiTheme="minorHAnsi" w:cs="Arial"/>
          <w:b/>
          <w:bCs/>
          <w:color w:val="000000" w:themeColor="text1"/>
        </w:rPr>
        <w:t xml:space="preserve">[Unauthorised Access] </w:t>
      </w:r>
      <w:r w:rsidRPr="006E55FE">
        <w:rPr>
          <w:rFonts w:asciiTheme="minorHAnsi" w:hAnsiTheme="minorHAnsi" w:cs="Arial"/>
          <w:color w:val="000000" w:themeColor="text1"/>
        </w:rPr>
        <w:t>– When an individual or organisation without authorisation gains access to personal information.</w:t>
      </w:r>
    </w:p>
    <w:p w14:paraId="1848B2FF" w14:textId="77777777" w:rsidR="00F20B09" w:rsidRPr="008643BC" w:rsidRDefault="00F20B09" w:rsidP="00F20B09">
      <w:pPr>
        <w:rPr>
          <w:rFonts w:asciiTheme="minorHAnsi" w:hAnsiTheme="minorHAnsi" w:cs="Arial"/>
          <w:b/>
          <w:u w:val="single"/>
        </w:rPr>
      </w:pPr>
      <w:r w:rsidRPr="008643BC">
        <w:rPr>
          <w:rFonts w:asciiTheme="minorHAnsi" w:hAnsiTheme="minorHAnsi" w:cs="Arial"/>
          <w:b/>
          <w:u w:val="single"/>
        </w:rPr>
        <w:br w:type="page"/>
      </w:r>
    </w:p>
    <w:p w14:paraId="38079995" w14:textId="6293B964" w:rsidR="00F20B09" w:rsidRPr="008643BC" w:rsidRDefault="00F20B09" w:rsidP="00F20B09">
      <w:pPr>
        <w:rPr>
          <w:rFonts w:asciiTheme="minorHAnsi" w:hAnsiTheme="minorHAnsi" w:cs="Arial"/>
          <w:b/>
          <w:u w:val="single"/>
        </w:rPr>
      </w:pPr>
      <w:r w:rsidRPr="008643BC">
        <w:rPr>
          <w:rFonts w:asciiTheme="minorHAnsi" w:hAnsiTheme="minorHAnsi" w:cs="Arial"/>
          <w:b/>
          <w:u w:val="single"/>
        </w:rPr>
        <w:lastRenderedPageBreak/>
        <w:t>Section 5: Privacy Attitudes</w:t>
      </w:r>
    </w:p>
    <w:p w14:paraId="169BC4C5" w14:textId="77777777" w:rsidR="00F20B09" w:rsidRPr="008643BC" w:rsidRDefault="00F20B09" w:rsidP="00F20B09">
      <w:pPr>
        <w:spacing w:line="360" w:lineRule="auto"/>
        <w:rPr>
          <w:rFonts w:asciiTheme="minorHAnsi" w:hAnsiTheme="minorHAnsi" w:cs="Arial"/>
        </w:rPr>
      </w:pPr>
      <w:r w:rsidRPr="008643BC">
        <w:rPr>
          <w:rFonts w:asciiTheme="minorHAnsi" w:hAnsiTheme="minorHAnsi" w:cs="Arial"/>
          <w:noProof/>
          <w:color w:val="4472C4" w:themeColor="accent1"/>
        </w:rPr>
        <mc:AlternateContent>
          <mc:Choice Requires="wps">
            <w:drawing>
              <wp:anchor distT="45720" distB="45720" distL="114300" distR="114300" simplePos="0" relativeHeight="251673600" behindDoc="0" locked="0" layoutInCell="1" allowOverlap="1" wp14:anchorId="6A08A225" wp14:editId="68414F63">
                <wp:simplePos x="0" y="0"/>
                <wp:positionH relativeFrom="margin">
                  <wp:align>left</wp:align>
                </wp:positionH>
                <wp:positionV relativeFrom="paragraph">
                  <wp:posOffset>995441</wp:posOffset>
                </wp:positionV>
                <wp:extent cx="5676900" cy="4876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87680"/>
                        </a:xfrm>
                        <a:prstGeom prst="rect">
                          <a:avLst/>
                        </a:prstGeom>
                        <a:solidFill>
                          <a:srgbClr val="FFFFFF"/>
                        </a:solidFill>
                        <a:ln w="9525">
                          <a:solidFill>
                            <a:srgbClr val="000000"/>
                          </a:solidFill>
                          <a:miter lim="800000"/>
                          <a:headEnd/>
                          <a:tailEnd/>
                        </a:ln>
                      </wps:spPr>
                      <wps:txbx>
                        <w:txbxContent>
                          <w:p w14:paraId="085D9EB6" w14:textId="269DD1DB" w:rsidR="00F20B09" w:rsidRPr="006E55FE" w:rsidRDefault="00F20B09" w:rsidP="00F20B09">
                            <w:pPr>
                              <w:jc w:val="center"/>
                              <w:rPr>
                                <w:rFonts w:asciiTheme="minorHAnsi" w:hAnsiTheme="minorHAnsi" w:cstheme="minorHAnsi"/>
                                <w:b/>
                                <w:color w:val="000000" w:themeColor="text1"/>
                              </w:rPr>
                            </w:pPr>
                            <w:r w:rsidRPr="006E55FE">
                              <w:rPr>
                                <w:rFonts w:asciiTheme="minorHAnsi" w:hAnsiTheme="minorHAnsi" w:cstheme="minorHAnsi"/>
                                <w:color w:val="000000" w:themeColor="text1"/>
                              </w:rPr>
                              <w:t xml:space="preserve">Please choose a number between 1 and 5 for each of the following items, where </w:t>
                            </w:r>
                            <w:r w:rsidRPr="006E55FE">
                              <w:rPr>
                                <w:rFonts w:asciiTheme="minorHAnsi" w:hAnsiTheme="minorHAnsi" w:cstheme="minorHAnsi"/>
                                <w:b/>
                                <w:color w:val="000000" w:themeColor="text1"/>
                              </w:rPr>
                              <w:t>1</w:t>
                            </w:r>
                            <w:r w:rsidRPr="006E55FE">
                              <w:rPr>
                                <w:rFonts w:asciiTheme="minorHAnsi" w:hAnsiTheme="minorHAnsi" w:cstheme="minorHAnsi"/>
                                <w:color w:val="000000" w:themeColor="text1"/>
                              </w:rPr>
                              <w:t xml:space="preserve"> represents being ‘</w:t>
                            </w:r>
                            <w:r w:rsidRPr="006E55FE">
                              <w:rPr>
                                <w:rFonts w:asciiTheme="minorHAnsi" w:hAnsiTheme="minorHAnsi" w:cstheme="minorHAnsi"/>
                                <w:b/>
                                <w:color w:val="000000" w:themeColor="text1"/>
                                <w:u w:val="single"/>
                              </w:rPr>
                              <w:t>not favourable’</w:t>
                            </w:r>
                            <w:r w:rsidRPr="006E55FE">
                              <w:rPr>
                                <w:rFonts w:asciiTheme="minorHAnsi" w:hAnsiTheme="minorHAnsi" w:cstheme="minorHAnsi"/>
                                <w:color w:val="000000" w:themeColor="text1"/>
                              </w:rPr>
                              <w:t xml:space="preserve"> and </w:t>
                            </w:r>
                            <w:r w:rsidRPr="006E55FE">
                              <w:rPr>
                                <w:rFonts w:asciiTheme="minorHAnsi" w:hAnsiTheme="minorHAnsi" w:cstheme="minorHAnsi"/>
                                <w:b/>
                                <w:color w:val="000000" w:themeColor="text1"/>
                              </w:rPr>
                              <w:t>5</w:t>
                            </w:r>
                            <w:r w:rsidRPr="006E55FE">
                              <w:rPr>
                                <w:rFonts w:asciiTheme="minorHAnsi" w:hAnsiTheme="minorHAnsi" w:cstheme="minorHAnsi"/>
                                <w:color w:val="000000" w:themeColor="text1"/>
                              </w:rPr>
                              <w:t xml:space="preserve"> represents being ‘</w:t>
                            </w:r>
                            <w:r w:rsidRPr="006E55FE">
                              <w:rPr>
                                <w:rFonts w:asciiTheme="minorHAnsi" w:hAnsiTheme="minorHAnsi" w:cstheme="minorHAnsi"/>
                                <w:b/>
                                <w:color w:val="000000" w:themeColor="text1"/>
                                <w:u w:val="single"/>
                              </w:rPr>
                              <w:t>very favourable</w:t>
                            </w:r>
                            <w:r w:rsidR="00DA7A90" w:rsidRPr="006E55FE">
                              <w:rPr>
                                <w:rFonts w:asciiTheme="minorHAnsi" w:hAnsiTheme="minorHAnsi" w:cstheme="minorHAnsi"/>
                                <w:b/>
                                <w:color w:val="000000" w:themeColor="text1"/>
                                <w:u w:val="single"/>
                              </w:rPr>
                              <w:t>’</w:t>
                            </w:r>
                            <w:r w:rsidRPr="006E55FE">
                              <w:rPr>
                                <w:rFonts w:asciiTheme="minorHAnsi" w:hAnsiTheme="minorHAnsi" w:cstheme="minorHAnsi"/>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8A225" id="_x0000_s1036" type="#_x0000_t202" style="position:absolute;margin-left:0;margin-top:78.4pt;width:447pt;height:38.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8TJQIAAEw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">
                <v:textbox>
                  <w:txbxContent>
                    <w:p w14:paraId="085D9EB6" w14:textId="269DD1DB" w:rsidR="00F20B09" w:rsidRPr="006E55FE" w:rsidRDefault="00F20B09" w:rsidP="00F20B09">
                      <w:pPr>
                        <w:jc w:val="center"/>
                        <w:rPr>
                          <w:rFonts w:asciiTheme="minorHAnsi" w:hAnsiTheme="minorHAnsi" w:cstheme="minorHAnsi"/>
                          <w:b/>
                          <w:color w:val="000000" w:themeColor="text1"/>
                        </w:rPr>
                      </w:pPr>
                      <w:r w:rsidRPr="006E55FE">
                        <w:rPr>
                          <w:rFonts w:asciiTheme="minorHAnsi" w:hAnsiTheme="minorHAnsi" w:cstheme="minorHAnsi"/>
                          <w:color w:val="000000" w:themeColor="text1"/>
                        </w:rPr>
                        <w:t xml:space="preserve">Please choose a number between 1 and 5 for each of the following items, where </w:t>
                      </w:r>
                      <w:r w:rsidRPr="006E55FE">
                        <w:rPr>
                          <w:rFonts w:asciiTheme="minorHAnsi" w:hAnsiTheme="minorHAnsi" w:cstheme="minorHAnsi"/>
                          <w:b/>
                          <w:color w:val="000000" w:themeColor="text1"/>
                        </w:rPr>
                        <w:t>1</w:t>
                      </w:r>
                      <w:r w:rsidRPr="006E55FE">
                        <w:rPr>
                          <w:rFonts w:asciiTheme="minorHAnsi" w:hAnsiTheme="minorHAnsi" w:cstheme="minorHAnsi"/>
                          <w:color w:val="000000" w:themeColor="text1"/>
                        </w:rPr>
                        <w:t xml:space="preserve"> represents being ‘</w:t>
                      </w:r>
                      <w:r w:rsidRPr="006E55FE">
                        <w:rPr>
                          <w:rFonts w:asciiTheme="minorHAnsi" w:hAnsiTheme="minorHAnsi" w:cstheme="minorHAnsi"/>
                          <w:b/>
                          <w:color w:val="000000" w:themeColor="text1"/>
                          <w:u w:val="single"/>
                        </w:rPr>
                        <w:t>not favourable’</w:t>
                      </w:r>
                      <w:r w:rsidRPr="006E55FE">
                        <w:rPr>
                          <w:rFonts w:asciiTheme="minorHAnsi" w:hAnsiTheme="minorHAnsi" w:cstheme="minorHAnsi"/>
                          <w:color w:val="000000" w:themeColor="text1"/>
                        </w:rPr>
                        <w:t xml:space="preserve"> and </w:t>
                      </w:r>
                      <w:r w:rsidRPr="006E55FE">
                        <w:rPr>
                          <w:rFonts w:asciiTheme="minorHAnsi" w:hAnsiTheme="minorHAnsi" w:cstheme="minorHAnsi"/>
                          <w:b/>
                          <w:color w:val="000000" w:themeColor="text1"/>
                        </w:rPr>
                        <w:t>5</w:t>
                      </w:r>
                      <w:r w:rsidRPr="006E55FE">
                        <w:rPr>
                          <w:rFonts w:asciiTheme="minorHAnsi" w:hAnsiTheme="minorHAnsi" w:cstheme="minorHAnsi"/>
                          <w:color w:val="000000" w:themeColor="text1"/>
                        </w:rPr>
                        <w:t xml:space="preserve"> represents being ‘</w:t>
                      </w:r>
                      <w:r w:rsidRPr="006E55FE">
                        <w:rPr>
                          <w:rFonts w:asciiTheme="minorHAnsi" w:hAnsiTheme="minorHAnsi" w:cstheme="minorHAnsi"/>
                          <w:b/>
                          <w:color w:val="000000" w:themeColor="text1"/>
                          <w:u w:val="single"/>
                        </w:rPr>
                        <w:t>very favourable</w:t>
                      </w:r>
                      <w:r w:rsidR="00DA7A90" w:rsidRPr="006E55FE">
                        <w:rPr>
                          <w:rFonts w:asciiTheme="minorHAnsi" w:hAnsiTheme="minorHAnsi" w:cstheme="minorHAnsi"/>
                          <w:b/>
                          <w:color w:val="000000" w:themeColor="text1"/>
                          <w:u w:val="single"/>
                        </w:rPr>
                        <w:t>’</w:t>
                      </w:r>
                      <w:r w:rsidRPr="006E55FE">
                        <w:rPr>
                          <w:rFonts w:asciiTheme="minorHAnsi" w:hAnsiTheme="minorHAnsi" w:cstheme="minorHAnsi"/>
                          <w:color w:val="000000" w:themeColor="text1"/>
                        </w:rPr>
                        <w:t>:</w:t>
                      </w:r>
                    </w:p>
                  </w:txbxContent>
                </v:textbox>
                <w10:wrap type="square" anchorx="margin"/>
              </v:shape>
            </w:pict>
          </mc:Fallback>
        </mc:AlternateContent>
      </w:r>
      <w:r w:rsidRPr="008643BC">
        <w:rPr>
          <w:rFonts w:asciiTheme="minorHAnsi" w:hAnsiTheme="minorHAnsi" w:cs="Arial"/>
        </w:rPr>
        <w:t xml:space="preserve">Q5.1 </w:t>
      </w:r>
      <w:r w:rsidRPr="006E55FE">
        <w:rPr>
          <w:rFonts w:asciiTheme="minorHAnsi" w:hAnsiTheme="minorHAnsi" w:cs="Arial"/>
          <w:color w:val="000000" w:themeColor="text1"/>
        </w:rPr>
        <w:t xml:space="preserve">How favourably do you consider each of the following characteristics or functions of </w:t>
      </w:r>
      <w:r w:rsidRPr="006E55FE">
        <w:rPr>
          <w:rFonts w:asciiTheme="minorHAnsi" w:hAnsiTheme="minorHAnsi" w:cs="Arial"/>
          <w:b/>
          <w:bCs/>
          <w:color w:val="000000" w:themeColor="text1"/>
        </w:rPr>
        <w:t>internet-connected devices</w:t>
      </w:r>
      <w:r w:rsidRPr="006E55FE">
        <w:rPr>
          <w:rFonts w:asciiTheme="minorHAnsi" w:hAnsiTheme="minorHAnsi"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961"/>
        <w:gridCol w:w="709"/>
        <w:gridCol w:w="708"/>
        <w:gridCol w:w="709"/>
        <w:gridCol w:w="709"/>
        <w:gridCol w:w="567"/>
      </w:tblGrid>
      <w:tr w:rsidR="00F20B09" w:rsidRPr="008643BC" w14:paraId="621BDA56" w14:textId="77777777" w:rsidTr="005010A1">
        <w:tc>
          <w:tcPr>
            <w:tcW w:w="426" w:type="dxa"/>
          </w:tcPr>
          <w:p w14:paraId="70D872A9" w14:textId="77777777" w:rsidR="00F20B09" w:rsidRPr="008643BC" w:rsidRDefault="00F20B09" w:rsidP="005010A1">
            <w:pPr>
              <w:spacing w:line="360" w:lineRule="auto"/>
              <w:rPr>
                <w:rFonts w:asciiTheme="minorHAnsi" w:hAnsiTheme="minorHAnsi" w:cs="Arial"/>
              </w:rPr>
            </w:pPr>
            <w:bookmarkStart w:id="174" w:name="_Hlk45267641"/>
          </w:p>
        </w:tc>
        <w:tc>
          <w:tcPr>
            <w:tcW w:w="4961" w:type="dxa"/>
            <w:vAlign w:val="center"/>
          </w:tcPr>
          <w:p w14:paraId="3AB3A6F8" w14:textId="77777777" w:rsidR="00F20B09" w:rsidRPr="006E55FE" w:rsidRDefault="00F20B09" w:rsidP="005010A1">
            <w:pPr>
              <w:rPr>
                <w:rFonts w:asciiTheme="minorHAnsi" w:hAnsiTheme="minorHAnsi" w:cs="Arial"/>
                <w:color w:val="000000" w:themeColor="text1"/>
              </w:rPr>
            </w:pPr>
          </w:p>
        </w:tc>
        <w:tc>
          <w:tcPr>
            <w:tcW w:w="709" w:type="dxa"/>
            <w:vAlign w:val="center"/>
          </w:tcPr>
          <w:p w14:paraId="19194F63" w14:textId="77777777" w:rsidR="00F20B09" w:rsidRPr="006E55FE" w:rsidRDefault="00F20B09" w:rsidP="005010A1">
            <w:pPr>
              <w:jc w:val="center"/>
              <w:rPr>
                <w:rFonts w:asciiTheme="minorHAnsi" w:hAnsiTheme="minorHAnsi" w:cs="Arial"/>
                <w:b/>
                <w:color w:val="000000" w:themeColor="text1"/>
              </w:rPr>
            </w:pPr>
            <w:r w:rsidRPr="006E55FE">
              <w:rPr>
                <w:rFonts w:asciiTheme="minorHAnsi" w:hAnsiTheme="minorHAnsi" w:cs="Arial"/>
                <w:b/>
                <w:color w:val="000000" w:themeColor="text1"/>
              </w:rPr>
              <w:t>1</w:t>
            </w:r>
          </w:p>
        </w:tc>
        <w:tc>
          <w:tcPr>
            <w:tcW w:w="708" w:type="dxa"/>
            <w:vAlign w:val="center"/>
          </w:tcPr>
          <w:p w14:paraId="7B0753E4" w14:textId="77777777" w:rsidR="00F20B09" w:rsidRPr="006E55FE" w:rsidRDefault="00F20B09" w:rsidP="005010A1">
            <w:pPr>
              <w:jc w:val="center"/>
              <w:rPr>
                <w:rFonts w:asciiTheme="minorHAnsi" w:hAnsiTheme="minorHAnsi" w:cs="Arial"/>
                <w:b/>
                <w:color w:val="000000" w:themeColor="text1"/>
              </w:rPr>
            </w:pPr>
            <w:r w:rsidRPr="006E55FE">
              <w:rPr>
                <w:rFonts w:asciiTheme="minorHAnsi" w:hAnsiTheme="minorHAnsi" w:cs="Arial"/>
                <w:b/>
                <w:color w:val="000000" w:themeColor="text1"/>
              </w:rPr>
              <w:t>2</w:t>
            </w:r>
          </w:p>
        </w:tc>
        <w:tc>
          <w:tcPr>
            <w:tcW w:w="709" w:type="dxa"/>
            <w:vAlign w:val="center"/>
          </w:tcPr>
          <w:p w14:paraId="632A443E" w14:textId="77777777" w:rsidR="00F20B09" w:rsidRPr="006E55FE" w:rsidRDefault="00F20B09" w:rsidP="005010A1">
            <w:pPr>
              <w:jc w:val="center"/>
              <w:rPr>
                <w:rFonts w:asciiTheme="minorHAnsi" w:hAnsiTheme="minorHAnsi" w:cs="Arial"/>
                <w:b/>
                <w:color w:val="000000" w:themeColor="text1"/>
              </w:rPr>
            </w:pPr>
            <w:r w:rsidRPr="006E55FE">
              <w:rPr>
                <w:rFonts w:asciiTheme="minorHAnsi" w:hAnsiTheme="minorHAnsi" w:cs="Arial"/>
                <w:b/>
                <w:color w:val="000000" w:themeColor="text1"/>
              </w:rPr>
              <w:t>3</w:t>
            </w:r>
          </w:p>
        </w:tc>
        <w:tc>
          <w:tcPr>
            <w:tcW w:w="709" w:type="dxa"/>
            <w:vAlign w:val="center"/>
          </w:tcPr>
          <w:p w14:paraId="6788E672" w14:textId="77777777" w:rsidR="00F20B09" w:rsidRPr="006E55FE" w:rsidRDefault="00F20B09" w:rsidP="005010A1">
            <w:pPr>
              <w:jc w:val="center"/>
              <w:rPr>
                <w:rFonts w:asciiTheme="minorHAnsi" w:hAnsiTheme="minorHAnsi" w:cs="Arial"/>
                <w:b/>
                <w:color w:val="000000" w:themeColor="text1"/>
              </w:rPr>
            </w:pPr>
            <w:r w:rsidRPr="006E55FE">
              <w:rPr>
                <w:rFonts w:asciiTheme="minorHAnsi" w:hAnsiTheme="minorHAnsi" w:cs="Arial"/>
                <w:b/>
                <w:color w:val="000000" w:themeColor="text1"/>
              </w:rPr>
              <w:t>4</w:t>
            </w:r>
          </w:p>
        </w:tc>
        <w:tc>
          <w:tcPr>
            <w:tcW w:w="567" w:type="dxa"/>
            <w:vAlign w:val="center"/>
          </w:tcPr>
          <w:p w14:paraId="09FDA126" w14:textId="77777777" w:rsidR="00F20B09" w:rsidRPr="006E55FE" w:rsidRDefault="00F20B09" w:rsidP="005010A1">
            <w:pPr>
              <w:rPr>
                <w:rFonts w:asciiTheme="minorHAnsi" w:hAnsiTheme="minorHAnsi" w:cs="Arial"/>
                <w:b/>
                <w:color w:val="000000" w:themeColor="text1"/>
              </w:rPr>
            </w:pPr>
            <w:r w:rsidRPr="006E55FE">
              <w:rPr>
                <w:rFonts w:asciiTheme="minorHAnsi" w:hAnsiTheme="minorHAnsi" w:cs="Arial"/>
                <w:b/>
                <w:color w:val="000000" w:themeColor="text1"/>
              </w:rPr>
              <w:t xml:space="preserve"> 5</w:t>
            </w:r>
          </w:p>
        </w:tc>
      </w:tr>
      <w:tr w:rsidR="00F20B09" w:rsidRPr="008643BC" w14:paraId="7511AD22" w14:textId="77777777" w:rsidTr="005010A1">
        <w:tc>
          <w:tcPr>
            <w:tcW w:w="426" w:type="dxa"/>
          </w:tcPr>
          <w:p w14:paraId="61940389" w14:textId="77777777" w:rsidR="00F20B09" w:rsidRPr="008643BC" w:rsidRDefault="00F20B09" w:rsidP="005010A1">
            <w:pPr>
              <w:spacing w:line="360" w:lineRule="auto"/>
              <w:rPr>
                <w:rFonts w:asciiTheme="minorHAnsi" w:hAnsiTheme="minorHAnsi" w:cs="Arial"/>
                <w:color w:val="00B050"/>
              </w:rPr>
            </w:pPr>
          </w:p>
        </w:tc>
        <w:tc>
          <w:tcPr>
            <w:tcW w:w="4961" w:type="dxa"/>
            <w:tcBorders>
              <w:bottom w:val="single" w:sz="4" w:space="0" w:color="auto"/>
            </w:tcBorders>
            <w:vAlign w:val="center"/>
          </w:tcPr>
          <w:p w14:paraId="06588700" w14:textId="77777777" w:rsidR="00F20B09" w:rsidRPr="008643BC" w:rsidRDefault="00F20B09" w:rsidP="005010A1">
            <w:pPr>
              <w:rPr>
                <w:rFonts w:asciiTheme="minorHAnsi" w:hAnsiTheme="minorHAnsi" w:cs="Arial"/>
              </w:rPr>
            </w:pPr>
            <w:r w:rsidRPr="008643BC">
              <w:rPr>
                <w:rFonts w:asciiTheme="minorHAnsi" w:hAnsiTheme="minorHAnsi" w:cs="Arial"/>
              </w:rPr>
              <w:t xml:space="preserve">Scheduling daily tasks </w:t>
            </w:r>
          </w:p>
        </w:tc>
        <w:tc>
          <w:tcPr>
            <w:tcW w:w="709" w:type="dxa"/>
            <w:vAlign w:val="center"/>
          </w:tcPr>
          <w:p w14:paraId="0D3FB18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vAlign w:val="center"/>
          </w:tcPr>
          <w:p w14:paraId="5F89D65D"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9" w:type="dxa"/>
            <w:vAlign w:val="center"/>
          </w:tcPr>
          <w:p w14:paraId="45F19D94"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9" w:type="dxa"/>
            <w:vAlign w:val="center"/>
          </w:tcPr>
          <w:p w14:paraId="613710E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vAlign w:val="center"/>
          </w:tcPr>
          <w:p w14:paraId="18905B77" w14:textId="77777777" w:rsidR="00F20B09" w:rsidRPr="008643BC" w:rsidRDefault="00F20B09" w:rsidP="005010A1">
            <w:pPr>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46D19F96" w14:textId="77777777" w:rsidTr="005010A1">
        <w:tc>
          <w:tcPr>
            <w:tcW w:w="426" w:type="dxa"/>
          </w:tcPr>
          <w:p w14:paraId="422BE770"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295A97B8" w14:textId="77777777" w:rsidR="00F20B09" w:rsidRPr="008643BC" w:rsidRDefault="00F20B09" w:rsidP="005010A1">
            <w:pPr>
              <w:rPr>
                <w:rFonts w:asciiTheme="minorHAnsi" w:hAnsiTheme="minorHAnsi" w:cs="Arial"/>
              </w:rPr>
            </w:pPr>
            <w:r w:rsidRPr="008643BC">
              <w:rPr>
                <w:rFonts w:asciiTheme="minorHAnsi" w:hAnsiTheme="minorHAnsi" w:cs="Arial"/>
              </w:rPr>
              <w:t>Controlling your household lighting</w:t>
            </w:r>
          </w:p>
        </w:tc>
        <w:tc>
          <w:tcPr>
            <w:tcW w:w="709" w:type="dxa"/>
            <w:vAlign w:val="center"/>
          </w:tcPr>
          <w:p w14:paraId="137B342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vAlign w:val="center"/>
          </w:tcPr>
          <w:p w14:paraId="788B97FF"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1E5312D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7405951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vAlign w:val="center"/>
          </w:tcPr>
          <w:p w14:paraId="1535AA4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1C905C0E" w14:textId="77777777" w:rsidTr="005010A1">
        <w:tc>
          <w:tcPr>
            <w:tcW w:w="426" w:type="dxa"/>
          </w:tcPr>
          <w:p w14:paraId="72E40FC3"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323D969D" w14:textId="77777777" w:rsidR="00F20B09" w:rsidRPr="008643BC" w:rsidRDefault="00F20B09" w:rsidP="005010A1">
            <w:pPr>
              <w:rPr>
                <w:rFonts w:asciiTheme="minorHAnsi" w:hAnsiTheme="minorHAnsi" w:cs="Arial"/>
              </w:rPr>
            </w:pPr>
            <w:r w:rsidRPr="008643BC">
              <w:rPr>
                <w:rFonts w:asciiTheme="minorHAnsi" w:hAnsiTheme="minorHAnsi" w:cs="Arial"/>
              </w:rPr>
              <w:t>Voice/ hands-free activation</w:t>
            </w:r>
          </w:p>
        </w:tc>
        <w:tc>
          <w:tcPr>
            <w:tcW w:w="709" w:type="dxa"/>
            <w:vAlign w:val="center"/>
          </w:tcPr>
          <w:p w14:paraId="7FC7D8BA"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vAlign w:val="center"/>
          </w:tcPr>
          <w:p w14:paraId="30D253A7"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0FDFFFB8"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1F61E55A"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vAlign w:val="center"/>
          </w:tcPr>
          <w:p w14:paraId="09A86752"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35536625" w14:textId="77777777" w:rsidTr="005010A1">
        <w:tc>
          <w:tcPr>
            <w:tcW w:w="426" w:type="dxa"/>
          </w:tcPr>
          <w:p w14:paraId="69283F74"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48173216" w14:textId="77777777" w:rsidR="00F20B09" w:rsidRPr="008643BC" w:rsidRDefault="00F20B09" w:rsidP="005010A1">
            <w:pPr>
              <w:rPr>
                <w:rFonts w:asciiTheme="minorHAnsi" w:hAnsiTheme="minorHAnsi" w:cs="Arial"/>
              </w:rPr>
            </w:pPr>
            <w:r w:rsidRPr="008643BC">
              <w:rPr>
                <w:rFonts w:asciiTheme="minorHAnsi" w:hAnsiTheme="minorHAnsi" w:cs="Arial"/>
              </w:rPr>
              <w:t>Making daily tasks easier (such as reminders from Siri)</w:t>
            </w:r>
          </w:p>
        </w:tc>
        <w:tc>
          <w:tcPr>
            <w:tcW w:w="709" w:type="dxa"/>
            <w:vAlign w:val="center"/>
          </w:tcPr>
          <w:p w14:paraId="3CE953E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vAlign w:val="center"/>
          </w:tcPr>
          <w:p w14:paraId="5E43A91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64B9D235"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47C21DB6"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vAlign w:val="center"/>
          </w:tcPr>
          <w:p w14:paraId="7CFA9C8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 </w:t>
            </w:r>
          </w:p>
        </w:tc>
      </w:tr>
      <w:tr w:rsidR="00F20B09" w:rsidRPr="008643BC" w14:paraId="4F94B576" w14:textId="77777777" w:rsidTr="005010A1">
        <w:tc>
          <w:tcPr>
            <w:tcW w:w="426" w:type="dxa"/>
          </w:tcPr>
          <w:p w14:paraId="5B826C63" w14:textId="77777777" w:rsidR="00F20B09" w:rsidRPr="008643BC" w:rsidRDefault="00F20B09" w:rsidP="005010A1">
            <w:pPr>
              <w:rPr>
                <w:rFonts w:asciiTheme="minorHAnsi" w:hAnsiTheme="minorHAnsi" w:cs="Arial"/>
                <w:color w:val="00B050"/>
              </w:rPr>
            </w:pPr>
          </w:p>
        </w:tc>
        <w:tc>
          <w:tcPr>
            <w:tcW w:w="4961" w:type="dxa"/>
            <w:tcBorders>
              <w:top w:val="single" w:sz="4" w:space="0" w:color="auto"/>
              <w:bottom w:val="single" w:sz="4" w:space="0" w:color="auto"/>
            </w:tcBorders>
            <w:vAlign w:val="center"/>
          </w:tcPr>
          <w:p w14:paraId="3584EEBA" w14:textId="77777777" w:rsidR="00F20B09" w:rsidRPr="008643BC" w:rsidRDefault="00F20B09" w:rsidP="005010A1">
            <w:pPr>
              <w:rPr>
                <w:rFonts w:asciiTheme="minorHAnsi" w:hAnsiTheme="minorHAnsi" w:cs="Arial"/>
              </w:rPr>
            </w:pPr>
            <w:r w:rsidRPr="008643BC">
              <w:rPr>
                <w:rFonts w:asciiTheme="minorHAnsi" w:hAnsiTheme="minorHAnsi" w:cs="Arial"/>
              </w:rPr>
              <w:t>The ability to connect with and operate multiple devices</w:t>
            </w:r>
          </w:p>
        </w:tc>
        <w:tc>
          <w:tcPr>
            <w:tcW w:w="709" w:type="dxa"/>
            <w:vAlign w:val="center"/>
          </w:tcPr>
          <w:p w14:paraId="47C72A77"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vAlign w:val="center"/>
          </w:tcPr>
          <w:p w14:paraId="3EB4E95A"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3D68FE8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7FF9834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vAlign w:val="center"/>
          </w:tcPr>
          <w:p w14:paraId="222DBC12"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 </w:t>
            </w:r>
          </w:p>
        </w:tc>
      </w:tr>
      <w:tr w:rsidR="00F20B09" w:rsidRPr="008643BC" w14:paraId="30D763A4" w14:textId="77777777" w:rsidTr="005010A1">
        <w:tc>
          <w:tcPr>
            <w:tcW w:w="426" w:type="dxa"/>
          </w:tcPr>
          <w:p w14:paraId="17024F2E"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4EA44CFC" w14:textId="77777777" w:rsidR="00F20B09" w:rsidRPr="008643BC" w:rsidRDefault="00F20B09" w:rsidP="005010A1">
            <w:pPr>
              <w:rPr>
                <w:rFonts w:asciiTheme="minorHAnsi" w:hAnsiTheme="minorHAnsi" w:cs="Arial"/>
              </w:rPr>
            </w:pPr>
            <w:r w:rsidRPr="008643BC">
              <w:rPr>
                <w:rFonts w:asciiTheme="minorHAnsi" w:hAnsiTheme="minorHAnsi" w:cs="Arial"/>
              </w:rPr>
              <w:t>Remotely controlling room temperature</w:t>
            </w:r>
          </w:p>
        </w:tc>
        <w:tc>
          <w:tcPr>
            <w:tcW w:w="709" w:type="dxa"/>
            <w:vAlign w:val="center"/>
          </w:tcPr>
          <w:p w14:paraId="102A3F02"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vAlign w:val="center"/>
          </w:tcPr>
          <w:p w14:paraId="3FBFF2F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41D7B867"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vAlign w:val="center"/>
          </w:tcPr>
          <w:p w14:paraId="0BCA31BF"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vAlign w:val="center"/>
          </w:tcPr>
          <w:p w14:paraId="66E31632"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2D6D1242" w14:textId="77777777" w:rsidTr="005010A1">
        <w:tc>
          <w:tcPr>
            <w:tcW w:w="426" w:type="dxa"/>
          </w:tcPr>
          <w:p w14:paraId="52165E7F"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3F3418C3" w14:textId="77777777" w:rsidR="00F20B09" w:rsidRPr="008643BC" w:rsidRDefault="00F20B09" w:rsidP="005010A1">
            <w:pPr>
              <w:rPr>
                <w:rFonts w:asciiTheme="minorHAnsi" w:hAnsiTheme="minorHAnsi" w:cs="Arial"/>
              </w:rPr>
            </w:pPr>
            <w:r w:rsidRPr="008643BC">
              <w:rPr>
                <w:rFonts w:asciiTheme="minorHAnsi" w:hAnsiTheme="minorHAnsi" w:cs="Arial"/>
              </w:rPr>
              <w:t>Remotely feeding pet(s)</w:t>
            </w:r>
          </w:p>
        </w:tc>
        <w:tc>
          <w:tcPr>
            <w:tcW w:w="709" w:type="dxa"/>
            <w:vAlign w:val="center"/>
          </w:tcPr>
          <w:p w14:paraId="4CA6B686"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vAlign w:val="center"/>
          </w:tcPr>
          <w:p w14:paraId="32B509AC"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6640E0E7"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6200DA74"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vAlign w:val="center"/>
          </w:tcPr>
          <w:p w14:paraId="55C97A7E"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11FFF627" w14:textId="77777777" w:rsidTr="005010A1">
        <w:tc>
          <w:tcPr>
            <w:tcW w:w="426" w:type="dxa"/>
          </w:tcPr>
          <w:p w14:paraId="4C6249B0"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vAlign w:val="center"/>
          </w:tcPr>
          <w:p w14:paraId="71B1CB5D" w14:textId="77777777" w:rsidR="00F20B09" w:rsidRPr="008643BC" w:rsidRDefault="00F20B09" w:rsidP="005010A1">
            <w:pPr>
              <w:rPr>
                <w:rFonts w:asciiTheme="minorHAnsi" w:hAnsiTheme="minorHAnsi" w:cs="Arial"/>
              </w:rPr>
            </w:pPr>
            <w:r w:rsidRPr="008643BC">
              <w:rPr>
                <w:rFonts w:asciiTheme="minorHAnsi" w:hAnsiTheme="minorHAnsi" w:cs="Arial"/>
              </w:rPr>
              <w:t>Remotely accessing home security systems</w:t>
            </w:r>
          </w:p>
        </w:tc>
        <w:tc>
          <w:tcPr>
            <w:tcW w:w="709" w:type="dxa"/>
            <w:vAlign w:val="center"/>
          </w:tcPr>
          <w:p w14:paraId="4CD3943D"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vAlign w:val="center"/>
          </w:tcPr>
          <w:p w14:paraId="6BEABFE6"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27D0CF4B"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vAlign w:val="center"/>
          </w:tcPr>
          <w:p w14:paraId="10AD4A17"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vAlign w:val="center"/>
          </w:tcPr>
          <w:p w14:paraId="62FFFFAA"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07537E04" w14:textId="77777777" w:rsidTr="005010A1">
        <w:tc>
          <w:tcPr>
            <w:tcW w:w="426" w:type="dxa"/>
          </w:tcPr>
          <w:p w14:paraId="2392DE08"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545CA4A8" w14:textId="77777777" w:rsidR="00F20B09" w:rsidRPr="008643BC" w:rsidRDefault="00F20B09" w:rsidP="005010A1">
            <w:pPr>
              <w:rPr>
                <w:rFonts w:asciiTheme="minorHAnsi" w:hAnsiTheme="minorHAnsi" w:cs="Arial"/>
              </w:rPr>
            </w:pPr>
            <w:r w:rsidRPr="008643BC">
              <w:rPr>
                <w:rFonts w:asciiTheme="minorHAnsi" w:hAnsiTheme="minorHAnsi" w:cs="Arial"/>
              </w:rPr>
              <w:t>Voice-activated internet searches</w:t>
            </w:r>
          </w:p>
        </w:tc>
        <w:tc>
          <w:tcPr>
            <w:tcW w:w="709" w:type="dxa"/>
          </w:tcPr>
          <w:p w14:paraId="0125B360"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tcPr>
          <w:p w14:paraId="1E5F2465"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43040B36"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0D2EF7C4"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Pr>
          <w:p w14:paraId="5DE3CD9A"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7B9A2607" w14:textId="77777777" w:rsidTr="005010A1">
        <w:tc>
          <w:tcPr>
            <w:tcW w:w="426" w:type="dxa"/>
          </w:tcPr>
          <w:p w14:paraId="2916169A"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4F6DDFCC" w14:textId="77777777" w:rsidR="00F20B09" w:rsidRPr="008643BC" w:rsidRDefault="00F20B09" w:rsidP="005010A1">
            <w:pPr>
              <w:rPr>
                <w:rFonts w:asciiTheme="minorHAnsi" w:hAnsiTheme="minorHAnsi" w:cs="Arial"/>
              </w:rPr>
            </w:pPr>
            <w:r w:rsidRPr="008643BC">
              <w:rPr>
                <w:rFonts w:asciiTheme="minorHAnsi" w:hAnsiTheme="minorHAnsi" w:cs="Arial"/>
              </w:rPr>
              <w:t xml:space="preserve">Automatic traffic notifications </w:t>
            </w:r>
          </w:p>
        </w:tc>
        <w:tc>
          <w:tcPr>
            <w:tcW w:w="709" w:type="dxa"/>
          </w:tcPr>
          <w:p w14:paraId="452F6462"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tcPr>
          <w:p w14:paraId="462AE42F"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7680BE15"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440911C2"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Pr>
          <w:p w14:paraId="2AFB0922"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179D02B2" w14:textId="77777777" w:rsidTr="005010A1">
        <w:tc>
          <w:tcPr>
            <w:tcW w:w="426" w:type="dxa"/>
          </w:tcPr>
          <w:p w14:paraId="63B1E216"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3A3B5676" w14:textId="77777777" w:rsidR="00F20B09" w:rsidRPr="008643BC" w:rsidRDefault="00F20B09" w:rsidP="005010A1">
            <w:pPr>
              <w:rPr>
                <w:rFonts w:asciiTheme="minorHAnsi" w:hAnsiTheme="minorHAnsi" w:cs="Arial"/>
              </w:rPr>
            </w:pPr>
            <w:r w:rsidRPr="008643BC">
              <w:rPr>
                <w:rFonts w:asciiTheme="minorHAnsi" w:hAnsiTheme="minorHAnsi" w:cs="Arial"/>
              </w:rPr>
              <w:t>Monitoring energy/ water use</w:t>
            </w:r>
          </w:p>
        </w:tc>
        <w:tc>
          <w:tcPr>
            <w:tcW w:w="709" w:type="dxa"/>
          </w:tcPr>
          <w:p w14:paraId="1170B8FF"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tcPr>
          <w:p w14:paraId="2C75D718"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3FC97FFF"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30403008"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Pr>
          <w:p w14:paraId="297F66F1"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1B717A81" w14:textId="77777777" w:rsidTr="005010A1">
        <w:tc>
          <w:tcPr>
            <w:tcW w:w="426" w:type="dxa"/>
          </w:tcPr>
          <w:p w14:paraId="7D7D23A7"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44CDB853" w14:textId="77777777" w:rsidR="00F20B09" w:rsidRPr="008643BC" w:rsidRDefault="00F20B09" w:rsidP="005010A1">
            <w:pPr>
              <w:rPr>
                <w:rFonts w:asciiTheme="minorHAnsi" w:hAnsiTheme="minorHAnsi" w:cs="Arial"/>
              </w:rPr>
            </w:pPr>
            <w:r w:rsidRPr="008643BC">
              <w:rPr>
                <w:rFonts w:asciiTheme="minorHAnsi" w:hAnsiTheme="minorHAnsi" w:cs="Arial"/>
              </w:rPr>
              <w:t>Setting an alarm</w:t>
            </w:r>
          </w:p>
        </w:tc>
        <w:tc>
          <w:tcPr>
            <w:tcW w:w="709" w:type="dxa"/>
          </w:tcPr>
          <w:p w14:paraId="23252F55"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8" w:type="dxa"/>
          </w:tcPr>
          <w:p w14:paraId="649587EC"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578C63D7"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709" w:type="dxa"/>
          </w:tcPr>
          <w:p w14:paraId="3FDF19A7"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c>
          <w:tcPr>
            <w:tcW w:w="567" w:type="dxa"/>
          </w:tcPr>
          <w:p w14:paraId="6CE800BE" w14:textId="77777777" w:rsidR="00F20B09" w:rsidRPr="008643BC" w:rsidRDefault="00F20B09" w:rsidP="005010A1">
            <w:pPr>
              <w:jc w:val="center"/>
              <w:rPr>
                <w:rFonts w:asciiTheme="minorHAnsi" w:hAnsiTheme="minorHAnsi" w:cs="Arial"/>
              </w:rPr>
            </w:pPr>
            <w:r w:rsidRPr="008643BC">
              <w:rPr>
                <w:rFonts w:asciiTheme="minorHAnsi" w:hAnsiTheme="minorHAnsi" w:cs="Cambria Math"/>
              </w:rPr>
              <w:t xml:space="preserve">    ⃝</w:t>
            </w:r>
          </w:p>
        </w:tc>
      </w:tr>
      <w:tr w:rsidR="00F20B09" w:rsidRPr="008643BC" w14:paraId="48D2BA5A" w14:textId="77777777" w:rsidTr="005010A1">
        <w:tc>
          <w:tcPr>
            <w:tcW w:w="426" w:type="dxa"/>
          </w:tcPr>
          <w:p w14:paraId="6B75558B"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0F5F958F" w14:textId="77777777" w:rsidR="00F20B09" w:rsidRPr="008643BC" w:rsidRDefault="00F20B09" w:rsidP="005010A1">
            <w:pPr>
              <w:rPr>
                <w:rFonts w:asciiTheme="minorHAnsi" w:hAnsiTheme="minorHAnsi" w:cs="Arial"/>
              </w:rPr>
            </w:pPr>
            <w:r w:rsidRPr="008643BC">
              <w:rPr>
                <w:rFonts w:asciiTheme="minorHAnsi" w:hAnsiTheme="minorHAnsi" w:cs="Arial"/>
              </w:rPr>
              <w:t>Storage of data within the cloud</w:t>
            </w:r>
          </w:p>
        </w:tc>
        <w:tc>
          <w:tcPr>
            <w:tcW w:w="709" w:type="dxa"/>
          </w:tcPr>
          <w:p w14:paraId="60F93D5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Pr>
          <w:p w14:paraId="54B2AA1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65330CE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728261F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Pr>
          <w:p w14:paraId="0EF42F99"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47BCC487" w14:textId="77777777" w:rsidTr="005010A1">
        <w:tc>
          <w:tcPr>
            <w:tcW w:w="426" w:type="dxa"/>
          </w:tcPr>
          <w:p w14:paraId="5743EA42"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637EBE77" w14:textId="77777777" w:rsidR="00F20B09" w:rsidRPr="008643BC" w:rsidRDefault="00F20B09" w:rsidP="005010A1">
            <w:pPr>
              <w:rPr>
                <w:rFonts w:asciiTheme="minorHAnsi" w:hAnsiTheme="minorHAnsi" w:cs="Arial"/>
              </w:rPr>
            </w:pPr>
            <w:r w:rsidRPr="008643BC">
              <w:rPr>
                <w:rFonts w:asciiTheme="minorHAnsi" w:hAnsiTheme="minorHAnsi" w:cs="Arial"/>
              </w:rPr>
              <w:t>Increasing automation of daily life</w:t>
            </w:r>
          </w:p>
        </w:tc>
        <w:tc>
          <w:tcPr>
            <w:tcW w:w="709" w:type="dxa"/>
          </w:tcPr>
          <w:p w14:paraId="105DC8E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Pr>
          <w:p w14:paraId="78F202F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77679F0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5D4CDAD5"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Pr>
          <w:p w14:paraId="687410F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3A4A0E90" w14:textId="77777777" w:rsidTr="005010A1">
        <w:tc>
          <w:tcPr>
            <w:tcW w:w="426" w:type="dxa"/>
          </w:tcPr>
          <w:p w14:paraId="2FCC4A3B"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4B489572" w14:textId="77777777" w:rsidR="00F20B09" w:rsidRPr="008643BC" w:rsidRDefault="00F20B09" w:rsidP="005010A1">
            <w:pPr>
              <w:rPr>
                <w:rFonts w:asciiTheme="minorHAnsi" w:hAnsiTheme="minorHAnsi" w:cs="Arial"/>
              </w:rPr>
            </w:pPr>
            <w:r w:rsidRPr="008643BC">
              <w:rPr>
                <w:rFonts w:asciiTheme="minorHAnsi" w:hAnsiTheme="minorHAnsi" w:cs="Arial"/>
              </w:rPr>
              <w:t xml:space="preserve">Growing dependence on the Internet for basic household functions </w:t>
            </w:r>
          </w:p>
        </w:tc>
        <w:tc>
          <w:tcPr>
            <w:tcW w:w="709" w:type="dxa"/>
          </w:tcPr>
          <w:p w14:paraId="3A9A125A"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Pr>
          <w:p w14:paraId="43BEDBAA"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0BFDE1DA"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25CE1A8D"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Pr>
          <w:p w14:paraId="6EDD491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354EE282" w14:textId="77777777" w:rsidTr="005010A1">
        <w:tc>
          <w:tcPr>
            <w:tcW w:w="426" w:type="dxa"/>
          </w:tcPr>
          <w:p w14:paraId="461D7311"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72D43B53" w14:textId="77777777" w:rsidR="00F20B09" w:rsidRPr="008643BC" w:rsidRDefault="00F20B09" w:rsidP="005010A1">
            <w:pPr>
              <w:rPr>
                <w:rFonts w:asciiTheme="minorHAnsi" w:hAnsiTheme="minorHAnsi" w:cs="Arial"/>
              </w:rPr>
            </w:pPr>
            <w:r w:rsidRPr="008643BC">
              <w:rPr>
                <w:rFonts w:asciiTheme="minorHAnsi" w:hAnsiTheme="minorHAnsi" w:cs="Arial"/>
              </w:rPr>
              <w:t>Environmental impacts of always-on devices</w:t>
            </w:r>
          </w:p>
        </w:tc>
        <w:tc>
          <w:tcPr>
            <w:tcW w:w="709" w:type="dxa"/>
          </w:tcPr>
          <w:p w14:paraId="52F4CB6C"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Pr>
          <w:p w14:paraId="142CDA36"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17BBF34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2070C456"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Pr>
          <w:p w14:paraId="2128CD0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342E01FF" w14:textId="77777777" w:rsidTr="005010A1">
        <w:tc>
          <w:tcPr>
            <w:tcW w:w="426" w:type="dxa"/>
          </w:tcPr>
          <w:p w14:paraId="2E5461F4"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bottom w:val="single" w:sz="4" w:space="0" w:color="auto"/>
            </w:tcBorders>
          </w:tcPr>
          <w:p w14:paraId="763EA77A" w14:textId="77777777" w:rsidR="00F20B09" w:rsidRPr="008643BC" w:rsidRDefault="00F20B09" w:rsidP="005010A1">
            <w:pPr>
              <w:rPr>
                <w:rFonts w:asciiTheme="minorHAnsi" w:hAnsiTheme="minorHAnsi" w:cs="Arial"/>
              </w:rPr>
            </w:pPr>
            <w:r w:rsidRPr="008643BC">
              <w:rPr>
                <w:rFonts w:asciiTheme="minorHAnsi" w:hAnsiTheme="minorHAnsi" w:cs="Arial"/>
              </w:rPr>
              <w:t>A need to connect devices from multiple manufacturers</w:t>
            </w:r>
          </w:p>
        </w:tc>
        <w:tc>
          <w:tcPr>
            <w:tcW w:w="709" w:type="dxa"/>
          </w:tcPr>
          <w:p w14:paraId="5CABEB5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Pr>
          <w:p w14:paraId="4A70DB99"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66A558B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Pr>
          <w:p w14:paraId="704A5AE5"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Pr>
          <w:p w14:paraId="6F8DF647"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6E5FDAB7" w14:textId="77777777" w:rsidTr="0050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640F6562"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left w:val="nil"/>
              <w:bottom w:val="single" w:sz="4" w:space="0" w:color="auto"/>
              <w:right w:val="nil"/>
            </w:tcBorders>
          </w:tcPr>
          <w:p w14:paraId="3DB140F6" w14:textId="77777777" w:rsidR="00F20B09" w:rsidRPr="008643BC" w:rsidRDefault="00F20B09" w:rsidP="005010A1">
            <w:pPr>
              <w:rPr>
                <w:rFonts w:asciiTheme="minorHAnsi" w:hAnsiTheme="minorHAnsi" w:cs="Arial"/>
              </w:rPr>
            </w:pPr>
            <w:r w:rsidRPr="008643BC">
              <w:rPr>
                <w:rFonts w:asciiTheme="minorHAnsi" w:hAnsiTheme="minorHAnsi" w:cs="Arial"/>
              </w:rPr>
              <w:t>Ongoing device maintenance</w:t>
            </w:r>
          </w:p>
        </w:tc>
        <w:tc>
          <w:tcPr>
            <w:tcW w:w="709" w:type="dxa"/>
            <w:tcBorders>
              <w:top w:val="nil"/>
              <w:left w:val="nil"/>
              <w:bottom w:val="nil"/>
              <w:right w:val="nil"/>
            </w:tcBorders>
          </w:tcPr>
          <w:p w14:paraId="5415E77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nil"/>
              <w:bottom w:val="nil"/>
              <w:right w:val="nil"/>
            </w:tcBorders>
          </w:tcPr>
          <w:p w14:paraId="675DD915"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165DE973"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2BD1AD0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nil"/>
              <w:bottom w:val="nil"/>
              <w:right w:val="nil"/>
            </w:tcBorders>
          </w:tcPr>
          <w:p w14:paraId="25E8C87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35C9E497" w14:textId="77777777" w:rsidTr="0050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6E569BFC"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left w:val="nil"/>
              <w:bottom w:val="single" w:sz="4" w:space="0" w:color="auto"/>
              <w:right w:val="nil"/>
            </w:tcBorders>
          </w:tcPr>
          <w:p w14:paraId="0BAAF5FB" w14:textId="77777777" w:rsidR="00F20B09" w:rsidRPr="008643BC" w:rsidRDefault="00F20B09" w:rsidP="005010A1">
            <w:pPr>
              <w:rPr>
                <w:rFonts w:asciiTheme="minorHAnsi" w:hAnsiTheme="minorHAnsi" w:cs="Arial"/>
              </w:rPr>
            </w:pPr>
            <w:r w:rsidRPr="008643BC">
              <w:rPr>
                <w:rFonts w:asciiTheme="minorHAnsi" w:hAnsiTheme="minorHAnsi" w:cs="Arial"/>
              </w:rPr>
              <w:t xml:space="preserve">Install regular security updates </w:t>
            </w:r>
          </w:p>
        </w:tc>
        <w:tc>
          <w:tcPr>
            <w:tcW w:w="709" w:type="dxa"/>
            <w:tcBorders>
              <w:top w:val="nil"/>
              <w:left w:val="nil"/>
              <w:bottom w:val="nil"/>
              <w:right w:val="nil"/>
            </w:tcBorders>
          </w:tcPr>
          <w:p w14:paraId="38AB5329"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nil"/>
              <w:bottom w:val="nil"/>
              <w:right w:val="nil"/>
            </w:tcBorders>
          </w:tcPr>
          <w:p w14:paraId="1FA20F7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2738B561"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45931FF5"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nil"/>
              <w:bottom w:val="nil"/>
              <w:right w:val="nil"/>
            </w:tcBorders>
          </w:tcPr>
          <w:p w14:paraId="383DCC0D"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5D13F3B3" w14:textId="77777777" w:rsidTr="0050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1D5354D7"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left w:val="nil"/>
              <w:bottom w:val="single" w:sz="4" w:space="0" w:color="auto"/>
              <w:right w:val="nil"/>
            </w:tcBorders>
          </w:tcPr>
          <w:p w14:paraId="20EA89BC" w14:textId="77777777" w:rsidR="00F20B09" w:rsidRPr="008643BC" w:rsidRDefault="00F20B09" w:rsidP="005010A1">
            <w:pPr>
              <w:rPr>
                <w:rFonts w:asciiTheme="minorHAnsi" w:hAnsiTheme="minorHAnsi" w:cs="Arial"/>
              </w:rPr>
            </w:pPr>
            <w:r w:rsidRPr="008643BC">
              <w:rPr>
                <w:rFonts w:asciiTheme="minorHAnsi" w:hAnsiTheme="minorHAnsi" w:cs="Arial"/>
              </w:rPr>
              <w:t>Relinquishing control over decision-making (e.g. whether to change temperature)</w:t>
            </w:r>
          </w:p>
        </w:tc>
        <w:tc>
          <w:tcPr>
            <w:tcW w:w="709" w:type="dxa"/>
            <w:tcBorders>
              <w:top w:val="nil"/>
              <w:left w:val="nil"/>
              <w:bottom w:val="nil"/>
              <w:right w:val="nil"/>
            </w:tcBorders>
          </w:tcPr>
          <w:p w14:paraId="60B2ABAA"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nil"/>
              <w:bottom w:val="nil"/>
              <w:right w:val="nil"/>
            </w:tcBorders>
          </w:tcPr>
          <w:p w14:paraId="417085B4"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14C62847"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1103F62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nil"/>
              <w:bottom w:val="nil"/>
              <w:right w:val="nil"/>
            </w:tcBorders>
          </w:tcPr>
          <w:p w14:paraId="6005E44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263A8F96" w14:textId="77777777" w:rsidTr="0050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61790DCA"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left w:val="nil"/>
              <w:bottom w:val="single" w:sz="4" w:space="0" w:color="auto"/>
              <w:right w:val="nil"/>
            </w:tcBorders>
          </w:tcPr>
          <w:p w14:paraId="7C12F092" w14:textId="77777777" w:rsidR="00F20B09" w:rsidRPr="008643BC" w:rsidRDefault="00F20B09" w:rsidP="005010A1">
            <w:pPr>
              <w:rPr>
                <w:rFonts w:asciiTheme="minorHAnsi" w:hAnsiTheme="minorHAnsi" w:cs="Arial"/>
              </w:rPr>
            </w:pPr>
            <w:r w:rsidRPr="008643BC">
              <w:rPr>
                <w:rFonts w:asciiTheme="minorHAnsi" w:hAnsiTheme="minorHAnsi" w:cs="Arial"/>
              </w:rPr>
              <w:t>Sharing of data with third-parties</w:t>
            </w:r>
          </w:p>
        </w:tc>
        <w:tc>
          <w:tcPr>
            <w:tcW w:w="709" w:type="dxa"/>
            <w:tcBorders>
              <w:top w:val="nil"/>
              <w:left w:val="nil"/>
              <w:bottom w:val="nil"/>
              <w:right w:val="nil"/>
            </w:tcBorders>
          </w:tcPr>
          <w:p w14:paraId="7DA40A5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nil"/>
              <w:bottom w:val="nil"/>
              <w:right w:val="nil"/>
            </w:tcBorders>
          </w:tcPr>
          <w:p w14:paraId="192DD52C"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0E57AE90"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54D078EB"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nil"/>
              <w:bottom w:val="nil"/>
              <w:right w:val="nil"/>
            </w:tcBorders>
          </w:tcPr>
          <w:p w14:paraId="5CBBA876"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r w:rsidR="00F20B09" w:rsidRPr="008643BC" w14:paraId="1DBA712F" w14:textId="77777777" w:rsidTr="0050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14:paraId="2FA3235E" w14:textId="77777777" w:rsidR="00F20B09" w:rsidRPr="008643BC" w:rsidRDefault="00F20B09" w:rsidP="005010A1">
            <w:pPr>
              <w:spacing w:line="360" w:lineRule="auto"/>
              <w:rPr>
                <w:rFonts w:asciiTheme="minorHAnsi" w:hAnsiTheme="minorHAnsi" w:cs="Arial"/>
                <w:color w:val="00B050"/>
              </w:rPr>
            </w:pPr>
          </w:p>
        </w:tc>
        <w:tc>
          <w:tcPr>
            <w:tcW w:w="4961" w:type="dxa"/>
            <w:tcBorders>
              <w:top w:val="single" w:sz="4" w:space="0" w:color="auto"/>
              <w:left w:val="nil"/>
              <w:bottom w:val="single" w:sz="4" w:space="0" w:color="auto"/>
              <w:right w:val="nil"/>
            </w:tcBorders>
          </w:tcPr>
          <w:p w14:paraId="209097A1" w14:textId="77777777" w:rsidR="00F20B09" w:rsidRPr="008643BC" w:rsidRDefault="00F20B09" w:rsidP="005010A1">
            <w:pPr>
              <w:rPr>
                <w:rFonts w:asciiTheme="minorHAnsi" w:hAnsiTheme="minorHAnsi" w:cs="Arial"/>
              </w:rPr>
            </w:pPr>
            <w:r w:rsidRPr="008643BC">
              <w:rPr>
                <w:rFonts w:asciiTheme="minorHAnsi" w:hAnsiTheme="minorHAnsi" w:cs="Arial"/>
              </w:rPr>
              <w:t>Greater interconnectedness between devices</w:t>
            </w:r>
          </w:p>
        </w:tc>
        <w:tc>
          <w:tcPr>
            <w:tcW w:w="709" w:type="dxa"/>
            <w:tcBorders>
              <w:top w:val="nil"/>
              <w:left w:val="nil"/>
              <w:bottom w:val="nil"/>
              <w:right w:val="nil"/>
            </w:tcBorders>
          </w:tcPr>
          <w:p w14:paraId="6615C41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nil"/>
              <w:bottom w:val="nil"/>
              <w:right w:val="nil"/>
            </w:tcBorders>
          </w:tcPr>
          <w:p w14:paraId="6C10A6E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55E0ECF9"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709" w:type="dxa"/>
            <w:tcBorders>
              <w:top w:val="nil"/>
              <w:left w:val="nil"/>
              <w:bottom w:val="nil"/>
              <w:right w:val="nil"/>
            </w:tcBorders>
          </w:tcPr>
          <w:p w14:paraId="30EFF7AE"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nil"/>
              <w:bottom w:val="nil"/>
              <w:right w:val="nil"/>
            </w:tcBorders>
          </w:tcPr>
          <w:p w14:paraId="00FDA548" w14:textId="77777777" w:rsidR="00F20B09" w:rsidRPr="008643BC" w:rsidRDefault="00F20B09" w:rsidP="005010A1">
            <w:pPr>
              <w:jc w:val="center"/>
              <w:rPr>
                <w:rFonts w:asciiTheme="minorHAnsi" w:hAnsiTheme="minorHAnsi" w:cs="Cambria Math"/>
              </w:rPr>
            </w:pPr>
            <w:r w:rsidRPr="008643BC">
              <w:rPr>
                <w:rFonts w:asciiTheme="minorHAnsi" w:hAnsiTheme="minorHAnsi" w:cs="Cambria Math"/>
              </w:rPr>
              <w:t xml:space="preserve">    ⃝</w:t>
            </w:r>
          </w:p>
        </w:tc>
      </w:tr>
    </w:tbl>
    <w:p w14:paraId="1494CA21" w14:textId="77777777" w:rsidR="00F20B09" w:rsidRPr="00DA7A90" w:rsidRDefault="00F20B09" w:rsidP="00F20B09">
      <w:pPr>
        <w:spacing w:line="240" w:lineRule="auto"/>
        <w:jc w:val="center"/>
        <w:rPr>
          <w:rFonts w:asciiTheme="minorHAnsi" w:hAnsiTheme="minorHAnsi" w:cs="Arial"/>
          <w:color w:val="000000" w:themeColor="text1"/>
        </w:rPr>
      </w:pPr>
      <w:bookmarkStart w:id="175" w:name="_Hlk45272331"/>
      <w:bookmarkEnd w:id="174"/>
      <w:r w:rsidRPr="00DA7A90">
        <w:rPr>
          <w:rFonts w:asciiTheme="minorHAnsi" w:hAnsiTheme="minorHAnsi" w:cs="Arial"/>
          <w:color w:val="000000" w:themeColor="text1"/>
        </w:rPr>
        <w:t>Order of items presented in Q5.1 to be randomised.</w:t>
      </w:r>
    </w:p>
    <w:bookmarkEnd w:id="175"/>
    <w:p w14:paraId="2B1B1FDB" w14:textId="77777777" w:rsidR="00F20B09" w:rsidRPr="00DA7A90" w:rsidRDefault="00F20B09" w:rsidP="00F20B09">
      <w:pPr>
        <w:rPr>
          <w:rFonts w:asciiTheme="minorHAnsi" w:hAnsiTheme="minorHAnsi" w:cs="Arial"/>
          <w:color w:val="000000" w:themeColor="text1"/>
        </w:rPr>
      </w:pPr>
      <w:r w:rsidRPr="00DA7A90">
        <w:rPr>
          <w:rFonts w:asciiTheme="minorHAnsi" w:hAnsiTheme="minorHAnsi" w:cs="Arial"/>
          <w:noProof/>
          <w:color w:val="000000" w:themeColor="text1"/>
        </w:rPr>
        <mc:AlternateContent>
          <mc:Choice Requires="wps">
            <w:drawing>
              <wp:anchor distT="45720" distB="45720" distL="114300" distR="114300" simplePos="0" relativeHeight="251640832" behindDoc="0" locked="0" layoutInCell="1" allowOverlap="1" wp14:anchorId="2C8F8306" wp14:editId="18A252E6">
                <wp:simplePos x="0" y="0"/>
                <wp:positionH relativeFrom="margin">
                  <wp:posOffset>-104775</wp:posOffset>
                </wp:positionH>
                <wp:positionV relativeFrom="paragraph">
                  <wp:posOffset>508635</wp:posOffset>
                </wp:positionV>
                <wp:extent cx="5829300" cy="4857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85775"/>
                        </a:xfrm>
                        <a:prstGeom prst="rect">
                          <a:avLst/>
                        </a:prstGeom>
                        <a:solidFill>
                          <a:srgbClr val="FFFFFF"/>
                        </a:solidFill>
                        <a:ln w="9525">
                          <a:solidFill>
                            <a:srgbClr val="000000"/>
                          </a:solidFill>
                          <a:miter lim="800000"/>
                          <a:headEnd/>
                          <a:tailEnd/>
                        </a:ln>
                      </wps:spPr>
                      <wps:txbx>
                        <w:txbxContent>
                          <w:p w14:paraId="768FD55D" w14:textId="77777777" w:rsidR="00F20B09" w:rsidRPr="00DA7A90" w:rsidRDefault="00F20B09" w:rsidP="00F20B09">
                            <w:pPr>
                              <w:jc w:val="center"/>
                              <w:rPr>
                                <w:rFonts w:asciiTheme="minorHAnsi" w:hAnsiTheme="minorHAnsi"/>
                                <w:b/>
                                <w:color w:val="000000" w:themeColor="text1"/>
                              </w:rPr>
                            </w:pPr>
                            <w:r w:rsidRPr="00DA7A90">
                              <w:rPr>
                                <w:rFonts w:asciiTheme="minorHAnsi" w:hAnsiTheme="minorHAnsi" w:cs="Arial"/>
                                <w:color w:val="000000" w:themeColor="text1"/>
                              </w:rPr>
                              <w:t xml:space="preserve">Please indicate your responses on the below scale, where </w:t>
                            </w:r>
                            <w:r w:rsidRPr="00DA7A90">
                              <w:rPr>
                                <w:rFonts w:asciiTheme="minorHAnsi" w:hAnsiTheme="minorHAnsi" w:cs="Arial"/>
                                <w:b/>
                                <w:color w:val="000000" w:themeColor="text1"/>
                              </w:rPr>
                              <w:t>1</w:t>
                            </w:r>
                            <w:r w:rsidRPr="00DA7A90">
                              <w:rPr>
                                <w:rFonts w:asciiTheme="minorHAnsi" w:hAnsiTheme="minorHAnsi" w:cs="Arial"/>
                                <w:color w:val="000000" w:themeColor="text1"/>
                              </w:rPr>
                              <w:t xml:space="preserve"> represents being ‘</w:t>
                            </w:r>
                            <w:r w:rsidRPr="00DA7A90">
                              <w:rPr>
                                <w:rFonts w:asciiTheme="minorHAnsi" w:hAnsiTheme="minorHAnsi" w:cs="Arial"/>
                                <w:b/>
                                <w:color w:val="000000" w:themeColor="text1"/>
                                <w:u w:val="single"/>
                              </w:rPr>
                              <w:t>not concerned at all</w:t>
                            </w:r>
                            <w:r w:rsidRPr="00DA7A90">
                              <w:rPr>
                                <w:rFonts w:asciiTheme="minorHAnsi" w:hAnsiTheme="minorHAnsi" w:cs="Arial"/>
                                <w:color w:val="000000" w:themeColor="text1"/>
                              </w:rPr>
                              <w:t xml:space="preserve">’ and </w:t>
                            </w:r>
                            <w:r w:rsidRPr="00DA7A90">
                              <w:rPr>
                                <w:rFonts w:asciiTheme="minorHAnsi" w:hAnsiTheme="minorHAnsi" w:cs="Arial"/>
                                <w:b/>
                                <w:color w:val="000000" w:themeColor="text1"/>
                              </w:rPr>
                              <w:t>5</w:t>
                            </w:r>
                            <w:r w:rsidRPr="00DA7A90">
                              <w:rPr>
                                <w:rFonts w:asciiTheme="minorHAnsi" w:hAnsiTheme="minorHAnsi" w:cs="Arial"/>
                                <w:color w:val="000000" w:themeColor="text1"/>
                              </w:rPr>
                              <w:t xml:space="preserve"> represents being ‘</w:t>
                            </w:r>
                            <w:r w:rsidRPr="00DA7A90">
                              <w:rPr>
                                <w:rFonts w:asciiTheme="minorHAnsi" w:hAnsiTheme="minorHAnsi" w:cs="Arial"/>
                                <w:b/>
                                <w:color w:val="000000" w:themeColor="text1"/>
                                <w:u w:val="single"/>
                              </w:rPr>
                              <w:t>very concerned</w:t>
                            </w:r>
                            <w:r w:rsidRPr="00DA7A90">
                              <w:rPr>
                                <w:rFonts w:asciiTheme="minorHAnsi" w:hAnsiTheme="minorHAnsi" w:cs="Arial"/>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F8306" id="_x0000_s1037" type="#_x0000_t202" style="position:absolute;margin-left:-8.25pt;margin-top:40.05pt;width:459pt;height:38.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stJg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">
                <v:textbox>
                  <w:txbxContent>
                    <w:p w14:paraId="768FD55D" w14:textId="77777777" w:rsidR="00F20B09" w:rsidRPr="00DA7A90" w:rsidRDefault="00F20B09" w:rsidP="00F20B09">
                      <w:pPr>
                        <w:jc w:val="center"/>
                        <w:rPr>
                          <w:rFonts w:asciiTheme="minorHAnsi" w:hAnsiTheme="minorHAnsi"/>
                          <w:b/>
                          <w:color w:val="000000" w:themeColor="text1"/>
                        </w:rPr>
                      </w:pPr>
                      <w:r w:rsidRPr="00DA7A90">
                        <w:rPr>
                          <w:rFonts w:asciiTheme="minorHAnsi" w:hAnsiTheme="minorHAnsi" w:cs="Arial"/>
                          <w:color w:val="000000" w:themeColor="text1"/>
                        </w:rPr>
                        <w:t xml:space="preserve">Please indicate your responses on the below scale, where </w:t>
                      </w:r>
                      <w:r w:rsidRPr="00DA7A90">
                        <w:rPr>
                          <w:rFonts w:asciiTheme="minorHAnsi" w:hAnsiTheme="minorHAnsi" w:cs="Arial"/>
                          <w:b/>
                          <w:color w:val="000000" w:themeColor="text1"/>
                        </w:rPr>
                        <w:t>1</w:t>
                      </w:r>
                      <w:r w:rsidRPr="00DA7A90">
                        <w:rPr>
                          <w:rFonts w:asciiTheme="minorHAnsi" w:hAnsiTheme="minorHAnsi" w:cs="Arial"/>
                          <w:color w:val="000000" w:themeColor="text1"/>
                        </w:rPr>
                        <w:t xml:space="preserve"> represents being ‘</w:t>
                      </w:r>
                      <w:r w:rsidRPr="00DA7A90">
                        <w:rPr>
                          <w:rFonts w:asciiTheme="minorHAnsi" w:hAnsiTheme="minorHAnsi" w:cs="Arial"/>
                          <w:b/>
                          <w:color w:val="000000" w:themeColor="text1"/>
                          <w:u w:val="single"/>
                        </w:rPr>
                        <w:t>not concerned at all</w:t>
                      </w:r>
                      <w:r w:rsidRPr="00DA7A90">
                        <w:rPr>
                          <w:rFonts w:asciiTheme="minorHAnsi" w:hAnsiTheme="minorHAnsi" w:cs="Arial"/>
                          <w:color w:val="000000" w:themeColor="text1"/>
                        </w:rPr>
                        <w:t xml:space="preserve">’ and </w:t>
                      </w:r>
                      <w:r w:rsidRPr="00DA7A90">
                        <w:rPr>
                          <w:rFonts w:asciiTheme="minorHAnsi" w:hAnsiTheme="minorHAnsi" w:cs="Arial"/>
                          <w:b/>
                          <w:color w:val="000000" w:themeColor="text1"/>
                        </w:rPr>
                        <w:t>5</w:t>
                      </w:r>
                      <w:r w:rsidRPr="00DA7A90">
                        <w:rPr>
                          <w:rFonts w:asciiTheme="minorHAnsi" w:hAnsiTheme="minorHAnsi" w:cs="Arial"/>
                          <w:color w:val="000000" w:themeColor="text1"/>
                        </w:rPr>
                        <w:t xml:space="preserve"> represents being ‘</w:t>
                      </w:r>
                      <w:r w:rsidRPr="00DA7A90">
                        <w:rPr>
                          <w:rFonts w:asciiTheme="minorHAnsi" w:hAnsiTheme="minorHAnsi" w:cs="Arial"/>
                          <w:b/>
                          <w:color w:val="000000" w:themeColor="text1"/>
                          <w:u w:val="single"/>
                        </w:rPr>
                        <w:t>very concerned</w:t>
                      </w:r>
                      <w:r w:rsidRPr="00DA7A90">
                        <w:rPr>
                          <w:rFonts w:asciiTheme="minorHAnsi" w:hAnsiTheme="minorHAnsi" w:cs="Arial"/>
                          <w:color w:val="000000" w:themeColor="text1"/>
                        </w:rPr>
                        <w:t>’</w:t>
                      </w:r>
                    </w:p>
                  </w:txbxContent>
                </v:textbox>
                <w10:wrap type="square" anchorx="margin"/>
              </v:shape>
            </w:pict>
          </mc:Fallback>
        </mc:AlternateContent>
      </w:r>
      <w:r w:rsidRPr="00DA7A90">
        <w:rPr>
          <w:rFonts w:asciiTheme="minorHAnsi" w:hAnsiTheme="minorHAnsi" w:cs="Arial"/>
          <w:color w:val="000000" w:themeColor="text1"/>
        </w:rPr>
        <w:t>Q</w:t>
      </w:r>
      <w:bookmarkStart w:id="176" w:name="_Hlk34897750"/>
      <w:r w:rsidRPr="00DA7A90">
        <w:rPr>
          <w:rFonts w:asciiTheme="minorHAnsi" w:hAnsiTheme="minorHAnsi" w:cs="Arial"/>
          <w:color w:val="000000" w:themeColor="text1"/>
        </w:rPr>
        <w:t xml:space="preserve">5.2 How concerned are you about a </w:t>
      </w:r>
      <w:r w:rsidRPr="00DA7A90">
        <w:rPr>
          <w:rFonts w:asciiTheme="minorHAnsi" w:hAnsiTheme="minorHAnsi" w:cs="Arial"/>
          <w:b/>
          <w:bCs/>
          <w:color w:val="000000" w:themeColor="text1"/>
        </w:rPr>
        <w:t>technology company</w:t>
      </w:r>
      <w:r w:rsidRPr="00DA7A90">
        <w:rPr>
          <w:rFonts w:asciiTheme="minorHAnsi" w:hAnsiTheme="minorHAnsi" w:cs="Arial"/>
          <w:color w:val="000000" w:themeColor="text1"/>
        </w:rPr>
        <w:t xml:space="preserve"> collecting and storing the following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 xml:space="preserve"> about you?</w:t>
      </w:r>
    </w:p>
    <w:bookmarkEnd w:id="176"/>
    <w:tbl>
      <w:tblPr>
        <w:tblStyle w:val="TableGrid"/>
        <w:tblW w:w="0" w:type="auto"/>
        <w:tblLayout w:type="fixed"/>
        <w:tblLook w:val="04A0" w:firstRow="1" w:lastRow="0" w:firstColumn="1" w:lastColumn="0" w:noHBand="0" w:noVBand="1"/>
      </w:tblPr>
      <w:tblGrid>
        <w:gridCol w:w="704"/>
        <w:gridCol w:w="4258"/>
        <w:gridCol w:w="567"/>
        <w:gridCol w:w="567"/>
        <w:gridCol w:w="567"/>
        <w:gridCol w:w="567"/>
        <w:gridCol w:w="708"/>
      </w:tblGrid>
      <w:tr w:rsidR="00F20B09" w:rsidRPr="008643BC" w14:paraId="6999E900" w14:textId="77777777" w:rsidTr="005010A1">
        <w:tc>
          <w:tcPr>
            <w:tcW w:w="704" w:type="dxa"/>
            <w:tcBorders>
              <w:top w:val="nil"/>
              <w:left w:val="nil"/>
              <w:bottom w:val="nil"/>
              <w:right w:val="nil"/>
            </w:tcBorders>
          </w:tcPr>
          <w:p w14:paraId="4AA1D7CE" w14:textId="77777777" w:rsidR="00F20B09" w:rsidRPr="008643BC" w:rsidRDefault="00F20B09" w:rsidP="005010A1">
            <w:pPr>
              <w:spacing w:line="360" w:lineRule="auto"/>
              <w:rPr>
                <w:rFonts w:asciiTheme="minorHAnsi" w:hAnsiTheme="minorHAnsi" w:cs="Arial"/>
              </w:rPr>
            </w:pPr>
          </w:p>
        </w:tc>
        <w:tc>
          <w:tcPr>
            <w:tcW w:w="4258" w:type="dxa"/>
            <w:tcBorders>
              <w:top w:val="nil"/>
              <w:left w:val="nil"/>
              <w:bottom w:val="nil"/>
              <w:right w:val="nil"/>
            </w:tcBorders>
            <w:vAlign w:val="center"/>
          </w:tcPr>
          <w:p w14:paraId="3DE0E7B8" w14:textId="77777777" w:rsidR="00F20B09" w:rsidRPr="008643BC" w:rsidRDefault="00F20B09" w:rsidP="005010A1">
            <w:pPr>
              <w:spacing w:line="360" w:lineRule="auto"/>
              <w:rPr>
                <w:rFonts w:asciiTheme="minorHAnsi" w:hAnsiTheme="minorHAnsi" w:cs="Arial"/>
              </w:rPr>
            </w:pPr>
          </w:p>
        </w:tc>
        <w:tc>
          <w:tcPr>
            <w:tcW w:w="567" w:type="dxa"/>
            <w:tcBorders>
              <w:top w:val="nil"/>
              <w:left w:val="nil"/>
              <w:bottom w:val="nil"/>
              <w:right w:val="single" w:sz="4" w:space="0" w:color="auto"/>
            </w:tcBorders>
            <w:vAlign w:val="center"/>
          </w:tcPr>
          <w:p w14:paraId="782652F6" w14:textId="77777777" w:rsidR="00F20B09" w:rsidRPr="00DA7A90" w:rsidRDefault="00F20B09" w:rsidP="005010A1">
            <w:pPr>
              <w:spacing w:line="360" w:lineRule="auto"/>
              <w:jc w:val="center"/>
              <w:rPr>
                <w:rFonts w:asciiTheme="minorHAnsi" w:hAnsiTheme="minorHAnsi" w:cs="Arial"/>
                <w:b/>
                <w:color w:val="000000" w:themeColor="text1"/>
              </w:rPr>
            </w:pPr>
            <w:r w:rsidRPr="00DA7A90">
              <w:rPr>
                <w:rFonts w:asciiTheme="minorHAnsi" w:hAnsiTheme="minorHAnsi" w:cs="Arial"/>
                <w:b/>
                <w:color w:val="000000" w:themeColor="text1"/>
              </w:rPr>
              <w:t>1</w:t>
            </w:r>
          </w:p>
        </w:tc>
        <w:tc>
          <w:tcPr>
            <w:tcW w:w="567" w:type="dxa"/>
            <w:tcBorders>
              <w:top w:val="nil"/>
              <w:left w:val="single" w:sz="4" w:space="0" w:color="auto"/>
              <w:bottom w:val="nil"/>
              <w:right w:val="single" w:sz="4" w:space="0" w:color="auto"/>
            </w:tcBorders>
            <w:vAlign w:val="center"/>
          </w:tcPr>
          <w:p w14:paraId="71498E64" w14:textId="77777777" w:rsidR="00F20B09" w:rsidRPr="00DA7A90" w:rsidRDefault="00F20B09" w:rsidP="005010A1">
            <w:pPr>
              <w:spacing w:line="360" w:lineRule="auto"/>
              <w:jc w:val="center"/>
              <w:rPr>
                <w:rFonts w:asciiTheme="minorHAnsi" w:hAnsiTheme="minorHAnsi" w:cs="Arial"/>
                <w:b/>
                <w:color w:val="000000" w:themeColor="text1"/>
              </w:rPr>
            </w:pPr>
            <w:r w:rsidRPr="00DA7A90">
              <w:rPr>
                <w:rFonts w:asciiTheme="minorHAnsi" w:hAnsiTheme="minorHAnsi" w:cs="Arial"/>
                <w:b/>
                <w:color w:val="000000" w:themeColor="text1"/>
              </w:rPr>
              <w:t>2</w:t>
            </w:r>
          </w:p>
        </w:tc>
        <w:tc>
          <w:tcPr>
            <w:tcW w:w="567" w:type="dxa"/>
            <w:tcBorders>
              <w:top w:val="nil"/>
              <w:left w:val="single" w:sz="4" w:space="0" w:color="auto"/>
              <w:bottom w:val="nil"/>
              <w:right w:val="single" w:sz="4" w:space="0" w:color="auto"/>
            </w:tcBorders>
            <w:vAlign w:val="center"/>
          </w:tcPr>
          <w:p w14:paraId="2DE8893E" w14:textId="77777777" w:rsidR="00F20B09" w:rsidRPr="00DA7A90" w:rsidRDefault="00F20B09" w:rsidP="005010A1">
            <w:pPr>
              <w:spacing w:line="360" w:lineRule="auto"/>
              <w:jc w:val="center"/>
              <w:rPr>
                <w:rFonts w:asciiTheme="minorHAnsi" w:hAnsiTheme="minorHAnsi" w:cs="Arial"/>
                <w:b/>
                <w:color w:val="000000" w:themeColor="text1"/>
              </w:rPr>
            </w:pPr>
            <w:r w:rsidRPr="00DA7A90">
              <w:rPr>
                <w:rFonts w:asciiTheme="minorHAnsi" w:hAnsiTheme="minorHAnsi" w:cs="Arial"/>
                <w:b/>
                <w:color w:val="000000" w:themeColor="text1"/>
              </w:rPr>
              <w:t>3</w:t>
            </w:r>
          </w:p>
        </w:tc>
        <w:tc>
          <w:tcPr>
            <w:tcW w:w="567" w:type="dxa"/>
            <w:tcBorders>
              <w:top w:val="nil"/>
              <w:left w:val="single" w:sz="4" w:space="0" w:color="auto"/>
              <w:bottom w:val="nil"/>
              <w:right w:val="single" w:sz="4" w:space="0" w:color="auto"/>
            </w:tcBorders>
            <w:vAlign w:val="center"/>
          </w:tcPr>
          <w:p w14:paraId="4CE5CD30" w14:textId="77777777" w:rsidR="00F20B09" w:rsidRPr="00DA7A90" w:rsidRDefault="00F20B09" w:rsidP="005010A1">
            <w:pPr>
              <w:spacing w:line="360" w:lineRule="auto"/>
              <w:jc w:val="center"/>
              <w:rPr>
                <w:rFonts w:asciiTheme="minorHAnsi" w:hAnsiTheme="minorHAnsi" w:cs="Arial"/>
                <w:b/>
                <w:color w:val="000000" w:themeColor="text1"/>
              </w:rPr>
            </w:pPr>
            <w:r w:rsidRPr="00DA7A90">
              <w:rPr>
                <w:rFonts w:asciiTheme="minorHAnsi" w:hAnsiTheme="minorHAnsi" w:cs="Arial"/>
                <w:b/>
                <w:color w:val="000000" w:themeColor="text1"/>
              </w:rPr>
              <w:t>4</w:t>
            </w:r>
          </w:p>
        </w:tc>
        <w:tc>
          <w:tcPr>
            <w:tcW w:w="708" w:type="dxa"/>
            <w:tcBorders>
              <w:top w:val="nil"/>
              <w:left w:val="single" w:sz="4" w:space="0" w:color="auto"/>
              <w:bottom w:val="nil"/>
              <w:right w:val="nil"/>
            </w:tcBorders>
            <w:vAlign w:val="center"/>
          </w:tcPr>
          <w:p w14:paraId="26FD9716" w14:textId="77777777" w:rsidR="00F20B09" w:rsidRPr="00DA7A90" w:rsidRDefault="00F20B09" w:rsidP="005010A1">
            <w:pPr>
              <w:spacing w:line="360" w:lineRule="auto"/>
              <w:rPr>
                <w:rFonts w:asciiTheme="minorHAnsi" w:hAnsiTheme="minorHAnsi" w:cs="Arial"/>
                <w:b/>
                <w:color w:val="000000" w:themeColor="text1"/>
              </w:rPr>
            </w:pPr>
            <w:r w:rsidRPr="00DA7A90">
              <w:rPr>
                <w:rFonts w:asciiTheme="minorHAnsi" w:hAnsiTheme="minorHAnsi" w:cs="Arial"/>
                <w:b/>
                <w:color w:val="000000" w:themeColor="text1"/>
              </w:rPr>
              <w:t xml:space="preserve">  5</w:t>
            </w:r>
          </w:p>
        </w:tc>
      </w:tr>
      <w:tr w:rsidR="00F20B09" w:rsidRPr="008643BC" w14:paraId="1A436E8C" w14:textId="77777777" w:rsidTr="005010A1">
        <w:tc>
          <w:tcPr>
            <w:tcW w:w="704" w:type="dxa"/>
            <w:tcBorders>
              <w:top w:val="nil"/>
              <w:left w:val="nil"/>
              <w:bottom w:val="nil"/>
              <w:right w:val="nil"/>
            </w:tcBorders>
          </w:tcPr>
          <w:p w14:paraId="508CA62D" w14:textId="77777777" w:rsidR="00F20B09" w:rsidRPr="008643BC" w:rsidRDefault="00F20B09" w:rsidP="005010A1">
            <w:pPr>
              <w:spacing w:line="360" w:lineRule="auto"/>
              <w:rPr>
                <w:rFonts w:asciiTheme="minorHAnsi" w:hAnsiTheme="minorHAnsi" w:cs="Arial"/>
              </w:rPr>
            </w:pPr>
          </w:p>
        </w:tc>
        <w:tc>
          <w:tcPr>
            <w:tcW w:w="4258" w:type="dxa"/>
            <w:tcBorders>
              <w:top w:val="nil"/>
              <w:left w:val="nil"/>
              <w:bottom w:val="single" w:sz="4" w:space="0" w:color="auto"/>
              <w:right w:val="nil"/>
            </w:tcBorders>
            <w:vAlign w:val="center"/>
          </w:tcPr>
          <w:p w14:paraId="3ECFEBE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name</w:t>
            </w:r>
          </w:p>
        </w:tc>
        <w:tc>
          <w:tcPr>
            <w:tcW w:w="567" w:type="dxa"/>
            <w:tcBorders>
              <w:top w:val="nil"/>
              <w:left w:val="nil"/>
              <w:bottom w:val="nil"/>
              <w:right w:val="single" w:sz="4" w:space="0" w:color="auto"/>
            </w:tcBorders>
            <w:vAlign w:val="center"/>
          </w:tcPr>
          <w:p w14:paraId="49990748"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EB92841"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04A09F2"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36C7BED"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3DB2C68"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D4E74E8" w14:textId="77777777" w:rsidTr="005010A1">
        <w:tc>
          <w:tcPr>
            <w:tcW w:w="704" w:type="dxa"/>
            <w:tcBorders>
              <w:top w:val="nil"/>
              <w:left w:val="nil"/>
              <w:bottom w:val="nil"/>
              <w:right w:val="nil"/>
            </w:tcBorders>
          </w:tcPr>
          <w:p w14:paraId="27F49F64"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6E93917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home address</w:t>
            </w:r>
          </w:p>
        </w:tc>
        <w:tc>
          <w:tcPr>
            <w:tcW w:w="567" w:type="dxa"/>
            <w:tcBorders>
              <w:top w:val="nil"/>
              <w:left w:val="nil"/>
              <w:bottom w:val="nil"/>
              <w:right w:val="single" w:sz="4" w:space="0" w:color="auto"/>
            </w:tcBorders>
            <w:vAlign w:val="center"/>
          </w:tcPr>
          <w:p w14:paraId="2E3FC59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F8CF3F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D786C6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FE46AB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8DDBAA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45CD31B6" w14:textId="77777777" w:rsidTr="005010A1">
        <w:tc>
          <w:tcPr>
            <w:tcW w:w="704" w:type="dxa"/>
            <w:tcBorders>
              <w:top w:val="nil"/>
              <w:left w:val="nil"/>
              <w:bottom w:val="nil"/>
              <w:right w:val="nil"/>
            </w:tcBorders>
          </w:tcPr>
          <w:p w14:paraId="05E7B2C4"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24C1AB7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credit card details</w:t>
            </w:r>
          </w:p>
        </w:tc>
        <w:tc>
          <w:tcPr>
            <w:tcW w:w="567" w:type="dxa"/>
            <w:tcBorders>
              <w:top w:val="nil"/>
              <w:left w:val="nil"/>
              <w:bottom w:val="nil"/>
              <w:right w:val="single" w:sz="4" w:space="0" w:color="auto"/>
            </w:tcBorders>
            <w:vAlign w:val="center"/>
          </w:tcPr>
          <w:p w14:paraId="34DB0EA1"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2CD04A3"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E37CC5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DA7DBE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BAB4D9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3CCA6992" w14:textId="77777777" w:rsidTr="005010A1">
        <w:tc>
          <w:tcPr>
            <w:tcW w:w="704" w:type="dxa"/>
            <w:tcBorders>
              <w:top w:val="nil"/>
              <w:left w:val="nil"/>
              <w:bottom w:val="nil"/>
              <w:right w:val="nil"/>
            </w:tcBorders>
          </w:tcPr>
          <w:p w14:paraId="6BF8FD5D"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4A1CC85A"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Sleep patterns</w:t>
            </w:r>
          </w:p>
        </w:tc>
        <w:tc>
          <w:tcPr>
            <w:tcW w:w="567" w:type="dxa"/>
            <w:tcBorders>
              <w:top w:val="nil"/>
              <w:left w:val="nil"/>
              <w:bottom w:val="nil"/>
              <w:right w:val="single" w:sz="4" w:space="0" w:color="auto"/>
            </w:tcBorders>
            <w:vAlign w:val="center"/>
          </w:tcPr>
          <w:p w14:paraId="4D3F105E"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763C0A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8E2FD6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720CC8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2053755E"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65FFD771" w14:textId="77777777" w:rsidTr="005010A1">
        <w:tc>
          <w:tcPr>
            <w:tcW w:w="704" w:type="dxa"/>
            <w:tcBorders>
              <w:top w:val="nil"/>
              <w:left w:val="nil"/>
              <w:bottom w:val="nil"/>
              <w:right w:val="nil"/>
            </w:tcBorders>
          </w:tcPr>
          <w:p w14:paraId="3C40D863"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1EBA195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Personal photographs</w:t>
            </w:r>
          </w:p>
        </w:tc>
        <w:tc>
          <w:tcPr>
            <w:tcW w:w="567" w:type="dxa"/>
            <w:tcBorders>
              <w:top w:val="nil"/>
              <w:left w:val="nil"/>
              <w:bottom w:val="nil"/>
              <w:right w:val="single" w:sz="4" w:space="0" w:color="auto"/>
            </w:tcBorders>
            <w:vAlign w:val="center"/>
          </w:tcPr>
          <w:p w14:paraId="646B147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AFD0EB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92A7B7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DD051B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BDC85A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4DF29E31" w14:textId="77777777" w:rsidTr="005010A1">
        <w:tc>
          <w:tcPr>
            <w:tcW w:w="704" w:type="dxa"/>
            <w:tcBorders>
              <w:top w:val="nil"/>
              <w:left w:val="nil"/>
              <w:bottom w:val="nil"/>
              <w:right w:val="nil"/>
            </w:tcBorders>
          </w:tcPr>
          <w:p w14:paraId="22F8F55A"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vAlign w:val="center"/>
          </w:tcPr>
          <w:p w14:paraId="43E9355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Phone conversations</w:t>
            </w:r>
          </w:p>
        </w:tc>
        <w:tc>
          <w:tcPr>
            <w:tcW w:w="567" w:type="dxa"/>
            <w:tcBorders>
              <w:top w:val="nil"/>
              <w:left w:val="nil"/>
              <w:bottom w:val="nil"/>
              <w:right w:val="single" w:sz="4" w:space="0" w:color="auto"/>
            </w:tcBorders>
            <w:vAlign w:val="center"/>
          </w:tcPr>
          <w:p w14:paraId="64B12F69"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C74CE4B"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81B1CD1"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32D4449"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6AA16D7F"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1BC3EAF3" w14:textId="77777777" w:rsidTr="005010A1">
        <w:tc>
          <w:tcPr>
            <w:tcW w:w="704" w:type="dxa"/>
            <w:tcBorders>
              <w:top w:val="nil"/>
              <w:left w:val="nil"/>
              <w:bottom w:val="nil"/>
              <w:right w:val="nil"/>
            </w:tcBorders>
          </w:tcPr>
          <w:p w14:paraId="6FAB9DB5"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25CE15C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Data about your location</w:t>
            </w:r>
          </w:p>
        </w:tc>
        <w:tc>
          <w:tcPr>
            <w:tcW w:w="567" w:type="dxa"/>
            <w:tcBorders>
              <w:top w:val="nil"/>
              <w:left w:val="nil"/>
              <w:bottom w:val="nil"/>
              <w:right w:val="single" w:sz="4" w:space="0" w:color="auto"/>
            </w:tcBorders>
            <w:vAlign w:val="center"/>
          </w:tcPr>
          <w:p w14:paraId="6E2631D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A53921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318A686"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3B9033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BBC8EE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098ACA68" w14:textId="77777777" w:rsidTr="005010A1">
        <w:tc>
          <w:tcPr>
            <w:tcW w:w="704" w:type="dxa"/>
            <w:tcBorders>
              <w:top w:val="nil"/>
              <w:left w:val="nil"/>
              <w:bottom w:val="nil"/>
              <w:right w:val="nil"/>
            </w:tcBorders>
          </w:tcPr>
          <w:p w14:paraId="46191F61"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4CD5A16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A recording of your voice</w:t>
            </w:r>
          </w:p>
        </w:tc>
        <w:tc>
          <w:tcPr>
            <w:tcW w:w="567" w:type="dxa"/>
            <w:tcBorders>
              <w:top w:val="nil"/>
              <w:left w:val="nil"/>
              <w:bottom w:val="nil"/>
              <w:right w:val="single" w:sz="4" w:space="0" w:color="auto"/>
            </w:tcBorders>
            <w:vAlign w:val="center"/>
          </w:tcPr>
          <w:p w14:paraId="3A9EE6F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D0F115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619AD6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21EC84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1F6F11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0F2E7385" w14:textId="77777777" w:rsidTr="005010A1">
        <w:tc>
          <w:tcPr>
            <w:tcW w:w="704" w:type="dxa"/>
            <w:tcBorders>
              <w:top w:val="nil"/>
              <w:left w:val="nil"/>
              <w:bottom w:val="nil"/>
              <w:right w:val="nil"/>
            </w:tcBorders>
          </w:tcPr>
          <w:p w14:paraId="2C83B839"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543F1E46" w14:textId="77777777" w:rsidR="00F20B09" w:rsidRPr="008643BC" w:rsidRDefault="00F20B09" w:rsidP="005010A1">
            <w:pPr>
              <w:rPr>
                <w:rFonts w:asciiTheme="minorHAnsi" w:hAnsiTheme="minorHAnsi" w:cs="Arial"/>
              </w:rPr>
            </w:pPr>
            <w:r w:rsidRPr="008643BC">
              <w:rPr>
                <w:rFonts w:asciiTheme="minorHAnsi" w:hAnsiTheme="minorHAnsi" w:cs="Arial"/>
              </w:rPr>
              <w:t>Details about your workplace/ employer</w:t>
            </w:r>
          </w:p>
        </w:tc>
        <w:tc>
          <w:tcPr>
            <w:tcW w:w="567" w:type="dxa"/>
            <w:tcBorders>
              <w:top w:val="nil"/>
              <w:left w:val="nil"/>
              <w:bottom w:val="nil"/>
              <w:right w:val="single" w:sz="4" w:space="0" w:color="auto"/>
            </w:tcBorders>
            <w:vAlign w:val="center"/>
          </w:tcPr>
          <w:p w14:paraId="14794CC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C8356F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5AC386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AFD2FE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3E243C6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79B560CD" w14:textId="77777777" w:rsidTr="005010A1">
        <w:tc>
          <w:tcPr>
            <w:tcW w:w="704" w:type="dxa"/>
            <w:tcBorders>
              <w:top w:val="nil"/>
              <w:left w:val="nil"/>
              <w:bottom w:val="nil"/>
              <w:right w:val="nil"/>
            </w:tcBorders>
          </w:tcPr>
          <w:p w14:paraId="041273F6"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52F75226"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When/ how much electricity you use</w:t>
            </w:r>
          </w:p>
        </w:tc>
        <w:tc>
          <w:tcPr>
            <w:tcW w:w="567" w:type="dxa"/>
            <w:tcBorders>
              <w:top w:val="nil"/>
              <w:left w:val="nil"/>
              <w:bottom w:val="nil"/>
              <w:right w:val="single" w:sz="4" w:space="0" w:color="auto"/>
            </w:tcBorders>
            <w:vAlign w:val="center"/>
          </w:tcPr>
          <w:p w14:paraId="751754F7"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B238DC8"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E02E37C"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0FDDDDDF"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D9574F9"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C439A70" w14:textId="77777777" w:rsidTr="005010A1">
        <w:tc>
          <w:tcPr>
            <w:tcW w:w="704" w:type="dxa"/>
            <w:tcBorders>
              <w:top w:val="nil"/>
              <w:left w:val="nil"/>
              <w:bottom w:val="nil"/>
              <w:right w:val="nil"/>
            </w:tcBorders>
          </w:tcPr>
          <w:p w14:paraId="3E4F8B57"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0CA14D9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The contents of your refrigerator</w:t>
            </w:r>
          </w:p>
        </w:tc>
        <w:tc>
          <w:tcPr>
            <w:tcW w:w="567" w:type="dxa"/>
            <w:tcBorders>
              <w:top w:val="nil"/>
              <w:left w:val="nil"/>
              <w:bottom w:val="nil"/>
              <w:right w:val="single" w:sz="4" w:space="0" w:color="auto"/>
            </w:tcBorders>
            <w:vAlign w:val="center"/>
          </w:tcPr>
          <w:p w14:paraId="232B650A"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2D004C7"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1541F76"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347AB2F"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4F7F288D"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1CDDC269" w14:textId="77777777" w:rsidTr="005010A1">
        <w:tc>
          <w:tcPr>
            <w:tcW w:w="704" w:type="dxa"/>
            <w:tcBorders>
              <w:top w:val="nil"/>
              <w:left w:val="nil"/>
              <w:bottom w:val="nil"/>
              <w:right w:val="nil"/>
            </w:tcBorders>
          </w:tcPr>
          <w:p w14:paraId="2888A623"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vAlign w:val="center"/>
          </w:tcPr>
          <w:p w14:paraId="1D5A525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Details about your sex life</w:t>
            </w:r>
          </w:p>
        </w:tc>
        <w:tc>
          <w:tcPr>
            <w:tcW w:w="567" w:type="dxa"/>
            <w:tcBorders>
              <w:top w:val="nil"/>
              <w:left w:val="nil"/>
              <w:bottom w:val="nil"/>
              <w:right w:val="single" w:sz="4" w:space="0" w:color="auto"/>
            </w:tcBorders>
            <w:vAlign w:val="center"/>
          </w:tcPr>
          <w:p w14:paraId="2D150A2D"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B3439E4"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D9D95A1"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18204FF"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4069DBA"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71EDE6BD" w14:textId="77777777" w:rsidTr="005010A1">
        <w:tc>
          <w:tcPr>
            <w:tcW w:w="704" w:type="dxa"/>
            <w:tcBorders>
              <w:top w:val="nil"/>
              <w:left w:val="nil"/>
              <w:bottom w:val="nil"/>
              <w:right w:val="nil"/>
            </w:tcBorders>
          </w:tcPr>
          <w:p w14:paraId="027807D2"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51D0B65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Music and media preferences</w:t>
            </w:r>
          </w:p>
        </w:tc>
        <w:tc>
          <w:tcPr>
            <w:tcW w:w="567" w:type="dxa"/>
            <w:tcBorders>
              <w:top w:val="nil"/>
              <w:left w:val="nil"/>
              <w:bottom w:val="nil"/>
              <w:right w:val="single" w:sz="4" w:space="0" w:color="auto"/>
            </w:tcBorders>
            <w:vAlign w:val="center"/>
          </w:tcPr>
          <w:p w14:paraId="4EEF0FA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4385C6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13E848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66E50F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2123B54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5776A79B" w14:textId="77777777" w:rsidTr="005010A1">
        <w:tc>
          <w:tcPr>
            <w:tcW w:w="704" w:type="dxa"/>
            <w:tcBorders>
              <w:top w:val="nil"/>
              <w:left w:val="nil"/>
              <w:bottom w:val="nil"/>
              <w:right w:val="nil"/>
            </w:tcBorders>
          </w:tcPr>
          <w:p w14:paraId="4EB9D639"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4A5C226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internet search history</w:t>
            </w:r>
          </w:p>
        </w:tc>
        <w:tc>
          <w:tcPr>
            <w:tcW w:w="567" w:type="dxa"/>
            <w:tcBorders>
              <w:top w:val="nil"/>
              <w:left w:val="nil"/>
              <w:bottom w:val="nil"/>
              <w:right w:val="single" w:sz="4" w:space="0" w:color="auto"/>
            </w:tcBorders>
            <w:vAlign w:val="center"/>
          </w:tcPr>
          <w:p w14:paraId="4BA066CA"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3943503"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7C2A7EE"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1B12843"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4623ACD"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52795CBF" w14:textId="77777777" w:rsidTr="005010A1">
        <w:tc>
          <w:tcPr>
            <w:tcW w:w="704" w:type="dxa"/>
            <w:tcBorders>
              <w:top w:val="nil"/>
              <w:left w:val="nil"/>
              <w:bottom w:val="nil"/>
              <w:right w:val="nil"/>
            </w:tcBorders>
          </w:tcPr>
          <w:p w14:paraId="7E08DD0A"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vAlign w:val="center"/>
          </w:tcPr>
          <w:p w14:paraId="3514D2E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A list of your contacts</w:t>
            </w:r>
          </w:p>
        </w:tc>
        <w:tc>
          <w:tcPr>
            <w:tcW w:w="567" w:type="dxa"/>
            <w:tcBorders>
              <w:top w:val="nil"/>
              <w:left w:val="nil"/>
              <w:bottom w:val="nil"/>
              <w:right w:val="single" w:sz="4" w:space="0" w:color="auto"/>
            </w:tcBorders>
            <w:vAlign w:val="center"/>
          </w:tcPr>
          <w:p w14:paraId="7AEABA28"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9F4881F"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516BCD7"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4576B0E"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8B2E7F5"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046F612C" w14:textId="77777777" w:rsidTr="005010A1">
        <w:tc>
          <w:tcPr>
            <w:tcW w:w="704" w:type="dxa"/>
            <w:tcBorders>
              <w:top w:val="nil"/>
              <w:left w:val="nil"/>
              <w:bottom w:val="nil"/>
              <w:right w:val="nil"/>
            </w:tcBorders>
          </w:tcPr>
          <w:p w14:paraId="14E7F4D0"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21A798D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 xml:space="preserve">Records of your heartrate </w:t>
            </w:r>
          </w:p>
        </w:tc>
        <w:tc>
          <w:tcPr>
            <w:tcW w:w="567" w:type="dxa"/>
            <w:tcBorders>
              <w:top w:val="nil"/>
              <w:left w:val="nil"/>
              <w:bottom w:val="nil"/>
              <w:right w:val="single" w:sz="4" w:space="0" w:color="auto"/>
            </w:tcBorders>
            <w:vAlign w:val="center"/>
          </w:tcPr>
          <w:p w14:paraId="359F62AC"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E992FE9"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5CFC5CE"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EE4203D"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70B5AB09"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6073524" w14:textId="77777777" w:rsidTr="005010A1">
        <w:tc>
          <w:tcPr>
            <w:tcW w:w="704" w:type="dxa"/>
            <w:tcBorders>
              <w:top w:val="nil"/>
              <w:left w:val="nil"/>
              <w:bottom w:val="nil"/>
              <w:right w:val="nil"/>
            </w:tcBorders>
          </w:tcPr>
          <w:p w14:paraId="3FEF93D9"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vAlign w:val="center"/>
          </w:tcPr>
          <w:p w14:paraId="6507D4E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Details about your family relationships</w:t>
            </w:r>
          </w:p>
        </w:tc>
        <w:tc>
          <w:tcPr>
            <w:tcW w:w="567" w:type="dxa"/>
            <w:tcBorders>
              <w:top w:val="nil"/>
              <w:left w:val="nil"/>
              <w:bottom w:val="nil"/>
              <w:right w:val="single" w:sz="4" w:space="0" w:color="auto"/>
            </w:tcBorders>
            <w:vAlign w:val="center"/>
          </w:tcPr>
          <w:p w14:paraId="787EAEE6"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F08B4BA"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C0A111E"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93FAC07"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AB75366"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24B2A6D1" w14:textId="77777777" w:rsidTr="005010A1">
        <w:tc>
          <w:tcPr>
            <w:tcW w:w="704" w:type="dxa"/>
            <w:tcBorders>
              <w:top w:val="nil"/>
              <w:left w:val="nil"/>
              <w:bottom w:val="nil"/>
              <w:right w:val="nil"/>
            </w:tcBorders>
          </w:tcPr>
          <w:p w14:paraId="4D8E6BB0"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vAlign w:val="center"/>
          </w:tcPr>
          <w:p w14:paraId="6BC60EF5" w14:textId="77777777" w:rsidR="00F20B09" w:rsidRPr="008643BC" w:rsidRDefault="00F20B09" w:rsidP="005010A1">
            <w:pPr>
              <w:rPr>
                <w:rFonts w:asciiTheme="minorHAnsi" w:hAnsiTheme="minorHAnsi" w:cs="Arial"/>
              </w:rPr>
            </w:pPr>
            <w:r w:rsidRPr="008643BC">
              <w:rPr>
                <w:rFonts w:asciiTheme="minorHAnsi" w:hAnsiTheme="minorHAnsi" w:cs="Arial"/>
              </w:rPr>
              <w:t>Access to documents stored in the cloud</w:t>
            </w:r>
          </w:p>
        </w:tc>
        <w:tc>
          <w:tcPr>
            <w:tcW w:w="567" w:type="dxa"/>
            <w:tcBorders>
              <w:top w:val="nil"/>
              <w:left w:val="nil"/>
              <w:bottom w:val="nil"/>
              <w:right w:val="single" w:sz="4" w:space="0" w:color="auto"/>
            </w:tcBorders>
            <w:vAlign w:val="center"/>
          </w:tcPr>
          <w:p w14:paraId="2838CCE9"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619BC85"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46204CC"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F5ECEB6"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732D1CB1"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r w:rsidR="00F20B09" w:rsidRPr="008643BC" w14:paraId="7A2309D3" w14:textId="77777777" w:rsidTr="005010A1">
        <w:tc>
          <w:tcPr>
            <w:tcW w:w="704" w:type="dxa"/>
            <w:tcBorders>
              <w:top w:val="nil"/>
              <w:left w:val="nil"/>
              <w:bottom w:val="nil"/>
              <w:right w:val="nil"/>
            </w:tcBorders>
          </w:tcPr>
          <w:p w14:paraId="74B664C8"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14454A1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daily schedule</w:t>
            </w:r>
          </w:p>
        </w:tc>
        <w:tc>
          <w:tcPr>
            <w:tcW w:w="567" w:type="dxa"/>
            <w:tcBorders>
              <w:top w:val="nil"/>
              <w:left w:val="nil"/>
              <w:bottom w:val="nil"/>
              <w:right w:val="single" w:sz="4" w:space="0" w:color="auto"/>
            </w:tcBorders>
            <w:vAlign w:val="center"/>
          </w:tcPr>
          <w:p w14:paraId="41380A8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DF8C366"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B6CD82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49AE120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35F7AFE1"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09FDEFD6" w14:textId="77777777" w:rsidTr="005010A1">
        <w:tc>
          <w:tcPr>
            <w:tcW w:w="704" w:type="dxa"/>
            <w:tcBorders>
              <w:top w:val="nil"/>
              <w:left w:val="nil"/>
              <w:bottom w:val="nil"/>
              <w:right w:val="nil"/>
            </w:tcBorders>
          </w:tcPr>
          <w:p w14:paraId="2D3CE19C"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13A7DE3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Security camera recordings</w:t>
            </w:r>
          </w:p>
        </w:tc>
        <w:tc>
          <w:tcPr>
            <w:tcW w:w="567" w:type="dxa"/>
            <w:tcBorders>
              <w:top w:val="nil"/>
              <w:left w:val="nil"/>
              <w:bottom w:val="nil"/>
              <w:right w:val="single" w:sz="4" w:space="0" w:color="auto"/>
            </w:tcBorders>
            <w:vAlign w:val="center"/>
          </w:tcPr>
          <w:p w14:paraId="2A0399F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736CAA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C0A84A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7A8EBAE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50A5F6E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183047BA" w14:textId="77777777" w:rsidTr="005010A1">
        <w:tc>
          <w:tcPr>
            <w:tcW w:w="704" w:type="dxa"/>
            <w:tcBorders>
              <w:top w:val="nil"/>
              <w:left w:val="nil"/>
              <w:bottom w:val="nil"/>
              <w:right w:val="nil"/>
            </w:tcBorders>
          </w:tcPr>
          <w:p w14:paraId="6DE69824"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42678E2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When and where your family holidays</w:t>
            </w:r>
          </w:p>
        </w:tc>
        <w:tc>
          <w:tcPr>
            <w:tcW w:w="567" w:type="dxa"/>
            <w:tcBorders>
              <w:top w:val="nil"/>
              <w:left w:val="nil"/>
              <w:bottom w:val="nil"/>
              <w:right w:val="single" w:sz="4" w:space="0" w:color="auto"/>
            </w:tcBorders>
            <w:vAlign w:val="center"/>
          </w:tcPr>
          <w:p w14:paraId="19C4FF0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578845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6B7AAEF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5C960E2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03A97D1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3FC5723E" w14:textId="77777777" w:rsidTr="005010A1">
        <w:tc>
          <w:tcPr>
            <w:tcW w:w="704" w:type="dxa"/>
            <w:tcBorders>
              <w:top w:val="nil"/>
              <w:left w:val="nil"/>
              <w:bottom w:val="nil"/>
              <w:right w:val="nil"/>
            </w:tcBorders>
          </w:tcPr>
          <w:p w14:paraId="0F3C6DC9"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vAlign w:val="center"/>
          </w:tcPr>
          <w:p w14:paraId="1C4C68E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medical history</w:t>
            </w:r>
          </w:p>
        </w:tc>
        <w:tc>
          <w:tcPr>
            <w:tcW w:w="567" w:type="dxa"/>
            <w:tcBorders>
              <w:top w:val="nil"/>
              <w:left w:val="nil"/>
              <w:bottom w:val="nil"/>
              <w:right w:val="single" w:sz="4" w:space="0" w:color="auto"/>
            </w:tcBorders>
            <w:vAlign w:val="center"/>
          </w:tcPr>
          <w:p w14:paraId="3A601D56"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14523C6B"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31E495FC"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vAlign w:val="center"/>
          </w:tcPr>
          <w:p w14:paraId="295AB878"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vAlign w:val="center"/>
          </w:tcPr>
          <w:p w14:paraId="186397DB"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331B835D" w14:textId="77777777" w:rsidTr="005010A1">
        <w:tc>
          <w:tcPr>
            <w:tcW w:w="704" w:type="dxa"/>
            <w:tcBorders>
              <w:top w:val="nil"/>
              <w:left w:val="nil"/>
              <w:bottom w:val="nil"/>
              <w:right w:val="nil"/>
            </w:tcBorders>
          </w:tcPr>
          <w:p w14:paraId="14BC8B85" w14:textId="77777777" w:rsidR="00F20B09" w:rsidRPr="008643BC" w:rsidRDefault="00F20B09" w:rsidP="005010A1">
            <w:pPr>
              <w:spacing w:line="360" w:lineRule="auto"/>
              <w:rPr>
                <w:rFonts w:asciiTheme="minorHAnsi" w:hAnsiTheme="minorHAnsi" w:cs="Arial"/>
              </w:rPr>
            </w:pPr>
          </w:p>
        </w:tc>
        <w:tc>
          <w:tcPr>
            <w:tcW w:w="4258" w:type="dxa"/>
            <w:tcBorders>
              <w:top w:val="single" w:sz="4" w:space="0" w:color="auto"/>
              <w:left w:val="nil"/>
              <w:bottom w:val="single" w:sz="4" w:space="0" w:color="auto"/>
              <w:right w:val="nil"/>
            </w:tcBorders>
          </w:tcPr>
          <w:p w14:paraId="20411C6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Arial"/>
              </w:rPr>
              <w:t>Your bodily temperature</w:t>
            </w:r>
          </w:p>
        </w:tc>
        <w:tc>
          <w:tcPr>
            <w:tcW w:w="567" w:type="dxa"/>
            <w:tcBorders>
              <w:top w:val="nil"/>
              <w:left w:val="nil"/>
              <w:bottom w:val="nil"/>
              <w:right w:val="single" w:sz="4" w:space="0" w:color="auto"/>
            </w:tcBorders>
          </w:tcPr>
          <w:p w14:paraId="7CEA450B"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4267C3B6"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21CBFBC1"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2985DE67"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tcPr>
          <w:p w14:paraId="0FB1CD3E" w14:textId="77777777" w:rsidR="00F20B09" w:rsidRPr="008643BC" w:rsidRDefault="00F20B09" w:rsidP="005010A1">
            <w:pPr>
              <w:spacing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5198B811" w14:textId="77777777" w:rsidTr="005010A1">
        <w:tc>
          <w:tcPr>
            <w:tcW w:w="704" w:type="dxa"/>
            <w:tcBorders>
              <w:top w:val="nil"/>
              <w:left w:val="nil"/>
              <w:bottom w:val="nil"/>
              <w:right w:val="nil"/>
            </w:tcBorders>
          </w:tcPr>
          <w:p w14:paraId="418B5755" w14:textId="77777777" w:rsidR="00F20B09" w:rsidRPr="008643BC" w:rsidRDefault="00F20B09" w:rsidP="005010A1">
            <w:pPr>
              <w:spacing w:line="360" w:lineRule="auto"/>
              <w:rPr>
                <w:rFonts w:asciiTheme="minorHAnsi" w:hAnsiTheme="minorHAnsi" w:cs="Arial"/>
                <w:color w:val="00B050"/>
              </w:rPr>
            </w:pPr>
          </w:p>
        </w:tc>
        <w:tc>
          <w:tcPr>
            <w:tcW w:w="4258" w:type="dxa"/>
            <w:tcBorders>
              <w:top w:val="single" w:sz="4" w:space="0" w:color="auto"/>
              <w:left w:val="nil"/>
              <w:bottom w:val="single" w:sz="4" w:space="0" w:color="auto"/>
              <w:right w:val="nil"/>
            </w:tcBorders>
          </w:tcPr>
          <w:p w14:paraId="19A23BD6" w14:textId="77777777" w:rsidR="00F20B09" w:rsidRPr="008643BC" w:rsidRDefault="00F20B09" w:rsidP="005010A1">
            <w:pPr>
              <w:rPr>
                <w:rFonts w:asciiTheme="minorHAnsi" w:hAnsiTheme="minorHAnsi" w:cs="Arial"/>
              </w:rPr>
            </w:pPr>
            <w:r w:rsidRPr="008643BC">
              <w:rPr>
                <w:rFonts w:asciiTheme="minorHAnsi" w:hAnsiTheme="minorHAnsi" w:cs="Arial"/>
              </w:rPr>
              <w:t>Your proximity to others, to prevent the spread of illness</w:t>
            </w:r>
          </w:p>
        </w:tc>
        <w:tc>
          <w:tcPr>
            <w:tcW w:w="567" w:type="dxa"/>
            <w:tcBorders>
              <w:top w:val="nil"/>
              <w:left w:val="nil"/>
              <w:bottom w:val="nil"/>
              <w:right w:val="single" w:sz="4" w:space="0" w:color="auto"/>
            </w:tcBorders>
          </w:tcPr>
          <w:p w14:paraId="7FDE400E"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0C4C4596"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65163F91"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567" w:type="dxa"/>
            <w:tcBorders>
              <w:top w:val="nil"/>
              <w:left w:val="single" w:sz="4" w:space="0" w:color="auto"/>
              <w:bottom w:val="nil"/>
              <w:right w:val="single" w:sz="4" w:space="0" w:color="auto"/>
            </w:tcBorders>
          </w:tcPr>
          <w:p w14:paraId="219180BC"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c>
          <w:tcPr>
            <w:tcW w:w="708" w:type="dxa"/>
            <w:tcBorders>
              <w:top w:val="nil"/>
              <w:left w:val="single" w:sz="4" w:space="0" w:color="auto"/>
              <w:bottom w:val="nil"/>
              <w:right w:val="nil"/>
            </w:tcBorders>
          </w:tcPr>
          <w:p w14:paraId="660464B7" w14:textId="77777777" w:rsidR="00F20B09" w:rsidRPr="008643BC" w:rsidRDefault="00F20B09" w:rsidP="005010A1">
            <w:pPr>
              <w:spacing w:line="360" w:lineRule="auto"/>
              <w:jc w:val="center"/>
              <w:rPr>
                <w:rFonts w:asciiTheme="minorHAnsi" w:hAnsiTheme="minorHAnsi" w:cs="Cambria Math"/>
              </w:rPr>
            </w:pPr>
            <w:r w:rsidRPr="008643BC">
              <w:rPr>
                <w:rFonts w:asciiTheme="minorHAnsi" w:hAnsiTheme="minorHAnsi" w:cs="Cambria Math"/>
              </w:rPr>
              <w:t xml:space="preserve">   ⃝</w:t>
            </w:r>
          </w:p>
        </w:tc>
      </w:tr>
    </w:tbl>
    <w:p w14:paraId="6ADA3A1E" w14:textId="77777777" w:rsidR="00F20B09" w:rsidRPr="008643BC" w:rsidRDefault="00F20B09" w:rsidP="00F20B09">
      <w:pPr>
        <w:spacing w:after="120" w:line="360" w:lineRule="auto"/>
        <w:rPr>
          <w:rFonts w:asciiTheme="minorHAnsi" w:hAnsiTheme="minorHAnsi" w:cs="Arial"/>
          <w:b/>
          <w:bCs/>
          <w:color w:val="00B050"/>
        </w:rPr>
      </w:pPr>
    </w:p>
    <w:p w14:paraId="4DA6AFD9" w14:textId="7FA94F84" w:rsidR="00F20B09" w:rsidRPr="008643BC" w:rsidRDefault="00F20B09" w:rsidP="00F20B09">
      <w:pPr>
        <w:rPr>
          <w:rFonts w:asciiTheme="minorHAnsi" w:hAnsiTheme="minorHAnsi" w:cs="Arial"/>
          <w:b/>
          <w:u w:val="single"/>
        </w:rPr>
      </w:pPr>
      <w:r w:rsidRPr="008643BC">
        <w:rPr>
          <w:rFonts w:asciiTheme="minorHAnsi" w:hAnsiTheme="minorHAnsi" w:cs="Arial"/>
          <w:b/>
          <w:bCs/>
          <w:noProof/>
          <w:color w:val="00B050"/>
        </w:rPr>
        <mc:AlternateContent>
          <mc:Choice Requires="wps">
            <w:drawing>
              <wp:anchor distT="45720" distB="45720" distL="114300" distR="114300" simplePos="0" relativeHeight="251644928" behindDoc="0" locked="0" layoutInCell="1" allowOverlap="1" wp14:anchorId="2653139A" wp14:editId="00191E2D">
                <wp:simplePos x="0" y="0"/>
                <wp:positionH relativeFrom="margin">
                  <wp:align>right</wp:align>
                </wp:positionH>
                <wp:positionV relativeFrom="paragraph">
                  <wp:posOffset>873125</wp:posOffset>
                </wp:positionV>
                <wp:extent cx="5715000" cy="461010"/>
                <wp:effectExtent l="0" t="0" r="19050" b="1524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1176"/>
                        </a:xfrm>
                        <a:prstGeom prst="rect">
                          <a:avLst/>
                        </a:prstGeom>
                        <a:solidFill>
                          <a:srgbClr val="FFFFFF"/>
                        </a:solidFill>
                        <a:ln w="9525">
                          <a:solidFill>
                            <a:srgbClr val="000000"/>
                          </a:solidFill>
                          <a:miter lim="800000"/>
                          <a:headEnd/>
                          <a:tailEnd/>
                        </a:ln>
                      </wps:spPr>
                      <wps:txbx>
                        <w:txbxContent>
                          <w:p w14:paraId="268221A0" w14:textId="77777777" w:rsidR="00F20B09" w:rsidRPr="00B01E51" w:rsidRDefault="00F20B09" w:rsidP="00F20B09">
                            <w:pPr>
                              <w:jc w:val="center"/>
                              <w:rPr>
                                <w:rFonts w:asciiTheme="minorHAnsi" w:hAnsiTheme="minorHAnsi" w:cs="Arial"/>
                                <w:b/>
                              </w:rPr>
                            </w:pPr>
                            <w:bookmarkStart w:id="177" w:name="_Hlk45262253"/>
                            <w:bookmarkStart w:id="178" w:name="_Hlk45262254"/>
                            <w:r w:rsidRPr="00B01E51">
                              <w:rPr>
                                <w:rFonts w:asciiTheme="minorHAnsi" w:hAnsiTheme="minorHAnsi" w:cs="Arial"/>
                              </w:rPr>
                              <w:t xml:space="preserve">Among the following, please only select statements that accurately </w:t>
                            </w:r>
                            <w:r w:rsidRPr="00B01E51">
                              <w:rPr>
                                <w:rFonts w:asciiTheme="minorHAnsi" w:hAnsiTheme="minorHAnsi" w:cs="Arial"/>
                              </w:rPr>
                              <w:br/>
                              <w:t>reflect how you manage your personal information.</w:t>
                            </w:r>
                            <w:bookmarkEnd w:id="177"/>
                            <w:bookmarkEnd w:id="1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3139A" id="_x0000_s1038" type="#_x0000_t202" alt="&quot;&quot;" style="position:absolute;margin-left:398.8pt;margin-top:68.75pt;width:450pt;height:36.3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">
                <v:textbox>
                  <w:txbxContent>
                    <w:p w14:paraId="268221A0" w14:textId="77777777" w:rsidR="00F20B09" w:rsidRPr="00B01E51" w:rsidRDefault="00F20B09" w:rsidP="00F20B09">
                      <w:pPr>
                        <w:jc w:val="center"/>
                        <w:rPr>
                          <w:rFonts w:asciiTheme="minorHAnsi" w:hAnsiTheme="minorHAnsi" w:cs="Arial"/>
                          <w:b/>
                        </w:rPr>
                      </w:pPr>
                      <w:bookmarkStart w:id="179" w:name="_Hlk45262253"/>
                      <w:bookmarkStart w:id="180" w:name="_Hlk45262254"/>
                      <w:r w:rsidRPr="00B01E51">
                        <w:rPr>
                          <w:rFonts w:asciiTheme="minorHAnsi" w:hAnsiTheme="minorHAnsi" w:cs="Arial"/>
                        </w:rPr>
                        <w:t xml:space="preserve">Among the following, please only select statements that accurately </w:t>
                      </w:r>
                      <w:r w:rsidRPr="00B01E51">
                        <w:rPr>
                          <w:rFonts w:asciiTheme="minorHAnsi" w:hAnsiTheme="minorHAnsi" w:cs="Arial"/>
                        </w:rPr>
                        <w:br/>
                        <w:t>reflect how you manage your personal information.</w:t>
                      </w:r>
                      <w:bookmarkEnd w:id="179"/>
                      <w:bookmarkEnd w:id="180"/>
                    </w:p>
                  </w:txbxContent>
                </v:textbox>
                <w10:wrap type="square" anchorx="margin"/>
              </v:shape>
            </w:pict>
          </mc:Fallback>
        </mc:AlternateContent>
      </w:r>
      <w:r w:rsidRPr="008643BC">
        <w:rPr>
          <w:rFonts w:asciiTheme="minorHAnsi" w:hAnsiTheme="minorHAnsi" w:cs="Arial"/>
          <w:noProof/>
          <w:color w:val="4472C4" w:themeColor="accent1"/>
        </w:rPr>
        <mc:AlternateContent>
          <mc:Choice Requires="wps">
            <w:drawing>
              <wp:anchor distT="45720" distB="45720" distL="114300" distR="114300" simplePos="0" relativeHeight="251661312" behindDoc="0" locked="0" layoutInCell="1" allowOverlap="1" wp14:anchorId="650E9B8B" wp14:editId="5237C9FA">
                <wp:simplePos x="0" y="0"/>
                <wp:positionH relativeFrom="margin">
                  <wp:align>left</wp:align>
                </wp:positionH>
                <wp:positionV relativeFrom="paragraph">
                  <wp:posOffset>304800</wp:posOffset>
                </wp:positionV>
                <wp:extent cx="5676900" cy="504825"/>
                <wp:effectExtent l="0" t="0" r="19050" b="28575"/>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4825"/>
                        </a:xfrm>
                        <a:prstGeom prst="rect">
                          <a:avLst/>
                        </a:prstGeom>
                        <a:solidFill>
                          <a:srgbClr val="FFFFFF"/>
                        </a:solidFill>
                        <a:ln w="9525">
                          <a:solidFill>
                            <a:srgbClr val="000000"/>
                          </a:solidFill>
                          <a:miter lim="800000"/>
                          <a:headEnd/>
                          <a:tailEnd/>
                        </a:ln>
                      </wps:spPr>
                      <wps:txbx>
                        <w:txbxContent>
                          <w:p w14:paraId="5ACC9827" w14:textId="77777777" w:rsidR="00F20B09" w:rsidRPr="00DA7A90" w:rsidRDefault="00F20B09" w:rsidP="00F20B09">
                            <w:pPr>
                              <w:jc w:val="center"/>
                              <w:rPr>
                                <w:rFonts w:asciiTheme="minorHAnsi" w:hAnsiTheme="minorHAnsi" w:cs="Arial"/>
                                <w:b/>
                                <w:color w:val="000000" w:themeColor="text1"/>
                                <w:u w:val="single"/>
                              </w:rPr>
                            </w:pPr>
                            <w:r w:rsidRPr="00DA7A90">
                              <w:rPr>
                                <w:rFonts w:asciiTheme="minorHAnsi" w:hAnsiTheme="minorHAnsi" w:cs="Arial"/>
                                <w:color w:val="000000" w:themeColor="text1"/>
                              </w:rPr>
                              <w:t xml:space="preserve">In this section of the survey, we are going to ask about you some questions about how you manage your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w:t>
                            </w:r>
                          </w:p>
                          <w:p w14:paraId="75F5FFA9" w14:textId="77777777" w:rsidR="00F20B09" w:rsidRPr="001E3740" w:rsidRDefault="00F20B09" w:rsidP="00F20B09">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9B8B" id="_x0000_s1039" type="#_x0000_t202" alt="&quot;&quot;" style="position:absolute;margin-left:0;margin-top:24pt;width:447pt;height:39.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AH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">
                <v:textbox>
                  <w:txbxContent>
                    <w:p w14:paraId="5ACC9827" w14:textId="77777777" w:rsidR="00F20B09" w:rsidRPr="00DA7A90" w:rsidRDefault="00F20B09" w:rsidP="00F20B09">
                      <w:pPr>
                        <w:jc w:val="center"/>
                        <w:rPr>
                          <w:rFonts w:asciiTheme="minorHAnsi" w:hAnsiTheme="minorHAnsi" w:cs="Arial"/>
                          <w:b/>
                          <w:color w:val="000000" w:themeColor="text1"/>
                          <w:u w:val="single"/>
                        </w:rPr>
                      </w:pPr>
                      <w:r w:rsidRPr="00DA7A90">
                        <w:rPr>
                          <w:rFonts w:asciiTheme="minorHAnsi" w:hAnsiTheme="minorHAnsi" w:cs="Arial"/>
                          <w:color w:val="000000" w:themeColor="text1"/>
                        </w:rPr>
                        <w:t xml:space="preserve">In this section of the survey, we are going to ask about you some questions about how you manage your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w:t>
                      </w:r>
                    </w:p>
                    <w:p w14:paraId="75F5FFA9" w14:textId="77777777" w:rsidR="00F20B09" w:rsidRPr="001E3740" w:rsidRDefault="00F20B09" w:rsidP="00F20B09">
                      <w:pPr>
                        <w:jc w:val="center"/>
                        <w:rPr>
                          <w:rFonts w:ascii="Arial" w:hAnsi="Arial" w:cs="Arial"/>
                          <w:b/>
                          <w:sz w:val="24"/>
                        </w:rPr>
                      </w:pPr>
                    </w:p>
                  </w:txbxContent>
                </v:textbox>
                <w10:wrap type="square" anchorx="margin"/>
              </v:shape>
            </w:pict>
          </mc:Fallback>
        </mc:AlternateContent>
      </w:r>
      <w:r w:rsidRPr="008643BC">
        <w:rPr>
          <w:rFonts w:asciiTheme="minorHAnsi" w:hAnsiTheme="minorHAnsi" w:cs="Arial"/>
          <w:b/>
          <w:u w:val="single"/>
        </w:rPr>
        <w:t>Section 6: Privacy Behaviours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00"/>
        <w:gridCol w:w="516"/>
      </w:tblGrid>
      <w:tr w:rsidR="00F20B09" w:rsidRPr="008643BC" w14:paraId="0B7D57FB" w14:textId="77777777" w:rsidTr="005010A1">
        <w:trPr>
          <w:trHeight w:hRule="exact" w:val="1134"/>
        </w:trPr>
        <w:tc>
          <w:tcPr>
            <w:tcW w:w="8500" w:type="dxa"/>
            <w:vAlign w:val="center"/>
          </w:tcPr>
          <w:p w14:paraId="0EB506E1"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Q6.1 I actively control the information my digital devices collect by changing privacy settings</w:t>
            </w:r>
          </w:p>
        </w:tc>
        <w:tc>
          <w:tcPr>
            <w:tcW w:w="516" w:type="dxa"/>
            <w:vAlign w:val="center"/>
          </w:tcPr>
          <w:p w14:paraId="51D5A08E"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544DF7C3" w14:textId="77777777" w:rsidTr="005010A1">
        <w:trPr>
          <w:trHeight w:hRule="exact" w:val="1134"/>
        </w:trPr>
        <w:tc>
          <w:tcPr>
            <w:tcW w:w="8500" w:type="dxa"/>
            <w:vAlign w:val="center"/>
          </w:tcPr>
          <w:p w14:paraId="62A4FD57"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lastRenderedPageBreak/>
              <w:t xml:space="preserve">Q6.2 I regularly clear my web browser history and/or remove cookies from my web browser </w:t>
            </w:r>
          </w:p>
        </w:tc>
        <w:tc>
          <w:tcPr>
            <w:tcW w:w="516" w:type="dxa"/>
            <w:vAlign w:val="center"/>
          </w:tcPr>
          <w:p w14:paraId="6E97E58B"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0F845447" w14:textId="77777777" w:rsidTr="005010A1">
        <w:trPr>
          <w:trHeight w:hRule="exact" w:val="736"/>
        </w:trPr>
        <w:tc>
          <w:tcPr>
            <w:tcW w:w="8500" w:type="dxa"/>
            <w:vAlign w:val="center"/>
          </w:tcPr>
          <w:p w14:paraId="4E26CDD4"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Q6.3 I use a pop-up window blocker</w:t>
            </w:r>
          </w:p>
        </w:tc>
        <w:tc>
          <w:tcPr>
            <w:tcW w:w="516" w:type="dxa"/>
            <w:vAlign w:val="center"/>
          </w:tcPr>
          <w:p w14:paraId="41B31DA0"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4164ACE7" w14:textId="77777777" w:rsidTr="005010A1">
        <w:trPr>
          <w:trHeight w:hRule="exact" w:val="752"/>
        </w:trPr>
        <w:tc>
          <w:tcPr>
            <w:tcW w:w="8500" w:type="dxa"/>
            <w:vAlign w:val="center"/>
          </w:tcPr>
          <w:p w14:paraId="62A1D067"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Q6.4 I control who can send me private messages on social media platforms</w:t>
            </w:r>
          </w:p>
        </w:tc>
        <w:tc>
          <w:tcPr>
            <w:tcW w:w="516" w:type="dxa"/>
            <w:vAlign w:val="center"/>
          </w:tcPr>
          <w:p w14:paraId="74C4EA7D"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1634BA74" w14:textId="77777777" w:rsidTr="005010A1">
        <w:trPr>
          <w:trHeight w:hRule="exact" w:val="740"/>
        </w:trPr>
        <w:tc>
          <w:tcPr>
            <w:tcW w:w="8500" w:type="dxa"/>
            <w:vAlign w:val="center"/>
          </w:tcPr>
          <w:p w14:paraId="4E49FE8C"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Arial"/>
              </w:rPr>
              <w:t>Q6.5 My computer is protected against viruses and malware</w:t>
            </w:r>
          </w:p>
        </w:tc>
        <w:tc>
          <w:tcPr>
            <w:tcW w:w="516" w:type="dxa"/>
            <w:vAlign w:val="center"/>
          </w:tcPr>
          <w:p w14:paraId="07B71887"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5036BA35" w14:textId="77777777" w:rsidTr="005010A1">
        <w:trPr>
          <w:trHeight w:hRule="exact" w:val="1134"/>
        </w:trPr>
        <w:tc>
          <w:tcPr>
            <w:tcW w:w="8500" w:type="dxa"/>
            <w:vAlign w:val="center"/>
          </w:tcPr>
          <w:p w14:paraId="7FE1AB96"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Q6.6 I have entered inaccurate personal information (e.g. my birthdate, a pseudonym) when registering for a website</w:t>
            </w:r>
          </w:p>
        </w:tc>
        <w:tc>
          <w:tcPr>
            <w:tcW w:w="516" w:type="dxa"/>
            <w:vAlign w:val="center"/>
          </w:tcPr>
          <w:p w14:paraId="0F808338" w14:textId="77777777" w:rsidR="00F20B09" w:rsidRPr="008643BC" w:rsidRDefault="00F20B09" w:rsidP="005010A1">
            <w:pPr>
              <w:autoSpaceDE w:val="0"/>
              <w:autoSpaceDN w:val="0"/>
              <w:adjustRightInd w:val="0"/>
              <w:spacing w:after="120" w:line="360" w:lineRule="auto"/>
              <w:rPr>
                <w:rFonts w:asciiTheme="minorHAnsi" w:hAnsiTheme="minorHAnsi" w:cs="Arial"/>
              </w:rPr>
            </w:pPr>
            <w:r w:rsidRPr="008643BC">
              <w:rPr>
                <w:rFonts w:asciiTheme="minorHAnsi" w:hAnsiTheme="minorHAnsi" w:cs="Calibri"/>
              </w:rPr>
              <w:t>⃝</w:t>
            </w:r>
          </w:p>
        </w:tc>
      </w:tr>
      <w:tr w:rsidR="00F20B09" w:rsidRPr="008643BC" w14:paraId="04385487" w14:textId="77777777" w:rsidTr="005010A1">
        <w:trPr>
          <w:trHeight w:hRule="exact" w:val="744"/>
        </w:trPr>
        <w:tc>
          <w:tcPr>
            <w:tcW w:w="8500" w:type="dxa"/>
            <w:vAlign w:val="center"/>
          </w:tcPr>
          <w:p w14:paraId="5E926C4D"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Q6.7 I use a Virtual Private Network (VPN) on a computer or mobile phone</w:t>
            </w:r>
          </w:p>
        </w:tc>
        <w:tc>
          <w:tcPr>
            <w:tcW w:w="516" w:type="dxa"/>
            <w:vAlign w:val="center"/>
          </w:tcPr>
          <w:p w14:paraId="3251B923"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r w:rsidR="00F20B09" w:rsidRPr="008643BC" w14:paraId="2EA0D23C" w14:textId="77777777" w:rsidTr="005010A1">
        <w:trPr>
          <w:trHeight w:hRule="exact" w:val="1134"/>
        </w:trPr>
        <w:tc>
          <w:tcPr>
            <w:tcW w:w="8500" w:type="dxa"/>
            <w:vAlign w:val="center"/>
          </w:tcPr>
          <w:p w14:paraId="000F663C"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 xml:space="preserve">Q6.8 I turn off or disconnect computers and </w:t>
            </w:r>
            <w:r w:rsidRPr="00DA7A90">
              <w:rPr>
                <w:rFonts w:asciiTheme="minorHAnsi" w:hAnsiTheme="minorHAnsi" w:cs="Arial"/>
                <w:color w:val="000000" w:themeColor="text1"/>
                <w:sz w:val="22"/>
                <w:szCs w:val="22"/>
              </w:rPr>
              <w:t xml:space="preserve">other </w:t>
            </w:r>
            <w:r w:rsidRPr="00DA7A90">
              <w:rPr>
                <w:rFonts w:asciiTheme="minorHAnsi" w:hAnsiTheme="minorHAnsi" w:cs="Arial"/>
                <w:b/>
                <w:bCs/>
                <w:color w:val="000000" w:themeColor="text1"/>
                <w:sz w:val="22"/>
                <w:szCs w:val="22"/>
              </w:rPr>
              <w:t>internet-connected devices</w:t>
            </w:r>
            <w:r w:rsidRPr="00DA7A90">
              <w:rPr>
                <w:rFonts w:asciiTheme="minorHAnsi" w:hAnsiTheme="minorHAnsi" w:cs="Arial"/>
                <w:color w:val="000000" w:themeColor="text1"/>
                <w:sz w:val="22"/>
                <w:szCs w:val="22"/>
              </w:rPr>
              <w:t xml:space="preserve"> when </w:t>
            </w:r>
            <w:r w:rsidRPr="008643BC">
              <w:rPr>
                <w:rFonts w:asciiTheme="minorHAnsi" w:hAnsiTheme="minorHAnsi" w:cs="Arial"/>
                <w:sz w:val="22"/>
                <w:szCs w:val="22"/>
              </w:rPr>
              <w:t>not using them</w:t>
            </w:r>
          </w:p>
        </w:tc>
        <w:tc>
          <w:tcPr>
            <w:tcW w:w="516" w:type="dxa"/>
            <w:vAlign w:val="center"/>
          </w:tcPr>
          <w:p w14:paraId="69D1BF32"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r w:rsidR="00F20B09" w:rsidRPr="008643BC" w14:paraId="63B51193" w14:textId="77777777" w:rsidTr="005010A1">
        <w:trPr>
          <w:trHeight w:hRule="exact" w:val="1134"/>
        </w:trPr>
        <w:tc>
          <w:tcPr>
            <w:tcW w:w="8500" w:type="dxa"/>
            <w:vAlign w:val="center"/>
          </w:tcPr>
          <w:p w14:paraId="6AAE0C94"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Q6.9 I have removed a mobile phone or internet-connected device from a room to avoid a conversation being overheard</w:t>
            </w:r>
          </w:p>
        </w:tc>
        <w:tc>
          <w:tcPr>
            <w:tcW w:w="516" w:type="dxa"/>
            <w:vAlign w:val="center"/>
          </w:tcPr>
          <w:p w14:paraId="3225803A"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r w:rsidR="00F20B09" w:rsidRPr="008643BC" w14:paraId="48CF5C32" w14:textId="77777777" w:rsidTr="005010A1">
        <w:trPr>
          <w:trHeight w:hRule="exact" w:val="1134"/>
        </w:trPr>
        <w:tc>
          <w:tcPr>
            <w:tcW w:w="8500" w:type="dxa"/>
            <w:vAlign w:val="center"/>
          </w:tcPr>
          <w:p w14:paraId="347032CF"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Q6.10 I strictly control what information about myself is published online</w:t>
            </w:r>
          </w:p>
        </w:tc>
        <w:tc>
          <w:tcPr>
            <w:tcW w:w="516" w:type="dxa"/>
            <w:vAlign w:val="center"/>
          </w:tcPr>
          <w:p w14:paraId="4F59F315"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r w:rsidR="00F20B09" w:rsidRPr="008643BC" w14:paraId="22A236C0" w14:textId="77777777" w:rsidTr="005010A1">
        <w:trPr>
          <w:trHeight w:hRule="exact" w:val="1134"/>
        </w:trPr>
        <w:tc>
          <w:tcPr>
            <w:tcW w:w="8500" w:type="dxa"/>
            <w:vAlign w:val="center"/>
          </w:tcPr>
          <w:p w14:paraId="5610D5C3" w14:textId="77777777" w:rsidR="00F20B09" w:rsidRPr="008643BC" w:rsidRDefault="00F20B09" w:rsidP="005010A1">
            <w:pPr>
              <w:pStyle w:val="NormalWeb"/>
              <w:spacing w:before="0" w:beforeAutospacing="0" w:after="120" w:afterAutospacing="0" w:line="360" w:lineRule="auto"/>
              <w:rPr>
                <w:rFonts w:asciiTheme="minorHAnsi" w:hAnsiTheme="minorHAnsi" w:cs="Arial"/>
                <w:sz w:val="22"/>
                <w:szCs w:val="22"/>
              </w:rPr>
            </w:pPr>
            <w:r w:rsidRPr="008643BC">
              <w:rPr>
                <w:rFonts w:asciiTheme="minorHAnsi" w:hAnsiTheme="minorHAnsi" w:cs="Arial"/>
                <w:sz w:val="22"/>
                <w:szCs w:val="22"/>
              </w:rPr>
              <w:t>Q6.11 I avoid visiting specific websites that monitor my internet browsing</w:t>
            </w:r>
          </w:p>
        </w:tc>
        <w:tc>
          <w:tcPr>
            <w:tcW w:w="516" w:type="dxa"/>
            <w:vAlign w:val="center"/>
          </w:tcPr>
          <w:p w14:paraId="5EE56D62" w14:textId="77777777" w:rsidR="00F20B09" w:rsidRPr="008643BC" w:rsidRDefault="00F20B09" w:rsidP="005010A1">
            <w:pPr>
              <w:autoSpaceDE w:val="0"/>
              <w:autoSpaceDN w:val="0"/>
              <w:adjustRightInd w:val="0"/>
              <w:spacing w:after="120" w:line="360" w:lineRule="auto"/>
              <w:rPr>
                <w:rFonts w:asciiTheme="minorHAnsi" w:hAnsiTheme="minorHAnsi" w:cs="Calibri"/>
              </w:rPr>
            </w:pPr>
            <w:r w:rsidRPr="008643BC">
              <w:rPr>
                <w:rFonts w:asciiTheme="minorHAnsi" w:hAnsiTheme="minorHAnsi" w:cs="Calibri"/>
              </w:rPr>
              <w:t>⃝</w:t>
            </w:r>
          </w:p>
        </w:tc>
      </w:tr>
    </w:tbl>
    <w:p w14:paraId="70D2C61B" w14:textId="77777777" w:rsidR="007D7B7C" w:rsidRDefault="007D7B7C" w:rsidP="00F20B09">
      <w:pPr>
        <w:rPr>
          <w:rFonts w:asciiTheme="minorHAnsi" w:hAnsiTheme="minorHAnsi" w:cs="Arial"/>
          <w:b/>
          <w:u w:val="single"/>
        </w:rPr>
      </w:pPr>
    </w:p>
    <w:p w14:paraId="601A4038" w14:textId="77777777" w:rsidR="007D7B7C" w:rsidRDefault="007D7B7C">
      <w:pPr>
        <w:spacing w:after="0" w:line="240" w:lineRule="auto"/>
        <w:rPr>
          <w:rFonts w:asciiTheme="minorHAnsi" w:hAnsiTheme="minorHAnsi" w:cs="Arial"/>
          <w:b/>
          <w:u w:val="single"/>
        </w:rPr>
      </w:pPr>
      <w:r>
        <w:rPr>
          <w:rFonts w:asciiTheme="minorHAnsi" w:hAnsiTheme="minorHAnsi" w:cs="Arial"/>
          <w:b/>
          <w:u w:val="single"/>
        </w:rPr>
        <w:br w:type="page"/>
      </w:r>
    </w:p>
    <w:p w14:paraId="5B2C16C1" w14:textId="6106E208" w:rsidR="00F20B09" w:rsidRPr="008643BC" w:rsidRDefault="00F20B09" w:rsidP="00F20B09">
      <w:pPr>
        <w:rPr>
          <w:rFonts w:asciiTheme="minorHAnsi" w:hAnsiTheme="minorHAnsi" w:cs="Arial"/>
          <w:b/>
          <w:color w:val="00B050"/>
        </w:rPr>
      </w:pPr>
      <w:r w:rsidRPr="008643BC">
        <w:rPr>
          <w:rFonts w:asciiTheme="minorHAnsi" w:hAnsiTheme="minorHAnsi" w:cs="Arial"/>
          <w:noProof/>
          <w:color w:val="4472C4" w:themeColor="accent1"/>
        </w:rPr>
        <w:lastRenderedPageBreak/>
        <mc:AlternateContent>
          <mc:Choice Requires="wps">
            <w:drawing>
              <wp:anchor distT="45720" distB="45720" distL="114300" distR="114300" simplePos="0" relativeHeight="251665408" behindDoc="0" locked="0" layoutInCell="1" allowOverlap="1" wp14:anchorId="3FFBD0C8" wp14:editId="5EA74610">
                <wp:simplePos x="0" y="0"/>
                <wp:positionH relativeFrom="margin">
                  <wp:align>right</wp:align>
                </wp:positionH>
                <wp:positionV relativeFrom="paragraph">
                  <wp:posOffset>352425</wp:posOffset>
                </wp:positionV>
                <wp:extent cx="5705475" cy="600075"/>
                <wp:effectExtent l="0" t="0" r="28575" b="28575"/>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00075"/>
                        </a:xfrm>
                        <a:prstGeom prst="rect">
                          <a:avLst/>
                        </a:prstGeom>
                        <a:solidFill>
                          <a:srgbClr val="FFFFFF"/>
                        </a:solidFill>
                        <a:ln w="9525">
                          <a:solidFill>
                            <a:srgbClr val="000000"/>
                          </a:solidFill>
                          <a:miter lim="800000"/>
                          <a:headEnd/>
                          <a:tailEnd/>
                        </a:ln>
                      </wps:spPr>
                      <wps:txbx>
                        <w:txbxContent>
                          <w:p w14:paraId="20A84CEC" w14:textId="77777777" w:rsidR="00F20B09" w:rsidRPr="00B01E51" w:rsidRDefault="00F20B09" w:rsidP="00F20B09">
                            <w:pPr>
                              <w:spacing w:line="360" w:lineRule="auto"/>
                              <w:jc w:val="center"/>
                              <w:rPr>
                                <w:rFonts w:asciiTheme="minorHAnsi" w:hAnsiTheme="minorHAnsi" w:cs="Arial"/>
                                <w:b/>
                                <w:u w:val="single"/>
                              </w:rPr>
                            </w:pPr>
                            <w:r w:rsidRPr="00B01E51">
                              <w:rPr>
                                <w:rFonts w:asciiTheme="minorHAnsi" w:hAnsiTheme="minorHAnsi" w:cs="Arial"/>
                              </w:rPr>
                              <w:t xml:space="preserve">In this section of the survey, we are going to ask you about how you </w:t>
                            </w:r>
                            <w:r w:rsidRPr="00B01E51">
                              <w:rPr>
                                <w:rFonts w:asciiTheme="minorHAnsi" w:hAnsiTheme="minorHAnsi" w:cs="Arial"/>
                              </w:rPr>
                              <w:br/>
                              <w:t>manage your child(s) personal information.</w:t>
                            </w:r>
                          </w:p>
                          <w:p w14:paraId="739BC82E" w14:textId="77777777" w:rsidR="00F20B09" w:rsidRPr="001E3740" w:rsidRDefault="00F20B09" w:rsidP="00F20B09">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D0C8" id="_x0000_s1040" type="#_x0000_t202" alt="&quot;&quot;" style="position:absolute;margin-left:398.05pt;margin-top:27.75pt;width:449.25pt;height:47.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">
                <v:textbox>
                  <w:txbxContent>
                    <w:p w14:paraId="20A84CEC" w14:textId="77777777" w:rsidR="00F20B09" w:rsidRPr="00B01E51" w:rsidRDefault="00F20B09" w:rsidP="00F20B09">
                      <w:pPr>
                        <w:spacing w:line="360" w:lineRule="auto"/>
                        <w:jc w:val="center"/>
                        <w:rPr>
                          <w:rFonts w:asciiTheme="minorHAnsi" w:hAnsiTheme="minorHAnsi" w:cs="Arial"/>
                          <w:b/>
                          <w:u w:val="single"/>
                        </w:rPr>
                      </w:pPr>
                      <w:r w:rsidRPr="00B01E51">
                        <w:rPr>
                          <w:rFonts w:asciiTheme="minorHAnsi" w:hAnsiTheme="minorHAnsi" w:cs="Arial"/>
                        </w:rPr>
                        <w:t xml:space="preserve">In this section of the survey, we are going to ask you about how you </w:t>
                      </w:r>
                      <w:r w:rsidRPr="00B01E51">
                        <w:rPr>
                          <w:rFonts w:asciiTheme="minorHAnsi" w:hAnsiTheme="minorHAnsi" w:cs="Arial"/>
                        </w:rPr>
                        <w:br/>
                        <w:t>manage your child(s) personal information.</w:t>
                      </w:r>
                    </w:p>
                    <w:p w14:paraId="739BC82E" w14:textId="77777777" w:rsidR="00F20B09" w:rsidRPr="001E3740" w:rsidRDefault="00F20B09" w:rsidP="00F20B09">
                      <w:pPr>
                        <w:jc w:val="center"/>
                        <w:rPr>
                          <w:rFonts w:ascii="Arial" w:hAnsi="Arial" w:cs="Arial"/>
                          <w:b/>
                          <w:sz w:val="24"/>
                        </w:rPr>
                      </w:pPr>
                    </w:p>
                  </w:txbxContent>
                </v:textbox>
                <w10:wrap type="square" anchorx="margin"/>
              </v:shape>
            </w:pict>
          </mc:Fallback>
        </mc:AlternateContent>
      </w:r>
      <w:r w:rsidRPr="008643BC">
        <w:rPr>
          <w:rFonts w:asciiTheme="minorHAnsi" w:hAnsiTheme="minorHAnsi" w:cs="Arial"/>
          <w:b/>
          <w:u w:val="single"/>
        </w:rPr>
        <w:t>Section 7: Perceptions of Child Privacy</w:t>
      </w:r>
      <w:r w:rsidRPr="008643BC">
        <w:rPr>
          <w:rFonts w:asciiTheme="minorHAnsi" w:hAnsiTheme="minorHAnsi" w:cs="Arial"/>
          <w:b/>
        </w:rPr>
        <w:t xml:space="preserve"> </w:t>
      </w:r>
    </w:p>
    <w:p w14:paraId="2348C007" w14:textId="77777777" w:rsidR="00B01E51" w:rsidRDefault="00B01E51" w:rsidP="00F20B09">
      <w:pPr>
        <w:autoSpaceDE w:val="0"/>
        <w:autoSpaceDN w:val="0"/>
        <w:adjustRightInd w:val="0"/>
        <w:spacing w:after="120" w:line="360" w:lineRule="auto"/>
        <w:rPr>
          <w:rFonts w:asciiTheme="minorHAnsi" w:hAnsiTheme="minorHAnsi" w:cs="Arial"/>
        </w:rPr>
      </w:pPr>
    </w:p>
    <w:p w14:paraId="4571E0F3" w14:textId="73587335" w:rsidR="00F20B09" w:rsidRPr="00DA7A90" w:rsidRDefault="00F20B09" w:rsidP="00F20B09">
      <w:pPr>
        <w:autoSpaceDE w:val="0"/>
        <w:autoSpaceDN w:val="0"/>
        <w:adjustRightInd w:val="0"/>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Q7.1 Before deciding to purchase an </w:t>
      </w:r>
      <w:r w:rsidRPr="00DA7A90">
        <w:rPr>
          <w:rFonts w:asciiTheme="minorHAnsi" w:hAnsiTheme="minorHAnsi" w:cs="Arial"/>
          <w:b/>
          <w:bCs/>
          <w:color w:val="000000" w:themeColor="text1"/>
        </w:rPr>
        <w:t>internet-connected device</w:t>
      </w:r>
      <w:r w:rsidRPr="00DA7A90">
        <w:rPr>
          <w:rFonts w:asciiTheme="minorHAnsi" w:hAnsiTheme="minorHAnsi" w:cs="Arial"/>
          <w:color w:val="000000" w:themeColor="text1"/>
        </w:rPr>
        <w:t>, I consider how it will impact the privacy of my child(ren)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3147F277" w14:textId="77777777" w:rsidTr="005010A1">
        <w:tc>
          <w:tcPr>
            <w:tcW w:w="1803" w:type="dxa"/>
            <w:vAlign w:val="center"/>
          </w:tcPr>
          <w:p w14:paraId="3CCFA744"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05509F24"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00F5EDD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75B208B3"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4A04B2B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0B3014F5" w14:textId="77777777" w:rsidTr="005010A1">
        <w:trPr>
          <w:trHeight w:val="719"/>
        </w:trPr>
        <w:tc>
          <w:tcPr>
            <w:tcW w:w="1803" w:type="dxa"/>
            <w:vAlign w:val="center"/>
          </w:tcPr>
          <w:p w14:paraId="302D819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CD261B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0DFA8E3C"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602F397C"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0EBD31E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4EA0AAA8" w14:textId="77777777" w:rsidR="00F20B09" w:rsidRPr="008643BC" w:rsidRDefault="00F20B09" w:rsidP="00F20B09">
      <w:pPr>
        <w:autoSpaceDE w:val="0"/>
        <w:autoSpaceDN w:val="0"/>
        <w:adjustRightInd w:val="0"/>
        <w:spacing w:after="120" w:line="360" w:lineRule="auto"/>
        <w:rPr>
          <w:rFonts w:asciiTheme="minorHAnsi" w:hAnsiTheme="minorHAnsi" w:cs="Arial"/>
        </w:rPr>
      </w:pPr>
    </w:p>
    <w:p w14:paraId="04BFDCF4" w14:textId="77777777" w:rsidR="00F20B09" w:rsidRPr="00DA7A90" w:rsidRDefault="00F20B09" w:rsidP="00F20B09">
      <w:pPr>
        <w:autoSpaceDE w:val="0"/>
        <w:autoSpaceDN w:val="0"/>
        <w:adjustRightInd w:val="0"/>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Q7.2 I avoid posting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 xml:space="preserve"> about my child(ren) on the Internet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5F56FF6A" w14:textId="77777777" w:rsidTr="005010A1">
        <w:tc>
          <w:tcPr>
            <w:tcW w:w="1803" w:type="dxa"/>
            <w:vAlign w:val="center"/>
          </w:tcPr>
          <w:p w14:paraId="4F8C4206"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52CDC1A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3A8B564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0E7A7CA7"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0C0CBA6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3F04CC84" w14:textId="77777777" w:rsidTr="005010A1">
        <w:trPr>
          <w:trHeight w:val="719"/>
        </w:trPr>
        <w:tc>
          <w:tcPr>
            <w:tcW w:w="1803" w:type="dxa"/>
            <w:vAlign w:val="center"/>
          </w:tcPr>
          <w:p w14:paraId="2791801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13EBD27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8F6E0F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122188F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2B8F999C"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3626AB70" w14:textId="77777777" w:rsidR="00F20B09" w:rsidRPr="008643BC" w:rsidRDefault="00F20B09" w:rsidP="00F20B09">
      <w:pPr>
        <w:autoSpaceDE w:val="0"/>
        <w:autoSpaceDN w:val="0"/>
        <w:adjustRightInd w:val="0"/>
        <w:spacing w:after="120" w:line="360" w:lineRule="auto"/>
        <w:rPr>
          <w:rFonts w:asciiTheme="minorHAnsi" w:hAnsiTheme="minorHAnsi" w:cs="Arial"/>
        </w:rPr>
      </w:pPr>
    </w:p>
    <w:p w14:paraId="048BA61B" w14:textId="77777777" w:rsidR="00F20B09" w:rsidRPr="008643BC" w:rsidRDefault="00F20B09" w:rsidP="00F20B09">
      <w:pPr>
        <w:autoSpaceDE w:val="0"/>
        <w:autoSpaceDN w:val="0"/>
        <w:adjustRightInd w:val="0"/>
        <w:spacing w:after="120" w:line="360" w:lineRule="auto"/>
        <w:rPr>
          <w:rFonts w:asciiTheme="minorHAnsi" w:hAnsiTheme="minorHAnsi" w:cs="Arial"/>
        </w:rPr>
      </w:pPr>
      <w:r w:rsidRPr="008643BC">
        <w:rPr>
          <w:rFonts w:asciiTheme="minorHAnsi" w:hAnsiTheme="minorHAnsi" w:cs="Arial"/>
        </w:rPr>
        <w:t>Q7.3 I think children should be able to decide what information about them is published on the internet (e.g. photographs, birthdate)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43C19FFE" w14:textId="77777777" w:rsidTr="005010A1">
        <w:tc>
          <w:tcPr>
            <w:tcW w:w="1803" w:type="dxa"/>
            <w:vAlign w:val="center"/>
          </w:tcPr>
          <w:p w14:paraId="7C70190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737DC6E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3B43D11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33B995C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71B4E4F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1717ADE5" w14:textId="77777777" w:rsidTr="005010A1">
        <w:trPr>
          <w:trHeight w:val="719"/>
        </w:trPr>
        <w:tc>
          <w:tcPr>
            <w:tcW w:w="1803" w:type="dxa"/>
            <w:vAlign w:val="center"/>
          </w:tcPr>
          <w:p w14:paraId="7623A44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061D27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3D4128B"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09D84D3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4A1808D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0276EDDB" w14:textId="77777777" w:rsidR="00F20B09" w:rsidRPr="008643BC" w:rsidRDefault="00F20B09" w:rsidP="00F20B09">
      <w:pPr>
        <w:autoSpaceDE w:val="0"/>
        <w:autoSpaceDN w:val="0"/>
        <w:adjustRightInd w:val="0"/>
        <w:spacing w:after="120" w:line="360" w:lineRule="auto"/>
        <w:rPr>
          <w:rFonts w:asciiTheme="minorHAnsi" w:hAnsiTheme="minorHAnsi" w:cs="Arial"/>
        </w:rPr>
      </w:pPr>
    </w:p>
    <w:p w14:paraId="278F9EDC" w14:textId="77777777" w:rsidR="00F20B09" w:rsidRPr="00DA7A90" w:rsidRDefault="00F20B09" w:rsidP="00F20B09">
      <w:pPr>
        <w:autoSpaceDE w:val="0"/>
        <w:autoSpaceDN w:val="0"/>
        <w:adjustRightInd w:val="0"/>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Q7.4 I am concerned about </w:t>
      </w:r>
      <w:r w:rsidRPr="00DA7A90">
        <w:rPr>
          <w:rFonts w:asciiTheme="minorHAnsi" w:hAnsiTheme="minorHAnsi" w:cs="Arial"/>
          <w:b/>
          <w:bCs/>
          <w:color w:val="000000" w:themeColor="text1"/>
        </w:rPr>
        <w:t>technology companies</w:t>
      </w:r>
      <w:r w:rsidRPr="00DA7A90">
        <w:rPr>
          <w:rFonts w:asciiTheme="minorHAnsi" w:hAnsiTheme="minorHAnsi" w:cs="Arial"/>
          <w:color w:val="000000" w:themeColor="text1"/>
        </w:rPr>
        <w:t xml:space="preserve"> collecting and storing </w:t>
      </w:r>
      <w:r w:rsidRPr="00DA7A90">
        <w:rPr>
          <w:rFonts w:asciiTheme="minorHAnsi" w:hAnsiTheme="minorHAnsi" w:cs="Arial"/>
          <w:b/>
          <w:bCs/>
          <w:color w:val="000000" w:themeColor="text1"/>
        </w:rPr>
        <w:t xml:space="preserve">personal information </w:t>
      </w:r>
      <w:r w:rsidRPr="00DA7A90">
        <w:rPr>
          <w:rFonts w:asciiTheme="minorHAnsi" w:hAnsiTheme="minorHAnsi" w:cs="Arial"/>
          <w:color w:val="000000" w:themeColor="text1"/>
        </w:rPr>
        <w:t>about my child(ren)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3CB44F1B" w14:textId="77777777" w:rsidTr="005010A1">
        <w:tc>
          <w:tcPr>
            <w:tcW w:w="1803" w:type="dxa"/>
            <w:vAlign w:val="center"/>
          </w:tcPr>
          <w:p w14:paraId="4BCE2F8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4001EABE"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2497444E"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5A24308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3966ED8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7531C7B8" w14:textId="77777777" w:rsidTr="005010A1">
        <w:trPr>
          <w:trHeight w:val="719"/>
        </w:trPr>
        <w:tc>
          <w:tcPr>
            <w:tcW w:w="1803" w:type="dxa"/>
            <w:vAlign w:val="center"/>
          </w:tcPr>
          <w:p w14:paraId="6C4B9593"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2AB60F4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2574FFC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1484EE6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4ABAA3FC"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0F7EF17D" w14:textId="77777777" w:rsidR="00B01E51" w:rsidRDefault="00B01E51" w:rsidP="00F20B09">
      <w:pPr>
        <w:autoSpaceDE w:val="0"/>
        <w:autoSpaceDN w:val="0"/>
        <w:adjustRightInd w:val="0"/>
        <w:spacing w:after="120" w:line="360" w:lineRule="auto"/>
        <w:rPr>
          <w:rFonts w:asciiTheme="minorHAnsi" w:hAnsiTheme="minorHAnsi" w:cs="Arial"/>
        </w:rPr>
      </w:pPr>
    </w:p>
    <w:p w14:paraId="3C227E28" w14:textId="283EE25E" w:rsidR="00F20B09" w:rsidRPr="008643BC" w:rsidRDefault="00F20B09" w:rsidP="00F20B09">
      <w:pPr>
        <w:autoSpaceDE w:val="0"/>
        <w:autoSpaceDN w:val="0"/>
        <w:adjustRightInd w:val="0"/>
        <w:spacing w:after="120" w:line="360" w:lineRule="auto"/>
        <w:rPr>
          <w:rFonts w:asciiTheme="minorHAnsi" w:hAnsiTheme="minorHAnsi" w:cs="Arial"/>
        </w:rPr>
      </w:pPr>
      <w:r w:rsidRPr="008643BC">
        <w:rPr>
          <w:rFonts w:asciiTheme="minorHAnsi" w:hAnsiTheme="minorHAnsi" w:cs="Arial"/>
        </w:rPr>
        <w:t>Q7.5</w:t>
      </w:r>
      <w:r w:rsidRPr="008643BC">
        <w:rPr>
          <w:rFonts w:asciiTheme="minorHAnsi" w:hAnsiTheme="minorHAnsi" w:cs="Arial"/>
          <w:color w:val="00B050"/>
        </w:rPr>
        <w:t xml:space="preserve"> </w:t>
      </w:r>
      <w:r w:rsidRPr="008643BC">
        <w:rPr>
          <w:rFonts w:asciiTheme="minorHAnsi" w:hAnsiTheme="minorHAnsi" w:cs="Arial"/>
        </w:rPr>
        <w:t xml:space="preserve">I think devices that connect to the internet, such as a smart watch, are useful for monitoring the safety of my child(ren)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434DBECA" w14:textId="77777777" w:rsidTr="005010A1">
        <w:tc>
          <w:tcPr>
            <w:tcW w:w="1803" w:type="dxa"/>
            <w:vAlign w:val="center"/>
          </w:tcPr>
          <w:p w14:paraId="124EA724"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6E6EC50D"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2A8A6DA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1B9E3355"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1F24012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2ABE09CD" w14:textId="77777777" w:rsidTr="005010A1">
        <w:trPr>
          <w:trHeight w:val="719"/>
        </w:trPr>
        <w:tc>
          <w:tcPr>
            <w:tcW w:w="1803" w:type="dxa"/>
            <w:vAlign w:val="center"/>
          </w:tcPr>
          <w:p w14:paraId="189D220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F2E32F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0A65125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627D04F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7135745D"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7F31A641" w14:textId="77777777" w:rsidR="00F20B09" w:rsidRPr="008643BC" w:rsidRDefault="00F20B09" w:rsidP="00F20B09">
      <w:pPr>
        <w:autoSpaceDE w:val="0"/>
        <w:autoSpaceDN w:val="0"/>
        <w:adjustRightInd w:val="0"/>
        <w:spacing w:after="120" w:line="360" w:lineRule="auto"/>
        <w:rPr>
          <w:rFonts w:asciiTheme="minorHAnsi" w:hAnsiTheme="minorHAnsi" w:cs="Arial"/>
        </w:rPr>
      </w:pPr>
    </w:p>
    <w:p w14:paraId="2EC415DB" w14:textId="77777777" w:rsidR="00F20B09" w:rsidRPr="00DA7A90" w:rsidRDefault="00F20B09" w:rsidP="00F20B09">
      <w:pPr>
        <w:autoSpaceDE w:val="0"/>
        <w:autoSpaceDN w:val="0"/>
        <w:adjustRightInd w:val="0"/>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Q7.6 I believe </w:t>
      </w:r>
      <w:r w:rsidRPr="00DA7A90">
        <w:rPr>
          <w:rFonts w:asciiTheme="minorHAnsi" w:hAnsiTheme="minorHAnsi" w:cs="Arial"/>
          <w:b/>
          <w:bCs/>
          <w:color w:val="000000" w:themeColor="text1"/>
        </w:rPr>
        <w:t>technology companies</w:t>
      </w:r>
      <w:r w:rsidRPr="00DA7A90">
        <w:rPr>
          <w:rFonts w:asciiTheme="minorHAnsi" w:hAnsiTheme="minorHAnsi" w:cs="Arial"/>
          <w:color w:val="000000" w:themeColor="text1"/>
        </w:rPr>
        <w:t xml:space="preserve"> should be legally compelled to delete any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 xml:space="preserve"> they obtain about children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6B69D742" w14:textId="77777777" w:rsidTr="005010A1">
        <w:tc>
          <w:tcPr>
            <w:tcW w:w="1803" w:type="dxa"/>
            <w:vAlign w:val="center"/>
          </w:tcPr>
          <w:p w14:paraId="3387515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Strongly Disagree</w:t>
            </w:r>
          </w:p>
        </w:tc>
        <w:tc>
          <w:tcPr>
            <w:tcW w:w="1803" w:type="dxa"/>
            <w:vAlign w:val="center"/>
          </w:tcPr>
          <w:p w14:paraId="69486E30"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Disagree</w:t>
            </w:r>
          </w:p>
        </w:tc>
        <w:tc>
          <w:tcPr>
            <w:tcW w:w="1803" w:type="dxa"/>
            <w:vAlign w:val="center"/>
          </w:tcPr>
          <w:p w14:paraId="1AB823B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Neutral</w:t>
            </w:r>
          </w:p>
        </w:tc>
        <w:tc>
          <w:tcPr>
            <w:tcW w:w="1803" w:type="dxa"/>
            <w:vAlign w:val="center"/>
          </w:tcPr>
          <w:p w14:paraId="254016FA"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Agree</w:t>
            </w:r>
          </w:p>
        </w:tc>
        <w:tc>
          <w:tcPr>
            <w:tcW w:w="1804" w:type="dxa"/>
            <w:vAlign w:val="center"/>
          </w:tcPr>
          <w:p w14:paraId="26BE3E54"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 xml:space="preserve">Strongly </w:t>
            </w:r>
            <w:r w:rsidRPr="008643BC">
              <w:rPr>
                <w:rFonts w:asciiTheme="minorHAnsi" w:hAnsiTheme="minorHAnsi" w:cs="Arial"/>
              </w:rPr>
              <w:br/>
              <w:t>Agree</w:t>
            </w:r>
          </w:p>
        </w:tc>
      </w:tr>
      <w:tr w:rsidR="00F20B09" w:rsidRPr="008643BC" w14:paraId="429A5E67" w14:textId="77777777" w:rsidTr="005010A1">
        <w:trPr>
          <w:trHeight w:val="719"/>
        </w:trPr>
        <w:tc>
          <w:tcPr>
            <w:tcW w:w="1803" w:type="dxa"/>
            <w:vAlign w:val="center"/>
          </w:tcPr>
          <w:p w14:paraId="5673E866"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37A780C6"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3003FF1A"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245E53C0"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51BFB54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0AAAB5B7" w14:textId="77777777" w:rsidR="00F20B09" w:rsidRPr="008643BC" w:rsidRDefault="00F20B09" w:rsidP="00F20B09">
      <w:pPr>
        <w:autoSpaceDE w:val="0"/>
        <w:autoSpaceDN w:val="0"/>
        <w:adjustRightInd w:val="0"/>
        <w:spacing w:after="120" w:line="360" w:lineRule="auto"/>
        <w:rPr>
          <w:rFonts w:asciiTheme="minorHAnsi" w:hAnsiTheme="minorHAnsi" w:cs="Arial"/>
          <w:b/>
          <w:color w:val="00B050"/>
        </w:rPr>
      </w:pPr>
      <w:r w:rsidRPr="008643BC">
        <w:rPr>
          <w:rFonts w:asciiTheme="minorHAnsi" w:hAnsiTheme="minorHAnsi" w:cs="Arial"/>
          <w:noProof/>
          <w:color w:val="4472C4" w:themeColor="accent1"/>
        </w:rPr>
        <mc:AlternateContent>
          <mc:Choice Requires="wps">
            <w:drawing>
              <wp:anchor distT="45720" distB="45720" distL="114300" distR="114300" simplePos="0" relativeHeight="251669504" behindDoc="0" locked="0" layoutInCell="1" allowOverlap="1" wp14:anchorId="274094EB" wp14:editId="1BD748C3">
                <wp:simplePos x="0" y="0"/>
                <wp:positionH relativeFrom="margin">
                  <wp:align>left</wp:align>
                </wp:positionH>
                <wp:positionV relativeFrom="paragraph">
                  <wp:posOffset>408940</wp:posOffset>
                </wp:positionV>
                <wp:extent cx="5517515" cy="542925"/>
                <wp:effectExtent l="0" t="0" r="26035" b="28575"/>
                <wp:wrapSquare wrapText="bothSides"/>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42925"/>
                        </a:xfrm>
                        <a:prstGeom prst="rect">
                          <a:avLst/>
                        </a:prstGeom>
                        <a:solidFill>
                          <a:srgbClr val="FFFFFF"/>
                        </a:solidFill>
                        <a:ln w="9525">
                          <a:solidFill>
                            <a:srgbClr val="000000"/>
                          </a:solidFill>
                          <a:miter lim="800000"/>
                          <a:headEnd/>
                          <a:tailEnd/>
                        </a:ln>
                      </wps:spPr>
                      <wps:txbx>
                        <w:txbxContent>
                          <w:p w14:paraId="663F530F" w14:textId="77777777" w:rsidR="00F20B09" w:rsidRPr="00DA7A90" w:rsidRDefault="00F20B09" w:rsidP="00F20B09">
                            <w:pPr>
                              <w:spacing w:line="360" w:lineRule="auto"/>
                              <w:jc w:val="center"/>
                              <w:rPr>
                                <w:rFonts w:asciiTheme="minorHAnsi" w:hAnsiTheme="minorHAnsi" w:cs="Arial"/>
                                <w:b/>
                                <w:color w:val="000000" w:themeColor="text1"/>
                                <w:u w:val="single"/>
                              </w:rPr>
                            </w:pPr>
                            <w:r w:rsidRPr="00DA7A90">
                              <w:rPr>
                                <w:rFonts w:asciiTheme="minorHAnsi" w:hAnsiTheme="minorHAnsi" w:cs="Arial"/>
                                <w:color w:val="000000" w:themeColor="text1"/>
                              </w:rPr>
                              <w:t xml:space="preserve">In this section we are going to ask some questions about privacy policy statements and the </w:t>
                            </w:r>
                            <w:r w:rsidRPr="00DA7A90">
                              <w:rPr>
                                <w:rFonts w:asciiTheme="minorHAnsi" w:hAnsiTheme="minorHAnsi" w:cs="Arial"/>
                                <w:b/>
                                <w:bCs/>
                                <w:color w:val="000000" w:themeColor="text1"/>
                              </w:rPr>
                              <w:t>internet-connected devices</w:t>
                            </w:r>
                            <w:r w:rsidRPr="00DA7A90">
                              <w:rPr>
                                <w:rFonts w:asciiTheme="minorHAnsi" w:hAnsiTheme="minorHAnsi" w:cs="Arial"/>
                                <w:color w:val="000000" w:themeColor="text1"/>
                              </w:rPr>
                              <w:t xml:space="preserve"> you own.</w:t>
                            </w:r>
                          </w:p>
                          <w:p w14:paraId="26625665" w14:textId="77777777" w:rsidR="00F20B09" w:rsidRPr="001E3740" w:rsidRDefault="00F20B09" w:rsidP="00F20B09">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094EB" id="_x0000_s1041" type="#_x0000_t202" alt="&quot;&quot;" style="position:absolute;margin-left:0;margin-top:32.2pt;width:434.45pt;height:42.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">
                <v:textbox>
                  <w:txbxContent>
                    <w:p w14:paraId="663F530F" w14:textId="77777777" w:rsidR="00F20B09" w:rsidRPr="00DA7A90" w:rsidRDefault="00F20B09" w:rsidP="00F20B09">
                      <w:pPr>
                        <w:spacing w:line="360" w:lineRule="auto"/>
                        <w:jc w:val="center"/>
                        <w:rPr>
                          <w:rFonts w:asciiTheme="minorHAnsi" w:hAnsiTheme="minorHAnsi" w:cs="Arial"/>
                          <w:b/>
                          <w:color w:val="000000" w:themeColor="text1"/>
                          <w:u w:val="single"/>
                        </w:rPr>
                      </w:pPr>
                      <w:r w:rsidRPr="00DA7A90">
                        <w:rPr>
                          <w:rFonts w:asciiTheme="minorHAnsi" w:hAnsiTheme="minorHAnsi" w:cs="Arial"/>
                          <w:color w:val="000000" w:themeColor="text1"/>
                        </w:rPr>
                        <w:t xml:space="preserve">In this section we are going to ask some questions about privacy policy statements and the </w:t>
                      </w:r>
                      <w:r w:rsidRPr="00DA7A90">
                        <w:rPr>
                          <w:rFonts w:asciiTheme="minorHAnsi" w:hAnsiTheme="minorHAnsi" w:cs="Arial"/>
                          <w:b/>
                          <w:bCs/>
                          <w:color w:val="000000" w:themeColor="text1"/>
                        </w:rPr>
                        <w:t>internet-connected devices</w:t>
                      </w:r>
                      <w:r w:rsidRPr="00DA7A90">
                        <w:rPr>
                          <w:rFonts w:asciiTheme="minorHAnsi" w:hAnsiTheme="minorHAnsi" w:cs="Arial"/>
                          <w:color w:val="000000" w:themeColor="text1"/>
                        </w:rPr>
                        <w:t xml:space="preserve"> you own.</w:t>
                      </w:r>
                    </w:p>
                    <w:p w14:paraId="26625665" w14:textId="77777777" w:rsidR="00F20B09" w:rsidRPr="001E3740" w:rsidRDefault="00F20B09" w:rsidP="00F20B09">
                      <w:pPr>
                        <w:jc w:val="center"/>
                        <w:rPr>
                          <w:rFonts w:ascii="Arial" w:hAnsi="Arial" w:cs="Arial"/>
                          <w:b/>
                          <w:sz w:val="24"/>
                        </w:rPr>
                      </w:pPr>
                    </w:p>
                  </w:txbxContent>
                </v:textbox>
                <w10:wrap type="square" anchorx="margin"/>
              </v:shape>
            </w:pict>
          </mc:Fallback>
        </mc:AlternateContent>
      </w:r>
      <w:r w:rsidRPr="008643BC">
        <w:rPr>
          <w:rFonts w:asciiTheme="minorHAnsi" w:hAnsiTheme="minorHAnsi" w:cs="Arial"/>
          <w:b/>
          <w:u w:val="single"/>
        </w:rPr>
        <w:t>Section 8: Privacy Policy Salience</w:t>
      </w:r>
      <w:r w:rsidRPr="008643BC">
        <w:rPr>
          <w:rFonts w:asciiTheme="minorHAnsi" w:hAnsiTheme="minorHAnsi" w:cs="Arial"/>
          <w:b/>
          <w:color w:val="00B0F0"/>
        </w:rPr>
        <w:t xml:space="preserve"> </w:t>
      </w:r>
    </w:p>
    <w:p w14:paraId="5209DABD" w14:textId="77777777" w:rsidR="00F20B09" w:rsidRPr="00DA7A90" w:rsidRDefault="00F20B09" w:rsidP="00F20B09">
      <w:pPr>
        <w:spacing w:after="120" w:line="360" w:lineRule="auto"/>
        <w:jc w:val="both"/>
        <w:rPr>
          <w:rFonts w:asciiTheme="minorHAnsi" w:eastAsia="Times New Roman" w:hAnsiTheme="minorHAnsi" w:cs="Arial"/>
          <w:color w:val="000000" w:themeColor="text1"/>
          <w:lang w:eastAsia="en-AU"/>
        </w:rPr>
      </w:pPr>
      <w:r w:rsidRPr="00DA7A90">
        <w:rPr>
          <w:rFonts w:asciiTheme="minorHAnsi" w:eastAsia="Times New Roman" w:hAnsiTheme="minorHAnsi" w:cs="Arial"/>
          <w:b/>
          <w:bCs/>
          <w:color w:val="000000" w:themeColor="text1"/>
          <w:lang w:eastAsia="en-AU"/>
        </w:rPr>
        <w:t xml:space="preserve">[Privacy Policy Statement] – </w:t>
      </w:r>
      <w:r w:rsidRPr="00DA7A90">
        <w:rPr>
          <w:rFonts w:asciiTheme="minorHAnsi" w:eastAsia="Times New Roman" w:hAnsiTheme="minorHAnsi" w:cs="Arial"/>
          <w:color w:val="000000" w:themeColor="text1"/>
          <w:lang w:eastAsia="en-AU"/>
        </w:rPr>
        <w:t>means</w:t>
      </w:r>
      <w:r w:rsidRPr="00DA7A90">
        <w:rPr>
          <w:rFonts w:asciiTheme="minorHAnsi" w:eastAsia="Times New Roman" w:hAnsiTheme="minorHAnsi" w:cs="Arial"/>
          <w:b/>
          <w:bCs/>
          <w:color w:val="000000" w:themeColor="text1"/>
          <w:lang w:eastAsia="en-AU"/>
        </w:rPr>
        <w:t xml:space="preserve"> </w:t>
      </w:r>
      <w:r w:rsidRPr="00DA7A90">
        <w:rPr>
          <w:rFonts w:asciiTheme="minorHAnsi" w:eastAsia="Times New Roman" w:hAnsiTheme="minorHAnsi" w:cs="Arial"/>
          <w:color w:val="000000" w:themeColor="text1"/>
          <w:lang w:eastAsia="en-AU"/>
        </w:rPr>
        <w:t>a statement of some or all of the ways an organisation gathers, uses, discloses, and manages a customer or client's data.</w:t>
      </w:r>
    </w:p>
    <w:p w14:paraId="5F195369" w14:textId="77777777" w:rsidR="00F20B09" w:rsidRPr="00DA7A90" w:rsidRDefault="00F20B09" w:rsidP="00F20B09">
      <w:pPr>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Q8.1 When deciding whether to purchase any device that connects to the internet, how much does the technology company’s </w:t>
      </w:r>
      <w:r w:rsidRPr="00DA7A90">
        <w:rPr>
          <w:rFonts w:asciiTheme="minorHAnsi" w:hAnsiTheme="minorHAnsi" w:cs="Arial"/>
          <w:b/>
          <w:bCs/>
          <w:color w:val="000000" w:themeColor="text1"/>
        </w:rPr>
        <w:t>privacy policy statement</w:t>
      </w:r>
      <w:r w:rsidRPr="00DA7A90">
        <w:rPr>
          <w:rFonts w:asciiTheme="minorHAnsi" w:hAnsiTheme="minorHAnsi" w:cs="Arial"/>
          <w:color w:val="000000" w:themeColor="text1"/>
        </w:rPr>
        <w:t xml:space="preserve"> impact your decision? </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48B47539" w14:textId="77777777" w:rsidTr="005010A1">
        <w:trPr>
          <w:jc w:val="center"/>
        </w:trPr>
        <w:tc>
          <w:tcPr>
            <w:tcW w:w="1803" w:type="dxa"/>
            <w:vAlign w:val="bottom"/>
          </w:tcPr>
          <w:p w14:paraId="69A1B94F" w14:textId="77777777" w:rsidR="00F20B09" w:rsidRPr="008643BC" w:rsidRDefault="00F20B09" w:rsidP="00B01E51">
            <w:pPr>
              <w:spacing w:after="120" w:line="360" w:lineRule="auto"/>
              <w:rPr>
                <w:rFonts w:asciiTheme="minorHAnsi" w:hAnsiTheme="minorHAnsi" w:cs="Arial"/>
              </w:rPr>
            </w:pPr>
          </w:p>
          <w:p w14:paraId="7C4F078D"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Arial"/>
              </w:rPr>
              <w:t>Not at all</w:t>
            </w:r>
          </w:p>
        </w:tc>
        <w:tc>
          <w:tcPr>
            <w:tcW w:w="1803" w:type="dxa"/>
            <w:vAlign w:val="center"/>
          </w:tcPr>
          <w:p w14:paraId="7EE1B616" w14:textId="77777777" w:rsidR="00F20B09" w:rsidRPr="008643BC" w:rsidRDefault="00F20B09" w:rsidP="005010A1">
            <w:pPr>
              <w:spacing w:line="360" w:lineRule="auto"/>
              <w:jc w:val="center"/>
              <w:rPr>
                <w:rFonts w:asciiTheme="minorHAnsi" w:hAnsiTheme="minorHAnsi" w:cs="Arial"/>
              </w:rPr>
            </w:pPr>
          </w:p>
          <w:p w14:paraId="34137296"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 little bit</w:t>
            </w:r>
          </w:p>
        </w:tc>
        <w:tc>
          <w:tcPr>
            <w:tcW w:w="1803" w:type="dxa"/>
            <w:vAlign w:val="center"/>
          </w:tcPr>
          <w:p w14:paraId="691FC36D" w14:textId="77777777" w:rsidR="00F20B09" w:rsidRPr="008643BC" w:rsidRDefault="00F20B09" w:rsidP="005010A1">
            <w:pPr>
              <w:spacing w:line="360" w:lineRule="auto"/>
              <w:jc w:val="center"/>
              <w:rPr>
                <w:rFonts w:asciiTheme="minorHAnsi" w:hAnsiTheme="minorHAnsi" w:cs="Arial"/>
              </w:rPr>
            </w:pPr>
          </w:p>
          <w:p w14:paraId="02990BC3"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Somewhat</w:t>
            </w:r>
          </w:p>
        </w:tc>
        <w:tc>
          <w:tcPr>
            <w:tcW w:w="1803" w:type="dxa"/>
            <w:vAlign w:val="center"/>
          </w:tcPr>
          <w:p w14:paraId="4464DF2D" w14:textId="77777777" w:rsidR="00F20B09" w:rsidRPr="008643BC" w:rsidRDefault="00F20B09" w:rsidP="005010A1">
            <w:pPr>
              <w:spacing w:line="360" w:lineRule="auto"/>
              <w:jc w:val="center"/>
              <w:rPr>
                <w:rFonts w:asciiTheme="minorHAnsi" w:hAnsiTheme="minorHAnsi" w:cs="Arial"/>
              </w:rPr>
            </w:pPr>
          </w:p>
          <w:p w14:paraId="6CD2A90C"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 lot</w:t>
            </w:r>
          </w:p>
        </w:tc>
        <w:tc>
          <w:tcPr>
            <w:tcW w:w="1804" w:type="dxa"/>
            <w:vAlign w:val="center"/>
          </w:tcPr>
          <w:p w14:paraId="68AC312F" w14:textId="77777777" w:rsidR="00F20B09" w:rsidRPr="008643BC" w:rsidRDefault="00F20B09" w:rsidP="005010A1">
            <w:pPr>
              <w:spacing w:line="360" w:lineRule="auto"/>
              <w:jc w:val="center"/>
              <w:rPr>
                <w:rFonts w:asciiTheme="minorHAnsi" w:hAnsiTheme="minorHAnsi" w:cs="Arial"/>
              </w:rPr>
            </w:pPr>
          </w:p>
          <w:p w14:paraId="30E7D3C8"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Completely</w:t>
            </w:r>
          </w:p>
        </w:tc>
      </w:tr>
      <w:tr w:rsidR="00F20B09" w:rsidRPr="008643BC" w14:paraId="53864CEB" w14:textId="77777777" w:rsidTr="005010A1">
        <w:trPr>
          <w:trHeight w:val="719"/>
          <w:jc w:val="center"/>
        </w:trPr>
        <w:tc>
          <w:tcPr>
            <w:tcW w:w="1803" w:type="dxa"/>
            <w:vAlign w:val="center"/>
          </w:tcPr>
          <w:p w14:paraId="4E01F62E"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3C4E20D2"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1C4DF787"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761DA45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6A36CDE9"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p w14:paraId="0DCC94B7" w14:textId="77777777" w:rsidR="00F20B09" w:rsidRPr="00DA7A90" w:rsidRDefault="00F20B09" w:rsidP="00F20B09">
      <w:pPr>
        <w:autoSpaceDE w:val="0"/>
        <w:autoSpaceDN w:val="0"/>
        <w:adjustRightInd w:val="0"/>
        <w:spacing w:after="120" w:line="360" w:lineRule="auto"/>
        <w:rPr>
          <w:rFonts w:asciiTheme="minorHAnsi" w:eastAsia="DGMetaSerifScience" w:hAnsiTheme="minorHAnsi" w:cs="Arial"/>
          <w:color w:val="000000" w:themeColor="text1"/>
        </w:rPr>
      </w:pPr>
      <w:r w:rsidRPr="008643BC">
        <w:rPr>
          <w:rFonts w:asciiTheme="minorHAnsi" w:eastAsia="DGMetaSerifScience" w:hAnsiTheme="minorHAnsi" w:cs="Arial"/>
          <w:color w:val="000000"/>
        </w:rPr>
        <w:t xml:space="preserve">Q8.2 I tend to </w:t>
      </w:r>
      <w:r w:rsidRPr="00DA7A90">
        <w:rPr>
          <w:rFonts w:asciiTheme="minorHAnsi" w:eastAsia="DGMetaSerifScience" w:hAnsiTheme="minorHAnsi" w:cs="Arial"/>
          <w:color w:val="000000" w:themeColor="text1"/>
        </w:rPr>
        <w:t xml:space="preserve">read the </w:t>
      </w:r>
      <w:r w:rsidRPr="00DA7A90">
        <w:rPr>
          <w:rFonts w:asciiTheme="minorHAnsi" w:eastAsia="DGMetaSerifScience" w:hAnsiTheme="minorHAnsi" w:cs="Arial"/>
          <w:b/>
          <w:bCs/>
          <w:color w:val="000000" w:themeColor="text1"/>
        </w:rPr>
        <w:t>privacy policy statement</w:t>
      </w:r>
      <w:r w:rsidRPr="00DA7A90">
        <w:rPr>
          <w:rFonts w:asciiTheme="minorHAnsi" w:eastAsia="DGMetaSerifScience" w:hAnsiTheme="minorHAnsi" w:cs="Arial"/>
          <w:color w:val="000000" w:themeColor="text1"/>
        </w:rPr>
        <w:t xml:space="preserve"> when setting-up or accessing a product that requires me to disclose personal information</w:t>
      </w:r>
    </w:p>
    <w:p w14:paraId="7C71D8CA"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True (A)</w:t>
      </w:r>
    </w:p>
    <w:p w14:paraId="3696B2F2"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False (B)</w:t>
      </w:r>
    </w:p>
    <w:p w14:paraId="4E5BC79A" w14:textId="14030AE0" w:rsidR="00F20B09" w:rsidRPr="00DA7A90" w:rsidRDefault="00F20B09" w:rsidP="00F20B09">
      <w:pPr>
        <w:spacing w:after="120" w:line="360" w:lineRule="auto"/>
        <w:ind w:left="720"/>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lastRenderedPageBreak/>
        <w:t xml:space="preserve">If (A) then (include Q8.2d) and (skip Q8.2e) </w:t>
      </w:r>
    </w:p>
    <w:p w14:paraId="0FD00CA2" w14:textId="62BD2796" w:rsidR="00F20B09" w:rsidRPr="00DA7A90" w:rsidRDefault="00F20B09" w:rsidP="00B01E51">
      <w:pPr>
        <w:spacing w:after="120" w:line="360" w:lineRule="auto"/>
        <w:ind w:left="720"/>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If (B) then (include Q8.2e) and (skip Q8.2d)</w:t>
      </w:r>
    </w:p>
    <w:p w14:paraId="3B8149F7" w14:textId="77777777" w:rsidR="00F20B09" w:rsidRPr="00DA7A90" w:rsidRDefault="00F20B09" w:rsidP="00F20B09">
      <w:pPr>
        <w:spacing w:after="120" w:line="360" w:lineRule="auto"/>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 xml:space="preserve">Q8.2a When you purchased and/or set-up an </w:t>
      </w:r>
      <w:r w:rsidRPr="00DA7A90">
        <w:rPr>
          <w:rFonts w:asciiTheme="minorHAnsi" w:eastAsia="Times New Roman" w:hAnsiTheme="minorHAnsi" w:cs="Arial"/>
          <w:b/>
          <w:bCs/>
          <w:color w:val="000000" w:themeColor="text1"/>
          <w:lang w:eastAsia="en-AU"/>
        </w:rPr>
        <w:t>internet-connected device</w:t>
      </w:r>
      <w:r w:rsidRPr="00DA7A90">
        <w:rPr>
          <w:rFonts w:asciiTheme="minorHAnsi" w:eastAsia="Times New Roman" w:hAnsiTheme="minorHAnsi" w:cs="Arial"/>
          <w:color w:val="000000" w:themeColor="text1"/>
          <w:lang w:eastAsia="en-AU"/>
        </w:rPr>
        <w:t xml:space="preserve"> in your house, do you recall being directed to read a </w:t>
      </w:r>
      <w:r w:rsidRPr="00DA7A90">
        <w:rPr>
          <w:rFonts w:asciiTheme="minorHAnsi" w:eastAsia="Times New Roman" w:hAnsiTheme="minorHAnsi" w:cs="Arial"/>
          <w:b/>
          <w:bCs/>
          <w:color w:val="000000" w:themeColor="text1"/>
          <w:lang w:eastAsia="en-AU"/>
        </w:rPr>
        <w:t>privacy policy statement</w:t>
      </w:r>
      <w:r w:rsidRPr="00DA7A90">
        <w:rPr>
          <w:rFonts w:asciiTheme="minorHAnsi" w:eastAsia="Times New Roman" w:hAnsiTheme="minorHAnsi" w:cs="Arial"/>
          <w:color w:val="000000" w:themeColor="text1"/>
          <w:lang w:eastAsia="en-AU"/>
        </w:rPr>
        <w:t>?</w:t>
      </w:r>
    </w:p>
    <w:p w14:paraId="69FF5B86"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Yes (A)</w:t>
      </w:r>
    </w:p>
    <w:p w14:paraId="046718DF"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No (B)</w:t>
      </w:r>
    </w:p>
    <w:p w14:paraId="0231D9CA"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Maybe (C)</w:t>
      </w:r>
    </w:p>
    <w:p w14:paraId="06DCF3F8" w14:textId="0DA489D3" w:rsidR="00F20B09" w:rsidRPr="00DA7A90" w:rsidRDefault="00F20B09" w:rsidP="00B01E51">
      <w:pPr>
        <w:spacing w:after="120" w:line="360" w:lineRule="auto"/>
        <w:ind w:firstLine="720"/>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 xml:space="preserve">If (A or C) then (include Q8.2b and Q8.2c) </w:t>
      </w:r>
    </w:p>
    <w:p w14:paraId="65883248" w14:textId="77777777" w:rsidR="00F20B09" w:rsidRPr="00DA7A90" w:rsidRDefault="00F20B09" w:rsidP="00F20B09">
      <w:pPr>
        <w:spacing w:after="120" w:line="360" w:lineRule="auto"/>
        <w:rPr>
          <w:rFonts w:asciiTheme="minorHAnsi" w:hAnsiTheme="minorHAnsi" w:cs="Arial"/>
          <w:color w:val="000000" w:themeColor="text1"/>
        </w:rPr>
      </w:pPr>
      <w:r w:rsidRPr="00DA7A90">
        <w:rPr>
          <w:rFonts w:asciiTheme="minorHAnsi" w:hAnsiTheme="minorHAnsi" w:cs="Arial"/>
          <w:color w:val="000000" w:themeColor="text1"/>
        </w:rPr>
        <w:t xml:space="preserve">Q8.2b At what point do you initially recall being presented with the </w:t>
      </w:r>
      <w:r w:rsidRPr="00DA7A90">
        <w:rPr>
          <w:rFonts w:asciiTheme="minorHAnsi" w:hAnsiTheme="minorHAnsi" w:cs="Arial"/>
          <w:b/>
          <w:bCs/>
          <w:color w:val="000000" w:themeColor="text1"/>
        </w:rPr>
        <w:t>privacy policy statemen</w:t>
      </w:r>
      <w:r w:rsidRPr="00DA7A90">
        <w:rPr>
          <w:rFonts w:asciiTheme="minorHAnsi" w:hAnsiTheme="minorHAnsi" w:cs="Arial"/>
          <w:color w:val="000000" w:themeColor="text1"/>
        </w:rPr>
        <w:t>t?</w:t>
      </w:r>
    </w:p>
    <w:p w14:paraId="34FDCF0C"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At time-of-purchase</w:t>
      </w:r>
    </w:p>
    <w:p w14:paraId="07FCBF80"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When I initially set-up the device</w:t>
      </w:r>
    </w:p>
    <w:p w14:paraId="064B5790"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When I registered the device online</w:t>
      </w:r>
    </w:p>
    <w:p w14:paraId="136ADC6C"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When I downloaded the accompanying app</w:t>
      </w:r>
    </w:p>
    <w:p w14:paraId="0596DC0D"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was not notified about a privacy policy</w:t>
      </w:r>
    </w:p>
    <w:p w14:paraId="0498D850" w14:textId="7C481F71" w:rsidR="00F20B09" w:rsidRPr="00DA7A90" w:rsidRDefault="00F20B09" w:rsidP="00B01E51">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I do not recall being notified about a privacy policy</w:t>
      </w:r>
    </w:p>
    <w:p w14:paraId="3B340AF7" w14:textId="5AA8FCB9" w:rsidR="00F20B09" w:rsidRPr="00DA7A90" w:rsidRDefault="00F20B09" w:rsidP="00B01E51">
      <w:pPr>
        <w:autoSpaceDE w:val="0"/>
        <w:autoSpaceDN w:val="0"/>
        <w:adjustRightInd w:val="0"/>
        <w:spacing w:after="120" w:line="360" w:lineRule="auto"/>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 xml:space="preserve">Q8.2c How well do you think you understood their </w:t>
      </w:r>
      <w:r w:rsidRPr="00DA7A90">
        <w:rPr>
          <w:rFonts w:asciiTheme="minorHAnsi" w:eastAsia="Times New Roman" w:hAnsiTheme="minorHAnsi" w:cs="Arial"/>
          <w:b/>
          <w:bCs/>
          <w:color w:val="000000" w:themeColor="text1"/>
          <w:lang w:eastAsia="en-AU"/>
        </w:rPr>
        <w:t>privacy policy statement</w:t>
      </w:r>
      <w:r w:rsidRPr="00DA7A90">
        <w:rPr>
          <w:rFonts w:asciiTheme="minorHAnsi" w:eastAsia="Times New Roman" w:hAnsiTheme="minorHAnsi" w:cs="Arial"/>
          <w:color w:val="000000" w:themeColor="text1"/>
          <w:lang w:eastAsia="en-AU"/>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20B09" w:rsidRPr="008643BC" w14:paraId="2DE4BB3A" w14:textId="77777777" w:rsidTr="005010A1">
        <w:tc>
          <w:tcPr>
            <w:tcW w:w="1803" w:type="dxa"/>
            <w:vAlign w:val="center"/>
          </w:tcPr>
          <w:p w14:paraId="569580EB" w14:textId="77777777" w:rsidR="00F20B09" w:rsidRPr="008643BC" w:rsidRDefault="00F20B09" w:rsidP="005010A1">
            <w:pPr>
              <w:spacing w:after="120" w:line="360" w:lineRule="auto"/>
              <w:jc w:val="center"/>
              <w:rPr>
                <w:rFonts w:asciiTheme="minorHAnsi" w:hAnsiTheme="minorHAnsi" w:cs="Arial"/>
              </w:rPr>
            </w:pPr>
            <w:bookmarkStart w:id="181" w:name="_Hlk30768326"/>
            <w:r w:rsidRPr="008643BC">
              <w:rPr>
                <w:rFonts w:asciiTheme="minorHAnsi" w:hAnsiTheme="minorHAnsi" w:cs="Arial"/>
              </w:rPr>
              <w:t>No understanding</w:t>
            </w:r>
          </w:p>
        </w:tc>
        <w:tc>
          <w:tcPr>
            <w:tcW w:w="1803" w:type="dxa"/>
            <w:vAlign w:val="center"/>
          </w:tcPr>
          <w:p w14:paraId="407F9362"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Some understanding</w:t>
            </w:r>
          </w:p>
        </w:tc>
        <w:tc>
          <w:tcPr>
            <w:tcW w:w="1803" w:type="dxa"/>
            <w:vAlign w:val="center"/>
          </w:tcPr>
          <w:p w14:paraId="7945F289"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Average understanding</w:t>
            </w:r>
          </w:p>
        </w:tc>
        <w:tc>
          <w:tcPr>
            <w:tcW w:w="1803" w:type="dxa"/>
            <w:vAlign w:val="center"/>
          </w:tcPr>
          <w:p w14:paraId="0B766D1B"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Good understanding</w:t>
            </w:r>
          </w:p>
        </w:tc>
        <w:tc>
          <w:tcPr>
            <w:tcW w:w="1804" w:type="dxa"/>
            <w:vAlign w:val="center"/>
          </w:tcPr>
          <w:p w14:paraId="594457AF" w14:textId="77777777" w:rsidR="00F20B09" w:rsidRPr="008643BC" w:rsidRDefault="00F20B09" w:rsidP="005010A1">
            <w:pPr>
              <w:spacing w:line="360" w:lineRule="auto"/>
              <w:jc w:val="center"/>
              <w:rPr>
                <w:rFonts w:asciiTheme="minorHAnsi" w:hAnsiTheme="minorHAnsi" w:cs="Arial"/>
              </w:rPr>
            </w:pPr>
            <w:r w:rsidRPr="008643BC">
              <w:rPr>
                <w:rFonts w:asciiTheme="minorHAnsi" w:hAnsiTheme="minorHAnsi" w:cs="Arial"/>
              </w:rPr>
              <w:t>Complete understanding</w:t>
            </w:r>
          </w:p>
        </w:tc>
      </w:tr>
      <w:tr w:rsidR="00F20B09" w:rsidRPr="008643BC" w14:paraId="40CC8B16" w14:textId="77777777" w:rsidTr="005010A1">
        <w:trPr>
          <w:trHeight w:val="719"/>
        </w:trPr>
        <w:tc>
          <w:tcPr>
            <w:tcW w:w="1803" w:type="dxa"/>
            <w:vAlign w:val="center"/>
          </w:tcPr>
          <w:p w14:paraId="3AEF7411"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0F447B6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513F0658"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3" w:type="dxa"/>
            <w:vAlign w:val="center"/>
          </w:tcPr>
          <w:p w14:paraId="79E33555"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c>
          <w:tcPr>
            <w:tcW w:w="1804" w:type="dxa"/>
            <w:vAlign w:val="center"/>
          </w:tcPr>
          <w:p w14:paraId="1C81F624" w14:textId="77777777" w:rsidR="00F20B09" w:rsidRPr="008643BC" w:rsidRDefault="00F20B09" w:rsidP="005010A1">
            <w:pPr>
              <w:spacing w:line="360" w:lineRule="auto"/>
              <w:rPr>
                <w:rFonts w:asciiTheme="minorHAnsi" w:hAnsiTheme="minorHAnsi" w:cs="Arial"/>
              </w:rPr>
            </w:pPr>
            <w:r w:rsidRPr="008643BC">
              <w:rPr>
                <w:rFonts w:asciiTheme="minorHAnsi" w:hAnsiTheme="minorHAnsi" w:cs="Calibri"/>
              </w:rPr>
              <w:t xml:space="preserve">            ⃝</w:t>
            </w:r>
          </w:p>
        </w:tc>
      </w:tr>
    </w:tbl>
    <w:bookmarkEnd w:id="181"/>
    <w:p w14:paraId="3CE7C3FF" w14:textId="77777777" w:rsidR="00F20B09" w:rsidRPr="00DA7A90" w:rsidRDefault="00F20B09" w:rsidP="00F20B09">
      <w:pPr>
        <w:spacing w:after="120" w:line="360" w:lineRule="auto"/>
        <w:rPr>
          <w:rFonts w:asciiTheme="minorHAnsi" w:eastAsia="DGMetaSerifScience" w:hAnsiTheme="minorHAnsi" w:cs="Arial"/>
          <w:color w:val="000000" w:themeColor="text1"/>
        </w:rPr>
      </w:pPr>
      <w:r w:rsidRPr="00DA7A90">
        <w:rPr>
          <w:rFonts w:asciiTheme="minorHAnsi" w:eastAsia="DGMetaSerifScience" w:hAnsiTheme="minorHAnsi" w:cs="Arial"/>
          <w:color w:val="000000" w:themeColor="text1"/>
        </w:rPr>
        <w:t xml:space="preserve">Q8.2d Which of the following best describes why you tend to read </w:t>
      </w:r>
      <w:r w:rsidRPr="00DA7A90">
        <w:rPr>
          <w:rFonts w:asciiTheme="minorHAnsi" w:eastAsia="DGMetaSerifScience" w:hAnsiTheme="minorHAnsi" w:cs="Arial"/>
          <w:b/>
          <w:bCs/>
          <w:color w:val="000000" w:themeColor="text1"/>
        </w:rPr>
        <w:t>privacy policy statements</w:t>
      </w:r>
      <w:r w:rsidRPr="00DA7A90">
        <w:rPr>
          <w:rFonts w:asciiTheme="minorHAnsi" w:eastAsia="DGMetaSerifScience" w:hAnsiTheme="minorHAnsi" w:cs="Arial"/>
          <w:color w:val="000000" w:themeColor="text1"/>
        </w:rPr>
        <w:t>? (Please select the most appropriate option)</w:t>
      </w:r>
    </w:p>
    <w:p w14:paraId="2256F078" w14:textId="77777777" w:rsidR="00F20B09" w:rsidRPr="00DA7A90" w:rsidRDefault="00F20B09" w:rsidP="00F20B09">
      <w:pPr>
        <w:spacing w:after="120" w:line="360" w:lineRule="auto"/>
        <w:ind w:left="720" w:firstLine="1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I am interested to know how my </w:t>
      </w:r>
      <w:r w:rsidRPr="00DA7A90">
        <w:rPr>
          <w:rFonts w:asciiTheme="minorHAnsi" w:hAnsiTheme="minorHAnsi" w:cs="Arial"/>
          <w:b/>
          <w:bCs/>
          <w:color w:val="000000" w:themeColor="text1"/>
        </w:rPr>
        <w:t>personal information</w:t>
      </w:r>
      <w:r w:rsidRPr="00DA7A90">
        <w:rPr>
          <w:rFonts w:asciiTheme="minorHAnsi" w:hAnsiTheme="minorHAnsi" w:cs="Arial"/>
          <w:color w:val="000000" w:themeColor="text1"/>
        </w:rPr>
        <w:t xml:space="preserve"> will be used by the device or service I intend to purchase</w:t>
      </w:r>
    </w:p>
    <w:p w14:paraId="7C53F578" w14:textId="77777777" w:rsidR="00F20B09" w:rsidRPr="00DA7A90" w:rsidRDefault="00F20B09" w:rsidP="00F20B09">
      <w:pPr>
        <w:spacing w:after="120" w:line="360" w:lineRule="auto"/>
        <w:ind w:left="720" w:firstLine="1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I like to compare </w:t>
      </w:r>
      <w:r w:rsidRPr="00DA7A90">
        <w:rPr>
          <w:rFonts w:asciiTheme="minorHAnsi" w:hAnsiTheme="minorHAnsi" w:cs="Arial"/>
          <w:b/>
          <w:bCs/>
          <w:color w:val="000000" w:themeColor="text1"/>
        </w:rPr>
        <w:t>privacy policy statements</w:t>
      </w:r>
      <w:r w:rsidRPr="00DA7A90">
        <w:rPr>
          <w:rFonts w:asciiTheme="minorHAnsi" w:hAnsiTheme="minorHAnsi" w:cs="Arial"/>
          <w:color w:val="000000" w:themeColor="text1"/>
        </w:rPr>
        <w:t xml:space="preserve"> when determining which </w:t>
      </w:r>
      <w:r w:rsidRPr="00DA7A90">
        <w:rPr>
          <w:rFonts w:asciiTheme="minorHAnsi" w:hAnsiTheme="minorHAnsi" w:cs="Arial"/>
          <w:b/>
          <w:bCs/>
          <w:color w:val="000000" w:themeColor="text1"/>
        </w:rPr>
        <w:t>technology company’s</w:t>
      </w:r>
      <w:r w:rsidRPr="00DA7A90">
        <w:rPr>
          <w:rFonts w:asciiTheme="minorHAnsi" w:hAnsiTheme="minorHAnsi" w:cs="Arial"/>
          <w:color w:val="000000" w:themeColor="text1"/>
        </w:rPr>
        <w:t xml:space="preserve"> devices and/or services to purchase</w:t>
      </w:r>
    </w:p>
    <w:p w14:paraId="3BFD008B" w14:textId="77777777" w:rsidR="00F20B09" w:rsidRPr="00DA7A90" w:rsidRDefault="00F20B09" w:rsidP="00F20B09">
      <w:pPr>
        <w:spacing w:after="120" w:line="360" w:lineRule="auto"/>
        <w:ind w:left="720" w:firstLine="1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The contents of a </w:t>
      </w:r>
      <w:r w:rsidRPr="00DA7A90">
        <w:rPr>
          <w:rFonts w:asciiTheme="minorHAnsi" w:hAnsiTheme="minorHAnsi" w:cs="Arial"/>
          <w:b/>
          <w:bCs/>
          <w:color w:val="000000" w:themeColor="text1"/>
        </w:rPr>
        <w:t>privacy policy statement</w:t>
      </w:r>
      <w:r w:rsidRPr="00DA7A90">
        <w:rPr>
          <w:rFonts w:asciiTheme="minorHAnsi" w:hAnsiTheme="minorHAnsi" w:cs="Arial"/>
          <w:color w:val="000000" w:themeColor="text1"/>
        </w:rPr>
        <w:t xml:space="preserve"> will influence whether I decide to purchase that specific device and/or service</w:t>
      </w:r>
    </w:p>
    <w:p w14:paraId="740AA963" w14:textId="77777777" w:rsidR="00F20B09" w:rsidRPr="008643BC" w:rsidRDefault="00F20B09" w:rsidP="00F20B09">
      <w:pPr>
        <w:spacing w:after="120" w:line="360" w:lineRule="auto"/>
        <w:ind w:left="720" w:firstLine="10"/>
        <w:rPr>
          <w:rFonts w:asciiTheme="minorHAnsi" w:hAnsiTheme="minorHAnsi" w:cs="Arial"/>
        </w:rPr>
      </w:pPr>
      <w:r w:rsidRPr="008643BC">
        <w:rPr>
          <w:rFonts w:asciiTheme="minorHAnsi" w:hAnsiTheme="minorHAnsi" w:cs="Cambria Math"/>
        </w:rPr>
        <w:lastRenderedPageBreak/>
        <w:t>⃝</w:t>
      </w:r>
      <w:r w:rsidRPr="008643BC">
        <w:rPr>
          <w:rFonts w:asciiTheme="minorHAnsi" w:hAnsiTheme="minorHAnsi" w:cs="Arial"/>
        </w:rPr>
        <w:t xml:space="preserve"> The contents of </w:t>
      </w:r>
      <w:r w:rsidRPr="00DA7A90">
        <w:rPr>
          <w:rFonts w:asciiTheme="minorHAnsi" w:hAnsiTheme="minorHAnsi" w:cs="Arial"/>
          <w:color w:val="000000" w:themeColor="text1"/>
        </w:rPr>
        <w:t xml:space="preserve">a </w:t>
      </w:r>
      <w:r w:rsidRPr="00DA7A90">
        <w:rPr>
          <w:rFonts w:asciiTheme="minorHAnsi" w:hAnsiTheme="minorHAnsi" w:cs="Arial"/>
          <w:b/>
          <w:bCs/>
          <w:color w:val="000000" w:themeColor="text1"/>
        </w:rPr>
        <w:t>privacy policy statement</w:t>
      </w:r>
      <w:r w:rsidRPr="00DA7A90">
        <w:rPr>
          <w:rFonts w:asciiTheme="minorHAnsi" w:hAnsiTheme="minorHAnsi" w:cs="Arial"/>
          <w:color w:val="000000" w:themeColor="text1"/>
        </w:rPr>
        <w:t xml:space="preserve"> will </w:t>
      </w:r>
      <w:r w:rsidRPr="008643BC">
        <w:rPr>
          <w:rFonts w:asciiTheme="minorHAnsi" w:hAnsiTheme="minorHAnsi" w:cs="Arial"/>
        </w:rPr>
        <w:t>influence the accuracy of any information I disclose when registering a device and/or service</w:t>
      </w:r>
    </w:p>
    <w:tbl>
      <w:tblPr>
        <w:tblStyle w:val="TableGrid"/>
        <w:tblW w:w="9498" w:type="dxa"/>
        <w:tblLook w:val="04A0" w:firstRow="1" w:lastRow="0" w:firstColumn="1" w:lastColumn="0" w:noHBand="0" w:noVBand="1"/>
      </w:tblPr>
      <w:tblGrid>
        <w:gridCol w:w="2268"/>
        <w:gridCol w:w="7230"/>
      </w:tblGrid>
      <w:tr w:rsidR="00F20B09" w:rsidRPr="008643BC" w14:paraId="7979B68D" w14:textId="77777777" w:rsidTr="005010A1">
        <w:trPr>
          <w:trHeight w:val="1048"/>
        </w:trPr>
        <w:tc>
          <w:tcPr>
            <w:tcW w:w="2268" w:type="dxa"/>
            <w:tcBorders>
              <w:top w:val="nil"/>
              <w:left w:val="nil"/>
              <w:bottom w:val="nil"/>
            </w:tcBorders>
          </w:tcPr>
          <w:p w14:paraId="58113373" w14:textId="77777777" w:rsidR="00F20B09" w:rsidRPr="008643BC" w:rsidRDefault="00F20B09" w:rsidP="005010A1">
            <w:pPr>
              <w:spacing w:line="360" w:lineRule="auto"/>
              <w:jc w:val="right"/>
              <w:rPr>
                <w:rFonts w:asciiTheme="minorHAnsi" w:hAnsiTheme="minorHAnsi" w:cs="Arial"/>
              </w:rPr>
            </w:pPr>
          </w:p>
          <w:p w14:paraId="26EF9F9E" w14:textId="77777777" w:rsidR="00F20B09" w:rsidRPr="008643BC" w:rsidRDefault="00F20B09" w:rsidP="005010A1">
            <w:pPr>
              <w:spacing w:line="360" w:lineRule="auto"/>
              <w:jc w:val="right"/>
              <w:rPr>
                <w:rFonts w:asciiTheme="minorHAnsi" w:hAnsiTheme="minorHAnsi" w:cs="Arial"/>
              </w:rPr>
            </w:pPr>
            <w:r w:rsidRPr="008643BC">
              <w:rPr>
                <w:rFonts w:asciiTheme="minorHAnsi" w:hAnsiTheme="minorHAnsi" w:cs="Arial"/>
              </w:rPr>
              <w:t>Other:</w:t>
            </w:r>
            <w:r w:rsidRPr="008643BC">
              <w:rPr>
                <w:rFonts w:asciiTheme="minorHAnsi" w:hAnsiTheme="minorHAnsi" w:cs="Arial"/>
              </w:rPr>
              <w:br/>
              <w:t>(Please specify)</w:t>
            </w:r>
          </w:p>
        </w:tc>
        <w:tc>
          <w:tcPr>
            <w:tcW w:w="7230" w:type="dxa"/>
            <w:vAlign w:val="center"/>
          </w:tcPr>
          <w:p w14:paraId="51CB25E5" w14:textId="77777777" w:rsidR="00F20B09" w:rsidRPr="008643BC" w:rsidRDefault="00F20B09" w:rsidP="005010A1">
            <w:pPr>
              <w:spacing w:line="360" w:lineRule="auto"/>
              <w:rPr>
                <w:rFonts w:asciiTheme="minorHAnsi" w:hAnsiTheme="minorHAnsi" w:cs="Arial"/>
              </w:rPr>
            </w:pPr>
          </w:p>
        </w:tc>
      </w:tr>
    </w:tbl>
    <w:p w14:paraId="0DD86474" w14:textId="77777777" w:rsidR="00F20B09" w:rsidRPr="008643BC" w:rsidRDefault="00F20B09" w:rsidP="00F20B09">
      <w:pPr>
        <w:spacing w:after="120" w:line="360" w:lineRule="auto"/>
        <w:rPr>
          <w:rFonts w:asciiTheme="minorHAnsi" w:hAnsiTheme="minorHAnsi" w:cs="Arial"/>
        </w:rPr>
      </w:pPr>
    </w:p>
    <w:p w14:paraId="41926F89" w14:textId="77777777" w:rsidR="00F20B09" w:rsidRPr="008643BC" w:rsidRDefault="00F20B09" w:rsidP="00F20B09">
      <w:pPr>
        <w:spacing w:after="120" w:line="360" w:lineRule="auto"/>
        <w:rPr>
          <w:rFonts w:asciiTheme="minorHAnsi" w:eastAsia="DGMetaSerifScience" w:hAnsiTheme="minorHAnsi" w:cs="Arial"/>
          <w:color w:val="000000"/>
        </w:rPr>
      </w:pPr>
      <w:r w:rsidRPr="00DA7A90">
        <w:rPr>
          <w:rFonts w:asciiTheme="minorHAnsi" w:eastAsia="DGMetaSerifScience" w:hAnsiTheme="minorHAnsi" w:cs="Arial"/>
          <w:color w:val="000000" w:themeColor="text1"/>
        </w:rPr>
        <w:t xml:space="preserve">Q8.2e Which of the following best describes why you tend </w:t>
      </w:r>
      <w:r w:rsidRPr="00DA7A90">
        <w:rPr>
          <w:rFonts w:asciiTheme="minorHAnsi" w:eastAsia="DGMetaSerifScience" w:hAnsiTheme="minorHAnsi" w:cs="Arial"/>
          <w:b/>
          <w:bCs/>
          <w:color w:val="000000" w:themeColor="text1"/>
        </w:rPr>
        <w:t>not</w:t>
      </w:r>
      <w:r w:rsidRPr="00DA7A90">
        <w:rPr>
          <w:rFonts w:asciiTheme="minorHAnsi" w:eastAsia="DGMetaSerifScience" w:hAnsiTheme="minorHAnsi" w:cs="Arial"/>
          <w:color w:val="000000" w:themeColor="text1"/>
        </w:rPr>
        <w:t xml:space="preserve"> to read </w:t>
      </w:r>
      <w:r w:rsidRPr="00DA7A90">
        <w:rPr>
          <w:rFonts w:asciiTheme="minorHAnsi" w:eastAsia="DGMetaSerifScience" w:hAnsiTheme="minorHAnsi" w:cs="Arial"/>
          <w:b/>
          <w:bCs/>
          <w:color w:val="000000" w:themeColor="text1"/>
        </w:rPr>
        <w:t>privacy policy statements</w:t>
      </w:r>
      <w:r w:rsidRPr="00DA7A90">
        <w:rPr>
          <w:rFonts w:asciiTheme="minorHAnsi" w:eastAsia="DGMetaSerifScience" w:hAnsiTheme="minorHAnsi" w:cs="Arial"/>
          <w:color w:val="000000" w:themeColor="text1"/>
        </w:rPr>
        <w:t xml:space="preserve">? </w:t>
      </w:r>
      <w:r w:rsidRPr="008643BC">
        <w:rPr>
          <w:rFonts w:asciiTheme="minorHAnsi" w:eastAsia="DGMetaSerifScience" w:hAnsiTheme="minorHAnsi" w:cs="Arial"/>
          <w:color w:val="000000"/>
        </w:rPr>
        <w:t>(Please select the most appropriate option)</w:t>
      </w:r>
      <w:r w:rsidRPr="008643BC" w:rsidDel="006063F3">
        <w:rPr>
          <w:rFonts w:asciiTheme="minorHAnsi" w:eastAsia="DGMetaSerifScience" w:hAnsiTheme="minorHAnsi" w:cs="Arial"/>
          <w:color w:val="000000"/>
        </w:rPr>
        <w:t xml:space="preserve"> </w:t>
      </w:r>
    </w:p>
    <w:p w14:paraId="29CDB9DB"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They are too difficult to read</w:t>
      </w:r>
    </w:p>
    <w:p w14:paraId="545FCD4A"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do not have the time to read them</w:t>
      </w:r>
    </w:p>
    <w:p w14:paraId="7A537BB4"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Companies will do whatever they want with my information anyway</w:t>
      </w:r>
    </w:p>
    <w:p w14:paraId="6FBD90D7"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bookmarkStart w:id="182" w:name="_Hlk30749276"/>
      <w:r w:rsidRPr="008643BC">
        <w:rPr>
          <w:rFonts w:asciiTheme="minorHAnsi" w:hAnsiTheme="minorHAnsi" w:cs="Arial"/>
        </w:rPr>
        <w:t xml:space="preserve"> I do not know where to find privacy policy statement</w:t>
      </w:r>
      <w:bookmarkEnd w:id="182"/>
      <w:r w:rsidRPr="008643BC">
        <w:rPr>
          <w:rFonts w:asciiTheme="minorHAnsi" w:hAnsiTheme="minorHAnsi" w:cs="Arial"/>
        </w:rPr>
        <w:t>s</w:t>
      </w:r>
    </w:p>
    <w:p w14:paraId="566A6A09" w14:textId="77777777" w:rsidR="00F20B09" w:rsidRPr="008643BC" w:rsidRDefault="00F20B09" w:rsidP="00F20B09">
      <w:pPr>
        <w:spacing w:after="120" w:line="360" w:lineRule="auto"/>
        <w:rPr>
          <w:rFonts w:asciiTheme="minorHAnsi" w:hAnsiTheme="minorHAnsi" w:cs="Arial"/>
        </w:rPr>
      </w:pPr>
      <w:r w:rsidRPr="008643BC">
        <w:rPr>
          <w:rFonts w:asciiTheme="minorHAnsi" w:hAnsiTheme="minorHAnsi" w:cs="Arial"/>
        </w:rPr>
        <w:t xml:space="preserve">           </w:t>
      </w:r>
      <w:r w:rsidRPr="008643BC">
        <w:rPr>
          <w:rFonts w:asciiTheme="minorHAnsi" w:hAnsiTheme="minorHAnsi" w:cs="Cambria Math"/>
        </w:rPr>
        <w:t>⃝</w:t>
      </w:r>
      <w:r w:rsidRPr="008643BC">
        <w:rPr>
          <w:rFonts w:asciiTheme="minorHAnsi" w:hAnsiTheme="minorHAnsi" w:cs="Arial"/>
        </w:rPr>
        <w:t xml:space="preserve"> I just want to immediately access the product or service</w:t>
      </w:r>
    </w:p>
    <w:tbl>
      <w:tblPr>
        <w:tblStyle w:val="TableGrid"/>
        <w:tblW w:w="9498" w:type="dxa"/>
        <w:tblLook w:val="04A0" w:firstRow="1" w:lastRow="0" w:firstColumn="1" w:lastColumn="0" w:noHBand="0" w:noVBand="1"/>
      </w:tblPr>
      <w:tblGrid>
        <w:gridCol w:w="2268"/>
        <w:gridCol w:w="7230"/>
      </w:tblGrid>
      <w:tr w:rsidR="00F20B09" w:rsidRPr="008643BC" w14:paraId="30FDCF53" w14:textId="77777777" w:rsidTr="005010A1">
        <w:trPr>
          <w:trHeight w:val="1048"/>
        </w:trPr>
        <w:tc>
          <w:tcPr>
            <w:tcW w:w="2268" w:type="dxa"/>
            <w:tcBorders>
              <w:top w:val="nil"/>
              <w:left w:val="nil"/>
              <w:bottom w:val="nil"/>
            </w:tcBorders>
          </w:tcPr>
          <w:p w14:paraId="4B72C4B1" w14:textId="77777777" w:rsidR="00F20B09" w:rsidRPr="008643BC" w:rsidRDefault="00F20B09" w:rsidP="005010A1">
            <w:pPr>
              <w:spacing w:line="360" w:lineRule="auto"/>
              <w:jc w:val="right"/>
              <w:rPr>
                <w:rFonts w:asciiTheme="minorHAnsi" w:hAnsiTheme="minorHAnsi" w:cs="Arial"/>
              </w:rPr>
            </w:pPr>
          </w:p>
          <w:p w14:paraId="0CF0A9F3" w14:textId="77777777" w:rsidR="00F20B09" w:rsidRPr="008643BC" w:rsidRDefault="00F20B09" w:rsidP="005010A1">
            <w:pPr>
              <w:spacing w:line="360" w:lineRule="auto"/>
              <w:jc w:val="right"/>
              <w:rPr>
                <w:rFonts w:asciiTheme="minorHAnsi" w:hAnsiTheme="minorHAnsi" w:cs="Arial"/>
              </w:rPr>
            </w:pPr>
            <w:r w:rsidRPr="008643BC">
              <w:rPr>
                <w:rFonts w:asciiTheme="minorHAnsi" w:hAnsiTheme="minorHAnsi" w:cs="Arial"/>
              </w:rPr>
              <w:t>Other:</w:t>
            </w:r>
            <w:r w:rsidRPr="008643BC">
              <w:rPr>
                <w:rFonts w:asciiTheme="minorHAnsi" w:hAnsiTheme="minorHAnsi" w:cs="Arial"/>
              </w:rPr>
              <w:br/>
              <w:t>(Please specify)</w:t>
            </w:r>
          </w:p>
        </w:tc>
        <w:tc>
          <w:tcPr>
            <w:tcW w:w="7230" w:type="dxa"/>
            <w:vAlign w:val="center"/>
          </w:tcPr>
          <w:p w14:paraId="07B4751F" w14:textId="77777777" w:rsidR="00F20B09" w:rsidRPr="008643BC" w:rsidRDefault="00F20B09" w:rsidP="005010A1">
            <w:pPr>
              <w:spacing w:line="360" w:lineRule="auto"/>
              <w:rPr>
                <w:rFonts w:asciiTheme="minorHAnsi" w:hAnsiTheme="minorHAnsi" w:cs="Arial"/>
              </w:rPr>
            </w:pPr>
          </w:p>
        </w:tc>
      </w:tr>
    </w:tbl>
    <w:p w14:paraId="7324235B" w14:textId="77777777" w:rsidR="00B01E51" w:rsidRDefault="00B01E51" w:rsidP="00F20B09">
      <w:pPr>
        <w:spacing w:after="120" w:line="360" w:lineRule="auto"/>
        <w:rPr>
          <w:rFonts w:asciiTheme="minorHAnsi" w:eastAsia="Times New Roman" w:hAnsiTheme="minorHAnsi" w:cs="Arial"/>
        </w:rPr>
      </w:pPr>
    </w:p>
    <w:p w14:paraId="5037E0DA" w14:textId="1FF41DB3" w:rsidR="00F20B09" w:rsidRPr="00DA7A90" w:rsidRDefault="00F20B09" w:rsidP="00F20B09">
      <w:pPr>
        <w:spacing w:after="120" w:line="360" w:lineRule="auto"/>
        <w:rPr>
          <w:rFonts w:asciiTheme="minorHAnsi" w:eastAsia="Times New Roman" w:hAnsiTheme="minorHAnsi" w:cs="Arial"/>
          <w:color w:val="000000" w:themeColor="text1"/>
          <w:lang w:eastAsia="en-AU"/>
        </w:rPr>
      </w:pPr>
      <w:r w:rsidRPr="008643BC">
        <w:rPr>
          <w:rFonts w:asciiTheme="minorHAnsi" w:eastAsia="Times New Roman" w:hAnsiTheme="minorHAnsi" w:cs="Arial"/>
          <w:lang w:eastAsia="en-AU"/>
        </w:rPr>
        <w:t xml:space="preserve">Q8.3 </w:t>
      </w:r>
      <w:r w:rsidRPr="00DA7A90">
        <w:rPr>
          <w:rFonts w:asciiTheme="minorHAnsi" w:eastAsia="Times New Roman" w:hAnsiTheme="minorHAnsi" w:cs="Arial"/>
          <w:color w:val="000000" w:themeColor="text1"/>
          <w:lang w:eastAsia="en-AU"/>
        </w:rPr>
        <w:t xml:space="preserve">If you discovered that an </w:t>
      </w:r>
      <w:r w:rsidRPr="00DA7A90">
        <w:rPr>
          <w:rFonts w:asciiTheme="minorHAnsi" w:eastAsia="Times New Roman" w:hAnsiTheme="minorHAnsi" w:cs="Arial"/>
          <w:b/>
          <w:bCs/>
          <w:color w:val="000000" w:themeColor="text1"/>
          <w:lang w:eastAsia="en-AU"/>
        </w:rPr>
        <w:t>internet-connected device</w:t>
      </w:r>
      <w:r w:rsidRPr="00DA7A90">
        <w:rPr>
          <w:rFonts w:asciiTheme="minorHAnsi" w:eastAsia="Times New Roman" w:hAnsiTheme="minorHAnsi" w:cs="Arial"/>
          <w:color w:val="000000" w:themeColor="text1"/>
          <w:lang w:eastAsia="en-AU"/>
        </w:rPr>
        <w:t xml:space="preserve"> you purchased was collecting and using your </w:t>
      </w:r>
      <w:r w:rsidRPr="00DA7A90">
        <w:rPr>
          <w:rFonts w:asciiTheme="minorHAnsi" w:eastAsia="Times New Roman" w:hAnsiTheme="minorHAnsi" w:cs="Arial"/>
          <w:b/>
          <w:bCs/>
          <w:color w:val="000000" w:themeColor="text1"/>
          <w:lang w:eastAsia="en-AU"/>
        </w:rPr>
        <w:t>personal information</w:t>
      </w:r>
      <w:r w:rsidRPr="00DA7A90">
        <w:rPr>
          <w:rFonts w:asciiTheme="minorHAnsi" w:eastAsia="Times New Roman" w:hAnsiTheme="minorHAnsi" w:cs="Arial"/>
          <w:color w:val="000000" w:themeColor="text1"/>
          <w:lang w:eastAsia="en-AU"/>
        </w:rPr>
        <w:t xml:space="preserve"> in a way that makes you feel uncomfortable, what would you do? (Please select the most appropriate option)</w:t>
      </w:r>
    </w:p>
    <w:p w14:paraId="0AB9F021" w14:textId="158EE1AC" w:rsidR="00F20B09" w:rsidRPr="008643BC" w:rsidRDefault="00F20B09" w:rsidP="00F20B09">
      <w:pPr>
        <w:spacing w:after="120" w:line="360" w:lineRule="auto"/>
        <w:rPr>
          <w:rFonts w:asciiTheme="minorHAnsi" w:hAnsiTheme="minorHAnsi" w:cs="Arial"/>
        </w:rPr>
      </w:pPr>
      <w:r w:rsidRPr="00DA7A90">
        <w:rPr>
          <w:rFonts w:asciiTheme="minorHAnsi" w:eastAsia="Times New Roman" w:hAnsiTheme="minorHAnsi" w:cs="Arial"/>
          <w:color w:val="000000" w:themeColor="text1"/>
          <w:lang w:eastAsia="en-AU"/>
        </w:rPr>
        <w:t xml:space="preserve">          </w:t>
      </w:r>
      <w:r w:rsidR="00DA7A90">
        <w:rPr>
          <w:rFonts w:asciiTheme="minorHAnsi" w:eastAsia="Times New Roman" w:hAnsiTheme="minorHAnsi" w:cs="Arial"/>
          <w:color w:val="000000" w:themeColor="text1"/>
          <w:lang w:eastAsia="en-AU"/>
        </w:rPr>
        <w:tab/>
      </w:r>
      <w:r w:rsidR="00DA7A90" w:rsidRPr="008643BC">
        <w:rPr>
          <w:rFonts w:asciiTheme="minorHAnsi" w:hAnsiTheme="minorHAnsi" w:cs="Cambria Math"/>
        </w:rPr>
        <w:t>⃝</w:t>
      </w:r>
      <w:r w:rsidRPr="00DA7A90">
        <w:rPr>
          <w:rFonts w:asciiTheme="minorHAnsi" w:hAnsiTheme="minorHAnsi" w:cs="Arial"/>
          <w:color w:val="000000" w:themeColor="text1"/>
        </w:rPr>
        <w:t xml:space="preserve"> </w:t>
      </w:r>
      <w:r w:rsidRPr="008643BC">
        <w:rPr>
          <w:rFonts w:asciiTheme="minorHAnsi" w:hAnsiTheme="minorHAnsi" w:cs="Arial"/>
        </w:rPr>
        <w:t>Continue using the device</w:t>
      </w:r>
    </w:p>
    <w:p w14:paraId="1A3DC8CE" w14:textId="77777777" w:rsidR="00F20B09" w:rsidRPr="008643BC" w:rsidRDefault="00F20B09" w:rsidP="00F20B09">
      <w:pPr>
        <w:spacing w:after="120" w:line="360" w:lineRule="auto"/>
        <w:ind w:firstLine="720"/>
        <w:rPr>
          <w:rFonts w:asciiTheme="minorHAnsi" w:eastAsia="Times New Roman" w:hAnsiTheme="minorHAnsi" w:cs="Arial"/>
          <w:color w:val="0070C0"/>
          <w:lang w:eastAsia="en-AU"/>
        </w:rPr>
      </w:pPr>
      <w:r w:rsidRPr="008643BC">
        <w:rPr>
          <w:rFonts w:asciiTheme="minorHAnsi" w:hAnsiTheme="minorHAnsi" w:cs="Cambria Math"/>
        </w:rPr>
        <w:t>⃝</w:t>
      </w:r>
      <w:r w:rsidRPr="008643BC">
        <w:rPr>
          <w:rFonts w:asciiTheme="minorHAnsi" w:hAnsiTheme="minorHAnsi" w:cs="Arial"/>
        </w:rPr>
        <w:t xml:space="preserve"> Stop using the device without returning it to the retailer</w:t>
      </w:r>
    </w:p>
    <w:p w14:paraId="4F4D3DC2" w14:textId="77777777" w:rsidR="00F20B09" w:rsidRPr="008643BC" w:rsidRDefault="00F20B09" w:rsidP="00F20B09">
      <w:pPr>
        <w:spacing w:after="120" w:line="360" w:lineRule="auto"/>
        <w:ind w:firstLine="720"/>
        <w:rPr>
          <w:rFonts w:asciiTheme="minorHAnsi" w:eastAsia="Times New Roman" w:hAnsiTheme="minorHAnsi" w:cs="Arial"/>
          <w:color w:val="0070C0"/>
          <w:lang w:eastAsia="en-AU"/>
        </w:rPr>
      </w:pPr>
      <w:r w:rsidRPr="008643BC">
        <w:rPr>
          <w:rFonts w:asciiTheme="minorHAnsi" w:hAnsiTheme="minorHAnsi" w:cs="Cambria Math"/>
        </w:rPr>
        <w:t>⃝</w:t>
      </w:r>
      <w:r w:rsidRPr="008643BC">
        <w:rPr>
          <w:rFonts w:asciiTheme="minorHAnsi" w:hAnsiTheme="minorHAnsi" w:cs="Arial"/>
        </w:rPr>
        <w:t xml:space="preserve"> Attempt to return the device to the retailer</w:t>
      </w:r>
    </w:p>
    <w:p w14:paraId="61471AC9" w14:textId="77777777" w:rsidR="00F20B09" w:rsidRPr="008643BC" w:rsidRDefault="00F20B09" w:rsidP="00F20B09">
      <w:pPr>
        <w:spacing w:after="120" w:line="360" w:lineRule="auto"/>
        <w:ind w:left="720"/>
        <w:rPr>
          <w:rFonts w:asciiTheme="minorHAnsi" w:eastAsia="Times New Roman" w:hAnsiTheme="minorHAnsi" w:cs="Arial"/>
          <w:color w:val="0070C0"/>
          <w:lang w:eastAsia="en-AU"/>
        </w:rPr>
      </w:pPr>
      <w:r w:rsidRPr="008643BC">
        <w:rPr>
          <w:rFonts w:asciiTheme="minorHAnsi" w:hAnsiTheme="minorHAnsi" w:cs="Cambria Math"/>
        </w:rPr>
        <w:t>⃝</w:t>
      </w:r>
      <w:r w:rsidRPr="008643BC">
        <w:rPr>
          <w:rFonts w:asciiTheme="minorHAnsi" w:hAnsiTheme="minorHAnsi" w:cs="Arial"/>
        </w:rPr>
        <w:t xml:space="preserve"> Write a negative review and post it on the manufacturer or retailer’s website</w:t>
      </w:r>
    </w:p>
    <w:p w14:paraId="7FDB6CA7"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Write a negative review and post it to an independent consumer website</w:t>
      </w:r>
    </w:p>
    <w:p w14:paraId="1FE4487E" w14:textId="77777777" w:rsidR="00F20B09" w:rsidRPr="008643BC" w:rsidRDefault="00F20B09" w:rsidP="00F20B09">
      <w:pPr>
        <w:spacing w:after="120" w:line="360" w:lineRule="auto"/>
        <w:ind w:firstLine="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File a report with the Privacy Commissioner</w:t>
      </w:r>
    </w:p>
    <w:p w14:paraId="13BDCD23" w14:textId="77777777" w:rsidR="00F20B09" w:rsidRPr="008643BC" w:rsidRDefault="00F20B09" w:rsidP="00F20B09">
      <w:pPr>
        <w:spacing w:after="120" w:line="360" w:lineRule="auto"/>
        <w:ind w:firstLine="720"/>
        <w:rPr>
          <w:rFonts w:asciiTheme="minorHAnsi" w:eastAsia="Times New Roman" w:hAnsiTheme="minorHAnsi" w:cs="Arial"/>
          <w:color w:val="0070C0"/>
          <w:lang w:eastAsia="en-AU"/>
        </w:rPr>
      </w:pPr>
      <w:r w:rsidRPr="008643BC">
        <w:rPr>
          <w:rFonts w:asciiTheme="minorHAnsi" w:hAnsiTheme="minorHAnsi" w:cs="Cambria Math"/>
        </w:rPr>
        <w:t>⃝</w:t>
      </w:r>
      <w:r w:rsidRPr="008643BC">
        <w:rPr>
          <w:rFonts w:asciiTheme="minorHAnsi" w:hAnsiTheme="minorHAnsi" w:cs="Arial"/>
        </w:rPr>
        <w:t xml:space="preserve"> Avoid purchasing another device from the manufacturer or retailer</w:t>
      </w:r>
    </w:p>
    <w:tbl>
      <w:tblPr>
        <w:tblStyle w:val="TableGrid"/>
        <w:tblW w:w="9498" w:type="dxa"/>
        <w:tblLook w:val="04A0" w:firstRow="1" w:lastRow="0" w:firstColumn="1" w:lastColumn="0" w:noHBand="0" w:noVBand="1"/>
      </w:tblPr>
      <w:tblGrid>
        <w:gridCol w:w="2268"/>
        <w:gridCol w:w="7230"/>
      </w:tblGrid>
      <w:tr w:rsidR="00F20B09" w:rsidRPr="008643BC" w14:paraId="5A95CA0B" w14:textId="77777777" w:rsidTr="005010A1">
        <w:trPr>
          <w:trHeight w:val="826"/>
        </w:trPr>
        <w:tc>
          <w:tcPr>
            <w:tcW w:w="2268" w:type="dxa"/>
            <w:tcBorders>
              <w:top w:val="nil"/>
              <w:left w:val="nil"/>
              <w:bottom w:val="nil"/>
            </w:tcBorders>
          </w:tcPr>
          <w:p w14:paraId="73737680" w14:textId="77777777" w:rsidR="00F20B09" w:rsidRPr="008643BC" w:rsidRDefault="00F20B09" w:rsidP="005010A1">
            <w:pPr>
              <w:spacing w:line="360" w:lineRule="auto"/>
              <w:jc w:val="right"/>
              <w:rPr>
                <w:rFonts w:asciiTheme="minorHAnsi" w:hAnsiTheme="minorHAnsi" w:cs="Arial"/>
              </w:rPr>
            </w:pPr>
          </w:p>
          <w:p w14:paraId="2F9614F2" w14:textId="77777777" w:rsidR="00F20B09" w:rsidRPr="008643BC" w:rsidRDefault="00F20B09" w:rsidP="005010A1">
            <w:pPr>
              <w:spacing w:line="360" w:lineRule="auto"/>
              <w:jc w:val="right"/>
              <w:rPr>
                <w:rFonts w:asciiTheme="minorHAnsi" w:hAnsiTheme="minorHAnsi" w:cs="Arial"/>
              </w:rPr>
            </w:pPr>
            <w:r w:rsidRPr="008643BC">
              <w:rPr>
                <w:rFonts w:asciiTheme="minorHAnsi" w:hAnsiTheme="minorHAnsi" w:cs="Arial"/>
              </w:rPr>
              <w:t>Other:</w:t>
            </w:r>
            <w:r w:rsidRPr="008643BC">
              <w:rPr>
                <w:rFonts w:asciiTheme="minorHAnsi" w:hAnsiTheme="minorHAnsi" w:cs="Arial"/>
              </w:rPr>
              <w:br/>
              <w:t>(Please specify)</w:t>
            </w:r>
          </w:p>
        </w:tc>
        <w:tc>
          <w:tcPr>
            <w:tcW w:w="7230" w:type="dxa"/>
            <w:vAlign w:val="center"/>
          </w:tcPr>
          <w:p w14:paraId="2BAE58EA" w14:textId="77777777" w:rsidR="00F20B09" w:rsidRPr="008643BC" w:rsidRDefault="00F20B09" w:rsidP="005010A1">
            <w:pPr>
              <w:spacing w:line="360" w:lineRule="auto"/>
              <w:rPr>
                <w:rFonts w:asciiTheme="minorHAnsi" w:hAnsiTheme="minorHAnsi" w:cs="Arial"/>
              </w:rPr>
            </w:pPr>
          </w:p>
        </w:tc>
      </w:tr>
    </w:tbl>
    <w:p w14:paraId="366738B1" w14:textId="77777777" w:rsidR="00B01E51" w:rsidRDefault="00B01E51" w:rsidP="00B01E51">
      <w:pPr>
        <w:rPr>
          <w:rFonts w:asciiTheme="minorHAnsi" w:eastAsia="Times New Roman" w:hAnsiTheme="minorHAnsi" w:cs="Arial"/>
          <w:color w:val="0070C0"/>
          <w:lang w:eastAsia="en-AU"/>
        </w:rPr>
      </w:pPr>
    </w:p>
    <w:p w14:paraId="05D9F472" w14:textId="7F5336B8" w:rsidR="00F20B09" w:rsidRPr="00B01E51" w:rsidRDefault="00F20B09" w:rsidP="00B01E51">
      <w:pPr>
        <w:rPr>
          <w:rFonts w:asciiTheme="minorHAnsi" w:eastAsia="Times New Roman" w:hAnsiTheme="minorHAnsi" w:cs="Arial"/>
          <w:color w:val="0070C0"/>
          <w:lang w:eastAsia="en-AU"/>
        </w:rPr>
      </w:pPr>
      <w:r w:rsidRPr="008643BC">
        <w:rPr>
          <w:rFonts w:asciiTheme="minorHAnsi" w:eastAsia="Times New Roman" w:hAnsiTheme="minorHAnsi" w:cs="Arial"/>
          <w:lang w:eastAsia="en-AU"/>
        </w:rPr>
        <w:t xml:space="preserve">Q8.4 </w:t>
      </w:r>
      <w:r w:rsidRPr="008643BC">
        <w:rPr>
          <w:rFonts w:asciiTheme="minorHAnsi" w:eastAsia="Times New Roman" w:hAnsiTheme="minorHAnsi" w:cs="Arial"/>
          <w:color w:val="000000"/>
          <w:lang w:eastAsia="en-AU"/>
        </w:rPr>
        <w:t xml:space="preserve">When you last purchased </w:t>
      </w:r>
      <w:r w:rsidRPr="00DA7A90">
        <w:rPr>
          <w:rFonts w:asciiTheme="minorHAnsi" w:eastAsia="Times New Roman" w:hAnsiTheme="minorHAnsi" w:cs="Arial"/>
          <w:color w:val="000000" w:themeColor="text1"/>
          <w:lang w:eastAsia="en-AU"/>
        </w:rPr>
        <w:t xml:space="preserve">an </w:t>
      </w:r>
      <w:r w:rsidRPr="00DA7A90">
        <w:rPr>
          <w:rFonts w:asciiTheme="minorHAnsi" w:eastAsia="Times New Roman" w:hAnsiTheme="minorHAnsi" w:cs="Arial"/>
          <w:b/>
          <w:bCs/>
          <w:i/>
          <w:iCs/>
          <w:color w:val="000000" w:themeColor="text1"/>
          <w:lang w:eastAsia="en-AU"/>
        </w:rPr>
        <w:t>internet-connected</w:t>
      </w:r>
      <w:r w:rsidRPr="00DA7A90">
        <w:rPr>
          <w:rFonts w:asciiTheme="minorHAnsi" w:eastAsia="Times New Roman" w:hAnsiTheme="minorHAnsi" w:cs="Arial"/>
          <w:color w:val="000000" w:themeColor="text1"/>
          <w:lang w:eastAsia="en-AU"/>
        </w:rPr>
        <w:t xml:space="preserve"> </w:t>
      </w:r>
      <w:r w:rsidRPr="00DA7A90">
        <w:rPr>
          <w:rFonts w:asciiTheme="minorHAnsi" w:eastAsia="Times New Roman" w:hAnsiTheme="minorHAnsi" w:cs="Arial"/>
          <w:b/>
          <w:bCs/>
          <w:i/>
          <w:iCs/>
          <w:color w:val="000000" w:themeColor="text1"/>
          <w:lang w:eastAsia="en-AU"/>
        </w:rPr>
        <w:t>device</w:t>
      </w:r>
      <w:r w:rsidRPr="00DA7A90">
        <w:rPr>
          <w:rFonts w:asciiTheme="minorHAnsi" w:eastAsia="Times New Roman" w:hAnsiTheme="minorHAnsi" w:cs="Arial"/>
          <w:color w:val="000000" w:themeColor="text1"/>
          <w:lang w:eastAsia="en-AU"/>
        </w:rPr>
        <w:t xml:space="preserve">, </w:t>
      </w:r>
      <w:r w:rsidRPr="008643BC">
        <w:rPr>
          <w:rFonts w:asciiTheme="minorHAnsi" w:eastAsia="Times New Roman" w:hAnsiTheme="minorHAnsi" w:cs="Arial"/>
          <w:color w:val="000000"/>
          <w:lang w:eastAsia="en-AU"/>
        </w:rPr>
        <w:t>when do you initially recall being notified about the following privacy-related information?</w:t>
      </w:r>
    </w:p>
    <w:tbl>
      <w:tblPr>
        <w:tblStyle w:val="TableGrid"/>
        <w:tblW w:w="9214" w:type="dxa"/>
        <w:tblLook w:val="04A0" w:firstRow="1" w:lastRow="0" w:firstColumn="1" w:lastColumn="0" w:noHBand="0" w:noVBand="1"/>
      </w:tblPr>
      <w:tblGrid>
        <w:gridCol w:w="1923"/>
        <w:gridCol w:w="1338"/>
        <w:gridCol w:w="1161"/>
        <w:gridCol w:w="1317"/>
        <w:gridCol w:w="1191"/>
        <w:gridCol w:w="1151"/>
        <w:gridCol w:w="1133"/>
      </w:tblGrid>
      <w:tr w:rsidR="00F20B09" w:rsidRPr="008643BC" w14:paraId="6318CD6B" w14:textId="77777777" w:rsidTr="005010A1">
        <w:tc>
          <w:tcPr>
            <w:tcW w:w="1923" w:type="dxa"/>
            <w:tcBorders>
              <w:top w:val="nil"/>
              <w:left w:val="nil"/>
              <w:bottom w:val="single" w:sz="4" w:space="0" w:color="auto"/>
              <w:right w:val="nil"/>
            </w:tcBorders>
          </w:tcPr>
          <w:p w14:paraId="15837EBA" w14:textId="77777777" w:rsidR="00F20B09" w:rsidRPr="008643BC" w:rsidRDefault="00F20B09" w:rsidP="005010A1">
            <w:pPr>
              <w:spacing w:after="120" w:line="360" w:lineRule="auto"/>
              <w:rPr>
                <w:rFonts w:asciiTheme="minorHAnsi" w:eastAsia="Times New Roman" w:hAnsiTheme="minorHAnsi" w:cs="Arial"/>
                <w:b/>
                <w:color w:val="000000"/>
                <w:lang w:eastAsia="en-AU"/>
              </w:rPr>
            </w:pPr>
          </w:p>
        </w:tc>
        <w:tc>
          <w:tcPr>
            <w:tcW w:w="1338" w:type="dxa"/>
            <w:tcBorders>
              <w:top w:val="nil"/>
              <w:left w:val="nil"/>
              <w:bottom w:val="nil"/>
              <w:right w:val="nil"/>
            </w:tcBorders>
            <w:vAlign w:val="center"/>
          </w:tcPr>
          <w:p w14:paraId="70A159B8" w14:textId="77777777" w:rsidR="00F20B09" w:rsidRPr="008643BC" w:rsidRDefault="00F20B09" w:rsidP="005010A1">
            <w:pPr>
              <w:spacing w:after="120" w:line="360" w:lineRule="auto"/>
              <w:jc w:val="center"/>
              <w:rPr>
                <w:rFonts w:asciiTheme="minorHAnsi" w:hAnsiTheme="minorHAnsi" w:cs="Arial"/>
                <w:b/>
                <w:color w:val="BFBFBF" w:themeColor="background1" w:themeShade="BF"/>
              </w:rPr>
            </w:pPr>
            <w:r w:rsidRPr="008643BC">
              <w:rPr>
                <w:rFonts w:asciiTheme="minorHAnsi" w:eastAsia="Times New Roman" w:hAnsiTheme="minorHAnsi" w:cs="Arial"/>
                <w:b/>
                <w:color w:val="000000"/>
                <w:lang w:eastAsia="en-AU"/>
              </w:rPr>
              <w:t>At Purchase</w:t>
            </w:r>
          </w:p>
        </w:tc>
        <w:tc>
          <w:tcPr>
            <w:tcW w:w="1161" w:type="dxa"/>
            <w:tcBorders>
              <w:top w:val="nil"/>
              <w:left w:val="nil"/>
              <w:bottom w:val="nil"/>
              <w:right w:val="nil"/>
            </w:tcBorders>
            <w:vAlign w:val="center"/>
          </w:tcPr>
          <w:p w14:paraId="78FBD1DD" w14:textId="77777777" w:rsidR="00F20B09" w:rsidRPr="008643BC" w:rsidRDefault="00F20B09" w:rsidP="005010A1">
            <w:pPr>
              <w:spacing w:after="120" w:line="360" w:lineRule="auto"/>
              <w:jc w:val="center"/>
              <w:rPr>
                <w:rFonts w:asciiTheme="minorHAnsi" w:hAnsiTheme="minorHAnsi" w:cs="Arial"/>
                <w:b/>
                <w:color w:val="BFBFBF" w:themeColor="background1" w:themeShade="BF"/>
              </w:rPr>
            </w:pPr>
            <w:r w:rsidRPr="008643BC">
              <w:rPr>
                <w:rFonts w:asciiTheme="minorHAnsi" w:eastAsia="Times New Roman" w:hAnsiTheme="minorHAnsi" w:cs="Arial"/>
                <w:b/>
                <w:color w:val="000000"/>
                <w:lang w:eastAsia="en-AU"/>
              </w:rPr>
              <w:t xml:space="preserve">During </w:t>
            </w:r>
            <w:r w:rsidRPr="008643BC">
              <w:rPr>
                <w:rFonts w:asciiTheme="minorHAnsi" w:eastAsia="Times New Roman" w:hAnsiTheme="minorHAnsi" w:cs="Arial"/>
                <w:b/>
                <w:color w:val="000000"/>
                <w:lang w:eastAsia="en-AU"/>
              </w:rPr>
              <w:br/>
              <w:t>Set-up</w:t>
            </w:r>
          </w:p>
        </w:tc>
        <w:tc>
          <w:tcPr>
            <w:tcW w:w="1317" w:type="dxa"/>
            <w:tcBorders>
              <w:top w:val="nil"/>
              <w:left w:val="nil"/>
              <w:bottom w:val="nil"/>
              <w:right w:val="nil"/>
            </w:tcBorders>
            <w:vAlign w:val="center"/>
          </w:tcPr>
          <w:p w14:paraId="6FAF0C62" w14:textId="77777777" w:rsidR="00F20B09" w:rsidRPr="008643BC" w:rsidRDefault="00F20B09" w:rsidP="005010A1">
            <w:pPr>
              <w:spacing w:after="120" w:line="360" w:lineRule="auto"/>
              <w:jc w:val="center"/>
              <w:rPr>
                <w:rFonts w:asciiTheme="minorHAnsi" w:eastAsia="Times New Roman" w:hAnsiTheme="minorHAnsi" w:cs="Arial"/>
                <w:b/>
                <w:color w:val="000000"/>
                <w:lang w:eastAsia="en-AU"/>
              </w:rPr>
            </w:pPr>
            <w:r w:rsidRPr="008643BC">
              <w:rPr>
                <w:rFonts w:asciiTheme="minorHAnsi" w:eastAsia="Times New Roman" w:hAnsiTheme="minorHAnsi" w:cs="Arial"/>
                <w:b/>
                <w:color w:val="000000"/>
                <w:lang w:eastAsia="en-AU"/>
              </w:rPr>
              <w:t>Registering</w:t>
            </w:r>
            <w:r w:rsidRPr="008643BC">
              <w:rPr>
                <w:rFonts w:asciiTheme="minorHAnsi" w:eastAsia="Times New Roman" w:hAnsiTheme="minorHAnsi" w:cs="Arial"/>
                <w:b/>
                <w:color w:val="000000"/>
                <w:lang w:eastAsia="en-AU"/>
              </w:rPr>
              <w:br/>
              <w:t>Online</w:t>
            </w:r>
          </w:p>
        </w:tc>
        <w:tc>
          <w:tcPr>
            <w:tcW w:w="1191" w:type="dxa"/>
            <w:tcBorders>
              <w:top w:val="nil"/>
              <w:left w:val="nil"/>
              <w:bottom w:val="nil"/>
              <w:right w:val="nil"/>
            </w:tcBorders>
          </w:tcPr>
          <w:p w14:paraId="297B0A9B" w14:textId="77777777" w:rsidR="00F20B09" w:rsidRPr="008643BC" w:rsidRDefault="00F20B09" w:rsidP="005010A1">
            <w:pPr>
              <w:spacing w:after="120" w:line="360" w:lineRule="auto"/>
              <w:jc w:val="center"/>
              <w:rPr>
                <w:rFonts w:asciiTheme="minorHAnsi" w:eastAsia="Times New Roman" w:hAnsiTheme="minorHAnsi" w:cs="Arial"/>
                <w:b/>
                <w:color w:val="000000"/>
                <w:lang w:eastAsia="en-AU"/>
              </w:rPr>
            </w:pPr>
            <w:r w:rsidRPr="008643BC">
              <w:rPr>
                <w:rFonts w:asciiTheme="minorHAnsi" w:eastAsia="Times New Roman" w:hAnsiTheme="minorHAnsi" w:cs="Arial"/>
                <w:b/>
                <w:color w:val="000000"/>
                <w:lang w:eastAsia="en-AU"/>
              </w:rPr>
              <w:t>Via the App</w:t>
            </w:r>
          </w:p>
        </w:tc>
        <w:tc>
          <w:tcPr>
            <w:tcW w:w="1151" w:type="dxa"/>
            <w:tcBorders>
              <w:top w:val="nil"/>
              <w:left w:val="nil"/>
              <w:bottom w:val="nil"/>
              <w:right w:val="nil"/>
            </w:tcBorders>
            <w:vAlign w:val="center"/>
          </w:tcPr>
          <w:p w14:paraId="7052B1A6" w14:textId="77777777" w:rsidR="00F20B09" w:rsidRPr="008643BC" w:rsidRDefault="00F20B09" w:rsidP="005010A1">
            <w:pPr>
              <w:spacing w:after="120" w:line="360" w:lineRule="auto"/>
              <w:jc w:val="center"/>
              <w:rPr>
                <w:rFonts w:asciiTheme="minorHAnsi" w:hAnsiTheme="minorHAnsi" w:cs="Arial"/>
                <w:b/>
                <w:color w:val="BFBFBF" w:themeColor="background1" w:themeShade="BF"/>
              </w:rPr>
            </w:pPr>
            <w:r w:rsidRPr="008643BC">
              <w:rPr>
                <w:rFonts w:asciiTheme="minorHAnsi" w:eastAsia="Times New Roman" w:hAnsiTheme="minorHAnsi" w:cs="Arial"/>
                <w:b/>
                <w:color w:val="000000"/>
                <w:lang w:eastAsia="en-AU"/>
              </w:rPr>
              <w:t xml:space="preserve"> I was not notified</w:t>
            </w:r>
          </w:p>
        </w:tc>
        <w:tc>
          <w:tcPr>
            <w:tcW w:w="1133" w:type="dxa"/>
            <w:tcBorders>
              <w:top w:val="nil"/>
              <w:left w:val="nil"/>
              <w:bottom w:val="nil"/>
              <w:right w:val="nil"/>
            </w:tcBorders>
            <w:vAlign w:val="center"/>
          </w:tcPr>
          <w:p w14:paraId="2F76293D" w14:textId="77777777" w:rsidR="00F20B09" w:rsidRPr="008643BC" w:rsidRDefault="00F20B09" w:rsidP="005010A1">
            <w:pPr>
              <w:spacing w:after="120" w:line="360" w:lineRule="auto"/>
              <w:jc w:val="center"/>
              <w:rPr>
                <w:rFonts w:asciiTheme="minorHAnsi" w:hAnsiTheme="minorHAnsi" w:cs="Arial"/>
                <w:b/>
                <w:color w:val="BFBFBF" w:themeColor="background1" w:themeShade="BF"/>
              </w:rPr>
            </w:pPr>
            <w:r w:rsidRPr="008643BC">
              <w:rPr>
                <w:rFonts w:asciiTheme="minorHAnsi" w:eastAsia="Times New Roman" w:hAnsiTheme="minorHAnsi" w:cs="Arial"/>
                <w:b/>
                <w:color w:val="000000"/>
                <w:lang w:eastAsia="en-AU"/>
              </w:rPr>
              <w:t xml:space="preserve"> I do not recall</w:t>
            </w:r>
          </w:p>
        </w:tc>
      </w:tr>
      <w:tr w:rsidR="00F20B09" w:rsidRPr="008643BC" w14:paraId="1F43D56F" w14:textId="77777777" w:rsidTr="005010A1">
        <w:tc>
          <w:tcPr>
            <w:tcW w:w="1923" w:type="dxa"/>
            <w:tcBorders>
              <w:top w:val="single" w:sz="4" w:space="0" w:color="auto"/>
              <w:left w:val="nil"/>
              <w:bottom w:val="single" w:sz="4" w:space="0" w:color="auto"/>
              <w:right w:val="nil"/>
            </w:tcBorders>
            <w:vAlign w:val="center"/>
          </w:tcPr>
          <w:p w14:paraId="498D6DEB"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What data they would be collecting about me</w:t>
            </w:r>
          </w:p>
        </w:tc>
        <w:tc>
          <w:tcPr>
            <w:tcW w:w="1338" w:type="dxa"/>
            <w:tcBorders>
              <w:top w:val="nil"/>
              <w:left w:val="nil"/>
              <w:bottom w:val="nil"/>
              <w:right w:val="single" w:sz="4" w:space="0" w:color="auto"/>
            </w:tcBorders>
            <w:vAlign w:val="center"/>
          </w:tcPr>
          <w:p w14:paraId="51BEA75D" w14:textId="77777777" w:rsidR="00F20B09" w:rsidRPr="008643BC" w:rsidRDefault="00F20B09" w:rsidP="005010A1">
            <w:pPr>
              <w:spacing w:after="120"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1A277035" w14:textId="77777777" w:rsidR="00F20B09" w:rsidRPr="008643BC" w:rsidRDefault="00F20B09" w:rsidP="005010A1">
            <w:pPr>
              <w:spacing w:after="120"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7608576D" w14:textId="77777777" w:rsidR="00F20B09" w:rsidRPr="008643BC" w:rsidRDefault="00F20B09" w:rsidP="005010A1">
            <w:pPr>
              <w:spacing w:after="120"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390ED6F3"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095906EA" w14:textId="77777777" w:rsidR="00F20B09" w:rsidRPr="008643BC" w:rsidRDefault="00F20B09" w:rsidP="005010A1">
            <w:pPr>
              <w:spacing w:after="120"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376B024B" w14:textId="77777777" w:rsidR="00F20B09" w:rsidRPr="008643BC" w:rsidRDefault="00F20B09" w:rsidP="005010A1">
            <w:pPr>
              <w:spacing w:after="120" w:line="360" w:lineRule="auto"/>
              <w:jc w:val="center"/>
              <w:rPr>
                <w:rFonts w:asciiTheme="minorHAnsi" w:hAnsiTheme="minorHAnsi" w:cs="Arial"/>
                <w:color w:val="BFBFBF" w:themeColor="background1" w:themeShade="BF"/>
              </w:rPr>
            </w:pPr>
            <w:r w:rsidRPr="008643BC">
              <w:rPr>
                <w:rFonts w:asciiTheme="minorHAnsi" w:hAnsiTheme="minorHAnsi" w:cs="Cambria Math"/>
              </w:rPr>
              <w:t xml:space="preserve">    ⃝</w:t>
            </w:r>
          </w:p>
        </w:tc>
      </w:tr>
      <w:tr w:rsidR="00F20B09" w:rsidRPr="008643BC" w14:paraId="2FCDE389" w14:textId="77777777" w:rsidTr="005010A1">
        <w:tc>
          <w:tcPr>
            <w:tcW w:w="1923" w:type="dxa"/>
            <w:tcBorders>
              <w:top w:val="single" w:sz="4" w:space="0" w:color="auto"/>
              <w:left w:val="nil"/>
              <w:bottom w:val="single" w:sz="4" w:space="0" w:color="auto"/>
              <w:right w:val="nil"/>
            </w:tcBorders>
            <w:vAlign w:val="center"/>
          </w:tcPr>
          <w:p w14:paraId="085FC32B"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How long they would retain data collected about me</w:t>
            </w:r>
          </w:p>
        </w:tc>
        <w:tc>
          <w:tcPr>
            <w:tcW w:w="1338" w:type="dxa"/>
            <w:tcBorders>
              <w:top w:val="nil"/>
              <w:left w:val="nil"/>
              <w:bottom w:val="nil"/>
              <w:right w:val="single" w:sz="4" w:space="0" w:color="auto"/>
            </w:tcBorders>
            <w:vAlign w:val="center"/>
          </w:tcPr>
          <w:p w14:paraId="5CCEF2CE"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0A45ACCB"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2E02A71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36CFD6F2"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5E75DC5A"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6A934BC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17582224" w14:textId="77777777" w:rsidTr="005010A1">
        <w:tc>
          <w:tcPr>
            <w:tcW w:w="1923" w:type="dxa"/>
            <w:tcBorders>
              <w:top w:val="single" w:sz="4" w:space="0" w:color="auto"/>
              <w:left w:val="nil"/>
              <w:bottom w:val="single" w:sz="4" w:space="0" w:color="auto"/>
              <w:right w:val="nil"/>
            </w:tcBorders>
            <w:vAlign w:val="center"/>
          </w:tcPr>
          <w:p w14:paraId="089ECFFF"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How they would use my personal information</w:t>
            </w:r>
          </w:p>
        </w:tc>
        <w:tc>
          <w:tcPr>
            <w:tcW w:w="1338" w:type="dxa"/>
            <w:tcBorders>
              <w:top w:val="nil"/>
              <w:left w:val="nil"/>
              <w:bottom w:val="nil"/>
              <w:right w:val="single" w:sz="4" w:space="0" w:color="auto"/>
            </w:tcBorders>
            <w:vAlign w:val="center"/>
          </w:tcPr>
          <w:p w14:paraId="4F9E1937"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7F3A39EE"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77CD4F53"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1A692AB3"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4F97DF21"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1057E77B"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08F4B4B3" w14:textId="77777777" w:rsidTr="005010A1">
        <w:tc>
          <w:tcPr>
            <w:tcW w:w="1923" w:type="dxa"/>
            <w:tcBorders>
              <w:top w:val="single" w:sz="4" w:space="0" w:color="auto"/>
              <w:left w:val="nil"/>
              <w:bottom w:val="single" w:sz="4" w:space="0" w:color="auto"/>
              <w:right w:val="nil"/>
            </w:tcBorders>
            <w:vAlign w:val="center"/>
          </w:tcPr>
          <w:p w14:paraId="2B228B5B"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Who they would share my personal information with</w:t>
            </w:r>
          </w:p>
        </w:tc>
        <w:tc>
          <w:tcPr>
            <w:tcW w:w="1338" w:type="dxa"/>
            <w:tcBorders>
              <w:top w:val="nil"/>
              <w:left w:val="nil"/>
              <w:bottom w:val="nil"/>
              <w:right w:val="single" w:sz="4" w:space="0" w:color="auto"/>
            </w:tcBorders>
            <w:vAlign w:val="center"/>
          </w:tcPr>
          <w:p w14:paraId="6748F873"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75703E2C"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6E0E1B7D"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2E416DD7"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1F1FAC72"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1D27550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3D971238" w14:textId="77777777" w:rsidTr="005010A1">
        <w:tc>
          <w:tcPr>
            <w:tcW w:w="1923" w:type="dxa"/>
            <w:tcBorders>
              <w:top w:val="single" w:sz="4" w:space="0" w:color="auto"/>
              <w:left w:val="nil"/>
              <w:bottom w:val="single" w:sz="4" w:space="0" w:color="auto"/>
              <w:right w:val="nil"/>
            </w:tcBorders>
            <w:vAlign w:val="center"/>
          </w:tcPr>
          <w:p w14:paraId="2EC4E662"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My rights to request access to my data</w:t>
            </w:r>
          </w:p>
        </w:tc>
        <w:tc>
          <w:tcPr>
            <w:tcW w:w="1338" w:type="dxa"/>
            <w:tcBorders>
              <w:top w:val="nil"/>
              <w:left w:val="nil"/>
              <w:bottom w:val="nil"/>
              <w:right w:val="single" w:sz="4" w:space="0" w:color="auto"/>
            </w:tcBorders>
            <w:vAlign w:val="center"/>
          </w:tcPr>
          <w:p w14:paraId="52C70FA6"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39B0292C"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36285CF8"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458363B8"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5C956A93"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6B267659"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548C9482" w14:textId="77777777" w:rsidTr="005010A1">
        <w:tc>
          <w:tcPr>
            <w:tcW w:w="1923" w:type="dxa"/>
            <w:tcBorders>
              <w:top w:val="single" w:sz="4" w:space="0" w:color="auto"/>
              <w:left w:val="nil"/>
              <w:bottom w:val="single" w:sz="4" w:space="0" w:color="auto"/>
              <w:right w:val="nil"/>
            </w:tcBorders>
          </w:tcPr>
          <w:p w14:paraId="67A2B8BF" w14:textId="77777777" w:rsidR="00F20B09" w:rsidRPr="008643BC" w:rsidRDefault="00F20B09" w:rsidP="005010A1">
            <w:pPr>
              <w:spacing w:after="120" w:line="360" w:lineRule="auto"/>
              <w:rPr>
                <w:rFonts w:asciiTheme="minorHAnsi" w:eastAsia="Times New Roman" w:hAnsiTheme="minorHAnsi" w:cs="Arial"/>
                <w:color w:val="000000"/>
                <w:lang w:eastAsia="en-AU"/>
              </w:rPr>
            </w:pPr>
            <w:r w:rsidRPr="008643BC">
              <w:rPr>
                <w:rFonts w:asciiTheme="minorHAnsi" w:eastAsia="Times New Roman" w:hAnsiTheme="minorHAnsi" w:cs="Arial"/>
                <w:color w:val="000000"/>
                <w:lang w:eastAsia="en-AU"/>
              </w:rPr>
              <w:t>My rights to request the deletion of my data</w:t>
            </w:r>
          </w:p>
        </w:tc>
        <w:tc>
          <w:tcPr>
            <w:tcW w:w="1338" w:type="dxa"/>
            <w:tcBorders>
              <w:top w:val="nil"/>
              <w:left w:val="nil"/>
              <w:bottom w:val="nil"/>
              <w:right w:val="single" w:sz="4" w:space="0" w:color="auto"/>
            </w:tcBorders>
            <w:vAlign w:val="center"/>
          </w:tcPr>
          <w:p w14:paraId="68965F63"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6BD6374C"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141452C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6AB75834"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16BFB589"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53A3F8CC"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7E6C2991" w14:textId="77777777" w:rsidTr="005010A1">
        <w:tc>
          <w:tcPr>
            <w:tcW w:w="1923" w:type="dxa"/>
            <w:tcBorders>
              <w:top w:val="single" w:sz="4" w:space="0" w:color="auto"/>
              <w:left w:val="nil"/>
              <w:bottom w:val="single" w:sz="4" w:space="0" w:color="auto"/>
              <w:right w:val="nil"/>
            </w:tcBorders>
          </w:tcPr>
          <w:p w14:paraId="302A165F"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lastRenderedPageBreak/>
              <w:t>My rights to withhold personal information</w:t>
            </w:r>
          </w:p>
        </w:tc>
        <w:tc>
          <w:tcPr>
            <w:tcW w:w="1338" w:type="dxa"/>
            <w:tcBorders>
              <w:top w:val="nil"/>
              <w:left w:val="nil"/>
              <w:bottom w:val="nil"/>
              <w:right w:val="single" w:sz="4" w:space="0" w:color="auto"/>
            </w:tcBorders>
            <w:vAlign w:val="center"/>
          </w:tcPr>
          <w:p w14:paraId="59A8F781"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422BE428"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28DCB9A2"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36CA534B"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0AEA3D1D"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57374558"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442EDF16" w14:textId="77777777" w:rsidTr="005010A1">
        <w:tc>
          <w:tcPr>
            <w:tcW w:w="1923" w:type="dxa"/>
            <w:tcBorders>
              <w:top w:val="single" w:sz="4" w:space="0" w:color="auto"/>
              <w:left w:val="nil"/>
              <w:bottom w:val="single" w:sz="4" w:space="0" w:color="auto"/>
              <w:right w:val="nil"/>
            </w:tcBorders>
          </w:tcPr>
          <w:p w14:paraId="16838F66" w14:textId="77777777" w:rsidR="00F20B09" w:rsidRPr="008643BC" w:rsidRDefault="00F20B09" w:rsidP="005010A1">
            <w:pPr>
              <w:spacing w:after="120" w:line="360" w:lineRule="auto"/>
              <w:rPr>
                <w:rFonts w:asciiTheme="minorHAnsi" w:hAnsiTheme="minorHAnsi" w:cs="Arial"/>
              </w:rPr>
            </w:pPr>
            <w:r w:rsidRPr="008643BC">
              <w:rPr>
                <w:rFonts w:asciiTheme="minorHAnsi" w:eastAsia="Times New Roman" w:hAnsiTheme="minorHAnsi" w:cs="Arial"/>
                <w:color w:val="000000"/>
                <w:lang w:eastAsia="en-AU"/>
              </w:rPr>
              <w:t>Who I can contact to discuss the use of my personal information</w:t>
            </w:r>
          </w:p>
        </w:tc>
        <w:tc>
          <w:tcPr>
            <w:tcW w:w="1338" w:type="dxa"/>
            <w:tcBorders>
              <w:top w:val="nil"/>
              <w:left w:val="nil"/>
              <w:bottom w:val="nil"/>
              <w:right w:val="single" w:sz="4" w:space="0" w:color="auto"/>
            </w:tcBorders>
            <w:vAlign w:val="center"/>
          </w:tcPr>
          <w:p w14:paraId="5020E8F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19951176"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06CBA048"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4CD0976A"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794D8C41"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2F0A9625"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r w:rsidR="00F20B09" w:rsidRPr="008643BC" w14:paraId="4A74A866" w14:textId="77777777" w:rsidTr="005010A1">
        <w:tc>
          <w:tcPr>
            <w:tcW w:w="1923" w:type="dxa"/>
            <w:tcBorders>
              <w:top w:val="single" w:sz="4" w:space="0" w:color="auto"/>
              <w:left w:val="nil"/>
              <w:bottom w:val="single" w:sz="4" w:space="0" w:color="auto"/>
              <w:right w:val="nil"/>
            </w:tcBorders>
          </w:tcPr>
          <w:p w14:paraId="55311A12" w14:textId="77777777" w:rsidR="00F20B09" w:rsidRPr="008643BC" w:rsidRDefault="00F20B09" w:rsidP="005010A1">
            <w:pPr>
              <w:spacing w:after="120" w:line="360" w:lineRule="auto"/>
              <w:rPr>
                <w:rFonts w:asciiTheme="minorHAnsi" w:eastAsia="Times New Roman" w:hAnsiTheme="minorHAnsi" w:cs="Arial"/>
                <w:color w:val="000000"/>
                <w:lang w:eastAsia="en-AU"/>
              </w:rPr>
            </w:pPr>
            <w:r w:rsidRPr="008643BC">
              <w:rPr>
                <w:rFonts w:asciiTheme="minorHAnsi" w:eastAsia="Times New Roman" w:hAnsiTheme="minorHAnsi" w:cs="Arial"/>
                <w:color w:val="000000"/>
                <w:lang w:eastAsia="en-AU"/>
              </w:rPr>
              <w:t>Their duty to notify me if there is a data breach</w:t>
            </w:r>
          </w:p>
        </w:tc>
        <w:tc>
          <w:tcPr>
            <w:tcW w:w="1338" w:type="dxa"/>
            <w:tcBorders>
              <w:top w:val="nil"/>
              <w:left w:val="nil"/>
              <w:bottom w:val="nil"/>
              <w:right w:val="single" w:sz="4" w:space="0" w:color="auto"/>
            </w:tcBorders>
            <w:vAlign w:val="center"/>
          </w:tcPr>
          <w:p w14:paraId="57C1FE87"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61" w:type="dxa"/>
            <w:tcBorders>
              <w:top w:val="nil"/>
              <w:left w:val="single" w:sz="4" w:space="0" w:color="auto"/>
              <w:bottom w:val="nil"/>
              <w:right w:val="single" w:sz="4" w:space="0" w:color="auto"/>
            </w:tcBorders>
            <w:vAlign w:val="center"/>
          </w:tcPr>
          <w:p w14:paraId="484E60A7"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317" w:type="dxa"/>
            <w:tcBorders>
              <w:top w:val="nil"/>
              <w:left w:val="single" w:sz="4" w:space="0" w:color="auto"/>
              <w:bottom w:val="nil"/>
              <w:right w:val="single" w:sz="4" w:space="0" w:color="auto"/>
            </w:tcBorders>
            <w:vAlign w:val="center"/>
          </w:tcPr>
          <w:p w14:paraId="01DEB7D2"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91" w:type="dxa"/>
            <w:tcBorders>
              <w:top w:val="nil"/>
              <w:left w:val="single" w:sz="4" w:space="0" w:color="auto"/>
              <w:bottom w:val="nil"/>
              <w:right w:val="single" w:sz="4" w:space="0" w:color="auto"/>
            </w:tcBorders>
            <w:vAlign w:val="center"/>
          </w:tcPr>
          <w:p w14:paraId="583E9BE6" w14:textId="77777777" w:rsidR="00F20B09" w:rsidRPr="008643BC" w:rsidRDefault="00F20B09" w:rsidP="005010A1">
            <w:pPr>
              <w:spacing w:after="120" w:line="360" w:lineRule="auto"/>
              <w:jc w:val="center"/>
              <w:rPr>
                <w:rFonts w:asciiTheme="minorHAnsi" w:hAnsiTheme="minorHAnsi" w:cs="Cambria Math"/>
              </w:rPr>
            </w:pPr>
            <w:r w:rsidRPr="008643BC">
              <w:rPr>
                <w:rFonts w:asciiTheme="minorHAnsi" w:hAnsiTheme="minorHAnsi" w:cs="Cambria Math"/>
              </w:rPr>
              <w:t xml:space="preserve">    ⃝</w:t>
            </w:r>
          </w:p>
        </w:tc>
        <w:tc>
          <w:tcPr>
            <w:tcW w:w="1151" w:type="dxa"/>
            <w:tcBorders>
              <w:top w:val="nil"/>
              <w:left w:val="single" w:sz="4" w:space="0" w:color="auto"/>
              <w:bottom w:val="nil"/>
              <w:right w:val="single" w:sz="4" w:space="0" w:color="auto"/>
            </w:tcBorders>
            <w:vAlign w:val="center"/>
          </w:tcPr>
          <w:p w14:paraId="74EFB1A0"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c>
          <w:tcPr>
            <w:tcW w:w="1133" w:type="dxa"/>
            <w:tcBorders>
              <w:top w:val="nil"/>
              <w:left w:val="single" w:sz="4" w:space="0" w:color="auto"/>
              <w:bottom w:val="nil"/>
              <w:right w:val="nil"/>
            </w:tcBorders>
            <w:vAlign w:val="center"/>
          </w:tcPr>
          <w:p w14:paraId="2A7E4D9F" w14:textId="77777777" w:rsidR="00F20B09" w:rsidRPr="008643BC" w:rsidRDefault="00F20B09" w:rsidP="005010A1">
            <w:pPr>
              <w:spacing w:after="120" w:line="360" w:lineRule="auto"/>
              <w:jc w:val="center"/>
              <w:rPr>
                <w:rFonts w:asciiTheme="minorHAnsi" w:hAnsiTheme="minorHAnsi" w:cs="Arial"/>
              </w:rPr>
            </w:pPr>
            <w:r w:rsidRPr="008643BC">
              <w:rPr>
                <w:rFonts w:asciiTheme="minorHAnsi" w:hAnsiTheme="minorHAnsi" w:cs="Cambria Math"/>
              </w:rPr>
              <w:t xml:space="preserve">    ⃝</w:t>
            </w:r>
          </w:p>
        </w:tc>
      </w:tr>
    </w:tbl>
    <w:p w14:paraId="786D3083" w14:textId="77777777" w:rsidR="00F20B09" w:rsidRPr="008643BC" w:rsidRDefault="00F20B09" w:rsidP="00F20B09">
      <w:pPr>
        <w:spacing w:after="0" w:line="240" w:lineRule="auto"/>
        <w:rPr>
          <w:rFonts w:asciiTheme="minorHAnsi" w:eastAsia="Times New Roman" w:hAnsiTheme="minorHAnsi" w:cs="Arial"/>
          <w:color w:val="000000"/>
          <w:lang w:eastAsia="en-AU"/>
        </w:rPr>
      </w:pPr>
    </w:p>
    <w:p w14:paraId="0FEAFB2B" w14:textId="77777777" w:rsidR="00F20B09" w:rsidRPr="008643BC" w:rsidRDefault="00F20B09" w:rsidP="00F20B09">
      <w:pPr>
        <w:spacing w:after="0" w:line="240" w:lineRule="auto"/>
        <w:rPr>
          <w:rFonts w:asciiTheme="minorHAnsi" w:eastAsia="Times New Roman" w:hAnsiTheme="minorHAnsi" w:cs="Arial"/>
          <w:color w:val="000000"/>
          <w:lang w:eastAsia="en-AU"/>
        </w:rPr>
      </w:pPr>
      <w:r w:rsidRPr="008643BC">
        <w:rPr>
          <w:rFonts w:asciiTheme="minorHAnsi" w:eastAsia="Times New Roman" w:hAnsiTheme="minorHAnsi" w:cs="Arial"/>
          <w:color w:val="000000"/>
          <w:lang w:eastAsia="en-AU"/>
        </w:rPr>
        <w:t> </w:t>
      </w:r>
    </w:p>
    <w:p w14:paraId="0BD4C133" w14:textId="77777777" w:rsidR="00F20B09" w:rsidRPr="00DA7A90" w:rsidRDefault="00F20B09" w:rsidP="00F20B09">
      <w:pPr>
        <w:spacing w:after="120" w:line="360" w:lineRule="auto"/>
        <w:jc w:val="both"/>
        <w:rPr>
          <w:rFonts w:asciiTheme="minorHAnsi" w:eastAsia="Times New Roman" w:hAnsiTheme="minorHAnsi" w:cs="Arial"/>
          <w:color w:val="000000" w:themeColor="text1"/>
          <w:lang w:eastAsia="en-AU"/>
        </w:rPr>
      </w:pPr>
      <w:r w:rsidRPr="00DA7A90">
        <w:rPr>
          <w:rFonts w:asciiTheme="minorHAnsi" w:eastAsia="DGMetaSerifScience" w:hAnsiTheme="minorHAnsi" w:cs="Arial"/>
          <w:b/>
          <w:bCs/>
          <w:color w:val="000000" w:themeColor="text1"/>
        </w:rPr>
        <w:t xml:space="preserve">[Privacy-Related Icons] </w:t>
      </w:r>
      <w:r w:rsidRPr="00DA7A90">
        <w:rPr>
          <w:rFonts w:asciiTheme="minorHAnsi" w:eastAsia="DGMetaSerifScience" w:hAnsiTheme="minorHAnsi" w:cs="Arial"/>
          <w:color w:val="000000" w:themeColor="text1"/>
        </w:rPr>
        <w:t xml:space="preserve">– These are icons that would indicate information to consumers such as: 1) what types of information a product or service collects; </w:t>
      </w:r>
      <w:r w:rsidRPr="00DA7A90">
        <w:rPr>
          <w:rFonts w:asciiTheme="minorHAnsi" w:eastAsia="DGMetaSerifScience" w:hAnsiTheme="minorHAnsi" w:cs="Arial"/>
          <w:color w:val="000000" w:themeColor="text1"/>
        </w:rPr>
        <w:br/>
        <w:t>2) where the device manufacturer will store and manage this information; and 3) how this information will be used by the company.</w:t>
      </w:r>
    </w:p>
    <w:p w14:paraId="7C046B8F" w14:textId="77777777" w:rsidR="00F20B09" w:rsidRPr="008643BC" w:rsidRDefault="00F20B09" w:rsidP="00F20B09">
      <w:pPr>
        <w:spacing w:after="120" w:line="360" w:lineRule="auto"/>
        <w:rPr>
          <w:rFonts w:asciiTheme="minorHAnsi" w:eastAsia="Times New Roman" w:hAnsiTheme="minorHAnsi" w:cs="Arial"/>
          <w:color w:val="000000"/>
          <w:lang w:eastAsia="en-AU"/>
        </w:rPr>
      </w:pPr>
      <w:r w:rsidRPr="00DA7A90">
        <w:rPr>
          <w:rFonts w:asciiTheme="minorHAnsi" w:eastAsia="Times New Roman" w:hAnsiTheme="minorHAnsi" w:cs="Arial"/>
          <w:color w:val="000000" w:themeColor="text1"/>
          <w:lang w:eastAsia="en-AU"/>
        </w:rPr>
        <w:t xml:space="preserve">Q8.5 Do you think a standard set of </w:t>
      </w:r>
      <w:r w:rsidRPr="00DA7A90">
        <w:rPr>
          <w:rFonts w:asciiTheme="minorHAnsi" w:eastAsia="Times New Roman" w:hAnsiTheme="minorHAnsi" w:cs="Arial"/>
          <w:b/>
          <w:bCs/>
          <w:color w:val="000000" w:themeColor="text1"/>
          <w:lang w:eastAsia="en-AU"/>
        </w:rPr>
        <w:t xml:space="preserve">privacy-related icons </w:t>
      </w:r>
      <w:r w:rsidRPr="00DA7A90">
        <w:rPr>
          <w:rFonts w:asciiTheme="minorHAnsi" w:eastAsia="Times New Roman" w:hAnsiTheme="minorHAnsi" w:cs="Arial"/>
          <w:color w:val="000000" w:themeColor="text1"/>
          <w:lang w:eastAsia="en-AU"/>
        </w:rPr>
        <w:t xml:space="preserve">– that </w:t>
      </w:r>
      <w:r w:rsidRPr="008643BC">
        <w:rPr>
          <w:rFonts w:asciiTheme="minorHAnsi" w:eastAsia="Times New Roman" w:hAnsiTheme="minorHAnsi" w:cs="Arial"/>
          <w:lang w:eastAsia="en-AU"/>
        </w:rPr>
        <w:t xml:space="preserve">indicate to consumers what types of information a product or service collects, where and how it is stored, and how it is used – on a product’s </w:t>
      </w:r>
      <w:r w:rsidRPr="008643BC">
        <w:rPr>
          <w:rFonts w:asciiTheme="minorHAnsi" w:eastAsia="Times New Roman" w:hAnsiTheme="minorHAnsi" w:cs="Arial"/>
          <w:color w:val="000000"/>
          <w:lang w:eastAsia="en-AU"/>
        </w:rPr>
        <w:t xml:space="preserve">packaging at the point-of-purchase (in-store or online), for example similar to an energy rating system for appliances, would assist you to make purchasing decisions about internet connected devices? </w:t>
      </w:r>
    </w:p>
    <w:p w14:paraId="509F4954" w14:textId="77777777" w:rsidR="00F20B09" w:rsidRPr="00DA7A90" w:rsidRDefault="00F20B09" w:rsidP="00F20B09">
      <w:pPr>
        <w:spacing w:after="120" w:line="360" w:lineRule="auto"/>
        <w:ind w:firstLine="720"/>
        <w:rPr>
          <w:rFonts w:asciiTheme="minorHAnsi" w:hAnsiTheme="minorHAnsi" w:cs="Arial"/>
          <w:color w:val="000000" w:themeColor="text1"/>
        </w:rPr>
      </w:pPr>
      <w:r w:rsidRPr="008643BC">
        <w:rPr>
          <w:rFonts w:asciiTheme="minorHAnsi" w:hAnsiTheme="minorHAnsi" w:cs="Cambria Math"/>
        </w:rPr>
        <w:t>⃝</w:t>
      </w:r>
      <w:r w:rsidRPr="008643BC">
        <w:rPr>
          <w:rFonts w:asciiTheme="minorHAnsi" w:hAnsiTheme="minorHAnsi" w:cs="Arial"/>
        </w:rPr>
        <w:t xml:space="preserve"> Yes</w:t>
      </w:r>
      <w:r w:rsidRPr="00DA7A90">
        <w:rPr>
          <w:rFonts w:asciiTheme="minorHAnsi" w:hAnsiTheme="minorHAnsi" w:cs="Arial"/>
          <w:color w:val="000000" w:themeColor="text1"/>
        </w:rPr>
        <w:t xml:space="preserve"> (A)</w:t>
      </w:r>
    </w:p>
    <w:p w14:paraId="09CD0970" w14:textId="77777777" w:rsidR="00F20B09" w:rsidRPr="00DA7A90" w:rsidRDefault="00F20B09" w:rsidP="00F20B09">
      <w:pPr>
        <w:spacing w:after="120" w:line="360" w:lineRule="auto"/>
        <w:ind w:firstLine="720"/>
        <w:rPr>
          <w:rFonts w:asciiTheme="minorHAnsi" w:hAnsiTheme="minorHAnsi" w:cs="Arial"/>
          <w:color w:val="000000" w:themeColor="text1"/>
        </w:rPr>
      </w:pPr>
      <w:r w:rsidRPr="00DA7A90">
        <w:rPr>
          <w:rFonts w:asciiTheme="minorHAnsi" w:hAnsiTheme="minorHAnsi" w:cs="Cambria Math"/>
          <w:color w:val="000000" w:themeColor="text1"/>
        </w:rPr>
        <w:t>⃝</w:t>
      </w:r>
      <w:r w:rsidRPr="00DA7A90">
        <w:rPr>
          <w:rFonts w:asciiTheme="minorHAnsi" w:hAnsiTheme="minorHAnsi" w:cs="Arial"/>
          <w:color w:val="000000" w:themeColor="text1"/>
        </w:rPr>
        <w:t xml:space="preserve"> No (B)</w:t>
      </w:r>
    </w:p>
    <w:p w14:paraId="19EFD313" w14:textId="77777777" w:rsidR="00F20B09" w:rsidRPr="00DA7A90" w:rsidRDefault="00F20B09" w:rsidP="00F20B09">
      <w:pPr>
        <w:spacing w:after="120" w:line="360" w:lineRule="auto"/>
        <w:ind w:left="720"/>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If (A) then (proceed to Q8.5a) and (skip Q8.5b)</w:t>
      </w:r>
    </w:p>
    <w:p w14:paraId="20813B06" w14:textId="77777777" w:rsidR="00F20B09" w:rsidRPr="00DA7A90" w:rsidRDefault="00F20B09" w:rsidP="00F20B09">
      <w:pPr>
        <w:spacing w:after="120" w:line="360" w:lineRule="auto"/>
        <w:ind w:left="720"/>
        <w:rPr>
          <w:rFonts w:asciiTheme="minorHAnsi" w:eastAsia="Times New Roman" w:hAnsiTheme="minorHAnsi" w:cs="Arial"/>
          <w:color w:val="000000" w:themeColor="text1"/>
          <w:lang w:eastAsia="en-AU"/>
        </w:rPr>
      </w:pPr>
      <w:r w:rsidRPr="00DA7A90">
        <w:rPr>
          <w:rFonts w:asciiTheme="minorHAnsi" w:eastAsia="Times New Roman" w:hAnsiTheme="minorHAnsi" w:cs="Arial"/>
          <w:color w:val="000000" w:themeColor="text1"/>
          <w:lang w:eastAsia="en-AU"/>
        </w:rPr>
        <w:t>If (B) then (proceed to Q8.5b) and (skip Q8.5a)</w:t>
      </w:r>
    </w:p>
    <w:p w14:paraId="18C214B9" w14:textId="77777777" w:rsidR="00F20B09" w:rsidRPr="00DA7A90" w:rsidRDefault="00F20B09" w:rsidP="00F20B09">
      <w:pPr>
        <w:spacing w:after="120" w:line="360" w:lineRule="auto"/>
        <w:rPr>
          <w:rFonts w:asciiTheme="minorHAnsi" w:eastAsia="DGMetaSerifScience" w:hAnsiTheme="minorHAnsi" w:cs="Arial"/>
          <w:color w:val="000000" w:themeColor="text1"/>
        </w:rPr>
      </w:pPr>
    </w:p>
    <w:p w14:paraId="68A1B1E1" w14:textId="77777777" w:rsidR="00F20B09" w:rsidRPr="008643BC" w:rsidRDefault="00F20B09" w:rsidP="00F20B09">
      <w:pPr>
        <w:spacing w:after="120" w:line="360" w:lineRule="auto"/>
        <w:rPr>
          <w:rFonts w:asciiTheme="minorHAnsi" w:eastAsia="DGMetaSerifScience" w:hAnsiTheme="minorHAnsi" w:cs="Arial"/>
          <w:color w:val="000000"/>
        </w:rPr>
      </w:pPr>
      <w:r w:rsidRPr="00DA7A90">
        <w:rPr>
          <w:rFonts w:asciiTheme="minorHAnsi" w:eastAsia="DGMetaSerifScience" w:hAnsiTheme="minorHAnsi" w:cs="Arial"/>
          <w:color w:val="000000" w:themeColor="text1"/>
        </w:rPr>
        <w:t xml:space="preserve">Q8.3a Which of the following best explains why you think </w:t>
      </w:r>
      <w:r w:rsidRPr="00DA7A90">
        <w:rPr>
          <w:rFonts w:asciiTheme="minorHAnsi" w:eastAsia="DGMetaSerifScience" w:hAnsiTheme="minorHAnsi" w:cs="Arial"/>
          <w:b/>
          <w:bCs/>
          <w:color w:val="000000" w:themeColor="text1"/>
        </w:rPr>
        <w:t>privacy-related symbols</w:t>
      </w:r>
      <w:r w:rsidRPr="00DA7A90">
        <w:rPr>
          <w:rFonts w:asciiTheme="minorHAnsi" w:eastAsia="DGMetaSerifScience" w:hAnsiTheme="minorHAnsi" w:cs="Arial"/>
          <w:color w:val="000000" w:themeColor="text1"/>
        </w:rPr>
        <w:t xml:space="preserve"> on product packaging might be useful at the point-of-purchase for a digital device?</w:t>
      </w:r>
      <w:r w:rsidRPr="008643BC">
        <w:rPr>
          <w:rFonts w:asciiTheme="minorHAnsi" w:eastAsia="DGMetaSerifScience" w:hAnsiTheme="minorHAnsi" w:cs="Arial"/>
          <w:color w:val="000000"/>
        </w:rPr>
        <w:br/>
        <w:t>(Please select the most appropriate option)</w:t>
      </w:r>
      <w:r w:rsidRPr="008643BC" w:rsidDel="006063F3">
        <w:rPr>
          <w:rFonts w:asciiTheme="minorHAnsi" w:eastAsia="DGMetaSerifScience" w:hAnsiTheme="minorHAnsi" w:cs="Arial"/>
          <w:color w:val="000000"/>
        </w:rPr>
        <w:t xml:space="preserve"> </w:t>
      </w:r>
    </w:p>
    <w:p w14:paraId="1E31F92E"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would like to be able to compare privacy-related symbols when deciding which digital device to purchase</w:t>
      </w:r>
    </w:p>
    <w:p w14:paraId="7E311786"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lastRenderedPageBreak/>
        <w:t>⃝</w:t>
      </w:r>
      <w:r w:rsidRPr="008643BC">
        <w:rPr>
          <w:rFonts w:asciiTheme="minorHAnsi" w:hAnsiTheme="minorHAnsi" w:cs="Arial"/>
        </w:rPr>
        <w:t xml:space="preserve"> I think other people would obtain useful information from privacy-related symbols that would inform their purchasing decisions</w:t>
      </w:r>
    </w:p>
    <w:p w14:paraId="3C606A43"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think a standard set of privacy-related symbols would help me better understand what information is being collected and shared by a </w:t>
      </w:r>
      <w:r w:rsidRPr="00DA7A90">
        <w:rPr>
          <w:rFonts w:asciiTheme="minorHAnsi" w:hAnsiTheme="minorHAnsi" w:cs="Arial"/>
          <w:b/>
          <w:bCs/>
          <w:color w:val="000000" w:themeColor="text1"/>
        </w:rPr>
        <w:t>technology company</w:t>
      </w:r>
    </w:p>
    <w:p w14:paraId="59D96C79" w14:textId="77777777" w:rsidR="00F20B09" w:rsidRPr="008643BC" w:rsidRDefault="00F20B09" w:rsidP="00F20B09">
      <w:pPr>
        <w:spacing w:after="120" w:line="360" w:lineRule="auto"/>
        <w:ind w:left="672"/>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think this would be useful as current approaches to informing consumers about privacy rights are not working </w:t>
      </w:r>
    </w:p>
    <w:tbl>
      <w:tblPr>
        <w:tblStyle w:val="TableGrid"/>
        <w:tblW w:w="9498" w:type="dxa"/>
        <w:tblLook w:val="04A0" w:firstRow="1" w:lastRow="0" w:firstColumn="1" w:lastColumn="0" w:noHBand="0" w:noVBand="1"/>
      </w:tblPr>
      <w:tblGrid>
        <w:gridCol w:w="2268"/>
        <w:gridCol w:w="7230"/>
      </w:tblGrid>
      <w:tr w:rsidR="00F20B09" w:rsidRPr="008643BC" w14:paraId="4C73E73F" w14:textId="77777777" w:rsidTr="005010A1">
        <w:trPr>
          <w:trHeight w:val="1048"/>
        </w:trPr>
        <w:tc>
          <w:tcPr>
            <w:tcW w:w="2268" w:type="dxa"/>
            <w:tcBorders>
              <w:top w:val="nil"/>
              <w:left w:val="nil"/>
              <w:bottom w:val="nil"/>
            </w:tcBorders>
          </w:tcPr>
          <w:p w14:paraId="05233986" w14:textId="77777777" w:rsidR="00F20B09" w:rsidRPr="008643BC" w:rsidRDefault="00F20B09" w:rsidP="005010A1">
            <w:pPr>
              <w:spacing w:line="360" w:lineRule="auto"/>
              <w:jc w:val="right"/>
              <w:rPr>
                <w:rFonts w:asciiTheme="minorHAnsi" w:hAnsiTheme="minorHAnsi" w:cs="Arial"/>
              </w:rPr>
            </w:pPr>
          </w:p>
          <w:p w14:paraId="33627BCF" w14:textId="77777777" w:rsidR="00F20B09" w:rsidRPr="008643BC" w:rsidRDefault="00F20B09" w:rsidP="005010A1">
            <w:pPr>
              <w:spacing w:line="360" w:lineRule="auto"/>
              <w:jc w:val="right"/>
              <w:rPr>
                <w:rFonts w:asciiTheme="minorHAnsi" w:hAnsiTheme="minorHAnsi" w:cs="Arial"/>
              </w:rPr>
            </w:pPr>
            <w:r w:rsidRPr="008643BC">
              <w:rPr>
                <w:rFonts w:asciiTheme="minorHAnsi" w:hAnsiTheme="minorHAnsi" w:cs="Arial"/>
              </w:rPr>
              <w:t>Other:</w:t>
            </w:r>
            <w:r w:rsidRPr="008643BC">
              <w:rPr>
                <w:rFonts w:asciiTheme="minorHAnsi" w:hAnsiTheme="minorHAnsi" w:cs="Arial"/>
              </w:rPr>
              <w:br/>
              <w:t>(Please specify)</w:t>
            </w:r>
          </w:p>
        </w:tc>
        <w:tc>
          <w:tcPr>
            <w:tcW w:w="7230" w:type="dxa"/>
            <w:vAlign w:val="center"/>
          </w:tcPr>
          <w:p w14:paraId="64347B87" w14:textId="77777777" w:rsidR="00F20B09" w:rsidRPr="008643BC" w:rsidRDefault="00F20B09" w:rsidP="005010A1">
            <w:pPr>
              <w:spacing w:line="360" w:lineRule="auto"/>
              <w:rPr>
                <w:rFonts w:asciiTheme="minorHAnsi" w:hAnsiTheme="minorHAnsi" w:cs="Arial"/>
              </w:rPr>
            </w:pPr>
          </w:p>
        </w:tc>
      </w:tr>
    </w:tbl>
    <w:p w14:paraId="157B49BC" w14:textId="77777777" w:rsidR="00F20B09" w:rsidRDefault="00F20B09" w:rsidP="00F20B09">
      <w:pPr>
        <w:spacing w:after="120" w:line="360" w:lineRule="auto"/>
        <w:ind w:left="672"/>
        <w:rPr>
          <w:rFonts w:ascii="Arial" w:hAnsi="Arial" w:cs="Arial"/>
          <w:sz w:val="24"/>
          <w:szCs w:val="24"/>
        </w:rPr>
      </w:pPr>
    </w:p>
    <w:p w14:paraId="35C86FB7" w14:textId="77777777" w:rsidR="00F20B09" w:rsidRPr="008643BC" w:rsidRDefault="00F20B09" w:rsidP="00F20B09">
      <w:pPr>
        <w:spacing w:after="120" w:line="360" w:lineRule="auto"/>
        <w:rPr>
          <w:rFonts w:asciiTheme="minorHAnsi" w:eastAsia="DGMetaSerifScience" w:hAnsiTheme="minorHAnsi" w:cs="Arial"/>
          <w:color w:val="000000"/>
        </w:rPr>
      </w:pPr>
      <w:r w:rsidRPr="00DA7A90">
        <w:rPr>
          <w:rFonts w:asciiTheme="minorHAnsi" w:eastAsia="DGMetaSerifScience" w:hAnsiTheme="minorHAnsi" w:cs="Arial"/>
          <w:color w:val="000000" w:themeColor="text1"/>
        </w:rPr>
        <w:t xml:space="preserve">Q8.3b Which of the following best explains why you do </w:t>
      </w:r>
      <w:r w:rsidRPr="00DA7A90">
        <w:rPr>
          <w:rFonts w:asciiTheme="minorHAnsi" w:eastAsia="DGMetaSerifScience" w:hAnsiTheme="minorHAnsi" w:cs="Arial"/>
          <w:b/>
          <w:bCs/>
          <w:color w:val="000000" w:themeColor="text1"/>
        </w:rPr>
        <w:t>not</w:t>
      </w:r>
      <w:r w:rsidRPr="00DA7A90">
        <w:rPr>
          <w:rFonts w:asciiTheme="minorHAnsi" w:eastAsia="DGMetaSerifScience" w:hAnsiTheme="minorHAnsi" w:cs="Arial"/>
          <w:color w:val="000000" w:themeColor="text1"/>
        </w:rPr>
        <w:t xml:space="preserve"> think </w:t>
      </w:r>
      <w:r w:rsidRPr="00DA7A90">
        <w:rPr>
          <w:rFonts w:asciiTheme="minorHAnsi" w:eastAsia="DGMetaSerifScience" w:hAnsiTheme="minorHAnsi" w:cs="Arial"/>
          <w:b/>
          <w:bCs/>
          <w:color w:val="000000" w:themeColor="text1"/>
        </w:rPr>
        <w:t>privacy-related symbols</w:t>
      </w:r>
      <w:r w:rsidRPr="00DA7A90">
        <w:rPr>
          <w:rFonts w:asciiTheme="minorHAnsi" w:eastAsia="DGMetaSerifScience" w:hAnsiTheme="minorHAnsi" w:cs="Arial"/>
          <w:color w:val="000000" w:themeColor="text1"/>
        </w:rPr>
        <w:t xml:space="preserve"> would </w:t>
      </w:r>
      <w:r w:rsidRPr="008643BC">
        <w:rPr>
          <w:rFonts w:asciiTheme="minorHAnsi" w:eastAsia="DGMetaSerifScience" w:hAnsiTheme="minorHAnsi" w:cs="Arial"/>
          <w:color w:val="000000"/>
        </w:rPr>
        <w:t>be useful at the point-of-purchase for a digital device?</w:t>
      </w:r>
      <w:r w:rsidRPr="008643BC">
        <w:rPr>
          <w:rFonts w:asciiTheme="minorHAnsi" w:eastAsia="DGMetaSerifScience" w:hAnsiTheme="minorHAnsi" w:cs="Arial"/>
          <w:color w:val="000000"/>
        </w:rPr>
        <w:br/>
        <w:t>(Please select the most appropriate option)</w:t>
      </w:r>
      <w:r w:rsidRPr="008643BC" w:rsidDel="006063F3">
        <w:rPr>
          <w:rFonts w:asciiTheme="minorHAnsi" w:eastAsia="DGMetaSerifScience" w:hAnsiTheme="minorHAnsi" w:cs="Arial"/>
          <w:color w:val="000000"/>
        </w:rPr>
        <w:t xml:space="preserve"> </w:t>
      </w:r>
    </w:p>
    <w:p w14:paraId="65727EB8"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do not think consumers will bother looking at privacy-related symbols on products sold either in-store or online</w:t>
      </w:r>
    </w:p>
    <w:p w14:paraId="74743E5E"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do not think consumers will understand privacy-related symbols on products sold either in-store or online</w:t>
      </w:r>
    </w:p>
    <w:p w14:paraId="2A89A113"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think consumers have a personal responsibility to do background research and engage with written privacy policy statements </w:t>
      </w:r>
    </w:p>
    <w:p w14:paraId="7CF5125E" w14:textId="77777777" w:rsidR="00F20B09" w:rsidRPr="008643BC" w:rsidRDefault="00F20B09" w:rsidP="00F20B09">
      <w:pPr>
        <w:spacing w:after="120" w:line="360" w:lineRule="auto"/>
        <w:ind w:left="720"/>
        <w:rPr>
          <w:rFonts w:asciiTheme="minorHAnsi" w:hAnsiTheme="minorHAnsi" w:cs="Arial"/>
        </w:rPr>
      </w:pPr>
      <w:r w:rsidRPr="008643BC">
        <w:rPr>
          <w:rFonts w:asciiTheme="minorHAnsi" w:hAnsiTheme="minorHAnsi" w:cs="Cambria Math"/>
        </w:rPr>
        <w:t>⃝</w:t>
      </w:r>
      <w:r w:rsidRPr="008643BC">
        <w:rPr>
          <w:rFonts w:asciiTheme="minorHAnsi" w:hAnsiTheme="minorHAnsi" w:cs="Arial"/>
        </w:rPr>
        <w:t xml:space="preserve"> I do not think product packaging should be regulated in this manner</w:t>
      </w:r>
    </w:p>
    <w:tbl>
      <w:tblPr>
        <w:tblStyle w:val="TableGrid"/>
        <w:tblW w:w="9498" w:type="dxa"/>
        <w:tblLook w:val="04A0" w:firstRow="1" w:lastRow="0" w:firstColumn="1" w:lastColumn="0" w:noHBand="0" w:noVBand="1"/>
      </w:tblPr>
      <w:tblGrid>
        <w:gridCol w:w="2268"/>
        <w:gridCol w:w="7230"/>
      </w:tblGrid>
      <w:tr w:rsidR="00F20B09" w:rsidRPr="008643BC" w14:paraId="27B8C61A" w14:textId="77777777" w:rsidTr="005010A1">
        <w:trPr>
          <w:trHeight w:val="826"/>
        </w:trPr>
        <w:tc>
          <w:tcPr>
            <w:tcW w:w="2268" w:type="dxa"/>
            <w:tcBorders>
              <w:top w:val="nil"/>
              <w:left w:val="nil"/>
              <w:bottom w:val="nil"/>
            </w:tcBorders>
          </w:tcPr>
          <w:p w14:paraId="60CE9064" w14:textId="77777777" w:rsidR="00F20B09" w:rsidRPr="008643BC" w:rsidRDefault="00F20B09" w:rsidP="005010A1">
            <w:pPr>
              <w:spacing w:line="360" w:lineRule="auto"/>
              <w:jc w:val="right"/>
              <w:rPr>
                <w:rFonts w:asciiTheme="minorHAnsi" w:hAnsiTheme="minorHAnsi" w:cs="Arial"/>
              </w:rPr>
            </w:pPr>
          </w:p>
          <w:p w14:paraId="6F862A10" w14:textId="77777777" w:rsidR="00F20B09" w:rsidRPr="008643BC" w:rsidRDefault="00F20B09" w:rsidP="005010A1">
            <w:pPr>
              <w:spacing w:line="360" w:lineRule="auto"/>
              <w:jc w:val="right"/>
              <w:rPr>
                <w:rFonts w:asciiTheme="minorHAnsi" w:hAnsiTheme="minorHAnsi" w:cs="Arial"/>
              </w:rPr>
            </w:pPr>
            <w:r w:rsidRPr="008643BC">
              <w:rPr>
                <w:rFonts w:asciiTheme="minorHAnsi" w:hAnsiTheme="minorHAnsi" w:cs="Arial"/>
              </w:rPr>
              <w:t>Other:</w:t>
            </w:r>
            <w:r w:rsidRPr="008643BC">
              <w:rPr>
                <w:rFonts w:asciiTheme="minorHAnsi" w:hAnsiTheme="minorHAnsi" w:cs="Arial"/>
              </w:rPr>
              <w:br/>
              <w:t>(Please specify)</w:t>
            </w:r>
          </w:p>
        </w:tc>
        <w:tc>
          <w:tcPr>
            <w:tcW w:w="7230" w:type="dxa"/>
            <w:vAlign w:val="center"/>
          </w:tcPr>
          <w:p w14:paraId="09088A92" w14:textId="77777777" w:rsidR="00F20B09" w:rsidRPr="008643BC" w:rsidRDefault="00F20B09" w:rsidP="005010A1">
            <w:pPr>
              <w:spacing w:line="360" w:lineRule="auto"/>
              <w:rPr>
                <w:rFonts w:asciiTheme="minorHAnsi" w:hAnsiTheme="minorHAnsi" w:cs="Arial"/>
              </w:rPr>
            </w:pPr>
          </w:p>
        </w:tc>
      </w:tr>
    </w:tbl>
    <w:p w14:paraId="76949CB9" w14:textId="77777777" w:rsidR="00F20B09" w:rsidRDefault="00F20B09" w:rsidP="00F20B09">
      <w:pPr>
        <w:spacing w:after="0" w:line="240" w:lineRule="auto"/>
        <w:rPr>
          <w:rFonts w:ascii="Arial" w:eastAsia="Times New Roman" w:hAnsi="Arial" w:cs="Arial"/>
          <w:color w:val="000000"/>
          <w:lang w:eastAsia="en-AU"/>
        </w:rPr>
      </w:pPr>
    </w:p>
    <w:p w14:paraId="0166183A" w14:textId="458D9621" w:rsidR="00F20B09" w:rsidRDefault="00F20B09" w:rsidP="00F20B09">
      <w:pPr>
        <w:rPr>
          <w:lang w:val="en-US" w:eastAsia="ja-JP"/>
        </w:rPr>
      </w:pPr>
    </w:p>
    <w:p w14:paraId="4CF6D7F6" w14:textId="4A8C92A6" w:rsidR="00F20B09" w:rsidRDefault="00F20B09" w:rsidP="00F20B09">
      <w:pPr>
        <w:pStyle w:val="Heading1"/>
        <w:rPr>
          <w:lang w:val="en-US" w:eastAsia="ja-JP"/>
        </w:rPr>
      </w:pPr>
      <w:bookmarkStart w:id="183" w:name="_Ref80100462"/>
      <w:bookmarkStart w:id="184" w:name="_Toc80100839"/>
      <w:r>
        <w:rPr>
          <w:lang w:val="en-US" w:eastAsia="ja-JP"/>
        </w:rPr>
        <w:lastRenderedPageBreak/>
        <w:t>Appendix 2 Consumer Privacy and the Internet of Things</w:t>
      </w:r>
      <w:r w:rsidR="00CC063C">
        <w:rPr>
          <w:lang w:val="en-US" w:eastAsia="ja-JP"/>
        </w:rPr>
        <w:t>:</w:t>
      </w:r>
      <w:r>
        <w:rPr>
          <w:lang w:val="en-US" w:eastAsia="ja-JP"/>
        </w:rPr>
        <w:t xml:space="preserve"> Interview Schedule</w:t>
      </w:r>
      <w:bookmarkEnd w:id="183"/>
      <w:bookmarkEnd w:id="184"/>
    </w:p>
    <w:p w14:paraId="023D296C"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1: Participant Experience and Expertise</w:t>
      </w:r>
    </w:p>
    <w:p w14:paraId="3EF51D5C" w14:textId="6150311B"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Q1.1 What is your background and experience in the field of privacy, consumer protection and the Internet of Things (IoT)?</w:t>
      </w:r>
    </w:p>
    <w:p w14:paraId="7045D2D6" w14:textId="202A9C4B"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Q1.2 What is your current role and how does it inform your expertise in this area?</w:t>
      </w:r>
    </w:p>
    <w:p w14:paraId="0A2BF919" w14:textId="3E6D0FA0" w:rsid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Q1.3 What is the role of your employing organisation/institution in the field of privacy, consumer protection and the Internet of Things?</w:t>
      </w:r>
    </w:p>
    <w:p w14:paraId="78FD48C2" w14:textId="77777777" w:rsidR="00F20B09" w:rsidRPr="00F20B09" w:rsidRDefault="00F20B09" w:rsidP="00F20B09">
      <w:pPr>
        <w:spacing w:before="40" w:after="40" w:line="360" w:lineRule="auto"/>
        <w:jc w:val="both"/>
        <w:rPr>
          <w:rFonts w:asciiTheme="minorHAnsi" w:eastAsia="Arial" w:hAnsiTheme="minorHAnsi" w:cstheme="majorHAnsi"/>
        </w:rPr>
      </w:pPr>
    </w:p>
    <w:p w14:paraId="53FFED07"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2: Internet of Things and Risk</w:t>
      </w:r>
    </w:p>
    <w:p w14:paraId="387B212C" w14:textId="6DF88D55"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Q2.1 How do you think IoT connected devices differ from other technologies?</w:t>
      </w:r>
    </w:p>
    <w:p w14:paraId="2FA84D62" w14:textId="4CA9A42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Q2.2 What do you perceive to be the main technological benefits/advantages of IoT devices?</w:t>
      </w:r>
    </w:p>
    <w:p w14:paraId="262AA07D" w14:textId="6C4E0C76"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2.2.1 Can you please elaborate on these benefits?</w:t>
      </w:r>
    </w:p>
    <w:p w14:paraId="71909499" w14:textId="24EA2BFF"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2.2.2. Are there any other technological or social benefits you can think of for IoT devices? Consider health applications, for example, or other forms of positive automation.</w:t>
      </w:r>
    </w:p>
    <w:p w14:paraId="1CF26304" w14:textId="1D80D83D"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Q2.3 What do you perceive to be the main challenges/risk of IoT devices?</w:t>
      </w:r>
    </w:p>
    <w:p w14:paraId="7351EC04" w14:textId="00DDCD12"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Q2.4 What security risks are associated with IoT devices?</w:t>
      </w:r>
    </w:p>
    <w:p w14:paraId="0ED0BA67" w14:textId="182646B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Q2.4.1 Are these risks offset by the benefits of IoT?</w:t>
      </w:r>
    </w:p>
    <w:p w14:paraId="26030032" w14:textId="4C1CFC5E"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Q2.4.2 Are these risks uniform or do specific devices carry higher or lower risks than others?</w:t>
      </w:r>
    </w:p>
    <w:p w14:paraId="051E3893" w14:textId="1E2FA282"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Q2.4.3 Are those risks magnified with multiple devices?</w:t>
      </w:r>
    </w:p>
    <w:p w14:paraId="736D15DF"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Q2.4.4. Based on your knowledge, is a security emphasis enough to offset these risks. Or, alternately, are other forms of regulation or prevention of risk necessary? Please provide insight into your answer.</w:t>
      </w:r>
    </w:p>
    <w:p w14:paraId="3AED0E3D"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p>
    <w:p w14:paraId="33480850"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3: Privacy Protections</w:t>
      </w:r>
    </w:p>
    <w:p w14:paraId="6D73A9D8"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Q3.1 In your experience, what privacy issues are associated with use of IoT devices?</w:t>
      </w:r>
    </w:p>
    <w:p w14:paraId="0947B9EF"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p>
    <w:p w14:paraId="74384501" w14:textId="7DA05A0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3.1.1. How do these issues vary from other forms of technology in your knowledge?</w:t>
      </w:r>
    </w:p>
    <w:p w14:paraId="2DBC1D7E"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3.1.2 Please identify the novel issues presented by these technologies, in your view.</w:t>
      </w:r>
    </w:p>
    <w:p w14:paraId="161C28A5" w14:textId="0BAAAFFD"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lastRenderedPageBreak/>
        <w:t>Q3.2 Do you believe the Australian Privacy Principles are equipped to respond to these issues? Please elaborate.</w:t>
      </w:r>
    </w:p>
    <w:p w14:paraId="04A08EDF" w14:textId="3D0E971F"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3.2.1 Is current federal or state law equipped to deal with the specific privacy issues relevant to IoTs? Please elaborate.</w:t>
      </w:r>
    </w:p>
    <w:p w14:paraId="72E0528F" w14:textId="65ABC658"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3.2.2. Should existing laws be modified to deal with this and other new home-based technologies? Please identify the benefits/problems of this approach.</w:t>
      </w:r>
    </w:p>
    <w:p w14:paraId="22CC2A38"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3.2.3 Is it possible to view the Australian Privacy Principles as a method of sanctioning mass data collection? Do you think this is a fair appraisal and justified under the current operation of these requirements? Please explain your response.</w:t>
      </w:r>
    </w:p>
    <w:p w14:paraId="0D7C59F9" w14:textId="77777777" w:rsidR="00F20B09" w:rsidRPr="00F20B09" w:rsidRDefault="00F20B09" w:rsidP="00F20B09">
      <w:pPr>
        <w:spacing w:before="40" w:after="40" w:line="360" w:lineRule="auto"/>
        <w:ind w:left="720"/>
        <w:jc w:val="both"/>
        <w:rPr>
          <w:rFonts w:asciiTheme="minorHAnsi" w:eastAsia="Arial" w:hAnsiTheme="minorHAnsi" w:cstheme="majorHAnsi"/>
        </w:rPr>
      </w:pPr>
    </w:p>
    <w:p w14:paraId="76945EB3"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Q3.3 What are the major challenges for Australian privacy law more generally?</w:t>
      </w:r>
    </w:p>
    <w:p w14:paraId="2675AD2F" w14:textId="318A804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3.3.1 How do these challenges impact consumers?</w:t>
      </w:r>
    </w:p>
    <w:p w14:paraId="09404420" w14:textId="1D676639"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3.3.2 Is the emphasis of privacy being diluted by the overriding concern for information and online security? Please explain your response</w:t>
      </w:r>
    </w:p>
    <w:p w14:paraId="01823E45"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3.3.3 What factors are central to ensuring a viable privacy system?</w:t>
      </w:r>
    </w:p>
    <w:p w14:paraId="7C9B8AD8"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a) information control</w:t>
      </w:r>
    </w:p>
    <w:p w14:paraId="762A7FFF"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b) access to information once it has been provided to a corporate entity;</w:t>
      </w:r>
    </w:p>
    <w:p w14:paraId="577D44DC"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c) correction of information;</w:t>
      </w:r>
    </w:p>
    <w:p w14:paraId="7BC7830F"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d) anonymity and pseudonymity;</w:t>
      </w:r>
    </w:p>
    <w:p w14:paraId="2FFBE02B"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e) health privacy;</w:t>
      </w:r>
    </w:p>
    <w:p w14:paraId="6CD3A610" w14:textId="77777777"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f) preserving confidentiality online;</w:t>
      </w:r>
    </w:p>
    <w:p w14:paraId="0E96A8DB" w14:textId="77777777" w:rsidR="00F20B09" w:rsidRPr="00F20B09" w:rsidRDefault="00F20B09" w:rsidP="00F20B09">
      <w:pPr>
        <w:spacing w:before="40" w:after="40" w:line="360" w:lineRule="auto"/>
        <w:ind w:left="1440"/>
        <w:jc w:val="both"/>
        <w:rPr>
          <w:rFonts w:asciiTheme="minorHAnsi" w:eastAsia="Arial" w:hAnsiTheme="minorHAnsi" w:cstheme="majorHAnsi"/>
        </w:rPr>
      </w:pPr>
      <w:r w:rsidRPr="00F20B09">
        <w:rPr>
          <w:rFonts w:asciiTheme="minorHAnsi" w:eastAsia="Arial" w:hAnsiTheme="minorHAnsi" w:cstheme="majorHAnsi"/>
        </w:rPr>
        <w:t>g) preventing sharing of information to individuals or organisations that originally did not solicit the information (whether for payment or other purposes)?</w:t>
      </w:r>
    </w:p>
    <w:p w14:paraId="4114F60C" w14:textId="2056EEEB" w:rsidR="00F20B09" w:rsidRPr="00F20B09" w:rsidRDefault="00F20B09" w:rsidP="00F20B09">
      <w:pPr>
        <w:spacing w:before="40" w:after="40" w:line="360" w:lineRule="auto"/>
        <w:ind w:left="720" w:firstLine="720"/>
        <w:jc w:val="both"/>
        <w:rPr>
          <w:rFonts w:asciiTheme="minorHAnsi" w:eastAsia="Arial" w:hAnsiTheme="minorHAnsi" w:cstheme="majorHAnsi"/>
        </w:rPr>
      </w:pPr>
      <w:r w:rsidRPr="00F20B09">
        <w:rPr>
          <w:rFonts w:asciiTheme="minorHAnsi" w:eastAsia="Arial" w:hAnsiTheme="minorHAnsi" w:cstheme="majorHAnsi"/>
        </w:rPr>
        <w:t>h) any others?</w:t>
      </w:r>
    </w:p>
    <w:p w14:paraId="39462864" w14:textId="1AF7DD69"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3.3.4 Do Current Australian laws and the Australian Privacy Principles meet these objectives? Why or why not?</w:t>
      </w:r>
    </w:p>
    <w:p w14:paraId="2E9A8B70" w14:textId="41053FEE"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3.3.5 In contrast to a privacy regulatory structure, how might a consumer-focused regulatory approach better deal with these issues?</w:t>
      </w:r>
    </w:p>
    <w:p w14:paraId="3C26F4E9" w14:textId="3A1D4FEB"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3.4 Do you think the current corporate uses of privacy policies, in a more general sense, are sufficient to counter privacy risk to consumers? Why/Why not?</w:t>
      </w:r>
    </w:p>
    <w:p w14:paraId="1A87B784" w14:textId="5462A202"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Q3.4.1 Does the location of the corporation matter? Should it matter? Why/Why not?</w:t>
      </w:r>
    </w:p>
    <w:p w14:paraId="5984D83C" w14:textId="5780DF5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lastRenderedPageBreak/>
        <w:t>Q3.4.2 Are the considerations for IoTs different compared with other online technologies? Why/why not?</w:t>
      </w:r>
    </w:p>
    <w:p w14:paraId="340BFA2A" w14:textId="08848D00"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Q3.5 Do you believe that the current method of obtaining consumer consent under existing corporate privacy policies is suitable?</w:t>
      </w:r>
    </w:p>
    <w:p w14:paraId="02B314D0" w14:textId="0EADEAB0"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 xml:space="preserve">Q3.5.1 When do you believe consent should be sought from consumers? </w:t>
      </w:r>
    </w:p>
    <w:p w14:paraId="3AA2A8E6" w14:textId="4872098A"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Q3.5.2 How do you believe consent should be handled when devices are placed within a multi-person home?</w:t>
      </w:r>
    </w:p>
    <w:p w14:paraId="0D364C49"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Q3.5.3 Is consent relevant with the new generation of technologies? If not, what is a viable alternative to obtaining consent from:</w:t>
      </w:r>
    </w:p>
    <w:p w14:paraId="77193FFE" w14:textId="77777777" w:rsidR="00F20B09" w:rsidRPr="00F20B09" w:rsidRDefault="00F20B09" w:rsidP="00F20B09">
      <w:pPr>
        <w:spacing w:before="40" w:after="40" w:line="360" w:lineRule="auto"/>
        <w:ind w:left="2160" w:hanging="360"/>
        <w:jc w:val="both"/>
        <w:rPr>
          <w:rFonts w:asciiTheme="minorHAnsi" w:eastAsia="Arial" w:hAnsiTheme="minorHAnsi" w:cstheme="majorHAnsi"/>
        </w:rPr>
      </w:pPr>
      <w:r w:rsidRPr="00F20B09">
        <w:rPr>
          <w:rFonts w:asciiTheme="minorHAnsi" w:eastAsia="Arial" w:hAnsiTheme="minorHAnsi" w:cstheme="majorHAnsi"/>
        </w:rPr>
        <w:t>a)</w:t>
      </w:r>
      <w:r w:rsidRPr="00F20B09">
        <w:rPr>
          <w:rFonts w:asciiTheme="minorHAnsi" w:eastAsia="Times New Roman" w:hAnsiTheme="minorHAnsi" w:cstheme="majorHAnsi"/>
        </w:rPr>
        <w:tab/>
      </w:r>
      <w:r w:rsidRPr="00F20B09">
        <w:rPr>
          <w:rFonts w:asciiTheme="minorHAnsi" w:eastAsia="Arial" w:hAnsiTheme="minorHAnsi" w:cstheme="majorHAnsi"/>
        </w:rPr>
        <w:t>Device users</w:t>
      </w:r>
    </w:p>
    <w:p w14:paraId="1EB8EB50" w14:textId="77777777" w:rsidR="00F20B09" w:rsidRPr="00F20B09" w:rsidRDefault="00F20B09" w:rsidP="00F20B09">
      <w:pPr>
        <w:spacing w:before="40" w:after="40" w:line="360" w:lineRule="auto"/>
        <w:ind w:left="2160" w:hanging="360"/>
        <w:jc w:val="both"/>
        <w:rPr>
          <w:rFonts w:asciiTheme="minorHAnsi" w:eastAsia="Arial" w:hAnsiTheme="minorHAnsi" w:cstheme="majorHAnsi"/>
        </w:rPr>
      </w:pPr>
      <w:r w:rsidRPr="00F20B09">
        <w:rPr>
          <w:rFonts w:asciiTheme="minorHAnsi" w:eastAsia="Arial" w:hAnsiTheme="minorHAnsi" w:cstheme="majorHAnsi"/>
        </w:rPr>
        <w:t>b)</w:t>
      </w:r>
      <w:r w:rsidRPr="00F20B09">
        <w:rPr>
          <w:rFonts w:asciiTheme="minorHAnsi" w:eastAsia="Times New Roman" w:hAnsiTheme="minorHAnsi" w:cstheme="majorHAnsi"/>
        </w:rPr>
        <w:tab/>
      </w:r>
      <w:r w:rsidRPr="00F20B09">
        <w:rPr>
          <w:rFonts w:asciiTheme="minorHAnsi" w:eastAsia="Arial" w:hAnsiTheme="minorHAnsi" w:cstheme="majorHAnsi"/>
        </w:rPr>
        <w:t>Residents who have not set up the device;</w:t>
      </w:r>
    </w:p>
    <w:p w14:paraId="37280F3D" w14:textId="77777777" w:rsidR="00F20B09" w:rsidRPr="00F20B09" w:rsidRDefault="00F20B09" w:rsidP="00F20B09">
      <w:pPr>
        <w:spacing w:before="40" w:after="40" w:line="360" w:lineRule="auto"/>
        <w:ind w:left="2160" w:hanging="360"/>
        <w:jc w:val="both"/>
        <w:rPr>
          <w:rFonts w:asciiTheme="minorHAnsi" w:eastAsia="Arial" w:hAnsiTheme="minorHAnsi" w:cstheme="majorHAnsi"/>
        </w:rPr>
      </w:pPr>
      <w:r w:rsidRPr="00F20B09">
        <w:rPr>
          <w:rFonts w:asciiTheme="minorHAnsi" w:eastAsia="Arial" w:hAnsiTheme="minorHAnsi" w:cstheme="majorHAnsi"/>
        </w:rPr>
        <w:t>c)</w:t>
      </w:r>
      <w:r w:rsidRPr="00F20B09">
        <w:rPr>
          <w:rFonts w:asciiTheme="minorHAnsi" w:eastAsia="Times New Roman" w:hAnsiTheme="minorHAnsi" w:cstheme="majorHAnsi"/>
        </w:rPr>
        <w:tab/>
      </w:r>
      <w:r w:rsidRPr="00F20B09">
        <w:rPr>
          <w:rFonts w:asciiTheme="minorHAnsi" w:eastAsia="Arial" w:hAnsiTheme="minorHAnsi" w:cstheme="majorHAnsi"/>
        </w:rPr>
        <w:t>Children</w:t>
      </w:r>
    </w:p>
    <w:p w14:paraId="16DD7353" w14:textId="77777777" w:rsidR="00F20B09" w:rsidRPr="00F20B09" w:rsidRDefault="00F20B09" w:rsidP="00F20B09">
      <w:pPr>
        <w:spacing w:before="40" w:after="40" w:line="360" w:lineRule="auto"/>
        <w:ind w:left="2160" w:hanging="360"/>
        <w:jc w:val="both"/>
        <w:rPr>
          <w:rFonts w:asciiTheme="minorHAnsi" w:eastAsia="Arial" w:hAnsiTheme="minorHAnsi" w:cstheme="majorHAnsi"/>
        </w:rPr>
      </w:pPr>
      <w:r w:rsidRPr="00F20B09">
        <w:rPr>
          <w:rFonts w:asciiTheme="minorHAnsi" w:eastAsia="Arial" w:hAnsiTheme="minorHAnsi" w:cstheme="majorHAnsi"/>
        </w:rPr>
        <w:t>d)</w:t>
      </w:r>
      <w:r w:rsidRPr="00F20B09">
        <w:rPr>
          <w:rFonts w:asciiTheme="minorHAnsi" w:eastAsia="Times New Roman" w:hAnsiTheme="minorHAnsi" w:cstheme="majorHAnsi"/>
        </w:rPr>
        <w:tab/>
      </w:r>
      <w:r w:rsidRPr="00F20B09">
        <w:rPr>
          <w:rFonts w:asciiTheme="minorHAnsi" w:eastAsia="Arial" w:hAnsiTheme="minorHAnsi" w:cstheme="majorHAnsi"/>
        </w:rPr>
        <w:t>Guests to homes with IoT devices</w:t>
      </w:r>
    </w:p>
    <w:p w14:paraId="6FA6187B" w14:textId="59E4D942" w:rsidR="00F20B09" w:rsidRPr="00F20B09" w:rsidRDefault="00F20B09" w:rsidP="00F20B09">
      <w:pPr>
        <w:spacing w:before="40" w:after="40" w:line="360" w:lineRule="auto"/>
        <w:ind w:left="2160" w:hanging="360"/>
        <w:jc w:val="both"/>
        <w:rPr>
          <w:rFonts w:asciiTheme="minorHAnsi" w:eastAsia="Arial" w:hAnsiTheme="minorHAnsi" w:cstheme="majorHAnsi"/>
        </w:rPr>
      </w:pPr>
      <w:r w:rsidRPr="00F20B09">
        <w:rPr>
          <w:rFonts w:asciiTheme="minorHAnsi" w:eastAsia="Arial" w:hAnsiTheme="minorHAnsi" w:cstheme="majorHAnsi"/>
        </w:rPr>
        <w:t>e)</w:t>
      </w:r>
      <w:r w:rsidRPr="00F20B09">
        <w:rPr>
          <w:rFonts w:asciiTheme="minorHAnsi" w:eastAsia="Times New Roman" w:hAnsiTheme="minorHAnsi" w:cstheme="majorHAnsi"/>
        </w:rPr>
        <w:tab/>
      </w:r>
      <w:r w:rsidRPr="00F20B09">
        <w:rPr>
          <w:rFonts w:asciiTheme="minorHAnsi" w:eastAsia="Arial" w:hAnsiTheme="minorHAnsi" w:cstheme="majorHAnsi"/>
        </w:rPr>
        <w:t xml:space="preserve">Renters or tenants </w:t>
      </w:r>
    </w:p>
    <w:p w14:paraId="520626E3"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3.5.4 Does it matter if the device is installed voluntarily by a consumer, or is mandated by a government agency, such as with a smart meter? Should there be a distinction regarding privacy protections in either case? Please provide reasons for your answer.</w:t>
      </w:r>
    </w:p>
    <w:p w14:paraId="510EA436" w14:textId="77777777"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 xml:space="preserve"> </w:t>
      </w:r>
    </w:p>
    <w:p w14:paraId="5E0CBFEC" w14:textId="45B02772"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Q3.6 Are there any individuals or groups in which privacy risk or concern from IoTs is more significant?</w:t>
      </w:r>
    </w:p>
    <w:p w14:paraId="69878086" w14:textId="59C1500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ab/>
        <w:t>Q3.6.1 Should privacy policies be scaled for different groups?</w:t>
      </w:r>
    </w:p>
    <w:p w14:paraId="42062B2E" w14:textId="21793314"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ab/>
        <w:t>Q3.6.2 How would you develop this scaling?</w:t>
      </w:r>
    </w:p>
    <w:p w14:paraId="5B93FF50" w14:textId="08F5FBDF"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Q3.7 Are you aware of the term Privacy by Design? How would this operate in the context of IoTs? Is privacy by design likely to offset many of the difficulties identified with IoTs in this interview so far? Please explain your response.</w:t>
      </w:r>
    </w:p>
    <w:p w14:paraId="57B6836B"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4: Consumer Protections</w:t>
      </w:r>
    </w:p>
    <w:p w14:paraId="1AD3CEA9" w14:textId="39C8BCF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Q4.1 In your view, do consumer law protections adequately respond to the risks of IoT you have identified?</w:t>
      </w:r>
    </w:p>
    <w:p w14:paraId="3E08CB66" w14:textId="43F7F32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Q4.2 In your view, do consumer law protections provide adequate support to consumers of IoT devices?</w:t>
      </w:r>
    </w:p>
    <w:p w14:paraId="4AA12FB2" w14:textId="3F090290"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Q4.3 Do you think that altering the timing of privacy notification may offer an additional benefit to consumers to make informed decisions about purchasing IoT devices? Why/Why not?</w:t>
      </w:r>
    </w:p>
    <w:p w14:paraId="02DC964B" w14:textId="36A3044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lastRenderedPageBreak/>
        <w:t>Q4.4 Are there any other jurisdictions you believe to be making significant strides to protect consumers?</w:t>
      </w:r>
    </w:p>
    <w:p w14:paraId="04B53D86" w14:textId="128261A8"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Q4.5 How can consumer protection approaches to IoT offset the limits of other regulatory methods, such as privacy law?</w:t>
      </w:r>
    </w:p>
    <w:p w14:paraId="55D38AC8" w14:textId="4015364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Q4.6 Do you believe a market regulating mechanism is enough to protect and better inform consumers or do you believe a proactive state intervention is required?</w:t>
      </w:r>
    </w:p>
    <w:p w14:paraId="5C5D4C17" w14:textId="40096E88" w:rsidR="00F20B09" w:rsidRPr="00F20B09" w:rsidRDefault="00F20B09" w:rsidP="00F20B09">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Q4.6.1 If improved state or private regulation is required, how will this operate in practice?</w:t>
      </w:r>
    </w:p>
    <w:p w14:paraId="773425DB" w14:textId="3400F5A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Q4.7. It appears the ACCC is playing a very proactive role in advocating privacy law reform in Australia. What benefits or problems emerge from this development?</w:t>
      </w:r>
    </w:p>
    <w:p w14:paraId="269D44F0" w14:textId="23DC497B" w:rsidR="00F20B09" w:rsidRPr="00F20B09" w:rsidRDefault="00F20B09" w:rsidP="00F20B09">
      <w:pPr>
        <w:spacing w:before="40" w:after="40" w:line="360" w:lineRule="auto"/>
        <w:jc w:val="both"/>
        <w:rPr>
          <w:rFonts w:asciiTheme="minorHAnsi" w:eastAsia="Arial" w:hAnsiTheme="minorHAnsi" w:cstheme="majorHAnsi"/>
        </w:rPr>
      </w:pPr>
      <w:r>
        <w:rPr>
          <w:rFonts w:asciiTheme="minorHAnsi" w:eastAsia="Arial" w:hAnsiTheme="minorHAnsi" w:cstheme="majorHAnsi"/>
        </w:rPr>
        <w:t>Q</w:t>
      </w:r>
      <w:r w:rsidRPr="00F20B09">
        <w:rPr>
          <w:rFonts w:asciiTheme="minorHAnsi" w:eastAsia="Arial" w:hAnsiTheme="minorHAnsi" w:cstheme="majorHAnsi"/>
        </w:rPr>
        <w:t>4.8. What is the optimum form of privacy regulation in Australia? Explain how this might work. Explain how this might work in relation to promoting greater privacy awareness for IoTs specifically.</w:t>
      </w:r>
    </w:p>
    <w:p w14:paraId="7A6A77D6" w14:textId="77777777" w:rsidR="00F20B09" w:rsidRPr="00F20B09" w:rsidRDefault="00F20B09" w:rsidP="00F20B09">
      <w:pPr>
        <w:spacing w:line="360" w:lineRule="auto"/>
        <w:jc w:val="both"/>
        <w:rPr>
          <w:rFonts w:asciiTheme="minorHAnsi" w:eastAsia="Times New Roman" w:hAnsiTheme="minorHAnsi" w:cstheme="majorHAnsi"/>
        </w:rPr>
      </w:pPr>
    </w:p>
    <w:p w14:paraId="618445F9"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5: Privacy Icons</w:t>
      </w:r>
    </w:p>
    <w:p w14:paraId="2682E8CB" w14:textId="56A751CA"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Preamble: as part of this project we think one way to enhance consumer protection is through the use of icons which will be used to represent various privacy risks associated with IoT devices. This approach is advocated by ACCC in its Platforms Inquiry, and across the European Union under the General Data Protection Regulation. and is one form of simplifying privacy and safety notification. We have developed these icons and would like your feedback</w:t>
      </w:r>
    </w:p>
    <w:p w14:paraId="5DB6E15B" w14:textId="5ED8C02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Q5.1 What do you believe to be the strengths of the use of icons?</w:t>
      </w:r>
    </w:p>
    <w:p w14:paraId="5C3FE353" w14:textId="60B7744A"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Q5.2 What are the weaknesses of this approach?</w:t>
      </w:r>
    </w:p>
    <w:p w14:paraId="2DAD3745" w14:textId="11515BAB"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Pr>
          <w:rFonts w:asciiTheme="minorHAnsi" w:eastAsia="Arial" w:hAnsiTheme="minorHAnsi" w:cstheme="majorHAnsi"/>
        </w:rPr>
        <w:t>3</w:t>
      </w:r>
      <w:r w:rsidRPr="00F20B09">
        <w:rPr>
          <w:rFonts w:asciiTheme="minorHAnsi" w:eastAsia="Arial" w:hAnsiTheme="minorHAnsi" w:cstheme="majorHAnsi"/>
        </w:rPr>
        <w:t xml:space="preserve"> What barriers do you foresee to the roll out and implementation of an icon-based warning or privacy notification system?</w:t>
      </w:r>
    </w:p>
    <w:p w14:paraId="02DB47B2" w14:textId="77777777" w:rsidR="008643BC"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Pr>
          <w:rFonts w:asciiTheme="minorHAnsi" w:eastAsia="Arial" w:hAnsiTheme="minorHAnsi" w:cstheme="majorHAnsi"/>
        </w:rPr>
        <w:t>4</w:t>
      </w:r>
      <w:r w:rsidRPr="00F20B09">
        <w:rPr>
          <w:rFonts w:asciiTheme="minorHAnsi" w:eastAsia="Arial" w:hAnsiTheme="minorHAnsi" w:cstheme="majorHAnsi"/>
        </w:rPr>
        <w:t xml:space="preserve"> How do you think we could overcome these barriers?</w:t>
      </w:r>
    </w:p>
    <w:p w14:paraId="7C3F6746" w14:textId="645449AA"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Pr>
          <w:rFonts w:asciiTheme="minorHAnsi" w:eastAsia="Arial" w:hAnsiTheme="minorHAnsi" w:cstheme="majorHAnsi"/>
        </w:rPr>
        <w:t>5</w:t>
      </w:r>
      <w:r w:rsidRPr="00F20B09">
        <w:rPr>
          <w:rFonts w:asciiTheme="minorHAnsi" w:eastAsia="Arial" w:hAnsiTheme="minorHAnsi" w:cstheme="majorHAnsi"/>
        </w:rPr>
        <w:t xml:space="preserve"> Are there any other mechanisms which you believe would be a viable alternative to better protect and inform consumers?</w:t>
      </w:r>
    </w:p>
    <w:p w14:paraId="26C34CF1" w14:textId="2256F605"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sidR="008643BC">
        <w:rPr>
          <w:rFonts w:asciiTheme="minorHAnsi" w:eastAsia="Arial" w:hAnsiTheme="minorHAnsi" w:cstheme="majorHAnsi"/>
        </w:rPr>
        <w:t>6</w:t>
      </w:r>
      <w:r w:rsidRPr="00F20B09">
        <w:rPr>
          <w:rFonts w:asciiTheme="minorHAnsi" w:eastAsia="Arial" w:hAnsiTheme="minorHAnsi" w:cstheme="majorHAnsi"/>
        </w:rPr>
        <w:t xml:space="preserve"> Do you believe this system places too much reliance on consumer consent?</w:t>
      </w:r>
    </w:p>
    <w:p w14:paraId="2D6B8D52" w14:textId="242282B4"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Q5.</w:t>
      </w:r>
      <w:r w:rsidR="008643BC">
        <w:rPr>
          <w:rFonts w:asciiTheme="minorHAnsi" w:eastAsia="Arial" w:hAnsiTheme="minorHAnsi" w:cstheme="majorHAnsi"/>
        </w:rPr>
        <w:t>6</w:t>
      </w:r>
      <w:r w:rsidRPr="00F20B09">
        <w:rPr>
          <w:rFonts w:asciiTheme="minorHAnsi" w:eastAsia="Arial" w:hAnsiTheme="minorHAnsi" w:cstheme="majorHAnsi"/>
        </w:rPr>
        <w:t>.1 What are the benefits of this?</w:t>
      </w:r>
    </w:p>
    <w:p w14:paraId="7270993E" w14:textId="2B041266"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Q5.</w:t>
      </w:r>
      <w:r w:rsidR="008643BC">
        <w:rPr>
          <w:rFonts w:asciiTheme="minorHAnsi" w:eastAsia="Arial" w:hAnsiTheme="minorHAnsi" w:cstheme="majorHAnsi"/>
        </w:rPr>
        <w:t>6</w:t>
      </w:r>
      <w:r w:rsidRPr="00F20B09">
        <w:rPr>
          <w:rFonts w:asciiTheme="minorHAnsi" w:eastAsia="Arial" w:hAnsiTheme="minorHAnsi" w:cstheme="majorHAnsi"/>
        </w:rPr>
        <w:t>.2 What are the risks of this?</w:t>
      </w:r>
    </w:p>
    <w:p w14:paraId="64B3DC21" w14:textId="54B67878"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sidR="008643BC">
        <w:rPr>
          <w:rFonts w:asciiTheme="minorHAnsi" w:eastAsia="Arial" w:hAnsiTheme="minorHAnsi" w:cstheme="majorHAnsi"/>
        </w:rPr>
        <w:t>7</w:t>
      </w:r>
      <w:r w:rsidRPr="00F20B09">
        <w:rPr>
          <w:rFonts w:asciiTheme="minorHAnsi" w:eastAsia="Arial" w:hAnsiTheme="minorHAnsi" w:cstheme="majorHAnsi"/>
        </w:rPr>
        <w:t xml:space="preserve"> Please examine the following icons and explain, for each, what you believe they are trying to depict.</w:t>
      </w:r>
    </w:p>
    <w:p w14:paraId="13D08D09" w14:textId="44BEBC21" w:rsidR="00F20B09" w:rsidRPr="00F20B09" w:rsidRDefault="00B01E51" w:rsidP="00B01E51">
      <w:pPr>
        <w:tabs>
          <w:tab w:val="left" w:pos="6837"/>
        </w:tabs>
        <w:spacing w:line="360" w:lineRule="auto"/>
        <w:jc w:val="both"/>
        <w:rPr>
          <w:rFonts w:asciiTheme="minorHAnsi" w:eastAsia="Arial" w:hAnsiTheme="minorHAnsi" w:cstheme="majorHAnsi"/>
        </w:rPr>
      </w:pPr>
      <w:r w:rsidRPr="00361C5D">
        <w:rPr>
          <w:rFonts w:asciiTheme="majorHAnsi" w:eastAsia="Times New Roman" w:hAnsiTheme="majorHAnsi" w:cstheme="majorHAnsi"/>
          <w:noProof/>
          <w:color w:val="000000"/>
        </w:rPr>
        <w:lastRenderedPageBreak/>
        <w:drawing>
          <wp:inline distT="0" distB="0" distL="0" distR="0" wp14:anchorId="7E196810" wp14:editId="7B453E87">
            <wp:extent cx="763325" cy="1017767"/>
            <wp:effectExtent l="0" t="0" r="0" b="0"/>
            <wp:docPr id="50" name="image12.png" descr="This icon depicts an off button connected to a part wifi system and a cloud at the to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4" name="image12.png" descr="This icon depicts an off button connected to a part wifi system and a cloud at the top.">
                      <a:extLst>
                        <a:ext uri="{C183D7F6-B498-43B3-948B-1728B52AA6E4}">
                          <adec:decorative xmlns:adec="http://schemas.microsoft.com/office/drawing/2017/decorative" val="0"/>
                        </a:ext>
                      </a:extLst>
                    </pic:cNvPr>
                    <pic:cNvPicPr preferRelativeResize="0"/>
                  </pic:nvPicPr>
                  <pic:blipFill>
                    <a:blip r:embed="rId31"/>
                    <a:srcRect/>
                    <a:stretch>
                      <a:fillRect/>
                    </a:stretch>
                  </pic:blipFill>
                  <pic:spPr>
                    <a:xfrm>
                      <a:off x="0" y="0"/>
                      <a:ext cx="781445" cy="1041927"/>
                    </a:xfrm>
                    <a:prstGeom prst="rect">
                      <a:avLst/>
                    </a:prstGeom>
                    <a:ln/>
                  </pic:spPr>
                </pic:pic>
              </a:graphicData>
            </a:graphic>
          </wp:inline>
        </w:drawing>
      </w:r>
      <w:r w:rsidR="00F20B09" w:rsidRPr="00F20B09">
        <w:rPr>
          <w:rFonts w:asciiTheme="minorHAnsi" w:eastAsia="Arial" w:hAnsiTheme="minorHAnsi" w:cstheme="majorHAnsi"/>
          <w:noProof/>
        </w:rPr>
        <w:drawing>
          <wp:inline distT="114300" distB="114300" distL="114300" distR="114300" wp14:anchorId="227C610C" wp14:editId="278FB5F0">
            <wp:extent cx="787018" cy="1029821"/>
            <wp:effectExtent l="0" t="0" r="0" b="0"/>
            <wp:docPr id="38" name="image7.png" descr="Variant of privacy icon with sketched torso and information lines beneath"/>
            <wp:cNvGraphicFramePr/>
            <a:graphic xmlns:a="http://schemas.openxmlformats.org/drawingml/2006/main">
              <a:graphicData uri="http://schemas.openxmlformats.org/drawingml/2006/picture">
                <pic:pic xmlns:pic="http://schemas.openxmlformats.org/drawingml/2006/picture">
                  <pic:nvPicPr>
                    <pic:cNvPr id="38" name="image7.png" descr="Variant of privacy icon with sketched torso and information lines beneath"/>
                    <pic:cNvPicPr preferRelativeResize="0"/>
                  </pic:nvPicPr>
                  <pic:blipFill>
                    <a:blip r:embed="rId41"/>
                    <a:srcRect/>
                    <a:stretch>
                      <a:fillRect/>
                    </a:stretch>
                  </pic:blipFill>
                  <pic:spPr>
                    <a:xfrm>
                      <a:off x="0" y="0"/>
                      <a:ext cx="787018" cy="1029821"/>
                    </a:xfrm>
                    <a:prstGeom prst="rect">
                      <a:avLst/>
                    </a:prstGeom>
                    <a:ln/>
                  </pic:spPr>
                </pic:pic>
              </a:graphicData>
            </a:graphic>
          </wp:inline>
        </w:drawing>
      </w:r>
      <w:r w:rsidR="00F20B09" w:rsidRPr="00F20B09">
        <w:rPr>
          <w:rFonts w:asciiTheme="minorHAnsi" w:eastAsia="Arial" w:hAnsiTheme="minorHAnsi" w:cstheme="majorHAnsi"/>
          <w:noProof/>
        </w:rPr>
        <w:drawing>
          <wp:inline distT="114300" distB="114300" distL="114300" distR="114300" wp14:anchorId="60618371" wp14:editId="1B78BD92">
            <wp:extent cx="805477" cy="1134596"/>
            <wp:effectExtent l="0" t="0" r="0" b="0"/>
            <wp:docPr id="39" name="image11.png" descr="Image of a person inside a bos with lines underneath to denote text and arrows pointing to the image, and an information balloon signifying additional information can be obtained elsewhere"/>
            <wp:cNvGraphicFramePr/>
            <a:graphic xmlns:a="http://schemas.openxmlformats.org/drawingml/2006/main">
              <a:graphicData uri="http://schemas.openxmlformats.org/drawingml/2006/picture">
                <pic:pic xmlns:pic="http://schemas.openxmlformats.org/drawingml/2006/picture">
                  <pic:nvPicPr>
                    <pic:cNvPr id="39" name="image11.png" descr="Image of a person inside a bos with lines underneath to denote text and arrows pointing to the image, and an information balloon signifying additional information can be obtained elsewhere"/>
                    <pic:cNvPicPr preferRelativeResize="0"/>
                  </pic:nvPicPr>
                  <pic:blipFill>
                    <a:blip r:embed="rId42"/>
                    <a:srcRect/>
                    <a:stretch>
                      <a:fillRect/>
                    </a:stretch>
                  </pic:blipFill>
                  <pic:spPr>
                    <a:xfrm>
                      <a:off x="0" y="0"/>
                      <a:ext cx="805477" cy="1134596"/>
                    </a:xfrm>
                    <a:prstGeom prst="rect">
                      <a:avLst/>
                    </a:prstGeom>
                    <a:ln/>
                  </pic:spPr>
                </pic:pic>
              </a:graphicData>
            </a:graphic>
          </wp:inline>
        </w:drawing>
      </w:r>
      <w:r w:rsidR="00F20B09" w:rsidRPr="00F20B09">
        <w:rPr>
          <w:rFonts w:asciiTheme="minorHAnsi" w:eastAsia="Arial" w:hAnsiTheme="minorHAnsi" w:cstheme="majorHAnsi"/>
          <w:noProof/>
        </w:rPr>
        <w:drawing>
          <wp:inline distT="114300" distB="114300" distL="114300" distR="114300" wp14:anchorId="4AA3A0B8" wp14:editId="5EF40644">
            <wp:extent cx="815917" cy="1106021"/>
            <wp:effectExtent l="0" t="0" r="0" b="0"/>
            <wp:docPr id="40" name="image14.png" descr="IImage of a person inside a bos with lines underneath to denote text and arrows pointing away from the image, and an information balloon signifying additional information can be obtained elsewhere"/>
            <wp:cNvGraphicFramePr/>
            <a:graphic xmlns:a="http://schemas.openxmlformats.org/drawingml/2006/main">
              <a:graphicData uri="http://schemas.openxmlformats.org/drawingml/2006/picture">
                <pic:pic xmlns:pic="http://schemas.openxmlformats.org/drawingml/2006/picture">
                  <pic:nvPicPr>
                    <pic:cNvPr id="40" name="image14.png" descr="IImage of a person inside a bos with lines underneath to denote text and arrows pointing away from the image, and an information balloon signifying additional information can be obtained elsewhere"/>
                    <pic:cNvPicPr preferRelativeResize="0"/>
                  </pic:nvPicPr>
                  <pic:blipFill>
                    <a:blip r:embed="rId43"/>
                    <a:srcRect/>
                    <a:stretch>
                      <a:fillRect/>
                    </a:stretch>
                  </pic:blipFill>
                  <pic:spPr>
                    <a:xfrm>
                      <a:off x="0" y="0"/>
                      <a:ext cx="815917" cy="1106021"/>
                    </a:xfrm>
                    <a:prstGeom prst="rect">
                      <a:avLst/>
                    </a:prstGeom>
                    <a:ln/>
                  </pic:spPr>
                </pic:pic>
              </a:graphicData>
            </a:graphic>
          </wp:inline>
        </w:drawing>
      </w:r>
      <w:r w:rsidRPr="00361C5D">
        <w:rPr>
          <w:rFonts w:asciiTheme="majorHAnsi" w:eastAsia="Times New Roman" w:hAnsiTheme="majorHAnsi" w:cstheme="majorHAnsi"/>
          <w:noProof/>
          <w:color w:val="000000"/>
        </w:rPr>
        <w:drawing>
          <wp:inline distT="0" distB="0" distL="0" distR="0" wp14:anchorId="79CF61DC" wp14:editId="0F273530">
            <wp:extent cx="898498" cy="985506"/>
            <wp:effectExtent l="0" t="0" r="3810" b="5715"/>
            <wp:docPr id="51" name="image18.png" descr="Icon depicts a map of Australia with arrows pointing away from land, with an information balloon signifying further details can be obtained."/>
            <wp:cNvGraphicFramePr/>
            <a:graphic xmlns:a="http://schemas.openxmlformats.org/drawingml/2006/main">
              <a:graphicData uri="http://schemas.openxmlformats.org/drawingml/2006/picture">
                <pic:pic xmlns:pic="http://schemas.openxmlformats.org/drawingml/2006/picture">
                  <pic:nvPicPr>
                    <pic:cNvPr id="0" name="image18.png" descr="Icon depicts a map of Australia with arrows pointing away from land, with an information balloon signifying further details can be obtained."/>
                    <pic:cNvPicPr preferRelativeResize="0"/>
                  </pic:nvPicPr>
                  <pic:blipFill>
                    <a:blip r:embed="rId32"/>
                    <a:srcRect/>
                    <a:stretch>
                      <a:fillRect/>
                    </a:stretch>
                  </pic:blipFill>
                  <pic:spPr>
                    <a:xfrm>
                      <a:off x="0" y="0"/>
                      <a:ext cx="925260" cy="1014860"/>
                    </a:xfrm>
                    <a:prstGeom prst="rect">
                      <a:avLst/>
                    </a:prstGeom>
                    <a:ln/>
                  </pic:spPr>
                </pic:pic>
              </a:graphicData>
            </a:graphic>
          </wp:inline>
        </w:drawing>
      </w:r>
      <w:r w:rsidRPr="00361C5D">
        <w:rPr>
          <w:rFonts w:asciiTheme="majorHAnsi" w:eastAsia="Times New Roman" w:hAnsiTheme="majorHAnsi" w:cstheme="majorHAnsi"/>
          <w:noProof/>
        </w:rPr>
        <w:drawing>
          <wp:inline distT="0" distB="0" distL="0" distR="0" wp14:anchorId="324AF0A9" wp14:editId="77BA64EC">
            <wp:extent cx="1049572" cy="1025718"/>
            <wp:effectExtent l="0" t="0" r="5080" b="3175"/>
            <wp:docPr id="52" name="image19.png" descr="Child safety controls icon represented by a shield with two parents in a dark background and a white image of a child in the foreground."/>
            <wp:cNvGraphicFramePr/>
            <a:graphic xmlns:a="http://schemas.openxmlformats.org/drawingml/2006/main">
              <a:graphicData uri="http://schemas.openxmlformats.org/drawingml/2006/picture">
                <pic:pic xmlns:pic="http://schemas.openxmlformats.org/drawingml/2006/picture">
                  <pic:nvPicPr>
                    <pic:cNvPr id="0" name="image19.png" descr="Child safety controls icon represented by a shield with two parents in a dark background and a white image of a child in the foreground."/>
                    <pic:cNvPicPr preferRelativeResize="0"/>
                  </pic:nvPicPr>
                  <pic:blipFill>
                    <a:blip r:embed="rId34"/>
                    <a:srcRect/>
                    <a:stretch>
                      <a:fillRect/>
                    </a:stretch>
                  </pic:blipFill>
                  <pic:spPr>
                    <a:xfrm>
                      <a:off x="0" y="0"/>
                      <a:ext cx="1061442" cy="1037318"/>
                    </a:xfrm>
                    <a:prstGeom prst="rect">
                      <a:avLst/>
                    </a:prstGeom>
                    <a:ln/>
                  </pic:spPr>
                </pic:pic>
              </a:graphicData>
            </a:graphic>
          </wp:inline>
        </w:drawing>
      </w:r>
    </w:p>
    <w:p w14:paraId="42BF4A64" w14:textId="19E673CB" w:rsidR="00F20B09" w:rsidRPr="00F20B09" w:rsidRDefault="00B01E51" w:rsidP="00F20B09">
      <w:pPr>
        <w:spacing w:line="360" w:lineRule="auto"/>
        <w:jc w:val="both"/>
        <w:rPr>
          <w:rFonts w:asciiTheme="minorHAnsi" w:eastAsia="Arial" w:hAnsiTheme="minorHAnsi" w:cstheme="majorHAnsi"/>
        </w:rPr>
      </w:pPr>
      <w:r w:rsidRPr="00361C5D">
        <w:rPr>
          <w:rFonts w:asciiTheme="majorHAnsi" w:eastAsia="Times New Roman" w:hAnsiTheme="majorHAnsi" w:cstheme="majorHAnsi"/>
          <w:noProof/>
          <w:color w:val="000000"/>
        </w:rPr>
        <w:drawing>
          <wp:inline distT="0" distB="0" distL="0" distR="0" wp14:anchorId="38F4EDCA" wp14:editId="33B351E1">
            <wp:extent cx="890546" cy="954157"/>
            <wp:effectExtent l="0" t="0" r="0" b="0"/>
            <wp:docPr id="53" name="image3.png" descr="This icon contains a depiction of a page with an image of a person with lines of writing underneath to signify personal information and a padlock to signify privacy safeguards."/>
            <wp:cNvGraphicFramePr/>
            <a:graphic xmlns:a="http://schemas.openxmlformats.org/drawingml/2006/main">
              <a:graphicData uri="http://schemas.openxmlformats.org/drawingml/2006/picture">
                <pic:pic xmlns:pic="http://schemas.openxmlformats.org/drawingml/2006/picture">
                  <pic:nvPicPr>
                    <pic:cNvPr id="0" name="image3.png" descr="This icon contains a depiction of a page with an image of a person with lines of writing underneath to signify personal information and a padlock to signify privacy safeguards."/>
                    <pic:cNvPicPr preferRelativeResize="0"/>
                  </pic:nvPicPr>
                  <pic:blipFill>
                    <a:blip r:embed="rId33"/>
                    <a:srcRect/>
                    <a:stretch>
                      <a:fillRect/>
                    </a:stretch>
                  </pic:blipFill>
                  <pic:spPr>
                    <a:xfrm>
                      <a:off x="0" y="0"/>
                      <a:ext cx="913697" cy="978962"/>
                    </a:xfrm>
                    <a:prstGeom prst="rect">
                      <a:avLst/>
                    </a:prstGeom>
                    <a:ln/>
                  </pic:spPr>
                </pic:pic>
              </a:graphicData>
            </a:graphic>
          </wp:inline>
        </w:drawing>
      </w:r>
      <w:r w:rsidR="00F20B09" w:rsidRPr="00F20B09">
        <w:rPr>
          <w:rFonts w:asciiTheme="minorHAnsi" w:eastAsia="Arial" w:hAnsiTheme="minorHAnsi" w:cstheme="majorHAnsi"/>
          <w:noProof/>
        </w:rPr>
        <w:drawing>
          <wp:inline distT="114300" distB="114300" distL="114300" distR="114300" wp14:anchorId="544EE66F" wp14:editId="2398D3E4">
            <wp:extent cx="994329" cy="1037560"/>
            <wp:effectExtent l="0" t="0" r="0" b="0"/>
            <wp:docPr id="44" name="image26.png" descr="IImage of a person with lines underneath and a pencil with a circle and approval ribbon"/>
            <wp:cNvGraphicFramePr/>
            <a:graphic xmlns:a="http://schemas.openxmlformats.org/drawingml/2006/main">
              <a:graphicData uri="http://schemas.openxmlformats.org/drawingml/2006/picture">
                <pic:pic xmlns:pic="http://schemas.openxmlformats.org/drawingml/2006/picture">
                  <pic:nvPicPr>
                    <pic:cNvPr id="44" name="image26.png" descr="IImage of a person with lines underneath and a pencil with a circle and approval ribbon"/>
                    <pic:cNvPicPr preferRelativeResize="0"/>
                  </pic:nvPicPr>
                  <pic:blipFill>
                    <a:blip r:embed="rId44"/>
                    <a:srcRect/>
                    <a:stretch>
                      <a:fillRect/>
                    </a:stretch>
                  </pic:blipFill>
                  <pic:spPr>
                    <a:xfrm>
                      <a:off x="0" y="0"/>
                      <a:ext cx="994329" cy="1037560"/>
                    </a:xfrm>
                    <a:prstGeom prst="rect">
                      <a:avLst/>
                    </a:prstGeom>
                    <a:ln/>
                  </pic:spPr>
                </pic:pic>
              </a:graphicData>
            </a:graphic>
          </wp:inline>
        </w:drawing>
      </w:r>
    </w:p>
    <w:p w14:paraId="3F95BA0A" w14:textId="4C467BED"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 5.</w:t>
      </w:r>
      <w:r w:rsidR="008643BC">
        <w:rPr>
          <w:rFonts w:asciiTheme="minorHAnsi" w:eastAsia="Arial" w:hAnsiTheme="minorHAnsi" w:cstheme="majorHAnsi"/>
        </w:rPr>
        <w:t>8</w:t>
      </w:r>
      <w:r w:rsidRPr="00F20B09">
        <w:rPr>
          <w:rFonts w:asciiTheme="minorHAnsi" w:eastAsia="Arial" w:hAnsiTheme="minorHAnsi" w:cstheme="majorHAnsi"/>
        </w:rPr>
        <w:t xml:space="preserve"> Open discussion of our designed icons</w:t>
      </w:r>
    </w:p>
    <w:p w14:paraId="4F4F3CE7" w14:textId="18BBE8D3"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5.</w:t>
      </w:r>
      <w:r w:rsidR="008643BC">
        <w:rPr>
          <w:rFonts w:asciiTheme="minorHAnsi" w:eastAsia="Arial" w:hAnsiTheme="minorHAnsi" w:cstheme="majorHAnsi"/>
        </w:rPr>
        <w:t>8</w:t>
      </w:r>
      <w:r w:rsidRPr="00F20B09">
        <w:rPr>
          <w:rFonts w:asciiTheme="minorHAnsi" w:eastAsia="Arial" w:hAnsiTheme="minorHAnsi" w:cstheme="majorHAnsi"/>
        </w:rPr>
        <w:t>.1 Does the colour of the icon matter?</w:t>
      </w:r>
    </w:p>
    <w:p w14:paraId="0F43BEC6" w14:textId="7725343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5.</w:t>
      </w:r>
      <w:r w:rsidR="008643BC">
        <w:rPr>
          <w:rFonts w:asciiTheme="minorHAnsi" w:eastAsia="Arial" w:hAnsiTheme="minorHAnsi" w:cstheme="majorHAnsi"/>
        </w:rPr>
        <w:t>8</w:t>
      </w:r>
      <w:r w:rsidRPr="00F20B09">
        <w:rPr>
          <w:rFonts w:asciiTheme="minorHAnsi" w:eastAsia="Arial" w:hAnsiTheme="minorHAnsi" w:cstheme="majorHAnsi"/>
        </w:rPr>
        <w:t>.2 What types of narrative would be required to make these icons more descriptive?</w:t>
      </w:r>
    </w:p>
    <w:p w14:paraId="050B58B7" w14:textId="3660F34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r w:rsidRPr="00F20B09">
        <w:rPr>
          <w:rFonts w:asciiTheme="minorHAnsi" w:eastAsia="Arial" w:hAnsiTheme="minorHAnsi" w:cstheme="majorHAnsi"/>
        </w:rPr>
        <w:tab/>
        <w:t>5.</w:t>
      </w:r>
      <w:r w:rsidR="008643BC">
        <w:rPr>
          <w:rFonts w:asciiTheme="minorHAnsi" w:eastAsia="Arial" w:hAnsiTheme="minorHAnsi" w:cstheme="majorHAnsi"/>
        </w:rPr>
        <w:t>8</w:t>
      </w:r>
      <w:r w:rsidRPr="00F20B09">
        <w:rPr>
          <w:rFonts w:asciiTheme="minorHAnsi" w:eastAsia="Arial" w:hAnsiTheme="minorHAnsi" w:cstheme="majorHAnsi"/>
        </w:rPr>
        <w:t>.3 Is it sufficient to contain privacy policies inside the box, or online when your register a device, or would any of these icons (or variants) on the box at the point of sale be sufficient?</w:t>
      </w:r>
    </w:p>
    <w:p w14:paraId="6C69D639" w14:textId="5660932A" w:rsidR="00F20B09" w:rsidRPr="00F20B09" w:rsidRDefault="00F20B09" w:rsidP="008643BC">
      <w:pPr>
        <w:spacing w:before="40" w:after="40" w:line="360" w:lineRule="auto"/>
        <w:ind w:firstLine="720"/>
        <w:jc w:val="both"/>
        <w:rPr>
          <w:rFonts w:asciiTheme="minorHAnsi" w:eastAsia="Arial" w:hAnsiTheme="minorHAnsi" w:cstheme="majorHAnsi"/>
        </w:rPr>
      </w:pPr>
      <w:r w:rsidRPr="00F20B09">
        <w:rPr>
          <w:rFonts w:asciiTheme="minorHAnsi" w:eastAsia="Arial" w:hAnsiTheme="minorHAnsi" w:cstheme="majorHAnsi"/>
        </w:rPr>
        <w:t>5.</w:t>
      </w:r>
      <w:r w:rsidR="008643BC">
        <w:rPr>
          <w:rFonts w:asciiTheme="minorHAnsi" w:eastAsia="Arial" w:hAnsiTheme="minorHAnsi" w:cstheme="majorHAnsi"/>
        </w:rPr>
        <w:t>8</w:t>
      </w:r>
      <w:r w:rsidRPr="00F20B09">
        <w:rPr>
          <w:rFonts w:asciiTheme="minorHAnsi" w:eastAsia="Arial" w:hAnsiTheme="minorHAnsi" w:cstheme="majorHAnsi"/>
        </w:rPr>
        <w:t xml:space="preserve">.4 Should these be accompanied with instructions at the point of selling IoT devices, or with leaflets, or on the box? </w:t>
      </w:r>
    </w:p>
    <w:p w14:paraId="0F87B08D" w14:textId="77A86222" w:rsidR="00F20B09" w:rsidRPr="008643BC" w:rsidRDefault="00F20B09" w:rsidP="008643BC">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w:t>
      </w:r>
      <w:r w:rsidR="008643BC">
        <w:rPr>
          <w:rFonts w:asciiTheme="minorHAnsi" w:eastAsia="Arial" w:hAnsiTheme="minorHAnsi" w:cstheme="majorHAnsi"/>
        </w:rPr>
        <w:t>9</w:t>
      </w:r>
      <w:r w:rsidRPr="00F20B09">
        <w:rPr>
          <w:rFonts w:asciiTheme="minorHAnsi" w:eastAsia="Arial" w:hAnsiTheme="minorHAnsi" w:cstheme="majorHAnsi"/>
        </w:rPr>
        <w:t xml:space="preserve"> Are there other conceptions of privacy that might be as or more effective than icons?</w:t>
      </w:r>
      <w:r w:rsidRPr="00F20B09">
        <w:rPr>
          <w:rFonts w:asciiTheme="minorHAnsi" w:eastAsia="Arial" w:hAnsiTheme="minorHAnsi" w:cstheme="majorHAnsi"/>
          <w:color w:val="4F81BD"/>
        </w:rPr>
        <w:t xml:space="preserve"> </w:t>
      </w:r>
    </w:p>
    <w:p w14:paraId="2BECA6FC" w14:textId="0AAC80C4"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Q5.1</w:t>
      </w:r>
      <w:r w:rsidR="008643BC">
        <w:rPr>
          <w:rFonts w:asciiTheme="minorHAnsi" w:eastAsia="Arial" w:hAnsiTheme="minorHAnsi" w:cstheme="majorHAnsi"/>
        </w:rPr>
        <w:t>0</w:t>
      </w:r>
      <w:r w:rsidRPr="00F20B09">
        <w:rPr>
          <w:rFonts w:asciiTheme="minorHAnsi" w:eastAsia="Arial" w:hAnsiTheme="minorHAnsi" w:cstheme="majorHAnsi"/>
        </w:rPr>
        <w:t xml:space="preserve"> Should icons be used to reflect the Australian Privacy Principles or should they encompass new developments that meet the challenges of IoTs and other emerging technologies?</w:t>
      </w:r>
    </w:p>
    <w:p w14:paraId="30CECF70" w14:textId="756D7EF9"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Q5.1</w:t>
      </w:r>
      <w:r w:rsidR="008643BC">
        <w:rPr>
          <w:rFonts w:asciiTheme="minorHAnsi" w:eastAsia="Arial" w:hAnsiTheme="minorHAnsi" w:cstheme="majorHAnsi"/>
        </w:rPr>
        <w:t>1</w:t>
      </w:r>
      <w:r w:rsidRPr="00F20B09">
        <w:rPr>
          <w:rFonts w:asciiTheme="minorHAnsi" w:eastAsia="Arial" w:hAnsiTheme="minorHAnsi" w:cstheme="majorHAnsi"/>
        </w:rPr>
        <w:t xml:space="preserve"> Which organisations should be responsible for making consumers aware of privacy issues via icons:</w:t>
      </w:r>
    </w:p>
    <w:p w14:paraId="08F8D6E1"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a)</w:t>
      </w:r>
      <w:r w:rsidRPr="00F20B09">
        <w:rPr>
          <w:rFonts w:asciiTheme="minorHAnsi" w:eastAsia="Times New Roman" w:hAnsiTheme="minorHAnsi" w:cstheme="majorHAnsi"/>
        </w:rPr>
        <w:tab/>
      </w:r>
      <w:r w:rsidRPr="00F20B09">
        <w:rPr>
          <w:rFonts w:asciiTheme="minorHAnsi" w:eastAsia="Arial" w:hAnsiTheme="minorHAnsi" w:cstheme="majorHAnsi"/>
        </w:rPr>
        <w:t>State government agencies</w:t>
      </w:r>
    </w:p>
    <w:p w14:paraId="4D582B63"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b)</w:t>
      </w:r>
      <w:r w:rsidRPr="00F20B09">
        <w:rPr>
          <w:rFonts w:asciiTheme="minorHAnsi" w:eastAsia="Times New Roman" w:hAnsiTheme="minorHAnsi" w:cstheme="majorHAnsi"/>
        </w:rPr>
        <w:tab/>
      </w:r>
      <w:r w:rsidRPr="00F20B09">
        <w:rPr>
          <w:rFonts w:asciiTheme="minorHAnsi" w:eastAsia="Arial" w:hAnsiTheme="minorHAnsi" w:cstheme="majorHAnsi"/>
        </w:rPr>
        <w:t>Federal government agencies</w:t>
      </w:r>
    </w:p>
    <w:p w14:paraId="4A8550E7"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c)</w:t>
      </w:r>
      <w:r w:rsidRPr="00F20B09">
        <w:rPr>
          <w:rFonts w:asciiTheme="minorHAnsi" w:eastAsia="Times New Roman" w:hAnsiTheme="minorHAnsi" w:cstheme="majorHAnsi"/>
        </w:rPr>
        <w:tab/>
      </w:r>
      <w:r w:rsidRPr="00F20B09">
        <w:rPr>
          <w:rFonts w:asciiTheme="minorHAnsi" w:eastAsia="Arial" w:hAnsiTheme="minorHAnsi" w:cstheme="majorHAnsi"/>
        </w:rPr>
        <w:t>Private industry (IoT manufacturers)</w:t>
      </w:r>
    </w:p>
    <w:p w14:paraId="777D82E2"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d)</w:t>
      </w:r>
      <w:r w:rsidRPr="00F20B09">
        <w:rPr>
          <w:rFonts w:asciiTheme="minorHAnsi" w:eastAsia="Times New Roman" w:hAnsiTheme="minorHAnsi" w:cstheme="majorHAnsi"/>
        </w:rPr>
        <w:tab/>
      </w:r>
      <w:r w:rsidRPr="00F20B09">
        <w:rPr>
          <w:rFonts w:asciiTheme="minorHAnsi" w:eastAsia="Arial" w:hAnsiTheme="minorHAnsi" w:cstheme="majorHAnsi"/>
        </w:rPr>
        <w:t>Retailers</w:t>
      </w:r>
    </w:p>
    <w:p w14:paraId="2513178E"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e)</w:t>
      </w:r>
      <w:r w:rsidRPr="00F20B09">
        <w:rPr>
          <w:rFonts w:asciiTheme="minorHAnsi" w:eastAsia="Times New Roman" w:hAnsiTheme="minorHAnsi" w:cstheme="majorHAnsi"/>
        </w:rPr>
        <w:tab/>
      </w:r>
      <w:r w:rsidRPr="00F20B09">
        <w:rPr>
          <w:rFonts w:asciiTheme="minorHAnsi" w:eastAsia="Arial" w:hAnsiTheme="minorHAnsi" w:cstheme="majorHAnsi"/>
        </w:rPr>
        <w:t>App developers or distributors</w:t>
      </w:r>
    </w:p>
    <w:p w14:paraId="687B7B60" w14:textId="77777777" w:rsidR="00F20B09" w:rsidRPr="00F20B09" w:rsidRDefault="00F20B09" w:rsidP="00F20B09">
      <w:pPr>
        <w:spacing w:before="40" w:after="40" w:line="360" w:lineRule="auto"/>
        <w:ind w:left="1440" w:hanging="360"/>
        <w:jc w:val="both"/>
        <w:rPr>
          <w:rFonts w:asciiTheme="minorHAnsi" w:eastAsia="Arial" w:hAnsiTheme="minorHAnsi" w:cstheme="majorHAnsi"/>
        </w:rPr>
      </w:pPr>
      <w:r w:rsidRPr="00F20B09">
        <w:rPr>
          <w:rFonts w:asciiTheme="minorHAnsi" w:eastAsia="Arial" w:hAnsiTheme="minorHAnsi" w:cstheme="majorHAnsi"/>
        </w:rPr>
        <w:t>f)</w:t>
      </w:r>
      <w:r w:rsidRPr="00F20B09">
        <w:rPr>
          <w:rFonts w:asciiTheme="minorHAnsi" w:eastAsia="Times New Roman" w:hAnsiTheme="minorHAnsi" w:cstheme="majorHAnsi"/>
        </w:rPr>
        <w:t xml:space="preserve">  </w:t>
      </w:r>
      <w:r w:rsidRPr="00F20B09">
        <w:rPr>
          <w:rFonts w:asciiTheme="minorHAnsi" w:eastAsia="Times New Roman" w:hAnsiTheme="minorHAnsi" w:cstheme="majorHAnsi"/>
        </w:rPr>
        <w:tab/>
      </w:r>
      <w:r w:rsidRPr="00F20B09">
        <w:rPr>
          <w:rFonts w:asciiTheme="minorHAnsi" w:eastAsia="Arial" w:hAnsiTheme="minorHAnsi" w:cstheme="majorHAnsi"/>
        </w:rPr>
        <w:t>Other</w:t>
      </w:r>
    </w:p>
    <w:p w14:paraId="781EECFC" w14:textId="76EB8B23" w:rsidR="00F20B09" w:rsidRPr="00F20B09" w:rsidRDefault="00F20B09" w:rsidP="008643BC">
      <w:pPr>
        <w:spacing w:before="40" w:after="40" w:line="360" w:lineRule="auto"/>
        <w:ind w:left="720"/>
        <w:jc w:val="both"/>
        <w:rPr>
          <w:rFonts w:asciiTheme="minorHAnsi" w:eastAsia="Arial" w:hAnsiTheme="minorHAnsi" w:cstheme="majorHAnsi"/>
        </w:rPr>
      </w:pPr>
      <w:r w:rsidRPr="00F20B09">
        <w:rPr>
          <w:rFonts w:asciiTheme="minorHAnsi" w:eastAsia="Arial" w:hAnsiTheme="minorHAnsi" w:cstheme="majorHAnsi"/>
        </w:rPr>
        <w:t xml:space="preserve">Please provide reasons for your preference </w:t>
      </w:r>
    </w:p>
    <w:p w14:paraId="55766EE4" w14:textId="7E0091EF"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Q5.1</w:t>
      </w:r>
      <w:r w:rsidR="008643BC">
        <w:rPr>
          <w:rFonts w:asciiTheme="minorHAnsi" w:eastAsia="Arial" w:hAnsiTheme="minorHAnsi" w:cstheme="majorHAnsi"/>
        </w:rPr>
        <w:t>2</w:t>
      </w:r>
      <w:r w:rsidRPr="00F20B09">
        <w:rPr>
          <w:rFonts w:asciiTheme="minorHAnsi" w:eastAsia="Arial" w:hAnsiTheme="minorHAnsi" w:cstheme="majorHAnsi"/>
        </w:rPr>
        <w:t xml:space="preserve"> In light of the problems you have identified with icons, what other developments would be needed to improve consumer awareness of privacy issues relating to IoTs? How would these additional developments operate in practice?\</w:t>
      </w:r>
    </w:p>
    <w:p w14:paraId="3B88F7AC"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p>
    <w:p w14:paraId="109248F8"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b/>
          <w:u w:val="single"/>
        </w:rPr>
        <w:lastRenderedPageBreak/>
        <w:t>Section 6: Additional issues</w:t>
      </w:r>
    </w:p>
    <w:p w14:paraId="1EB430D5" w14:textId="1D26CE0E"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Q6.1 We recognise that icons cannot explain all of the consumer risks when engaging with IoT devices. What else do you believe is needed alongside the icons to better improve the regulation of IoT under consumer protection or privacy approaches?</w:t>
      </w:r>
    </w:p>
    <w:p w14:paraId="0E81250F" w14:textId="5F7D4748" w:rsid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Q6.2 What other regulatory responses would you like to see?</w:t>
      </w:r>
    </w:p>
    <w:p w14:paraId="64248120" w14:textId="77777777" w:rsidR="008643BC" w:rsidRPr="008643BC" w:rsidRDefault="008643BC" w:rsidP="00F20B09">
      <w:pPr>
        <w:spacing w:before="40" w:after="40" w:line="360" w:lineRule="auto"/>
        <w:jc w:val="both"/>
        <w:rPr>
          <w:rFonts w:asciiTheme="minorHAnsi" w:eastAsia="Arial" w:hAnsiTheme="minorHAnsi" w:cstheme="majorHAnsi"/>
        </w:rPr>
      </w:pPr>
    </w:p>
    <w:p w14:paraId="0B776CC6" w14:textId="77777777" w:rsidR="00F20B09" w:rsidRPr="00F20B09" w:rsidRDefault="00F20B09" w:rsidP="00F20B09">
      <w:pPr>
        <w:spacing w:before="40" w:after="40" w:line="360" w:lineRule="auto"/>
        <w:jc w:val="both"/>
        <w:rPr>
          <w:rFonts w:asciiTheme="minorHAnsi" w:eastAsia="Arial" w:hAnsiTheme="minorHAnsi" w:cstheme="majorHAnsi"/>
          <w:b/>
          <w:u w:val="single"/>
        </w:rPr>
      </w:pPr>
      <w:r w:rsidRPr="00F20B09">
        <w:rPr>
          <w:rFonts w:asciiTheme="minorHAnsi" w:eastAsia="Arial" w:hAnsiTheme="minorHAnsi" w:cstheme="majorHAnsi"/>
          <w:b/>
          <w:u w:val="single"/>
        </w:rPr>
        <w:t>Section 7: Conclusion</w:t>
      </w:r>
    </w:p>
    <w:p w14:paraId="0212425B" w14:textId="66330FA1"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7.1 A large part of this research is about raising consumer awareness of information privacy. Do you have anything to add that might assist in this process?</w:t>
      </w:r>
    </w:p>
    <w:p w14:paraId="34CE71B9" w14:textId="16271D2E"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7.2 Are specific requirements needed for IoTs and privacy regulation?</w:t>
      </w:r>
    </w:p>
    <w:p w14:paraId="6EED8B70"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7.3 Do you have any additional things to add in relation to IoTs, privacy and consumer protection?</w:t>
      </w:r>
    </w:p>
    <w:p w14:paraId="2A0B4199" w14:textId="77777777" w:rsidR="00F20B09" w:rsidRPr="00F20B09" w:rsidRDefault="00F20B09" w:rsidP="00F20B09">
      <w:pPr>
        <w:spacing w:before="40" w:after="40" w:line="360" w:lineRule="auto"/>
        <w:jc w:val="both"/>
        <w:rPr>
          <w:rFonts w:asciiTheme="minorHAnsi" w:eastAsia="Arial" w:hAnsiTheme="minorHAnsi" w:cstheme="majorHAnsi"/>
        </w:rPr>
      </w:pPr>
      <w:r w:rsidRPr="00F20B09">
        <w:rPr>
          <w:rFonts w:asciiTheme="minorHAnsi" w:eastAsia="Arial" w:hAnsiTheme="minorHAnsi" w:cstheme="majorHAnsi"/>
        </w:rPr>
        <w:t xml:space="preserve"> </w:t>
      </w:r>
    </w:p>
    <w:p w14:paraId="0CE05271" w14:textId="77777777" w:rsidR="00F20B09" w:rsidRPr="00F20B09" w:rsidRDefault="00F20B09" w:rsidP="00F20B09">
      <w:pPr>
        <w:spacing w:before="40" w:after="40" w:line="360" w:lineRule="auto"/>
        <w:jc w:val="both"/>
        <w:rPr>
          <w:rFonts w:asciiTheme="minorHAnsi" w:eastAsia="Times New Roman" w:hAnsiTheme="minorHAnsi" w:cstheme="majorHAnsi"/>
        </w:rPr>
      </w:pPr>
      <w:r w:rsidRPr="00F20B09">
        <w:rPr>
          <w:rFonts w:asciiTheme="minorHAnsi" w:eastAsia="Arial" w:hAnsiTheme="minorHAnsi" w:cstheme="majorHAnsi"/>
        </w:rPr>
        <w:t>Thank you for your participation in this interview.</w:t>
      </w:r>
    </w:p>
    <w:p w14:paraId="5512A420" w14:textId="472F521E" w:rsidR="008643BC" w:rsidRDefault="008643BC" w:rsidP="00817FA7">
      <w:pPr>
        <w:spacing w:line="360" w:lineRule="auto"/>
        <w:jc w:val="both"/>
        <w:rPr>
          <w:rFonts w:asciiTheme="minorHAnsi" w:eastAsia="Times New Roman" w:hAnsiTheme="minorHAnsi" w:cstheme="majorHAnsi"/>
        </w:rPr>
      </w:pPr>
    </w:p>
    <w:p w14:paraId="029C9C57" w14:textId="77777777" w:rsidR="008643BC" w:rsidRDefault="008643BC" w:rsidP="008643BC">
      <w:pPr>
        <w:pStyle w:val="Heading1"/>
        <w:rPr>
          <w:lang w:val="en-US" w:eastAsia="ja-JP"/>
        </w:rPr>
      </w:pPr>
      <w:bookmarkStart w:id="185" w:name="_Toc80100840"/>
      <w:r>
        <w:rPr>
          <w:lang w:val="en-US" w:eastAsia="ja-JP"/>
        </w:rPr>
        <w:lastRenderedPageBreak/>
        <w:t>References</w:t>
      </w:r>
      <w:bookmarkEnd w:id="185"/>
    </w:p>
    <w:bookmarkEnd w:id="12"/>
    <w:p w14:paraId="3F297E39" w14:textId="33067C45"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Albuquerque, O. de P., Fantinato, M., Kelner, J., </w:t>
      </w:r>
      <w:r>
        <w:rPr>
          <w:rFonts w:asciiTheme="minorHAnsi" w:eastAsia="Times New Roman" w:hAnsiTheme="minorHAnsi"/>
        </w:rPr>
        <w:t>&amp;</w:t>
      </w:r>
      <w:r w:rsidRPr="00C75DF1">
        <w:rPr>
          <w:rFonts w:asciiTheme="minorHAnsi" w:eastAsia="Times New Roman" w:hAnsiTheme="minorHAnsi"/>
        </w:rPr>
        <w:t xml:space="preserve"> de Albuquerque, A.P. 2020</w:t>
      </w:r>
      <w:r>
        <w:rPr>
          <w:rFonts w:asciiTheme="minorHAnsi" w:eastAsia="Times New Roman" w:hAnsiTheme="minorHAnsi"/>
        </w:rPr>
        <w:t>,</w:t>
      </w:r>
      <w:r w:rsidRPr="00C75DF1">
        <w:rPr>
          <w:rFonts w:asciiTheme="minorHAnsi" w:eastAsia="Times New Roman" w:hAnsiTheme="minorHAnsi"/>
        </w:rPr>
        <w:t xml:space="preserve"> </w:t>
      </w:r>
      <w:r>
        <w:rPr>
          <w:rFonts w:asciiTheme="minorHAnsi" w:eastAsia="Times New Roman" w:hAnsiTheme="minorHAnsi"/>
        </w:rPr>
        <w:t>‘</w:t>
      </w:r>
      <w:r w:rsidRPr="00C75DF1">
        <w:rPr>
          <w:rFonts w:asciiTheme="minorHAnsi" w:eastAsia="Times New Roman" w:hAnsiTheme="minorHAnsi"/>
        </w:rPr>
        <w:t>Privacy in smart toys: Risks and proposed solutions</w:t>
      </w:r>
      <w:r>
        <w:rPr>
          <w:rFonts w:asciiTheme="minorHAnsi" w:eastAsia="Times New Roman" w:hAnsiTheme="minorHAnsi"/>
        </w:rPr>
        <w:t>’,</w:t>
      </w:r>
      <w:r w:rsidRPr="00C75DF1">
        <w:rPr>
          <w:rFonts w:asciiTheme="minorHAnsi" w:eastAsia="Times New Roman" w:hAnsiTheme="minorHAnsi"/>
        </w:rPr>
        <w:t xml:space="preserve"> </w:t>
      </w:r>
      <w:r w:rsidRPr="00C75DF1">
        <w:rPr>
          <w:rFonts w:asciiTheme="minorHAnsi" w:eastAsia="Times New Roman" w:hAnsiTheme="minorHAnsi"/>
          <w:i/>
          <w:iCs/>
        </w:rPr>
        <w:t>Electronic Commerce Research and Applications</w:t>
      </w:r>
      <w:r w:rsidRPr="00C75DF1">
        <w:rPr>
          <w:rFonts w:asciiTheme="minorHAnsi" w:eastAsia="Times New Roman" w:hAnsiTheme="minorHAnsi"/>
        </w:rPr>
        <w:t xml:space="preserve">, </w:t>
      </w:r>
      <w:r>
        <w:rPr>
          <w:rFonts w:asciiTheme="minorHAnsi" w:eastAsia="Times New Roman" w:hAnsiTheme="minorHAnsi"/>
        </w:rPr>
        <w:t xml:space="preserve">vol. </w:t>
      </w:r>
      <w:r w:rsidRPr="00C75DF1">
        <w:rPr>
          <w:rFonts w:asciiTheme="minorHAnsi" w:eastAsia="Times New Roman" w:hAnsiTheme="minorHAnsi"/>
        </w:rPr>
        <w:t xml:space="preserve">39, 100922. </w:t>
      </w:r>
      <w:hyperlink r:id="rId45" w:history="1">
        <w:r w:rsidR="002D3082" w:rsidRPr="00FC0D25">
          <w:rPr>
            <w:rStyle w:val="Hyperlink"/>
            <w:rFonts w:asciiTheme="minorHAnsi" w:eastAsia="Times New Roman" w:hAnsiTheme="minorHAnsi"/>
          </w:rPr>
          <w:t>https://doi.org/10.1016/j.elerap.2019.100922</w:t>
        </w:r>
      </w:hyperlink>
      <w:r w:rsidR="002D3082">
        <w:rPr>
          <w:rFonts w:asciiTheme="minorHAnsi" w:eastAsia="Times New Roman" w:hAnsiTheme="minorHAnsi"/>
        </w:rPr>
        <w:t xml:space="preserve"> </w:t>
      </w:r>
    </w:p>
    <w:p w14:paraId="5A2830BA" w14:textId="3794F20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Andrejevic, M. </w:t>
      </w:r>
      <w:r>
        <w:rPr>
          <w:rFonts w:asciiTheme="minorHAnsi" w:eastAsia="Times New Roman" w:hAnsiTheme="minorHAnsi"/>
        </w:rPr>
        <w:t>&amp;</w:t>
      </w:r>
      <w:r w:rsidRPr="00C75DF1">
        <w:rPr>
          <w:rFonts w:asciiTheme="minorHAnsi" w:eastAsia="Times New Roman" w:hAnsiTheme="minorHAnsi"/>
        </w:rPr>
        <w:t xml:space="preserve"> Burdon, M. 2015</w:t>
      </w:r>
      <w:r>
        <w:rPr>
          <w:rFonts w:asciiTheme="minorHAnsi" w:eastAsia="Times New Roman" w:hAnsiTheme="minorHAnsi"/>
        </w:rPr>
        <w:t>,</w:t>
      </w:r>
      <w:r w:rsidRPr="00C75DF1">
        <w:rPr>
          <w:rFonts w:asciiTheme="minorHAnsi" w:eastAsia="Times New Roman" w:hAnsiTheme="minorHAnsi"/>
        </w:rPr>
        <w:t xml:space="preserve"> </w:t>
      </w:r>
      <w:r>
        <w:rPr>
          <w:rFonts w:asciiTheme="minorHAnsi" w:eastAsia="Times New Roman" w:hAnsiTheme="minorHAnsi"/>
        </w:rPr>
        <w:t>‘</w:t>
      </w:r>
      <w:r w:rsidRPr="00C75DF1">
        <w:rPr>
          <w:rFonts w:asciiTheme="minorHAnsi" w:eastAsia="Times New Roman" w:hAnsiTheme="minorHAnsi"/>
        </w:rPr>
        <w:t>Defining the Sensor Society</w:t>
      </w:r>
      <w:r>
        <w:rPr>
          <w:rFonts w:asciiTheme="minorHAnsi" w:eastAsia="Times New Roman" w:hAnsiTheme="minorHAnsi"/>
        </w:rPr>
        <w:t>’,</w:t>
      </w:r>
      <w:r w:rsidRPr="00C75DF1">
        <w:rPr>
          <w:rFonts w:asciiTheme="minorHAnsi" w:eastAsia="Times New Roman" w:hAnsiTheme="minorHAnsi"/>
        </w:rPr>
        <w:t xml:space="preserve"> </w:t>
      </w:r>
      <w:r w:rsidRPr="00C75DF1">
        <w:rPr>
          <w:rFonts w:asciiTheme="minorHAnsi" w:eastAsia="Times New Roman" w:hAnsiTheme="minorHAnsi"/>
          <w:i/>
          <w:iCs/>
        </w:rPr>
        <w:t>Television and New Media</w:t>
      </w:r>
      <w:r w:rsidRPr="00C75DF1">
        <w:rPr>
          <w:rFonts w:asciiTheme="minorHAnsi" w:eastAsia="Times New Roman" w:hAnsiTheme="minorHAnsi"/>
        </w:rPr>
        <w:t xml:space="preserve">, </w:t>
      </w:r>
      <w:r>
        <w:rPr>
          <w:rFonts w:asciiTheme="minorHAnsi" w:eastAsia="Times New Roman" w:hAnsiTheme="minorHAnsi"/>
        </w:rPr>
        <w:t xml:space="preserve">vol. </w:t>
      </w:r>
      <w:r w:rsidRPr="00C75DF1">
        <w:rPr>
          <w:rFonts w:asciiTheme="minorHAnsi" w:eastAsia="Times New Roman" w:hAnsiTheme="minorHAnsi"/>
        </w:rPr>
        <w:t>16</w:t>
      </w:r>
      <w:r>
        <w:rPr>
          <w:rFonts w:asciiTheme="minorHAnsi" w:eastAsia="Times New Roman" w:hAnsiTheme="minorHAnsi"/>
        </w:rPr>
        <w:t xml:space="preserve">, no. </w:t>
      </w:r>
      <w:r w:rsidRPr="00C75DF1">
        <w:rPr>
          <w:rFonts w:asciiTheme="minorHAnsi" w:eastAsia="Times New Roman" w:hAnsiTheme="minorHAnsi"/>
        </w:rPr>
        <w:t>1, pp. 19-36.</w:t>
      </w:r>
    </w:p>
    <w:p w14:paraId="4E0A1CE3" w14:textId="28BA8179" w:rsidR="00C75DF1" w:rsidRPr="00021318" w:rsidRDefault="00C75DF1" w:rsidP="00C75DF1">
      <w:pPr>
        <w:jc w:val="both"/>
        <w:rPr>
          <w:rFonts w:asciiTheme="minorHAnsi" w:eastAsia="Times New Roman" w:hAnsiTheme="minorHAnsi"/>
          <w:i/>
        </w:rPr>
      </w:pPr>
      <w:r w:rsidRPr="00C75DF1">
        <w:rPr>
          <w:rFonts w:asciiTheme="minorHAnsi" w:eastAsia="Times New Roman" w:hAnsiTheme="minorHAnsi"/>
        </w:rPr>
        <w:t>Australian Competition and Consumer Commission (ACCC). 2020</w:t>
      </w:r>
      <w:r w:rsidR="00021318">
        <w:rPr>
          <w:rFonts w:asciiTheme="minorHAnsi" w:eastAsia="Times New Roman" w:hAnsiTheme="minorHAnsi"/>
        </w:rPr>
        <w:t>,</w:t>
      </w:r>
      <w:r w:rsidRPr="00C75DF1">
        <w:rPr>
          <w:rFonts w:asciiTheme="minorHAnsi" w:eastAsia="Times New Roman" w:hAnsiTheme="minorHAnsi"/>
        </w:rPr>
        <w:t xml:space="preserve"> </w:t>
      </w:r>
      <w:r w:rsidRPr="00C75DF1">
        <w:rPr>
          <w:rFonts w:asciiTheme="minorHAnsi" w:eastAsia="Times New Roman" w:hAnsiTheme="minorHAnsi"/>
          <w:i/>
        </w:rPr>
        <w:t xml:space="preserve">Digital Platform Services Inquiry 2020-2025 (including Interim Reports). </w:t>
      </w:r>
      <w:r w:rsidRPr="00C75DF1">
        <w:rPr>
          <w:rFonts w:asciiTheme="minorHAnsi" w:eastAsia="Times New Roman" w:hAnsiTheme="minorHAnsi"/>
        </w:rPr>
        <w:t xml:space="preserve">Available at </w:t>
      </w:r>
      <w:hyperlink r:id="rId46" w:history="1">
        <w:r w:rsidR="002D3082" w:rsidRPr="00FC0D25">
          <w:rPr>
            <w:rStyle w:val="Hyperlink"/>
            <w:rFonts w:asciiTheme="minorHAnsi" w:eastAsia="Times New Roman" w:hAnsiTheme="minorHAnsi"/>
          </w:rPr>
          <w:t>https://www.accc.gov.au/focus-areas/inquiries-ongoing/digital-platform-services-inquiry-2020-2025</w:t>
        </w:r>
      </w:hyperlink>
      <w:r w:rsidR="002D3082">
        <w:rPr>
          <w:rFonts w:asciiTheme="minorHAnsi" w:eastAsia="Times New Roman" w:hAnsiTheme="minorHAnsi"/>
        </w:rPr>
        <w:t xml:space="preserve"> </w:t>
      </w:r>
    </w:p>
    <w:p w14:paraId="11CBB735" w14:textId="54137D4C"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Australian Competition and Consumer Commission (ACCC)</w:t>
      </w:r>
      <w:r w:rsidR="00021318">
        <w:rPr>
          <w:rFonts w:asciiTheme="minorHAnsi" w:eastAsia="Times New Roman" w:hAnsiTheme="minorHAnsi"/>
        </w:rPr>
        <w:t>.</w:t>
      </w:r>
      <w:r w:rsidRPr="00C75DF1">
        <w:rPr>
          <w:rFonts w:asciiTheme="minorHAnsi" w:eastAsia="Times New Roman" w:hAnsiTheme="minorHAnsi"/>
        </w:rPr>
        <w:t xml:space="preserve"> 2019</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Digital Platforms Inquiry: Final Report</w:t>
      </w:r>
      <w:r w:rsidRPr="00C75DF1">
        <w:rPr>
          <w:rFonts w:asciiTheme="minorHAnsi" w:eastAsia="Times New Roman" w:hAnsiTheme="minorHAnsi"/>
        </w:rPr>
        <w:t>, June. Government of Australia, Canberra.</w:t>
      </w:r>
    </w:p>
    <w:p w14:paraId="6C194311" w14:textId="72667D9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Australian Council of Learned Academies (ACOLA). 2020. </w:t>
      </w:r>
      <w:r w:rsidRPr="00021318">
        <w:rPr>
          <w:rFonts w:asciiTheme="minorHAnsi" w:eastAsia="Times New Roman" w:hAnsiTheme="minorHAnsi"/>
          <w:i/>
          <w:iCs/>
        </w:rPr>
        <w:t>The Internet of Things: Horizon Scanning</w:t>
      </w:r>
      <w:r w:rsidR="00021318">
        <w:rPr>
          <w:rFonts w:asciiTheme="minorHAnsi" w:eastAsia="Times New Roman" w:hAnsiTheme="minorHAnsi"/>
        </w:rPr>
        <w:t>, November,</w:t>
      </w:r>
      <w:r w:rsidRPr="00C75DF1">
        <w:rPr>
          <w:rFonts w:asciiTheme="minorHAnsi" w:eastAsia="Times New Roman" w:hAnsiTheme="minorHAnsi"/>
        </w:rPr>
        <w:t xml:space="preserve"> ACOLA</w:t>
      </w:r>
      <w:r w:rsidR="00021318">
        <w:rPr>
          <w:rFonts w:asciiTheme="minorHAnsi" w:eastAsia="Times New Roman" w:hAnsiTheme="minorHAnsi"/>
        </w:rPr>
        <w:t>,</w:t>
      </w:r>
      <w:r w:rsidRPr="00C75DF1">
        <w:rPr>
          <w:rFonts w:asciiTheme="minorHAnsi" w:eastAsia="Times New Roman" w:hAnsiTheme="minorHAnsi"/>
        </w:rPr>
        <w:t xml:space="preserve"> Me</w:t>
      </w:r>
      <w:r w:rsidR="00021318">
        <w:rPr>
          <w:rFonts w:asciiTheme="minorHAnsi" w:eastAsia="Times New Roman" w:hAnsiTheme="minorHAnsi"/>
        </w:rPr>
        <w:t>lbourne</w:t>
      </w:r>
      <w:r w:rsidRPr="00C75DF1">
        <w:rPr>
          <w:rFonts w:asciiTheme="minorHAnsi" w:eastAsia="Times New Roman" w:hAnsiTheme="minorHAnsi"/>
        </w:rPr>
        <w:t xml:space="preserve">. Available at </w:t>
      </w:r>
      <w:hyperlink r:id="rId47" w:history="1">
        <w:r w:rsidR="002D3082" w:rsidRPr="00FC0D25">
          <w:rPr>
            <w:rStyle w:val="Hyperlink"/>
            <w:rFonts w:asciiTheme="minorHAnsi" w:eastAsia="Times New Roman" w:hAnsiTheme="minorHAnsi"/>
          </w:rPr>
          <w:t>https://acola.org/hs5-internet-of-things-australia/</w:t>
        </w:r>
      </w:hyperlink>
      <w:r w:rsidR="002D3082">
        <w:rPr>
          <w:rFonts w:asciiTheme="minorHAnsi" w:eastAsia="Times New Roman" w:hAnsiTheme="minorHAnsi"/>
        </w:rPr>
        <w:t xml:space="preserve"> </w:t>
      </w:r>
      <w:r w:rsidRPr="00C75DF1">
        <w:rPr>
          <w:rFonts w:asciiTheme="minorHAnsi" w:eastAsia="Times New Roman" w:hAnsiTheme="minorHAnsi"/>
        </w:rPr>
        <w:t>Accessed 1 Dec 2020</w:t>
      </w:r>
      <w:r w:rsidR="00021318">
        <w:rPr>
          <w:rFonts w:asciiTheme="minorHAnsi" w:eastAsia="Times New Roman" w:hAnsiTheme="minorHAnsi"/>
        </w:rPr>
        <w:t>.</w:t>
      </w:r>
    </w:p>
    <w:p w14:paraId="3E99F73B" w14:textId="0E40DAD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Australian Government, 2020. </w:t>
      </w:r>
      <w:r w:rsidRPr="00021318">
        <w:rPr>
          <w:rFonts w:asciiTheme="minorHAnsi" w:eastAsia="Times New Roman" w:hAnsiTheme="minorHAnsi"/>
          <w:i/>
          <w:iCs/>
        </w:rPr>
        <w:t>Code of Practice: Securing the Internet of Things for Consumers</w:t>
      </w:r>
      <w:r w:rsidR="00021318">
        <w:rPr>
          <w:rFonts w:asciiTheme="minorHAnsi" w:eastAsia="Times New Roman" w:hAnsiTheme="minorHAnsi"/>
        </w:rPr>
        <w:t>,</w:t>
      </w:r>
      <w:r w:rsidRPr="00C75DF1">
        <w:rPr>
          <w:rFonts w:asciiTheme="minorHAnsi" w:eastAsia="Times New Roman" w:hAnsiTheme="minorHAnsi"/>
        </w:rPr>
        <w:t xml:space="preserve"> Commonwealth of Australia, Canberra. Available at </w:t>
      </w:r>
      <w:hyperlink r:id="rId48" w:history="1">
        <w:r w:rsidR="00B24B40" w:rsidRPr="00FC0D25">
          <w:rPr>
            <w:rStyle w:val="Hyperlink"/>
            <w:rFonts w:asciiTheme="minorHAnsi" w:eastAsia="Times New Roman" w:hAnsiTheme="minorHAnsi"/>
          </w:rPr>
          <w:t>https://www.homeaffairs.gov.au/reports-and-pubs/files/code-of-practice.pdf</w:t>
        </w:r>
      </w:hyperlink>
      <w:r w:rsidR="00B24B40">
        <w:rPr>
          <w:rFonts w:asciiTheme="minorHAnsi" w:eastAsia="Times New Roman" w:hAnsiTheme="minorHAnsi"/>
        </w:rPr>
        <w:t xml:space="preserve"> </w:t>
      </w:r>
    </w:p>
    <w:p w14:paraId="461AA3FD" w14:textId="28B09CA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Australian Government, e-Safety Commissioner. 2019</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Safety by Design</w:t>
      </w:r>
      <w:r w:rsidRPr="00C75DF1">
        <w:rPr>
          <w:rFonts w:asciiTheme="minorHAnsi" w:eastAsia="Times New Roman" w:hAnsiTheme="minorHAnsi"/>
        </w:rPr>
        <w:t xml:space="preserve">, May. Australian Government, Canberra. Available at </w:t>
      </w:r>
      <w:hyperlink r:id="rId49" w:history="1">
        <w:r w:rsidR="00B24B40" w:rsidRPr="00FC0D25">
          <w:rPr>
            <w:rStyle w:val="Hyperlink"/>
            <w:rFonts w:asciiTheme="minorHAnsi" w:eastAsia="Times New Roman" w:hAnsiTheme="minorHAnsi"/>
          </w:rPr>
          <w:t>https://www.esafety.gov.au/sites/default/files/2019-10/LOG%207%20-Document8b.pdf</w:t>
        </w:r>
      </w:hyperlink>
      <w:r w:rsidR="00B24B40">
        <w:rPr>
          <w:rFonts w:asciiTheme="minorHAnsi" w:eastAsia="Times New Roman" w:hAnsiTheme="minorHAnsi"/>
        </w:rPr>
        <w:t xml:space="preserve"> </w:t>
      </w:r>
    </w:p>
    <w:p w14:paraId="5843441E" w14:textId="0F01B38A" w:rsidR="00C75DF1" w:rsidRDefault="00C75DF1" w:rsidP="00B24B40">
      <w:pPr>
        <w:rPr>
          <w:rFonts w:asciiTheme="minorHAnsi" w:eastAsia="Times New Roman" w:hAnsiTheme="minorHAnsi"/>
        </w:rPr>
      </w:pPr>
      <w:r w:rsidRPr="00C75DF1">
        <w:rPr>
          <w:rFonts w:asciiTheme="minorHAnsi" w:eastAsia="Times New Roman" w:hAnsiTheme="minorHAnsi"/>
        </w:rPr>
        <w:t>Australian Human Rights Commission. 2021</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Human Rights and Technology</w:t>
      </w:r>
      <w:r w:rsidR="00021318">
        <w:rPr>
          <w:rFonts w:asciiTheme="minorHAnsi" w:eastAsia="Times New Roman" w:hAnsiTheme="minorHAnsi"/>
          <w:i/>
          <w:iCs/>
        </w:rPr>
        <w:t xml:space="preserve"> (Final Report)</w:t>
      </w:r>
      <w:r w:rsidR="00021318">
        <w:rPr>
          <w:rFonts w:asciiTheme="minorHAnsi" w:eastAsia="Times New Roman" w:hAnsiTheme="minorHAnsi"/>
        </w:rPr>
        <w:t xml:space="preserve">, </w:t>
      </w:r>
      <w:r w:rsidRPr="00C75DF1">
        <w:rPr>
          <w:rFonts w:asciiTheme="minorHAnsi" w:eastAsia="Times New Roman" w:hAnsiTheme="minorHAnsi"/>
        </w:rPr>
        <w:t>AHRC, Sydney. Available at</w:t>
      </w:r>
      <w:r w:rsidR="007736F3">
        <w:rPr>
          <w:rFonts w:asciiTheme="minorHAnsi" w:eastAsia="Times New Roman" w:hAnsiTheme="minorHAnsi"/>
        </w:rPr>
        <w:t xml:space="preserve"> </w:t>
      </w:r>
      <w:hyperlink r:id="rId50" w:history="1">
        <w:r w:rsidR="00B24B40" w:rsidRPr="00FC0D25">
          <w:rPr>
            <w:rStyle w:val="Hyperlink"/>
            <w:rFonts w:asciiTheme="minorHAnsi" w:eastAsia="Times New Roman" w:hAnsiTheme="minorHAnsi"/>
          </w:rPr>
          <w:t>https://tech.humanrights.gov.au/downloads?_ga=2.18219770.2142736840.1622682501-1389152922.1620718400</w:t>
        </w:r>
      </w:hyperlink>
      <w:r w:rsidR="007736F3">
        <w:rPr>
          <w:rFonts w:asciiTheme="minorHAnsi" w:eastAsia="Times New Roman" w:hAnsiTheme="minorHAnsi"/>
        </w:rPr>
        <w:t xml:space="preserve"> </w:t>
      </w:r>
    </w:p>
    <w:p w14:paraId="6DA5007E" w14:textId="4A1B5839" w:rsidR="00956B03" w:rsidRPr="00956B03" w:rsidRDefault="00956B03" w:rsidP="00C75DF1">
      <w:pPr>
        <w:jc w:val="both"/>
        <w:rPr>
          <w:rFonts w:asciiTheme="minorHAnsi" w:eastAsia="Times New Roman" w:hAnsiTheme="minorHAnsi"/>
        </w:rPr>
      </w:pPr>
      <w:r>
        <w:rPr>
          <w:rFonts w:asciiTheme="minorHAnsi" w:eastAsia="Times New Roman" w:hAnsiTheme="minorHAnsi"/>
        </w:rPr>
        <w:t xml:space="preserve">Australian Institute of Health and Welfare (AIHW). 2020, </w:t>
      </w:r>
      <w:r>
        <w:rPr>
          <w:rFonts w:asciiTheme="minorHAnsi" w:eastAsia="Times New Roman" w:hAnsiTheme="minorHAnsi"/>
          <w:i/>
          <w:iCs/>
        </w:rPr>
        <w:t>People with Disability in Australia</w:t>
      </w:r>
      <w:r>
        <w:rPr>
          <w:rFonts w:asciiTheme="minorHAnsi" w:eastAsia="Times New Roman" w:hAnsiTheme="minorHAnsi"/>
        </w:rPr>
        <w:t xml:space="preserve">, AIHW, Canberra. Available at </w:t>
      </w:r>
      <w:hyperlink r:id="rId51" w:history="1">
        <w:r w:rsidR="002D3082" w:rsidRPr="00FC0D25">
          <w:rPr>
            <w:rStyle w:val="Hyperlink"/>
            <w:rFonts w:asciiTheme="minorHAnsi" w:eastAsia="Times New Roman" w:hAnsiTheme="minorHAnsi"/>
          </w:rPr>
          <w:t>https://www.aihw.gov.au/reports/disability/people-with-disability-in-australia/contents/people-with-disability/prevalence-of-disability</w:t>
        </w:r>
      </w:hyperlink>
      <w:r w:rsidR="002D3082">
        <w:rPr>
          <w:rFonts w:asciiTheme="minorHAnsi" w:eastAsia="Times New Roman" w:hAnsiTheme="minorHAnsi"/>
        </w:rPr>
        <w:t xml:space="preserve"> </w:t>
      </w:r>
    </w:p>
    <w:p w14:paraId="38E5F9AA" w14:textId="7D47383B"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Australian Law Reform Commission. 2014</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Serious Invasions of Privacy in the Digital Era</w:t>
      </w:r>
      <w:r w:rsidRPr="00C75DF1">
        <w:rPr>
          <w:rFonts w:asciiTheme="minorHAnsi" w:eastAsia="Times New Roman" w:hAnsiTheme="minorHAnsi"/>
        </w:rPr>
        <w:t>, Report 123</w:t>
      </w:r>
      <w:r w:rsidR="00021318">
        <w:rPr>
          <w:rFonts w:asciiTheme="minorHAnsi" w:eastAsia="Times New Roman" w:hAnsiTheme="minorHAnsi"/>
        </w:rPr>
        <w:t>,</w:t>
      </w:r>
      <w:r w:rsidRPr="00C75DF1">
        <w:rPr>
          <w:rFonts w:asciiTheme="minorHAnsi" w:eastAsia="Times New Roman" w:hAnsiTheme="minorHAnsi"/>
        </w:rPr>
        <w:t xml:space="preserve"> Australian Law Reform Commission, Canberra. Available at Australian Law Reform Commission: </w:t>
      </w:r>
      <w:hyperlink r:id="rId52" w:history="1">
        <w:r w:rsidR="00B800FD" w:rsidRPr="00FC0D25">
          <w:rPr>
            <w:rStyle w:val="Hyperlink"/>
            <w:rFonts w:asciiTheme="minorHAnsi" w:eastAsia="Times New Roman" w:hAnsiTheme="minorHAnsi"/>
          </w:rPr>
          <w:t>https://www.alrc.gov.au/publication/serious-invasions-of-privacy-in-the-digital-era-alrc-report-123/</w:t>
        </w:r>
      </w:hyperlink>
      <w:r w:rsidR="00B800FD">
        <w:rPr>
          <w:rFonts w:asciiTheme="minorHAnsi" w:eastAsia="Times New Roman" w:hAnsiTheme="minorHAnsi"/>
        </w:rPr>
        <w:t xml:space="preserve"> </w:t>
      </w:r>
    </w:p>
    <w:p w14:paraId="6406CFEB" w14:textId="5EF7279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Australian Communications and Media Authority (ACMA). 2020</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Internet of Things in Media and Communications</w:t>
      </w:r>
      <w:r w:rsidRPr="00C75DF1">
        <w:rPr>
          <w:rFonts w:asciiTheme="minorHAnsi" w:eastAsia="Times New Roman" w:hAnsiTheme="minorHAnsi"/>
        </w:rPr>
        <w:t xml:space="preserve">. Occasional Paper, July, ACMA, Melbourne. Available at </w:t>
      </w:r>
      <w:hyperlink r:id="rId53" w:history="1">
        <w:r w:rsidR="005C72C6" w:rsidRPr="00CA4CAF">
          <w:rPr>
            <w:rStyle w:val="Hyperlink"/>
          </w:rPr>
          <w:t>https://www.acma.gov.au/publications/2020-08/report/internet-things-media-and-communications-occasional-paper</w:t>
        </w:r>
      </w:hyperlink>
      <w:r w:rsidR="005C72C6">
        <w:t xml:space="preserve"> </w:t>
      </w:r>
    </w:p>
    <w:p w14:paraId="204DB101" w14:textId="54D639E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Australian Securities and Investments Commission and the Dutch Authority for the Financial Markets (ASIC/AFM). 2019</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Disclosure: Why It Shouldn’t be the Default</w:t>
      </w:r>
      <w:r w:rsidR="00021318">
        <w:rPr>
          <w:rFonts w:asciiTheme="minorHAnsi" w:eastAsia="Times New Roman" w:hAnsiTheme="minorHAnsi"/>
        </w:rPr>
        <w:t>,</w:t>
      </w:r>
      <w:r w:rsidRPr="00C75DF1">
        <w:rPr>
          <w:rFonts w:asciiTheme="minorHAnsi" w:eastAsia="Times New Roman" w:hAnsiTheme="minorHAnsi"/>
        </w:rPr>
        <w:t xml:space="preserve"> Report 632, October 14. Available at </w:t>
      </w:r>
      <w:hyperlink r:id="rId54" w:history="1">
        <w:r w:rsidR="00B800FD" w:rsidRPr="00FC0D25">
          <w:rPr>
            <w:rStyle w:val="Hyperlink"/>
            <w:rFonts w:asciiTheme="minorHAnsi" w:eastAsia="Times New Roman" w:hAnsiTheme="minorHAnsi"/>
          </w:rPr>
          <w:t>https://asic.gov.au/regulatory-resources/find-a-document/reports/rep-632-disclosure-why-it-shouldn-t-be-the-default//</w:t>
        </w:r>
      </w:hyperlink>
      <w:r w:rsidR="00B800FD">
        <w:rPr>
          <w:rFonts w:asciiTheme="minorHAnsi" w:eastAsia="Times New Roman" w:hAnsiTheme="minorHAnsi"/>
        </w:rPr>
        <w:t xml:space="preserve"> </w:t>
      </w:r>
    </w:p>
    <w:p w14:paraId="233E63CA" w14:textId="04A94A0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Belli, L. </w:t>
      </w:r>
      <w:r w:rsidR="00021318">
        <w:rPr>
          <w:rFonts w:asciiTheme="minorHAnsi" w:eastAsia="Times New Roman" w:hAnsiTheme="minorHAnsi"/>
        </w:rPr>
        <w:t>&amp;</w:t>
      </w:r>
      <w:r w:rsidRPr="00C75DF1">
        <w:rPr>
          <w:rFonts w:asciiTheme="minorHAnsi" w:eastAsia="Times New Roman" w:hAnsiTheme="minorHAnsi"/>
        </w:rPr>
        <w:t xml:space="preserve"> Venturini, J. 2016</w:t>
      </w:r>
      <w:r w:rsidR="00021318">
        <w:rPr>
          <w:rFonts w:asciiTheme="minorHAnsi" w:eastAsia="Times New Roman" w:hAnsiTheme="minorHAnsi"/>
        </w:rPr>
        <w:t>,</w:t>
      </w:r>
      <w:r w:rsidRPr="00C75DF1">
        <w:rPr>
          <w:rFonts w:asciiTheme="minorHAnsi" w:eastAsia="Times New Roman" w:hAnsiTheme="minorHAnsi"/>
        </w:rPr>
        <w:t xml:space="preserve"> </w:t>
      </w:r>
      <w:r w:rsidR="00021318">
        <w:rPr>
          <w:rFonts w:asciiTheme="minorHAnsi" w:eastAsia="Times New Roman" w:hAnsiTheme="minorHAnsi"/>
        </w:rPr>
        <w:t>‘</w:t>
      </w:r>
      <w:r w:rsidRPr="00C75DF1">
        <w:rPr>
          <w:rFonts w:asciiTheme="minorHAnsi" w:eastAsia="Times New Roman" w:hAnsiTheme="minorHAnsi"/>
        </w:rPr>
        <w:t>Private Ordering and the Rise of Terms of Service in Cyber-Regulation</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Internet Policy Review</w:t>
      </w:r>
      <w:r w:rsidRPr="00C75DF1">
        <w:rPr>
          <w:rFonts w:asciiTheme="minorHAnsi" w:eastAsia="Times New Roman" w:hAnsiTheme="minorHAnsi"/>
        </w:rPr>
        <w:t>,</w:t>
      </w:r>
      <w:r w:rsidR="00021318">
        <w:rPr>
          <w:rFonts w:asciiTheme="minorHAnsi" w:eastAsia="Times New Roman" w:hAnsiTheme="minorHAnsi"/>
        </w:rPr>
        <w:t xml:space="preserve"> vol</w:t>
      </w:r>
      <w:r w:rsidRPr="00C75DF1">
        <w:rPr>
          <w:rFonts w:asciiTheme="minorHAnsi" w:eastAsia="Times New Roman" w:hAnsiTheme="minorHAnsi"/>
        </w:rPr>
        <w:t xml:space="preserve"> 5</w:t>
      </w:r>
      <w:r w:rsidR="00021318">
        <w:rPr>
          <w:rFonts w:asciiTheme="minorHAnsi" w:eastAsia="Times New Roman" w:hAnsiTheme="minorHAnsi"/>
        </w:rPr>
        <w:t xml:space="preserve">, no. </w:t>
      </w:r>
      <w:r w:rsidRPr="00C75DF1">
        <w:rPr>
          <w:rFonts w:asciiTheme="minorHAnsi" w:eastAsia="Times New Roman" w:hAnsiTheme="minorHAnsi"/>
        </w:rPr>
        <w:t xml:space="preserve">4). Available at: </w:t>
      </w:r>
      <w:hyperlink r:id="rId55" w:history="1">
        <w:r w:rsidR="00B800FD" w:rsidRPr="00FC0D25">
          <w:rPr>
            <w:rStyle w:val="Hyperlink"/>
            <w:rFonts w:asciiTheme="minorHAnsi" w:eastAsia="Times New Roman" w:hAnsiTheme="minorHAnsi"/>
          </w:rPr>
          <w:t>https://policyreview.info/articles/analysis/private-ordering-and-rise-terms-service-cyber-regulation</w:t>
        </w:r>
      </w:hyperlink>
      <w:r w:rsidR="00B800FD">
        <w:rPr>
          <w:rFonts w:asciiTheme="minorHAnsi" w:eastAsia="Times New Roman" w:hAnsiTheme="minorHAnsi"/>
        </w:rPr>
        <w:t xml:space="preserve"> </w:t>
      </w:r>
    </w:p>
    <w:p w14:paraId="6C58DE82" w14:textId="4B43D4E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highlight w:val="white"/>
        </w:rPr>
        <w:t>Braithwaite, J. 2017</w:t>
      </w:r>
      <w:r w:rsidR="00021318">
        <w:rPr>
          <w:rFonts w:asciiTheme="minorHAnsi" w:eastAsia="Times New Roman" w:hAnsiTheme="minorHAnsi"/>
          <w:highlight w:val="white"/>
        </w:rPr>
        <w:t>,</w:t>
      </w:r>
      <w:r w:rsidRPr="00C75DF1">
        <w:rPr>
          <w:rFonts w:asciiTheme="minorHAnsi" w:eastAsia="Times New Roman" w:hAnsiTheme="minorHAnsi"/>
          <w:highlight w:val="white"/>
        </w:rPr>
        <w:t xml:space="preserve"> </w:t>
      </w:r>
      <w:r w:rsidR="00021318">
        <w:rPr>
          <w:rFonts w:asciiTheme="minorHAnsi" w:eastAsia="Times New Roman" w:hAnsiTheme="minorHAnsi"/>
          <w:highlight w:val="white"/>
        </w:rPr>
        <w:t>‘</w:t>
      </w:r>
      <w:r w:rsidRPr="00C75DF1">
        <w:rPr>
          <w:rFonts w:asciiTheme="minorHAnsi" w:eastAsia="Times New Roman" w:hAnsiTheme="minorHAnsi"/>
          <w:highlight w:val="white"/>
        </w:rPr>
        <w:t>Types of responsiveness</w:t>
      </w:r>
      <w:r w:rsidR="00021318">
        <w:rPr>
          <w:rFonts w:asciiTheme="minorHAnsi" w:eastAsia="Times New Roman" w:hAnsiTheme="minorHAnsi"/>
          <w:highlight w:val="white"/>
        </w:rPr>
        <w:t>’,</w:t>
      </w:r>
      <w:r w:rsidRPr="00C75DF1">
        <w:rPr>
          <w:rFonts w:asciiTheme="minorHAnsi" w:eastAsia="Times New Roman" w:hAnsiTheme="minorHAnsi"/>
          <w:highlight w:val="white"/>
        </w:rPr>
        <w:t xml:space="preserve"> </w:t>
      </w:r>
      <w:r w:rsidR="00EF6F2F">
        <w:rPr>
          <w:rFonts w:asciiTheme="minorHAnsi" w:eastAsia="Times New Roman" w:hAnsiTheme="minorHAnsi"/>
          <w:highlight w:val="white"/>
        </w:rPr>
        <w:t>i</w:t>
      </w:r>
      <w:r w:rsidRPr="00C75DF1">
        <w:rPr>
          <w:rFonts w:asciiTheme="minorHAnsi" w:eastAsia="Times New Roman" w:hAnsiTheme="minorHAnsi"/>
          <w:highlight w:val="white"/>
        </w:rPr>
        <w:t>n</w:t>
      </w:r>
      <w:r w:rsidR="00021318">
        <w:rPr>
          <w:rFonts w:asciiTheme="minorHAnsi" w:eastAsia="Times New Roman" w:hAnsiTheme="minorHAnsi"/>
          <w:highlight w:val="white"/>
        </w:rPr>
        <w:t xml:space="preserve"> P. Drahos (ed.)</w:t>
      </w:r>
      <w:r w:rsidRPr="00C75DF1">
        <w:rPr>
          <w:rFonts w:asciiTheme="minorHAnsi" w:eastAsia="Times New Roman" w:hAnsiTheme="minorHAnsi"/>
          <w:highlight w:val="white"/>
        </w:rPr>
        <w:t xml:space="preserve"> </w:t>
      </w:r>
      <w:r w:rsidRPr="00021318">
        <w:rPr>
          <w:rFonts w:asciiTheme="minorHAnsi" w:eastAsia="Times New Roman" w:hAnsiTheme="minorHAnsi"/>
          <w:i/>
          <w:iCs/>
          <w:highlight w:val="white"/>
        </w:rPr>
        <w:t>Regulatory theory: Foundations and applications</w:t>
      </w:r>
      <w:r w:rsidRPr="00C75DF1">
        <w:rPr>
          <w:rFonts w:asciiTheme="minorHAnsi" w:eastAsia="Times New Roman" w:hAnsiTheme="minorHAnsi"/>
          <w:highlight w:val="white"/>
        </w:rPr>
        <w:t xml:space="preserve">, </w:t>
      </w:r>
      <w:r w:rsidR="00021318">
        <w:rPr>
          <w:rFonts w:asciiTheme="minorHAnsi" w:eastAsia="Times New Roman" w:hAnsiTheme="minorHAnsi"/>
          <w:highlight w:val="white"/>
        </w:rPr>
        <w:t>pp.</w:t>
      </w:r>
      <w:r w:rsidRPr="00C75DF1">
        <w:rPr>
          <w:rFonts w:asciiTheme="minorHAnsi" w:eastAsia="Times New Roman" w:hAnsiTheme="minorHAnsi"/>
          <w:highlight w:val="white"/>
        </w:rPr>
        <w:t xml:space="preserve"> 117-132. ANU Press</w:t>
      </w:r>
      <w:r w:rsidR="00021318">
        <w:rPr>
          <w:rFonts w:asciiTheme="minorHAnsi" w:eastAsia="Times New Roman" w:hAnsiTheme="minorHAnsi"/>
        </w:rPr>
        <w:t>, ACT.</w:t>
      </w:r>
    </w:p>
    <w:p w14:paraId="17CFAB06" w14:textId="711BE4ED" w:rsidR="00C75DF1" w:rsidRPr="00C75DF1" w:rsidRDefault="00C75DF1" w:rsidP="00476F37">
      <w:pPr>
        <w:rPr>
          <w:rFonts w:asciiTheme="minorHAnsi" w:eastAsia="Times New Roman" w:hAnsiTheme="minorHAnsi"/>
        </w:rPr>
      </w:pPr>
      <w:r w:rsidRPr="00C75DF1">
        <w:rPr>
          <w:rFonts w:asciiTheme="minorHAnsi" w:eastAsia="Times New Roman" w:hAnsiTheme="minorHAnsi"/>
        </w:rPr>
        <w:t xml:space="preserve">Brass, I., Tanczer, L., Carr, M. </w:t>
      </w:r>
      <w:r w:rsidR="00021318">
        <w:rPr>
          <w:rFonts w:asciiTheme="minorHAnsi" w:eastAsia="Times New Roman" w:hAnsiTheme="minorHAnsi"/>
        </w:rPr>
        <w:t>&amp;</w:t>
      </w:r>
      <w:r w:rsidRPr="00C75DF1">
        <w:rPr>
          <w:rFonts w:asciiTheme="minorHAnsi" w:eastAsia="Times New Roman" w:hAnsiTheme="minorHAnsi"/>
        </w:rPr>
        <w:t xml:space="preserve"> Blackstock, J. 2017</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Regulating IoT: Enabling or Disabling the Capacity of the Internet of Things?</w:t>
      </w:r>
      <w:r w:rsidRPr="00C75DF1">
        <w:rPr>
          <w:rFonts w:asciiTheme="minorHAnsi" w:eastAsia="Times New Roman" w:hAnsiTheme="minorHAnsi"/>
        </w:rPr>
        <w:t xml:space="preserve"> LSE. Available at: </w:t>
      </w:r>
      <w:hyperlink r:id="rId56" w:history="1">
        <w:r w:rsidR="00B800FD" w:rsidRPr="00FC0D25">
          <w:rPr>
            <w:rStyle w:val="Hyperlink"/>
            <w:rFonts w:asciiTheme="minorHAnsi" w:eastAsia="Times New Roman" w:hAnsiTheme="minorHAnsi"/>
          </w:rPr>
          <w:t>http://www.lse.ac.uk/accounting/assets/CARR/documents/R-R/2017-Summer/riskandregulation-33-regulating-iot.pdf</w:t>
        </w:r>
      </w:hyperlink>
      <w:r w:rsidR="00B800FD">
        <w:rPr>
          <w:rFonts w:asciiTheme="minorHAnsi" w:eastAsia="Times New Roman" w:hAnsiTheme="minorHAnsi"/>
        </w:rPr>
        <w:t xml:space="preserve"> </w:t>
      </w:r>
    </w:p>
    <w:p w14:paraId="4539BD35" w14:textId="0374386D" w:rsidR="00EF6F2F" w:rsidRPr="00EF6F2F" w:rsidRDefault="00EF6F2F" w:rsidP="00C75DF1">
      <w:pPr>
        <w:jc w:val="both"/>
        <w:rPr>
          <w:rFonts w:asciiTheme="minorHAnsi" w:eastAsia="Times New Roman" w:hAnsiTheme="minorHAnsi"/>
        </w:rPr>
      </w:pPr>
      <w:r>
        <w:rPr>
          <w:rFonts w:asciiTheme="minorHAnsi" w:eastAsia="Times New Roman" w:hAnsiTheme="minorHAnsi"/>
        </w:rPr>
        <w:t xml:space="preserve">Burns, J. &amp; Hood, M. 2017, </w:t>
      </w:r>
      <w:r>
        <w:rPr>
          <w:rFonts w:asciiTheme="minorHAnsi" w:eastAsia="Times New Roman" w:hAnsiTheme="minorHAnsi"/>
          <w:i/>
          <w:iCs/>
        </w:rPr>
        <w:t>Transparency and Trust: A guide to data protection and privacy for landlords and tenants</w:t>
      </w:r>
      <w:r>
        <w:rPr>
          <w:rFonts w:asciiTheme="minorHAnsi" w:eastAsia="Times New Roman" w:hAnsiTheme="minorHAnsi"/>
        </w:rPr>
        <w:t xml:space="preserve">, Housemark/Anthony Collins Solicitors and Amicus Horizon, UK. Available at </w:t>
      </w:r>
      <w:hyperlink r:id="rId57" w:history="1">
        <w:r w:rsidRPr="00D9082D">
          <w:rPr>
            <w:rStyle w:val="Hyperlink"/>
            <w:rFonts w:asciiTheme="minorHAnsi" w:eastAsia="Times New Roman" w:hAnsiTheme="minorHAnsi"/>
          </w:rPr>
          <w:t>https://www.anthonycollins.com/media/2323/dataprotection_report_v7.pdf</w:t>
        </w:r>
      </w:hyperlink>
      <w:r>
        <w:rPr>
          <w:rFonts w:asciiTheme="minorHAnsi" w:eastAsia="Times New Roman" w:hAnsiTheme="minorHAnsi"/>
        </w:rPr>
        <w:t xml:space="preserve">. </w:t>
      </w:r>
    </w:p>
    <w:p w14:paraId="6DB1E71E" w14:textId="2F54E32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Bygrave, L.A. 2015</w:t>
      </w:r>
      <w:r w:rsidR="00021318">
        <w:rPr>
          <w:rFonts w:asciiTheme="minorHAnsi" w:eastAsia="Times New Roman" w:hAnsiTheme="minorHAnsi"/>
        </w:rPr>
        <w:t>,</w:t>
      </w:r>
      <w:r w:rsidRPr="00C75DF1">
        <w:rPr>
          <w:rFonts w:asciiTheme="minorHAnsi" w:eastAsia="Times New Roman" w:hAnsiTheme="minorHAnsi"/>
        </w:rPr>
        <w:t xml:space="preserve"> </w:t>
      </w:r>
      <w:r w:rsidRPr="00021318">
        <w:rPr>
          <w:rFonts w:asciiTheme="minorHAnsi" w:eastAsia="Times New Roman" w:hAnsiTheme="minorHAnsi"/>
          <w:i/>
          <w:iCs/>
        </w:rPr>
        <w:t>Internet Governance by Contract</w:t>
      </w:r>
      <w:r w:rsidR="00021318">
        <w:rPr>
          <w:rFonts w:asciiTheme="minorHAnsi" w:eastAsia="Times New Roman" w:hAnsiTheme="minorHAnsi"/>
        </w:rPr>
        <w:t>,</w:t>
      </w:r>
      <w:r w:rsidRPr="00C75DF1">
        <w:rPr>
          <w:rFonts w:asciiTheme="minorHAnsi" w:eastAsia="Times New Roman" w:hAnsiTheme="minorHAnsi"/>
        </w:rPr>
        <w:t xml:space="preserve"> Oxford University Press, Oxford, UK.</w:t>
      </w:r>
    </w:p>
    <w:p w14:paraId="5AB5D6CF" w14:textId="4ACB04C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Caron, X., Bousa, R., Maynard, S.B. </w:t>
      </w:r>
      <w:r w:rsidR="00EF6F2F">
        <w:rPr>
          <w:rFonts w:asciiTheme="minorHAnsi" w:eastAsia="Times New Roman" w:hAnsiTheme="minorHAnsi"/>
        </w:rPr>
        <w:t>&amp;</w:t>
      </w:r>
      <w:r w:rsidRPr="00C75DF1">
        <w:rPr>
          <w:rFonts w:asciiTheme="minorHAnsi" w:eastAsia="Times New Roman" w:hAnsiTheme="minorHAnsi"/>
        </w:rPr>
        <w:t xml:space="preserve"> Ahmad, A. 2016</w:t>
      </w:r>
      <w:r w:rsidR="00EF6F2F">
        <w:rPr>
          <w:rFonts w:asciiTheme="minorHAnsi" w:eastAsia="Times New Roman" w:hAnsiTheme="minorHAnsi"/>
        </w:rPr>
        <w:t>, ‘</w:t>
      </w:r>
      <w:r w:rsidRPr="00C75DF1">
        <w:rPr>
          <w:rFonts w:asciiTheme="minorHAnsi" w:eastAsia="Times New Roman" w:hAnsiTheme="minorHAnsi"/>
        </w:rPr>
        <w:t>The Internet of Things and its Impact on Individual Privacy: An Australian Perspective</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Computer Law and Security Review</w:t>
      </w:r>
      <w:r w:rsidRPr="00C75DF1">
        <w:rPr>
          <w:rFonts w:asciiTheme="minorHAnsi" w:eastAsia="Times New Roman" w:hAnsiTheme="minorHAnsi"/>
        </w:rPr>
        <w:t>,</w:t>
      </w:r>
      <w:r w:rsidR="00EF6F2F">
        <w:rPr>
          <w:rFonts w:asciiTheme="minorHAnsi" w:eastAsia="Times New Roman" w:hAnsiTheme="minorHAnsi"/>
        </w:rPr>
        <w:t xml:space="preserve"> vol.</w:t>
      </w:r>
      <w:r w:rsidRPr="00C75DF1">
        <w:rPr>
          <w:rFonts w:asciiTheme="minorHAnsi" w:eastAsia="Times New Roman" w:hAnsiTheme="minorHAnsi"/>
        </w:rPr>
        <w:t xml:space="preserve"> 32</w:t>
      </w:r>
      <w:r w:rsidR="00EF6F2F">
        <w:rPr>
          <w:rFonts w:asciiTheme="minorHAnsi" w:eastAsia="Times New Roman" w:hAnsiTheme="minorHAnsi"/>
        </w:rPr>
        <w:t xml:space="preserve">, no. </w:t>
      </w:r>
      <w:r w:rsidRPr="00C75DF1">
        <w:rPr>
          <w:rFonts w:asciiTheme="minorHAnsi" w:eastAsia="Times New Roman" w:hAnsiTheme="minorHAnsi"/>
        </w:rPr>
        <w:t>1, p. 4015.</w:t>
      </w:r>
    </w:p>
    <w:p w14:paraId="20A465BE" w14:textId="4BC931A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Carter, J.W. </w:t>
      </w:r>
      <w:r w:rsidR="00EF6F2F">
        <w:rPr>
          <w:rFonts w:asciiTheme="minorHAnsi" w:eastAsia="Times New Roman" w:hAnsiTheme="minorHAnsi"/>
        </w:rPr>
        <w:t>&amp;</w:t>
      </w:r>
      <w:r w:rsidRPr="00C75DF1">
        <w:rPr>
          <w:rFonts w:asciiTheme="minorHAnsi" w:eastAsia="Times New Roman" w:hAnsiTheme="minorHAnsi"/>
        </w:rPr>
        <w:t xml:space="preserve"> L. Chan. 2019</w:t>
      </w:r>
      <w:r w:rsidR="00EF6F2F">
        <w:rPr>
          <w:rFonts w:asciiTheme="minorHAnsi" w:eastAsia="Times New Roman" w:hAnsiTheme="minorHAnsi"/>
          <w:i/>
          <w:iCs/>
        </w:rPr>
        <w:t>,</w:t>
      </w:r>
      <w:r w:rsidRPr="00EF6F2F">
        <w:rPr>
          <w:rFonts w:asciiTheme="minorHAnsi" w:eastAsia="Times New Roman" w:hAnsiTheme="minorHAnsi"/>
          <w:i/>
          <w:iCs/>
        </w:rPr>
        <w:t xml:space="preserve"> Contract and the Australian Consumer Law</w:t>
      </w:r>
      <w:r w:rsidRPr="00C75DF1">
        <w:rPr>
          <w:rFonts w:asciiTheme="minorHAnsi" w:eastAsia="Times New Roman" w:hAnsiTheme="minorHAnsi"/>
        </w:rPr>
        <w:t>, The Federation Press</w:t>
      </w:r>
      <w:r w:rsidR="00EF6F2F">
        <w:rPr>
          <w:rFonts w:asciiTheme="minorHAnsi" w:eastAsia="Times New Roman" w:hAnsiTheme="minorHAnsi"/>
        </w:rPr>
        <w:t xml:space="preserve">, </w:t>
      </w:r>
      <w:r w:rsidR="00EF6F2F" w:rsidRPr="00C75DF1">
        <w:rPr>
          <w:rFonts w:asciiTheme="minorHAnsi" w:eastAsia="Times New Roman" w:hAnsiTheme="minorHAnsi"/>
        </w:rPr>
        <w:t>Annandale, NSW</w:t>
      </w:r>
      <w:r w:rsidRPr="00C75DF1">
        <w:rPr>
          <w:rFonts w:asciiTheme="minorHAnsi" w:eastAsia="Times New Roman" w:hAnsiTheme="minorHAnsi"/>
        </w:rPr>
        <w:t>.</w:t>
      </w:r>
    </w:p>
    <w:p w14:paraId="46FEDFBE" w14:textId="5FFC1BC8" w:rsidR="00EF6F2F" w:rsidRDefault="00C75DF1" w:rsidP="00C75DF1">
      <w:pPr>
        <w:jc w:val="both"/>
        <w:rPr>
          <w:rFonts w:asciiTheme="minorHAnsi" w:eastAsia="Times New Roman" w:hAnsiTheme="minorHAnsi"/>
        </w:rPr>
      </w:pPr>
      <w:r w:rsidRPr="00C75DF1">
        <w:rPr>
          <w:rFonts w:asciiTheme="minorHAnsi" w:eastAsia="Times New Roman" w:hAnsiTheme="minorHAnsi"/>
        </w:rPr>
        <w:t xml:space="preserve">Childon, A.S. </w:t>
      </w:r>
      <w:r w:rsidR="00EF6F2F">
        <w:rPr>
          <w:rFonts w:asciiTheme="minorHAnsi" w:eastAsia="Times New Roman" w:hAnsiTheme="minorHAnsi"/>
        </w:rPr>
        <w:t>&amp;</w:t>
      </w:r>
      <w:r w:rsidRPr="00C75DF1">
        <w:rPr>
          <w:rFonts w:asciiTheme="minorHAnsi" w:eastAsia="Times New Roman" w:hAnsiTheme="minorHAnsi"/>
        </w:rPr>
        <w:t xml:space="preserve"> Ben-Shahar, O. 2016</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Simplification of Privacy Disclosures: An Experimental Test</w:t>
      </w:r>
      <w:r w:rsidR="00EF6F2F">
        <w:rPr>
          <w:rFonts w:asciiTheme="minorHAnsi" w:eastAsia="Times New Roman" w:hAnsiTheme="minorHAnsi"/>
        </w:rPr>
        <w:t>,</w:t>
      </w:r>
      <w:r w:rsidRPr="00C75DF1">
        <w:rPr>
          <w:rFonts w:asciiTheme="minorHAnsi" w:eastAsia="Times New Roman" w:hAnsiTheme="minorHAnsi"/>
        </w:rPr>
        <w:t xml:space="preserve"> Coase-Sandor Working Paper Series in Law and Economics, no. 737. Available at: </w:t>
      </w:r>
      <w:hyperlink r:id="rId58" w:history="1">
        <w:r w:rsidR="00476F37" w:rsidRPr="00FC0D25">
          <w:rPr>
            <w:rStyle w:val="Hyperlink"/>
            <w:rFonts w:asciiTheme="minorHAnsi" w:eastAsia="Times New Roman" w:hAnsiTheme="minorHAnsi"/>
          </w:rPr>
          <w:t>https://www.journals.uchicago.edu/doi/pdfplus/10.1086/688405</w:t>
        </w:r>
      </w:hyperlink>
      <w:r w:rsidR="00476F37">
        <w:rPr>
          <w:rFonts w:asciiTheme="minorHAnsi" w:eastAsia="Times New Roman" w:hAnsiTheme="minorHAnsi"/>
        </w:rPr>
        <w:t xml:space="preserve"> </w:t>
      </w:r>
    </w:p>
    <w:p w14:paraId="17925FC9" w14:textId="1EAE5DD2" w:rsid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Clapperton, D. </w:t>
      </w:r>
      <w:r w:rsidR="00EF6F2F">
        <w:rPr>
          <w:rFonts w:asciiTheme="minorHAnsi" w:eastAsia="Times New Roman" w:hAnsiTheme="minorHAnsi"/>
        </w:rPr>
        <w:t>&amp;</w:t>
      </w:r>
      <w:r w:rsidRPr="00C75DF1">
        <w:rPr>
          <w:rFonts w:asciiTheme="minorHAnsi" w:eastAsia="Times New Roman" w:hAnsiTheme="minorHAnsi"/>
        </w:rPr>
        <w:t xml:space="preserve"> Sorones, S. 2007</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Unfair Terms in “Clickwrap” and other Electronic Contracts</w:t>
      </w:r>
      <w:r w:rsidR="00EF6F2F">
        <w:rPr>
          <w:rFonts w:asciiTheme="minorHAnsi" w:eastAsia="Times New Roman" w:hAnsiTheme="minorHAnsi"/>
        </w:rPr>
        <w:t>’,</w:t>
      </w:r>
      <w:r w:rsidRPr="00C75DF1">
        <w:rPr>
          <w:rFonts w:asciiTheme="minorHAnsi" w:eastAsia="Times New Roman" w:hAnsiTheme="minorHAnsi"/>
        </w:rPr>
        <w:t xml:space="preserve"> Australian Business Law Review, </w:t>
      </w:r>
      <w:r w:rsidR="00EF6F2F">
        <w:rPr>
          <w:rFonts w:asciiTheme="minorHAnsi" w:eastAsia="Times New Roman" w:hAnsiTheme="minorHAnsi"/>
        </w:rPr>
        <w:t xml:space="preserve">vol. </w:t>
      </w:r>
      <w:r w:rsidRPr="00C75DF1">
        <w:rPr>
          <w:rFonts w:asciiTheme="minorHAnsi" w:eastAsia="Times New Roman" w:hAnsiTheme="minorHAnsi"/>
        </w:rPr>
        <w:t>35, pp. 152-180</w:t>
      </w:r>
      <w:r w:rsidR="00476F37">
        <w:rPr>
          <w:rFonts w:asciiTheme="minorHAnsi" w:eastAsia="Times New Roman" w:hAnsiTheme="minorHAnsi"/>
        </w:rPr>
        <w:t>.</w:t>
      </w:r>
    </w:p>
    <w:p w14:paraId="3782DAF4" w14:textId="6E4A18F5" w:rsidR="00D94156" w:rsidRPr="00D94156" w:rsidRDefault="00D94156" w:rsidP="00C75DF1">
      <w:pPr>
        <w:jc w:val="both"/>
        <w:rPr>
          <w:rFonts w:asciiTheme="minorHAnsi" w:eastAsia="Times New Roman" w:hAnsiTheme="minorHAnsi"/>
          <w:i/>
          <w:iCs/>
        </w:rPr>
      </w:pPr>
      <w:r>
        <w:rPr>
          <w:rFonts w:asciiTheme="minorHAnsi" w:eastAsia="Times New Roman" w:hAnsiTheme="minorHAnsi"/>
        </w:rPr>
        <w:t>Clifford, D. &amp; Paterson, J. 2020, ‘Consumer Privacy and Consent: Reform in the Light of Contract and Consumer Protection Law’, Australian Law Journal, vol. 94, no. 10, pp. 741-751.</w:t>
      </w:r>
    </w:p>
    <w:p w14:paraId="4762A0E3" w14:textId="54CC67BF"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Cohen, J.E. 2017</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Surveillance versus Privacy: Effects and Implications</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i</w:t>
      </w:r>
      <w:r w:rsidRPr="00C75DF1">
        <w:rPr>
          <w:rFonts w:asciiTheme="minorHAnsi" w:eastAsia="Times New Roman" w:hAnsiTheme="minorHAnsi"/>
        </w:rPr>
        <w:t xml:space="preserve">n D. Gray and S. E. Henderson (eds) </w:t>
      </w:r>
      <w:r w:rsidRPr="00EF6F2F">
        <w:rPr>
          <w:rFonts w:asciiTheme="minorHAnsi" w:eastAsia="Times New Roman" w:hAnsiTheme="minorHAnsi"/>
          <w:i/>
          <w:iCs/>
        </w:rPr>
        <w:t>The Cambridge Handbook of Surveillance Law</w:t>
      </w:r>
      <w:r w:rsidR="00EF6F2F">
        <w:rPr>
          <w:rFonts w:asciiTheme="minorHAnsi" w:eastAsia="Times New Roman" w:hAnsiTheme="minorHAnsi"/>
        </w:rPr>
        <w:t>, pp. 1049-1081,</w:t>
      </w:r>
      <w:r w:rsidRPr="00C75DF1">
        <w:rPr>
          <w:rFonts w:asciiTheme="minorHAnsi" w:eastAsia="Times New Roman" w:hAnsiTheme="minorHAnsi"/>
        </w:rPr>
        <w:t xml:space="preserve"> Cambridge University Press, Cambridge, NY.</w:t>
      </w:r>
    </w:p>
    <w:p w14:paraId="2CD9658D" w14:textId="23A5F782" w:rsidR="00C75DF1" w:rsidRPr="00C75DF1" w:rsidRDefault="00C75DF1" w:rsidP="00F52412">
      <w:pPr>
        <w:rPr>
          <w:rFonts w:asciiTheme="minorHAnsi" w:eastAsia="Times New Roman" w:hAnsiTheme="minorHAnsi"/>
        </w:rPr>
      </w:pPr>
      <w:r w:rsidRPr="00C75DF1">
        <w:rPr>
          <w:rFonts w:asciiTheme="minorHAnsi" w:eastAsia="Times New Roman" w:hAnsiTheme="minorHAnsi"/>
        </w:rPr>
        <w:t>Consumers International. 2019</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Consumer IoT. Trust By Design 2019: Guidelines and Checklists</w:t>
      </w:r>
      <w:r w:rsidRPr="00C75DF1">
        <w:rPr>
          <w:rFonts w:asciiTheme="minorHAnsi" w:eastAsia="Times New Roman" w:hAnsiTheme="minorHAnsi"/>
        </w:rPr>
        <w:t xml:space="preserve">. Consumers International, February. Available at: </w:t>
      </w:r>
      <w:hyperlink r:id="rId59" w:history="1">
        <w:r w:rsidR="00F52412" w:rsidRPr="00FC0D25">
          <w:rPr>
            <w:rStyle w:val="Hyperlink"/>
            <w:rFonts w:asciiTheme="minorHAnsi" w:eastAsia="Times New Roman" w:hAnsiTheme="minorHAnsi"/>
          </w:rPr>
          <w:t>https://www.consumersinternational.org/media/239715/trust-by-design-guidelines.pdf</w:t>
        </w:r>
      </w:hyperlink>
      <w:r w:rsidR="00F52412">
        <w:rPr>
          <w:rFonts w:asciiTheme="minorHAnsi" w:eastAsia="Times New Roman" w:hAnsiTheme="minorHAnsi"/>
        </w:rPr>
        <w:t xml:space="preserve"> </w:t>
      </w:r>
    </w:p>
    <w:p w14:paraId="129D16FB" w14:textId="5A1B0ECD" w:rsidR="00C75DF1" w:rsidRPr="00C75DF1" w:rsidRDefault="00C75DF1" w:rsidP="00F52412">
      <w:pPr>
        <w:rPr>
          <w:rFonts w:asciiTheme="minorHAnsi" w:eastAsia="Times New Roman" w:hAnsiTheme="minorHAnsi"/>
        </w:rPr>
      </w:pPr>
      <w:r w:rsidRPr="00C75DF1">
        <w:rPr>
          <w:rFonts w:asciiTheme="minorHAnsi" w:eastAsia="Times New Roman" w:hAnsiTheme="minorHAnsi"/>
        </w:rPr>
        <w:t>Council of the European Union, 2021</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 xml:space="preserve">Proposal for a Regulation of the European Parliament and of the Council concerning the respect for private life and the protection of personal data in electronic communications and repealing Directive 2002/58/EC (Regulation on Privacy and Electronic </w:t>
      </w:r>
      <w:r w:rsidRPr="00C75DF1">
        <w:rPr>
          <w:rFonts w:asciiTheme="minorHAnsi" w:eastAsia="Times New Roman" w:hAnsiTheme="minorHAnsi"/>
        </w:rPr>
        <w:lastRenderedPageBreak/>
        <w:t>Communications)</w:t>
      </w:r>
      <w:r w:rsidR="00EF6F2F">
        <w:rPr>
          <w:rFonts w:asciiTheme="minorHAnsi" w:eastAsia="Times New Roman" w:hAnsiTheme="minorHAnsi"/>
        </w:rPr>
        <w:t>’</w:t>
      </w:r>
      <w:r w:rsidRPr="00C75DF1">
        <w:rPr>
          <w:rFonts w:asciiTheme="minorHAnsi" w:eastAsia="Times New Roman" w:hAnsiTheme="minorHAnsi"/>
        </w:rPr>
        <w:t xml:space="preserve">, 10 February. Available at </w:t>
      </w:r>
      <w:hyperlink r:id="rId60" w:history="1">
        <w:r w:rsidR="00F52412" w:rsidRPr="00FC0D25">
          <w:rPr>
            <w:rStyle w:val="Hyperlink"/>
            <w:rFonts w:asciiTheme="minorHAnsi" w:eastAsia="Times New Roman" w:hAnsiTheme="minorHAnsi"/>
          </w:rPr>
          <w:t>https://eur-lex.europa.eu/legal-content/EN/TXT/PDF/?uri=CONSIL:ST_6087_2021_INIT&amp;from=EN</w:t>
        </w:r>
      </w:hyperlink>
      <w:r w:rsidR="00F52412">
        <w:rPr>
          <w:rFonts w:asciiTheme="minorHAnsi" w:eastAsia="Times New Roman" w:hAnsiTheme="minorHAnsi"/>
        </w:rPr>
        <w:t xml:space="preserve"> </w:t>
      </w:r>
    </w:p>
    <w:p w14:paraId="743DA26F" w14:textId="49BE2F82" w:rsidR="00C75DF1" w:rsidRPr="00C75DF1" w:rsidRDefault="00C75DF1" w:rsidP="00F52412">
      <w:pPr>
        <w:rPr>
          <w:rFonts w:asciiTheme="minorHAnsi" w:eastAsia="Times New Roman" w:hAnsiTheme="minorHAnsi"/>
        </w:rPr>
      </w:pPr>
      <w:r w:rsidRPr="00C75DF1">
        <w:rPr>
          <w:rFonts w:asciiTheme="minorHAnsi" w:eastAsia="Times New Roman" w:hAnsiTheme="minorHAnsi"/>
        </w:rPr>
        <w:t>Cranor, L. F. 2021</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Informing California Privacy Regulations with Evidence from Research</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Communications of the ACM</w:t>
      </w:r>
      <w:r w:rsidRPr="00C75DF1">
        <w:rPr>
          <w:rFonts w:asciiTheme="minorHAnsi" w:eastAsia="Times New Roman" w:hAnsiTheme="minorHAnsi"/>
        </w:rPr>
        <w:t xml:space="preserve">, </w:t>
      </w:r>
      <w:r w:rsidR="00EF6F2F">
        <w:rPr>
          <w:rFonts w:asciiTheme="minorHAnsi" w:eastAsia="Times New Roman" w:hAnsiTheme="minorHAnsi"/>
        </w:rPr>
        <w:t xml:space="preserve">vol. </w:t>
      </w:r>
      <w:r w:rsidRPr="00C75DF1">
        <w:rPr>
          <w:rFonts w:asciiTheme="minorHAnsi" w:eastAsia="Times New Roman" w:hAnsiTheme="minorHAnsi"/>
        </w:rPr>
        <w:t>63</w:t>
      </w:r>
      <w:r w:rsidR="00EF6F2F">
        <w:rPr>
          <w:rFonts w:asciiTheme="minorHAnsi" w:eastAsia="Times New Roman" w:hAnsiTheme="minorHAnsi"/>
        </w:rPr>
        <w:t xml:space="preserve">, no. </w:t>
      </w:r>
      <w:r w:rsidRPr="00C75DF1">
        <w:rPr>
          <w:rFonts w:asciiTheme="minorHAnsi" w:eastAsia="Times New Roman" w:hAnsiTheme="minorHAnsi"/>
        </w:rPr>
        <w:t xml:space="preserve">3, </w:t>
      </w:r>
      <w:r w:rsidR="00EF6F2F">
        <w:rPr>
          <w:rFonts w:asciiTheme="minorHAnsi" w:eastAsia="Times New Roman" w:hAnsiTheme="minorHAnsi"/>
        </w:rPr>
        <w:t xml:space="preserve">pp. </w:t>
      </w:r>
      <w:r w:rsidRPr="00C75DF1">
        <w:rPr>
          <w:rFonts w:asciiTheme="minorHAnsi" w:eastAsia="Times New Roman" w:hAnsiTheme="minorHAnsi"/>
        </w:rPr>
        <w:t xml:space="preserve">29-32. Available at </w:t>
      </w:r>
      <w:hyperlink r:id="rId61" w:history="1">
        <w:r w:rsidR="00F52412" w:rsidRPr="00FC0D25">
          <w:rPr>
            <w:rStyle w:val="Hyperlink"/>
            <w:rFonts w:asciiTheme="minorHAnsi" w:eastAsia="Times New Roman" w:hAnsiTheme="minorHAnsi"/>
          </w:rPr>
          <w:t>https://cacm.acm.org/magazines/2021/3/250700-informing-california-privacy-regulations-with-evidence-from-research/fulltext</w:t>
        </w:r>
      </w:hyperlink>
      <w:r w:rsidR="00F52412">
        <w:rPr>
          <w:rFonts w:asciiTheme="minorHAnsi" w:eastAsia="Times New Roman" w:hAnsiTheme="minorHAnsi"/>
        </w:rPr>
        <w:t xml:space="preserve"> </w:t>
      </w:r>
    </w:p>
    <w:p w14:paraId="7E92F157" w14:textId="40B4E79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Cranor, L.F. 2012</w:t>
      </w:r>
      <w:r w:rsidR="00EF6F2F">
        <w:rPr>
          <w:rFonts w:asciiTheme="minorHAnsi" w:eastAsia="Times New Roman" w:hAnsiTheme="minorHAnsi"/>
        </w:rPr>
        <w:t>, ‘</w:t>
      </w:r>
      <w:r w:rsidRPr="00C75DF1">
        <w:rPr>
          <w:rFonts w:asciiTheme="minorHAnsi" w:eastAsia="Times New Roman" w:hAnsiTheme="minorHAnsi"/>
        </w:rPr>
        <w:t>Necessary but not Sufficient: Standardised Mechanisms for Privacy Notice and Choice</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Journal on Telecommunications and High Technology Law</w:t>
      </w:r>
      <w:r w:rsidRPr="00C75DF1">
        <w:rPr>
          <w:rFonts w:asciiTheme="minorHAnsi" w:eastAsia="Times New Roman" w:hAnsiTheme="minorHAnsi"/>
        </w:rPr>
        <w:t>,</w:t>
      </w:r>
      <w:r w:rsidR="00EF6F2F">
        <w:rPr>
          <w:rFonts w:asciiTheme="minorHAnsi" w:eastAsia="Times New Roman" w:hAnsiTheme="minorHAnsi"/>
        </w:rPr>
        <w:t xml:space="preserve"> vol.</w:t>
      </w:r>
      <w:r w:rsidRPr="00C75DF1">
        <w:rPr>
          <w:rFonts w:asciiTheme="minorHAnsi" w:eastAsia="Times New Roman" w:hAnsiTheme="minorHAnsi"/>
        </w:rPr>
        <w:t xml:space="preserve"> 10</w:t>
      </w:r>
      <w:r w:rsidR="00EF6F2F">
        <w:rPr>
          <w:rFonts w:asciiTheme="minorHAnsi" w:eastAsia="Times New Roman" w:hAnsiTheme="minorHAnsi"/>
        </w:rPr>
        <w:t xml:space="preserve">, no. </w:t>
      </w:r>
      <w:r w:rsidRPr="00C75DF1">
        <w:rPr>
          <w:rFonts w:asciiTheme="minorHAnsi" w:eastAsia="Times New Roman" w:hAnsiTheme="minorHAnsi"/>
        </w:rPr>
        <w:t xml:space="preserve">2, </w:t>
      </w:r>
      <w:r w:rsidR="00EF6F2F">
        <w:rPr>
          <w:rFonts w:asciiTheme="minorHAnsi" w:eastAsia="Times New Roman" w:hAnsiTheme="minorHAnsi"/>
        </w:rPr>
        <w:t xml:space="preserve">pp. </w:t>
      </w:r>
      <w:r w:rsidRPr="00C75DF1">
        <w:rPr>
          <w:rFonts w:asciiTheme="minorHAnsi" w:eastAsia="Times New Roman" w:hAnsiTheme="minorHAnsi"/>
        </w:rPr>
        <w:t>273-307.</w:t>
      </w:r>
    </w:p>
    <w:p w14:paraId="6A8A7C27" w14:textId="56527CF5" w:rsidR="00C75DF1" w:rsidRPr="00C75DF1" w:rsidRDefault="00C75DF1" w:rsidP="00F52412">
      <w:pPr>
        <w:rPr>
          <w:rFonts w:asciiTheme="minorHAnsi" w:eastAsia="Times New Roman" w:hAnsiTheme="minorHAnsi"/>
        </w:rPr>
      </w:pPr>
      <w:r w:rsidRPr="00C75DF1">
        <w:rPr>
          <w:rFonts w:asciiTheme="minorHAnsi" w:eastAsia="Times New Roman" w:hAnsiTheme="minorHAnsi"/>
        </w:rPr>
        <w:t>Department for Digital Culture, Media and Sport, UK. (DCMS) 2018</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Code of Practice For Consumer IoT Security</w:t>
      </w:r>
      <w:r w:rsidRPr="00C75DF1">
        <w:rPr>
          <w:rFonts w:asciiTheme="minorHAnsi" w:eastAsia="Times New Roman" w:hAnsiTheme="minorHAnsi"/>
        </w:rPr>
        <w:t xml:space="preserve">. Available at </w:t>
      </w:r>
      <w:hyperlink r:id="rId62" w:history="1">
        <w:r w:rsidR="00F52412" w:rsidRPr="00FC0D25">
          <w:rPr>
            <w:rStyle w:val="Hyperlink"/>
            <w:rFonts w:asciiTheme="minorHAnsi" w:eastAsia="Times New Roman" w:hAnsiTheme="minorHAnsi"/>
          </w:rPr>
          <w:t>https://assets.publishing.service.gov.uk/government/uploads/system/uploads/attachment_data/file/971440/Code_of_Practice_for_Consumer_IoT_Security_October_2018_V2.pdf</w:t>
        </w:r>
      </w:hyperlink>
      <w:r w:rsidR="00F52412">
        <w:rPr>
          <w:rFonts w:asciiTheme="minorHAnsi" w:eastAsia="Times New Roman" w:hAnsiTheme="minorHAnsi"/>
        </w:rPr>
        <w:t xml:space="preserve"> </w:t>
      </w:r>
    </w:p>
    <w:p w14:paraId="2187ED83" w14:textId="140B9FAD" w:rsidR="00C75DF1" w:rsidRPr="00C75DF1" w:rsidRDefault="00C75DF1" w:rsidP="00F52412">
      <w:pPr>
        <w:rPr>
          <w:rFonts w:asciiTheme="minorHAnsi" w:eastAsia="Times New Roman" w:hAnsiTheme="minorHAnsi"/>
        </w:rPr>
      </w:pPr>
      <w:r w:rsidRPr="00C75DF1">
        <w:rPr>
          <w:rFonts w:asciiTheme="minorHAnsi" w:eastAsia="Times New Roman" w:hAnsiTheme="minorHAnsi"/>
        </w:rPr>
        <w:t>Department for Digital Culture, Media and Sport, UK. (DCMS) 2019a</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Consultation on Regulatory Proposals on Consumer IoT Security</w:t>
      </w:r>
      <w:r w:rsidR="00EF6F2F">
        <w:rPr>
          <w:rFonts w:asciiTheme="minorHAnsi" w:eastAsia="Times New Roman" w:hAnsiTheme="minorHAnsi"/>
        </w:rPr>
        <w:t>.</w:t>
      </w:r>
      <w:r w:rsidRPr="00C75DF1">
        <w:rPr>
          <w:rFonts w:asciiTheme="minorHAnsi" w:eastAsia="Times New Roman" w:hAnsiTheme="minorHAnsi"/>
        </w:rPr>
        <w:t xml:space="preserve"> Available at: </w:t>
      </w:r>
      <w:hyperlink r:id="rId63" w:history="1">
        <w:r w:rsidR="00F52412" w:rsidRPr="00FC0D25">
          <w:rPr>
            <w:rStyle w:val="Hyperlink"/>
            <w:rFonts w:asciiTheme="minorHAnsi" w:eastAsia="Times New Roman" w:hAnsiTheme="minorHAnsi"/>
          </w:rPr>
          <w:t>https://www.gov.uk/government/consultations/consultation-on-regulatory-proposals-on-consumer-iot-security</w:t>
        </w:r>
      </w:hyperlink>
      <w:r w:rsidR="00F52412">
        <w:rPr>
          <w:rFonts w:asciiTheme="minorHAnsi" w:eastAsia="Times New Roman" w:hAnsiTheme="minorHAnsi"/>
        </w:rPr>
        <w:t xml:space="preserve"> </w:t>
      </w:r>
    </w:p>
    <w:p w14:paraId="42F8F587" w14:textId="721886E2" w:rsidR="00C75DF1" w:rsidRPr="00C75DF1" w:rsidRDefault="00C75DF1" w:rsidP="00F52412">
      <w:pPr>
        <w:rPr>
          <w:rFonts w:asciiTheme="minorHAnsi" w:eastAsia="Times New Roman" w:hAnsiTheme="minorHAnsi"/>
        </w:rPr>
      </w:pPr>
      <w:r w:rsidRPr="00C75DF1">
        <w:rPr>
          <w:rFonts w:asciiTheme="minorHAnsi" w:eastAsia="Times New Roman" w:hAnsiTheme="minorHAnsi"/>
        </w:rPr>
        <w:t>Department for Digital Culture, Media and Sport, UK. (DCMS). 2019b</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IoT Labelling Online Study</w:t>
      </w:r>
      <w:r w:rsidRPr="00C75DF1">
        <w:rPr>
          <w:rFonts w:asciiTheme="minorHAnsi" w:eastAsia="Times New Roman" w:hAnsiTheme="minorHAnsi"/>
        </w:rPr>
        <w:t xml:space="preserve">. Available at: </w:t>
      </w:r>
      <w:hyperlink r:id="rId64">
        <w:r w:rsidRPr="00C75DF1">
          <w:rPr>
            <w:rFonts w:asciiTheme="minorHAnsi" w:eastAsia="Times New Roman" w:hAnsiTheme="minorHAnsi"/>
            <w:color w:val="1155CC"/>
            <w:u w:val="single"/>
          </w:rPr>
          <w:t>https://assets.publishing.service.gov.uk/government/uploads/system/uploads/attachment_data/file/798547/Make_it_Clear_Labelling_Online_Study_Report.pdf</w:t>
        </w:r>
      </w:hyperlink>
      <w:r w:rsidR="00F52412">
        <w:rPr>
          <w:rFonts w:asciiTheme="minorHAnsi" w:eastAsia="Times New Roman" w:hAnsiTheme="minorHAnsi"/>
        </w:rPr>
        <w:t xml:space="preserve"> </w:t>
      </w:r>
    </w:p>
    <w:p w14:paraId="0EBD772C" w14:textId="48104FC7" w:rsidR="00C75DF1" w:rsidRPr="00C75DF1" w:rsidRDefault="00C75DF1" w:rsidP="00F52412">
      <w:pPr>
        <w:rPr>
          <w:rFonts w:asciiTheme="minorHAnsi" w:eastAsia="Times New Roman" w:hAnsiTheme="minorHAnsi"/>
        </w:rPr>
      </w:pPr>
      <w:r w:rsidRPr="00C75DF1">
        <w:rPr>
          <w:rFonts w:asciiTheme="minorHAnsi" w:eastAsia="Times New Roman" w:hAnsiTheme="minorHAnsi"/>
        </w:rPr>
        <w:t xml:space="preserve">Dragiewicz M., Harris B., Woodlock D., Salter M., Easton H., Lynch A., Campbell H., Leach J., </w:t>
      </w:r>
      <w:r w:rsidR="00EF6F2F">
        <w:rPr>
          <w:rFonts w:asciiTheme="minorHAnsi" w:eastAsia="Times New Roman" w:hAnsiTheme="minorHAnsi"/>
        </w:rPr>
        <w:t>&amp;</w:t>
      </w:r>
      <w:r w:rsidRPr="00C75DF1">
        <w:rPr>
          <w:rFonts w:asciiTheme="minorHAnsi" w:eastAsia="Times New Roman" w:hAnsiTheme="minorHAnsi"/>
        </w:rPr>
        <w:t xml:space="preserve"> Milne N. 2019. </w:t>
      </w:r>
      <w:r w:rsidRPr="00EF6F2F">
        <w:rPr>
          <w:rFonts w:asciiTheme="minorHAnsi" w:eastAsia="Times New Roman" w:hAnsiTheme="minorHAnsi"/>
          <w:i/>
          <w:iCs/>
        </w:rPr>
        <w:t>Domestic Violence and Communication Technology: Survivor experiences of intrusion, surveillance, and identity crime</w:t>
      </w:r>
      <w:r w:rsidRPr="00C75DF1">
        <w:rPr>
          <w:rFonts w:asciiTheme="minorHAnsi" w:eastAsia="Times New Roman" w:hAnsiTheme="minorHAnsi"/>
          <w:i/>
        </w:rPr>
        <w:t xml:space="preserve">. </w:t>
      </w:r>
      <w:r w:rsidRPr="00C75DF1">
        <w:rPr>
          <w:rFonts w:asciiTheme="minorHAnsi" w:eastAsia="Times New Roman" w:hAnsiTheme="minorHAnsi"/>
        </w:rPr>
        <w:t>Australian Communications Consumer Action Network</w:t>
      </w:r>
      <w:r w:rsidR="00EF6F2F">
        <w:rPr>
          <w:rFonts w:asciiTheme="minorHAnsi" w:eastAsia="Times New Roman" w:hAnsiTheme="minorHAnsi"/>
        </w:rPr>
        <w:t xml:space="preserve"> (ACCAN), Sydney</w:t>
      </w:r>
      <w:r w:rsidRPr="00C75DF1">
        <w:rPr>
          <w:rFonts w:asciiTheme="minorHAnsi" w:eastAsia="Times New Roman" w:hAnsiTheme="minorHAnsi"/>
        </w:rPr>
        <w:t xml:space="preserve">. Available at: </w:t>
      </w:r>
      <w:hyperlink r:id="rId65" w:history="1">
        <w:r w:rsidR="00416F81" w:rsidRPr="00CA4CAF">
          <w:rPr>
            <w:rStyle w:val="Hyperlink"/>
            <w:rFonts w:asciiTheme="minorHAnsi" w:eastAsia="Times New Roman" w:hAnsiTheme="minorHAnsi"/>
          </w:rPr>
          <w:t>https://accan.org.au/grants/grants-projects/1429-domestic-violence-and-communication-technology-victim-experiences-of-intrusion-surveillance-and-identity-theft</w:t>
        </w:r>
      </w:hyperlink>
      <w:r w:rsidR="00416F81">
        <w:rPr>
          <w:rFonts w:asciiTheme="minorHAnsi" w:eastAsia="Times New Roman" w:hAnsiTheme="minorHAnsi"/>
        </w:rPr>
        <w:t xml:space="preserve"> </w:t>
      </w:r>
    </w:p>
    <w:p w14:paraId="0942412A" w14:textId="5BDBBB7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Draper, N.A. </w:t>
      </w:r>
      <w:r w:rsidR="003D27A0">
        <w:rPr>
          <w:rFonts w:asciiTheme="minorHAnsi" w:eastAsia="Times New Roman" w:hAnsiTheme="minorHAnsi"/>
        </w:rPr>
        <w:t>&amp;</w:t>
      </w:r>
      <w:r w:rsidRPr="00C75DF1">
        <w:rPr>
          <w:rFonts w:asciiTheme="minorHAnsi" w:eastAsia="Times New Roman" w:hAnsiTheme="minorHAnsi"/>
        </w:rPr>
        <w:t xml:space="preserve"> Turow, J. 2019</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The Corporate Cultivation of Digital Resignation</w:t>
      </w:r>
      <w:r w:rsidR="00EF6F2F">
        <w:rPr>
          <w:rFonts w:asciiTheme="minorHAnsi" w:eastAsia="Times New Roman" w:hAnsiTheme="minorHAnsi"/>
        </w:rPr>
        <w:t>’,</w:t>
      </w:r>
      <w:r w:rsidRPr="00C75DF1">
        <w:rPr>
          <w:rFonts w:asciiTheme="minorHAnsi" w:eastAsia="Times New Roman" w:hAnsiTheme="minorHAnsi"/>
        </w:rPr>
        <w:t xml:space="preserve"> </w:t>
      </w:r>
      <w:r w:rsidRPr="00EF6F2F">
        <w:rPr>
          <w:rFonts w:asciiTheme="minorHAnsi" w:eastAsia="Times New Roman" w:hAnsiTheme="minorHAnsi"/>
          <w:i/>
          <w:iCs/>
        </w:rPr>
        <w:t>new media and society</w:t>
      </w:r>
      <w:r w:rsidRPr="00C75DF1">
        <w:rPr>
          <w:rFonts w:asciiTheme="minorHAnsi" w:eastAsia="Times New Roman" w:hAnsiTheme="minorHAnsi"/>
        </w:rPr>
        <w:t>,</w:t>
      </w:r>
      <w:r w:rsidR="00EF6F2F">
        <w:rPr>
          <w:rFonts w:asciiTheme="minorHAnsi" w:eastAsia="Times New Roman" w:hAnsiTheme="minorHAnsi"/>
        </w:rPr>
        <w:t xml:space="preserve"> vol.</w:t>
      </w:r>
      <w:r w:rsidRPr="00C75DF1">
        <w:rPr>
          <w:rFonts w:asciiTheme="minorHAnsi" w:eastAsia="Times New Roman" w:hAnsiTheme="minorHAnsi"/>
        </w:rPr>
        <w:t xml:space="preserve"> 21</w:t>
      </w:r>
      <w:r w:rsidR="00EF6F2F">
        <w:rPr>
          <w:rFonts w:asciiTheme="minorHAnsi" w:eastAsia="Times New Roman" w:hAnsiTheme="minorHAnsi"/>
        </w:rPr>
        <w:t xml:space="preserve">, no. </w:t>
      </w:r>
      <w:r w:rsidRPr="00C75DF1">
        <w:rPr>
          <w:rFonts w:asciiTheme="minorHAnsi" w:eastAsia="Times New Roman" w:hAnsiTheme="minorHAnsi"/>
        </w:rPr>
        <w:t>8,</w:t>
      </w:r>
      <w:r w:rsidR="00EF6F2F">
        <w:rPr>
          <w:rFonts w:asciiTheme="minorHAnsi" w:eastAsia="Times New Roman" w:hAnsiTheme="minorHAnsi"/>
        </w:rPr>
        <w:t xml:space="preserve"> pp.</w:t>
      </w:r>
      <w:r w:rsidRPr="00C75DF1">
        <w:rPr>
          <w:rFonts w:asciiTheme="minorHAnsi" w:eastAsia="Times New Roman" w:hAnsiTheme="minorHAnsi"/>
        </w:rPr>
        <w:t xml:space="preserve"> 1824-1839.</w:t>
      </w:r>
    </w:p>
    <w:p w14:paraId="7365EEB4" w14:textId="56A4E037" w:rsidR="00C75DF1" w:rsidRPr="00C75DF1" w:rsidRDefault="00C75DF1" w:rsidP="00EA46EC">
      <w:pPr>
        <w:rPr>
          <w:rFonts w:asciiTheme="minorHAnsi" w:eastAsia="Times New Roman" w:hAnsiTheme="minorHAnsi"/>
        </w:rPr>
      </w:pPr>
      <w:r w:rsidRPr="00C75DF1">
        <w:rPr>
          <w:rFonts w:asciiTheme="minorHAnsi" w:eastAsia="Times New Roman" w:hAnsiTheme="minorHAnsi"/>
        </w:rPr>
        <w:t>Electronic Privacy Information Centre. 2018</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Evaluation of the Toy Safety Directive (2009/48/EC)</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December</w:t>
      </w:r>
      <w:r w:rsidR="00980F0E">
        <w:rPr>
          <w:rFonts w:asciiTheme="minorHAnsi" w:eastAsia="Times New Roman" w:hAnsiTheme="minorHAnsi"/>
        </w:rPr>
        <w:t>.</w:t>
      </w:r>
      <w:r w:rsidR="00EF6F2F">
        <w:rPr>
          <w:rFonts w:asciiTheme="minorHAnsi" w:eastAsia="Times New Roman" w:hAnsiTheme="minorHAnsi"/>
        </w:rPr>
        <w:t xml:space="preserve"> </w:t>
      </w:r>
      <w:r w:rsidRPr="00C75DF1">
        <w:rPr>
          <w:rFonts w:asciiTheme="minorHAnsi" w:eastAsia="Times New Roman" w:hAnsiTheme="minorHAnsi"/>
        </w:rPr>
        <w:t xml:space="preserve">EPIC. Available at: </w:t>
      </w:r>
      <w:hyperlink r:id="rId66" w:history="1">
        <w:r w:rsidR="00EA46EC" w:rsidRPr="00FC0D25">
          <w:rPr>
            <w:rStyle w:val="Hyperlink"/>
            <w:rFonts w:asciiTheme="minorHAnsi" w:eastAsia="Times New Roman" w:hAnsiTheme="minorHAnsi"/>
          </w:rPr>
          <w:t>https://epic.org/comments/EPIC-Comments-EU-Toy-Safety-Directive.pdf</w:t>
        </w:r>
      </w:hyperlink>
      <w:r w:rsidR="00EA46EC">
        <w:rPr>
          <w:rFonts w:asciiTheme="minorHAnsi" w:eastAsia="Times New Roman" w:hAnsiTheme="minorHAnsi"/>
        </w:rPr>
        <w:t xml:space="preserve"> </w:t>
      </w:r>
    </w:p>
    <w:p w14:paraId="548275CB" w14:textId="7CC395DD" w:rsidR="00C75DF1" w:rsidRPr="00C75DF1" w:rsidRDefault="00C75DF1" w:rsidP="00EA46EC">
      <w:pPr>
        <w:rPr>
          <w:rFonts w:asciiTheme="minorHAnsi" w:eastAsia="Times New Roman" w:hAnsiTheme="minorHAnsi"/>
        </w:rPr>
      </w:pPr>
      <w:r w:rsidRPr="00C75DF1">
        <w:rPr>
          <w:rFonts w:asciiTheme="minorHAnsi" w:eastAsia="Times New Roman" w:hAnsiTheme="minorHAnsi"/>
        </w:rPr>
        <w:t xml:space="preserve">Emami-Naeni, P., Bhagavatula, S., Agarwal, U., </w:t>
      </w:r>
      <w:r w:rsidR="00EF6F2F">
        <w:rPr>
          <w:rFonts w:asciiTheme="minorHAnsi" w:eastAsia="Times New Roman" w:hAnsiTheme="minorHAnsi"/>
        </w:rPr>
        <w:t>&amp;</w:t>
      </w:r>
      <w:r w:rsidRPr="00C75DF1">
        <w:rPr>
          <w:rFonts w:asciiTheme="minorHAnsi" w:eastAsia="Times New Roman" w:hAnsiTheme="minorHAnsi"/>
        </w:rPr>
        <w:t xml:space="preserve"> Cranor, L.F. 2019</w:t>
      </w:r>
      <w:r w:rsidR="00EF6F2F">
        <w:rPr>
          <w:rFonts w:asciiTheme="minorHAnsi" w:eastAsia="Times New Roman" w:hAnsiTheme="minorHAnsi"/>
        </w:rPr>
        <w:t>,</w:t>
      </w:r>
      <w:r w:rsidRPr="00C75DF1">
        <w:rPr>
          <w:rFonts w:asciiTheme="minorHAnsi" w:eastAsia="Times New Roman" w:hAnsiTheme="minorHAnsi"/>
        </w:rPr>
        <w:t xml:space="preserve"> </w:t>
      </w:r>
      <w:r w:rsidR="00EF6F2F">
        <w:rPr>
          <w:rFonts w:asciiTheme="minorHAnsi" w:eastAsia="Times New Roman" w:hAnsiTheme="minorHAnsi"/>
        </w:rPr>
        <w:t>‘</w:t>
      </w:r>
      <w:r w:rsidRPr="00C75DF1">
        <w:rPr>
          <w:rFonts w:asciiTheme="minorHAnsi" w:eastAsia="Times New Roman" w:hAnsiTheme="minorHAnsi"/>
        </w:rPr>
        <w:t>Exploring How Privacy and Security Factor Into IoT Device Purchase Behaviour</w:t>
      </w:r>
      <w:r w:rsidR="00EF6F2F">
        <w:rPr>
          <w:rFonts w:asciiTheme="minorHAnsi" w:eastAsia="Times New Roman" w:hAnsiTheme="minorHAnsi"/>
        </w:rPr>
        <w:t>’,</w:t>
      </w:r>
      <w:r w:rsidRPr="00C75DF1">
        <w:rPr>
          <w:rFonts w:asciiTheme="minorHAnsi" w:eastAsia="Times New Roman" w:hAnsiTheme="minorHAnsi"/>
        </w:rPr>
        <w:t xml:space="preserve"> CHI, 4-9 May, paper 534. Available at: </w:t>
      </w:r>
      <w:hyperlink r:id="rId67" w:history="1">
        <w:r w:rsidR="00EA46EC" w:rsidRPr="00FC0D25">
          <w:rPr>
            <w:rStyle w:val="Hyperlink"/>
            <w:rFonts w:asciiTheme="minorHAnsi" w:eastAsia="Times New Roman" w:hAnsiTheme="minorHAnsi"/>
          </w:rPr>
          <w:t>https://www.cs.cmu.edu/~pemamina/publication/CHI'19/</w:t>
        </w:r>
      </w:hyperlink>
      <w:r w:rsidR="00EA46EC">
        <w:rPr>
          <w:rFonts w:asciiTheme="minorHAnsi" w:eastAsia="Times New Roman" w:hAnsiTheme="minorHAnsi"/>
        </w:rPr>
        <w:t xml:space="preserve"> </w:t>
      </w:r>
    </w:p>
    <w:p w14:paraId="5DD3C40C" w14:textId="7903FF96"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European Union Agency for Network and Information Security (ENISA) 2018a</w:t>
      </w:r>
      <w:r w:rsidR="003D27A0">
        <w:rPr>
          <w:rFonts w:asciiTheme="minorHAnsi" w:eastAsia="Times New Roman" w:hAnsiTheme="minorHAnsi"/>
        </w:rPr>
        <w:t>,</w:t>
      </w:r>
      <w:r w:rsidRPr="00C75DF1">
        <w:rPr>
          <w:rFonts w:asciiTheme="minorHAnsi" w:eastAsia="Times New Roman" w:hAnsiTheme="minorHAnsi"/>
        </w:rPr>
        <w:t xml:space="preserve"> </w:t>
      </w:r>
      <w:r w:rsidR="00980F0E">
        <w:rPr>
          <w:rFonts w:asciiTheme="minorHAnsi" w:eastAsia="Times New Roman" w:hAnsiTheme="minorHAnsi"/>
        </w:rPr>
        <w:t>‘</w:t>
      </w:r>
      <w:r w:rsidRPr="00C75DF1">
        <w:rPr>
          <w:rFonts w:asciiTheme="minorHAnsi" w:eastAsia="Times New Roman" w:hAnsiTheme="minorHAnsi"/>
        </w:rPr>
        <w:t>IoT Security Standards Gap Analysis: Mapping of Existing Standards against Requirements on Security and Privacy in the Area of IoT. V 1.0</w:t>
      </w:r>
      <w:r w:rsidR="00980F0E">
        <w:rPr>
          <w:rFonts w:asciiTheme="minorHAnsi" w:eastAsia="Times New Roman" w:hAnsiTheme="minorHAnsi"/>
        </w:rPr>
        <w:t>’,</w:t>
      </w:r>
      <w:r w:rsidRPr="00C75DF1">
        <w:rPr>
          <w:rFonts w:asciiTheme="minorHAnsi" w:eastAsia="Times New Roman" w:hAnsiTheme="minorHAnsi"/>
        </w:rPr>
        <w:t xml:space="preserve"> December. ENISA. Available at: </w:t>
      </w:r>
      <w:hyperlink r:id="rId68" w:history="1">
        <w:r w:rsidR="00EA46EC" w:rsidRPr="00FC0D25">
          <w:rPr>
            <w:rStyle w:val="Hyperlink"/>
            <w:rFonts w:asciiTheme="minorHAnsi" w:eastAsia="Times New Roman" w:hAnsiTheme="minorHAnsi"/>
          </w:rPr>
          <w:t>https://www.enisa.europa.eu/publications/iot-security-standards-gap-analysis</w:t>
        </w:r>
      </w:hyperlink>
      <w:r w:rsidR="00EA46EC">
        <w:rPr>
          <w:rFonts w:asciiTheme="minorHAnsi" w:eastAsia="Times New Roman" w:hAnsiTheme="minorHAnsi"/>
        </w:rPr>
        <w:t xml:space="preserve"> </w:t>
      </w:r>
    </w:p>
    <w:p w14:paraId="5E92DF34" w14:textId="1F89283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European Union Agency for Network and Information Security (ENISA) 2018b</w:t>
      </w:r>
      <w:r w:rsidR="003D27A0">
        <w:rPr>
          <w:rFonts w:asciiTheme="minorHAnsi" w:eastAsia="Times New Roman" w:hAnsiTheme="minorHAnsi"/>
        </w:rPr>
        <w:t>,</w:t>
      </w:r>
      <w:r w:rsidRPr="00C75DF1">
        <w:rPr>
          <w:rFonts w:asciiTheme="minorHAnsi" w:eastAsia="Times New Roman" w:hAnsiTheme="minorHAnsi"/>
        </w:rPr>
        <w:t xml:space="preserve"> </w:t>
      </w:r>
      <w:r w:rsidR="00980F0E">
        <w:rPr>
          <w:rFonts w:asciiTheme="minorHAnsi" w:eastAsia="Times New Roman" w:hAnsiTheme="minorHAnsi"/>
        </w:rPr>
        <w:t>‘</w:t>
      </w:r>
      <w:r w:rsidRPr="00C75DF1">
        <w:rPr>
          <w:rFonts w:asciiTheme="minorHAnsi" w:eastAsia="Times New Roman" w:hAnsiTheme="minorHAnsi"/>
        </w:rPr>
        <w:t>Good Practices for Security of Internet of Things in the context of Smart Manufacturing</w:t>
      </w:r>
      <w:r w:rsidR="00980F0E">
        <w:rPr>
          <w:rFonts w:asciiTheme="minorHAnsi" w:eastAsia="Times New Roman" w:hAnsiTheme="minorHAnsi"/>
        </w:rPr>
        <w:t>’,</w:t>
      </w:r>
      <w:r w:rsidRPr="00C75DF1">
        <w:rPr>
          <w:rFonts w:asciiTheme="minorHAnsi" w:eastAsia="Times New Roman" w:hAnsiTheme="minorHAnsi"/>
        </w:rPr>
        <w:t xml:space="preserve"> November. ENISA. Available at: </w:t>
      </w:r>
      <w:hyperlink r:id="rId69" w:history="1">
        <w:r w:rsidR="009748E0" w:rsidRPr="00FC0D25">
          <w:rPr>
            <w:rStyle w:val="Hyperlink"/>
            <w:rFonts w:asciiTheme="minorHAnsi" w:eastAsia="Times New Roman" w:hAnsiTheme="minorHAnsi"/>
          </w:rPr>
          <w:t>https://www.enisa.europa.eu/publications/good-practices-for-security-of-iot</w:t>
        </w:r>
      </w:hyperlink>
      <w:r w:rsidR="009748E0">
        <w:rPr>
          <w:rFonts w:asciiTheme="minorHAnsi" w:eastAsia="Times New Roman" w:hAnsiTheme="minorHAnsi"/>
        </w:rPr>
        <w:t xml:space="preserve"> </w:t>
      </w:r>
    </w:p>
    <w:p w14:paraId="1295A6E0" w14:textId="1DB40220" w:rsidR="00C75DF1" w:rsidRPr="00C75DF1" w:rsidRDefault="00C75DF1" w:rsidP="009748E0">
      <w:pPr>
        <w:rPr>
          <w:rFonts w:asciiTheme="minorHAnsi" w:eastAsia="Times New Roman" w:hAnsiTheme="minorHAnsi"/>
        </w:rPr>
      </w:pPr>
      <w:r w:rsidRPr="00C75DF1">
        <w:rPr>
          <w:rFonts w:asciiTheme="minorHAnsi" w:eastAsia="Times New Roman" w:hAnsiTheme="minorHAnsi"/>
        </w:rPr>
        <w:t>European Union Agency for Network and Information Security (ENISA) 2018c</w:t>
      </w:r>
      <w:r w:rsidR="003D27A0">
        <w:rPr>
          <w:rFonts w:asciiTheme="minorHAnsi" w:eastAsia="Times New Roman" w:hAnsiTheme="minorHAnsi"/>
        </w:rPr>
        <w:t>,</w:t>
      </w:r>
      <w:r w:rsidRPr="00C75DF1">
        <w:rPr>
          <w:rFonts w:asciiTheme="minorHAnsi" w:eastAsia="Times New Roman" w:hAnsiTheme="minorHAnsi"/>
        </w:rPr>
        <w:t xml:space="preserve"> </w:t>
      </w:r>
      <w:r w:rsidR="00980F0E">
        <w:rPr>
          <w:rFonts w:asciiTheme="minorHAnsi" w:eastAsia="Times New Roman" w:hAnsiTheme="minorHAnsi"/>
        </w:rPr>
        <w:t>‘</w:t>
      </w:r>
      <w:r w:rsidRPr="00C75DF1">
        <w:rPr>
          <w:rFonts w:asciiTheme="minorHAnsi" w:eastAsia="Times New Roman" w:hAnsiTheme="minorHAnsi"/>
        </w:rPr>
        <w:t>Towards a Secure Convergence of Cloud and IoT</w:t>
      </w:r>
      <w:r w:rsidR="00980F0E">
        <w:rPr>
          <w:rFonts w:asciiTheme="minorHAnsi" w:eastAsia="Times New Roman" w:hAnsiTheme="minorHAnsi"/>
        </w:rPr>
        <w:t>’,</w:t>
      </w:r>
      <w:r w:rsidRPr="00C75DF1">
        <w:rPr>
          <w:rFonts w:asciiTheme="minorHAnsi" w:eastAsia="Times New Roman" w:hAnsiTheme="minorHAnsi"/>
        </w:rPr>
        <w:t xml:space="preserve"> September. ENISA. Available at: </w:t>
      </w:r>
      <w:hyperlink r:id="rId70" w:history="1">
        <w:r w:rsidR="009748E0" w:rsidRPr="00FC0D25">
          <w:rPr>
            <w:rStyle w:val="Hyperlink"/>
            <w:rFonts w:asciiTheme="minorHAnsi" w:eastAsia="Times New Roman" w:hAnsiTheme="minorHAnsi"/>
          </w:rPr>
          <w:t>https://www.enisa.europa.eu/publications/towards-secure-convergence-of-cloud-and-iot</w:t>
        </w:r>
      </w:hyperlink>
      <w:r w:rsidR="009748E0">
        <w:rPr>
          <w:rFonts w:asciiTheme="minorHAnsi" w:eastAsia="Times New Roman" w:hAnsiTheme="minorHAnsi"/>
        </w:rPr>
        <w:t xml:space="preserve"> </w:t>
      </w:r>
    </w:p>
    <w:p w14:paraId="49324390" w14:textId="71C2C26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Fairfield, J.A.T. 2017</w:t>
      </w:r>
      <w:r w:rsidR="003D27A0">
        <w:rPr>
          <w:rFonts w:asciiTheme="minorHAnsi" w:eastAsia="Times New Roman" w:hAnsiTheme="minorHAnsi"/>
        </w:rPr>
        <w:t>,</w:t>
      </w:r>
      <w:r w:rsidRPr="00C75DF1">
        <w:rPr>
          <w:rFonts w:asciiTheme="minorHAnsi" w:eastAsia="Times New Roman" w:hAnsiTheme="minorHAnsi"/>
        </w:rPr>
        <w:t xml:space="preserve"> </w:t>
      </w:r>
      <w:r w:rsidRPr="00980F0E">
        <w:rPr>
          <w:rFonts w:asciiTheme="minorHAnsi" w:eastAsia="Times New Roman" w:hAnsiTheme="minorHAnsi"/>
          <w:i/>
          <w:iCs/>
        </w:rPr>
        <w:t>Owned: Property, Privacy and the New Digital Serfdom</w:t>
      </w:r>
      <w:r w:rsidRPr="00C75DF1">
        <w:rPr>
          <w:rFonts w:asciiTheme="minorHAnsi" w:eastAsia="Times New Roman" w:hAnsiTheme="minorHAnsi"/>
        </w:rPr>
        <w:t>. Cambridge University Press. Cambridge, UK.</w:t>
      </w:r>
    </w:p>
    <w:p w14:paraId="21E4F137" w14:textId="572FB1D0"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Federal Trade Commission, 2015</w:t>
      </w:r>
      <w:r w:rsidR="003D27A0">
        <w:rPr>
          <w:rFonts w:asciiTheme="minorHAnsi" w:eastAsia="Times New Roman" w:hAnsiTheme="minorHAnsi"/>
        </w:rPr>
        <w:t>,</w:t>
      </w:r>
      <w:r w:rsidRPr="00C75DF1">
        <w:rPr>
          <w:rFonts w:asciiTheme="minorHAnsi" w:eastAsia="Times New Roman" w:hAnsiTheme="minorHAnsi"/>
        </w:rPr>
        <w:t xml:space="preserve"> </w:t>
      </w:r>
      <w:r w:rsidR="00980F0E">
        <w:rPr>
          <w:rFonts w:asciiTheme="minorHAnsi" w:eastAsia="Times New Roman" w:hAnsiTheme="minorHAnsi"/>
        </w:rPr>
        <w:t>‘</w:t>
      </w:r>
      <w:r w:rsidRPr="00C75DF1">
        <w:rPr>
          <w:rFonts w:asciiTheme="minorHAnsi" w:eastAsia="Times New Roman" w:hAnsiTheme="minorHAnsi"/>
        </w:rPr>
        <w:t>Internet of Things: Privacy and Security in a Connected World</w:t>
      </w:r>
      <w:r w:rsidR="00980F0E">
        <w:rPr>
          <w:rFonts w:asciiTheme="minorHAnsi" w:eastAsia="Times New Roman" w:hAnsiTheme="minorHAnsi"/>
        </w:rPr>
        <w:t>’,</w:t>
      </w:r>
      <w:r w:rsidRPr="00C75DF1">
        <w:rPr>
          <w:rFonts w:asciiTheme="minorHAnsi" w:eastAsia="Times New Roman" w:hAnsiTheme="minorHAnsi"/>
        </w:rPr>
        <w:t xml:space="preserve"> FTC Staff Report, January. Available at: </w:t>
      </w:r>
      <w:hyperlink r:id="rId71" w:history="1">
        <w:r w:rsidR="009748E0" w:rsidRPr="00FC0D25">
          <w:rPr>
            <w:rStyle w:val="Hyperlink"/>
            <w:rFonts w:asciiTheme="minorHAnsi" w:eastAsia="Times New Roman" w:hAnsiTheme="minorHAnsi"/>
          </w:rPr>
          <w:t>https://www.ftc.gov/system/files/documents/reports/federal-trade-commission-staff-report-november-2013-workshop-entitled-internet-things-privacy/150127iotrpt.pdf</w:t>
        </w:r>
      </w:hyperlink>
      <w:r w:rsidR="009748E0">
        <w:rPr>
          <w:rFonts w:asciiTheme="minorHAnsi" w:eastAsia="Times New Roman" w:hAnsiTheme="minorHAnsi"/>
        </w:rPr>
        <w:t xml:space="preserve"> </w:t>
      </w:r>
    </w:p>
    <w:p w14:paraId="68DFE74C" w14:textId="119B46E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Forbrukerrådet. 2016</w:t>
      </w:r>
      <w:r w:rsidR="003D27A0">
        <w:rPr>
          <w:rFonts w:asciiTheme="minorHAnsi" w:eastAsia="Times New Roman" w:hAnsiTheme="minorHAnsi"/>
        </w:rPr>
        <w:t>,</w:t>
      </w:r>
      <w:r w:rsidRPr="00C75DF1">
        <w:rPr>
          <w:rFonts w:asciiTheme="minorHAnsi" w:eastAsia="Times New Roman" w:hAnsiTheme="minorHAnsi"/>
        </w:rPr>
        <w:t xml:space="preserve"> #Toyfail: </w:t>
      </w:r>
      <w:r w:rsidRPr="00980F0E">
        <w:rPr>
          <w:rFonts w:asciiTheme="minorHAnsi" w:eastAsia="Times New Roman" w:hAnsiTheme="minorHAnsi"/>
          <w:i/>
          <w:iCs/>
        </w:rPr>
        <w:t>An analysis of consumer and privacy issues in three internet- connected toys</w:t>
      </w:r>
      <w:r w:rsidR="00980F0E">
        <w:rPr>
          <w:rFonts w:asciiTheme="minorHAnsi" w:eastAsia="Times New Roman" w:hAnsiTheme="minorHAnsi"/>
        </w:rPr>
        <w:t>, December.</w:t>
      </w:r>
      <w:r w:rsidRPr="00C75DF1">
        <w:rPr>
          <w:rFonts w:asciiTheme="minorHAnsi" w:eastAsia="Times New Roman" w:hAnsiTheme="minorHAnsi"/>
        </w:rPr>
        <w:t xml:space="preserve"> Forbrukerrådet, Norway. Available at: </w:t>
      </w:r>
      <w:hyperlink r:id="rId72" w:history="1">
        <w:r w:rsidR="009748E0" w:rsidRPr="00FC0D25">
          <w:rPr>
            <w:rStyle w:val="Hyperlink"/>
            <w:rFonts w:asciiTheme="minorHAnsi" w:eastAsia="Times New Roman" w:hAnsiTheme="minorHAnsi"/>
          </w:rPr>
          <w:t>https://fil.forbrukerradet.no/wp-content/uploads/2016/12/toyfail-report-desember2016.pdf</w:t>
        </w:r>
      </w:hyperlink>
      <w:r w:rsidR="009748E0">
        <w:rPr>
          <w:rFonts w:asciiTheme="minorHAnsi" w:eastAsia="Times New Roman" w:hAnsiTheme="minorHAnsi"/>
        </w:rPr>
        <w:t xml:space="preserve"> </w:t>
      </w:r>
    </w:p>
    <w:p w14:paraId="0C3FFF35" w14:textId="3619D0A0"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Forbrukerrådet. 2017</w:t>
      </w:r>
      <w:r w:rsidR="003D27A0">
        <w:rPr>
          <w:rFonts w:asciiTheme="minorHAnsi" w:eastAsia="Times New Roman" w:hAnsiTheme="minorHAnsi"/>
        </w:rPr>
        <w:t>,</w:t>
      </w:r>
      <w:r w:rsidRPr="00C75DF1">
        <w:rPr>
          <w:rFonts w:asciiTheme="minorHAnsi" w:eastAsia="Times New Roman" w:hAnsiTheme="minorHAnsi"/>
        </w:rPr>
        <w:t xml:space="preserve"> </w:t>
      </w:r>
      <w:r w:rsidRPr="00980F0E">
        <w:rPr>
          <w:rFonts w:asciiTheme="minorHAnsi" w:eastAsia="Times New Roman" w:hAnsiTheme="minorHAnsi"/>
          <w:i/>
          <w:iCs/>
        </w:rPr>
        <w:t>#WatchOut: Analysis of Smartwatches for Children</w:t>
      </w:r>
      <w:r w:rsidR="00980F0E">
        <w:rPr>
          <w:rFonts w:asciiTheme="minorHAnsi" w:eastAsia="Times New Roman" w:hAnsiTheme="minorHAnsi"/>
        </w:rPr>
        <w:t>, October.</w:t>
      </w:r>
      <w:r w:rsidRPr="00C75DF1">
        <w:rPr>
          <w:rFonts w:asciiTheme="minorHAnsi" w:eastAsia="Times New Roman" w:hAnsiTheme="minorHAnsi"/>
        </w:rPr>
        <w:t xml:space="preserve"> Forbrukerrådet, Norway</w:t>
      </w:r>
      <w:r w:rsidR="00980F0E">
        <w:rPr>
          <w:rFonts w:asciiTheme="minorHAnsi" w:eastAsia="Times New Roman" w:hAnsiTheme="minorHAnsi"/>
        </w:rPr>
        <w:t>.</w:t>
      </w:r>
      <w:r w:rsidRPr="00C75DF1">
        <w:rPr>
          <w:rFonts w:asciiTheme="minorHAnsi" w:eastAsia="Times New Roman" w:hAnsiTheme="minorHAnsi"/>
        </w:rPr>
        <w:t xml:space="preserve"> Available at: </w:t>
      </w:r>
      <w:hyperlink r:id="rId73" w:history="1">
        <w:r w:rsidR="009748E0" w:rsidRPr="00FC0D25">
          <w:rPr>
            <w:rStyle w:val="Hyperlink"/>
            <w:rFonts w:asciiTheme="minorHAnsi" w:eastAsia="Times New Roman" w:hAnsiTheme="minorHAnsi"/>
          </w:rPr>
          <w:t>http://www.conpolicy.de/en/news-detail/watchout-analysis-of-smartwatches-for-children/</w:t>
        </w:r>
      </w:hyperlink>
      <w:r w:rsidR="009748E0">
        <w:rPr>
          <w:rFonts w:asciiTheme="minorHAnsi" w:eastAsia="Times New Roman" w:hAnsiTheme="minorHAnsi"/>
        </w:rPr>
        <w:t xml:space="preserve"> </w:t>
      </w:r>
    </w:p>
    <w:p w14:paraId="23798077" w14:textId="0FBEAF8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Friedman, B. </w:t>
      </w:r>
      <w:r w:rsidR="003D27A0">
        <w:rPr>
          <w:rFonts w:asciiTheme="minorHAnsi" w:eastAsia="Times New Roman" w:hAnsiTheme="minorHAnsi"/>
        </w:rPr>
        <w:t>&amp;</w:t>
      </w:r>
      <w:r w:rsidRPr="00C75DF1">
        <w:rPr>
          <w:rFonts w:asciiTheme="minorHAnsi" w:eastAsia="Times New Roman" w:hAnsiTheme="minorHAnsi"/>
        </w:rPr>
        <w:t xml:space="preserve"> Nissenbaum, H. 1996</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Bias in computer systems</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ACM Transactions on Information Systems</w:t>
      </w:r>
      <w:r w:rsidRPr="00C75DF1">
        <w:rPr>
          <w:rFonts w:asciiTheme="minorHAnsi" w:eastAsia="Times New Roman" w:hAnsiTheme="minorHAnsi"/>
        </w:rPr>
        <w:t>,</w:t>
      </w:r>
      <w:r w:rsidR="003D27A0">
        <w:rPr>
          <w:rFonts w:asciiTheme="minorHAnsi" w:eastAsia="Times New Roman" w:hAnsiTheme="minorHAnsi"/>
        </w:rPr>
        <w:t xml:space="preserve"> vol.</w:t>
      </w:r>
      <w:r w:rsidRPr="00C75DF1">
        <w:rPr>
          <w:rFonts w:asciiTheme="minorHAnsi" w:eastAsia="Times New Roman" w:hAnsiTheme="minorHAnsi"/>
        </w:rPr>
        <w:t xml:space="preserve"> 14</w:t>
      </w:r>
      <w:r w:rsidR="003D27A0">
        <w:rPr>
          <w:rFonts w:asciiTheme="minorHAnsi" w:eastAsia="Times New Roman" w:hAnsiTheme="minorHAnsi"/>
        </w:rPr>
        <w:t xml:space="preserve">, no. </w:t>
      </w:r>
      <w:r w:rsidRPr="00C75DF1">
        <w:rPr>
          <w:rFonts w:asciiTheme="minorHAnsi" w:eastAsia="Times New Roman" w:hAnsiTheme="minorHAnsi"/>
        </w:rPr>
        <w:t>3, pp. 330-347.</w:t>
      </w:r>
    </w:p>
    <w:p w14:paraId="0EF26FC9" w14:textId="168EDA0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Genaro Motti, V </w:t>
      </w:r>
      <w:r w:rsidR="003D27A0">
        <w:rPr>
          <w:rFonts w:asciiTheme="minorHAnsi" w:eastAsia="Times New Roman" w:hAnsiTheme="minorHAnsi"/>
        </w:rPr>
        <w:t xml:space="preserve">&amp; </w:t>
      </w:r>
      <w:r w:rsidRPr="00C75DF1">
        <w:rPr>
          <w:rFonts w:asciiTheme="minorHAnsi" w:eastAsia="Times New Roman" w:hAnsiTheme="minorHAnsi"/>
        </w:rPr>
        <w:t>Caine, K. 2016</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Towards a Visual Vocabulary for Privacy Concepts</w:t>
      </w:r>
      <w:r w:rsidR="003D27A0">
        <w:rPr>
          <w:rFonts w:asciiTheme="minorHAnsi" w:eastAsia="Times New Roman" w:hAnsiTheme="minorHAnsi"/>
        </w:rPr>
        <w:t>’,</w:t>
      </w:r>
      <w:r w:rsidRPr="00C75DF1">
        <w:rPr>
          <w:rFonts w:asciiTheme="minorHAnsi" w:eastAsia="Times New Roman" w:hAnsiTheme="minorHAnsi"/>
        </w:rPr>
        <w:t xml:space="preserve"> Proceedings of the Human Factors and Ergonomics Society Annual Meeting. Available at: </w:t>
      </w:r>
      <w:hyperlink r:id="rId74" w:history="1">
        <w:r w:rsidR="009748E0" w:rsidRPr="00FC0D25">
          <w:rPr>
            <w:rStyle w:val="Hyperlink"/>
            <w:rFonts w:asciiTheme="minorHAnsi" w:eastAsia="Times New Roman" w:hAnsiTheme="minorHAnsi"/>
          </w:rPr>
          <w:t>https://doi.org/10.1177/1541931213601249</w:t>
        </w:r>
      </w:hyperlink>
      <w:r w:rsidR="009748E0">
        <w:rPr>
          <w:rFonts w:asciiTheme="minorHAnsi" w:eastAsia="Times New Roman" w:hAnsiTheme="minorHAnsi"/>
        </w:rPr>
        <w:t xml:space="preserve"> </w:t>
      </w:r>
    </w:p>
    <w:p w14:paraId="6070B06D" w14:textId="7CDB67B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Gilmore, J. N. 2017</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From Ticks and Tocks to Budges and Nudges: The Smartwatch and the Haptics of Informatic Culture</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Television and New Media</w:t>
      </w:r>
      <w:r w:rsidRPr="00C75DF1">
        <w:rPr>
          <w:rFonts w:asciiTheme="minorHAnsi" w:eastAsia="Times New Roman" w:hAnsiTheme="minorHAnsi"/>
        </w:rPr>
        <w:t>,</w:t>
      </w:r>
      <w:r w:rsidR="003D27A0">
        <w:rPr>
          <w:rFonts w:asciiTheme="minorHAnsi" w:eastAsia="Times New Roman" w:hAnsiTheme="minorHAnsi"/>
        </w:rPr>
        <w:t xml:space="preserve"> vol.</w:t>
      </w:r>
      <w:r w:rsidRPr="00C75DF1">
        <w:rPr>
          <w:rFonts w:asciiTheme="minorHAnsi" w:eastAsia="Times New Roman" w:hAnsiTheme="minorHAnsi"/>
        </w:rPr>
        <w:t xml:space="preserve"> 18</w:t>
      </w:r>
      <w:r w:rsidR="003D27A0">
        <w:rPr>
          <w:rFonts w:asciiTheme="minorHAnsi" w:eastAsia="Times New Roman" w:hAnsiTheme="minorHAnsi"/>
        </w:rPr>
        <w:t xml:space="preserve">, no. </w:t>
      </w:r>
      <w:r w:rsidRPr="00C75DF1">
        <w:rPr>
          <w:rFonts w:asciiTheme="minorHAnsi" w:eastAsia="Times New Roman" w:hAnsiTheme="minorHAnsi"/>
        </w:rPr>
        <w:t>3, pp. 189-202.</w:t>
      </w:r>
    </w:p>
    <w:p w14:paraId="1442407F" w14:textId="09874505"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Greengard, S. 2015</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The Internet of Things</w:t>
      </w:r>
      <w:r w:rsidR="003D27A0">
        <w:rPr>
          <w:rFonts w:asciiTheme="minorHAnsi" w:eastAsia="Times New Roman" w:hAnsiTheme="minorHAnsi"/>
        </w:rPr>
        <w:t>,</w:t>
      </w:r>
      <w:r w:rsidRPr="00C75DF1">
        <w:rPr>
          <w:rFonts w:asciiTheme="minorHAnsi" w:eastAsia="Times New Roman" w:hAnsiTheme="minorHAnsi"/>
        </w:rPr>
        <w:t xml:space="preserve"> The MIT Press, Cambridge, MA. </w:t>
      </w:r>
    </w:p>
    <w:p w14:paraId="3D863E23" w14:textId="0C8CA02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Gunningham, N. </w:t>
      </w:r>
      <w:r w:rsidR="003D27A0">
        <w:rPr>
          <w:rFonts w:asciiTheme="minorHAnsi" w:eastAsia="Times New Roman" w:hAnsiTheme="minorHAnsi"/>
        </w:rPr>
        <w:t>&amp;</w:t>
      </w:r>
      <w:r w:rsidRPr="00C75DF1">
        <w:rPr>
          <w:rFonts w:asciiTheme="minorHAnsi" w:eastAsia="Times New Roman" w:hAnsiTheme="minorHAnsi"/>
        </w:rPr>
        <w:t xml:space="preserve"> Sinclair, D. 2017</w:t>
      </w:r>
      <w:r w:rsidR="003D27A0">
        <w:rPr>
          <w:rFonts w:asciiTheme="minorHAnsi" w:eastAsia="Times New Roman" w:hAnsiTheme="minorHAnsi"/>
        </w:rPr>
        <w:t>,</w:t>
      </w:r>
      <w:r w:rsidRPr="00C75DF1">
        <w:rPr>
          <w:rFonts w:asciiTheme="minorHAnsi" w:eastAsia="Times New Roman" w:hAnsiTheme="minorHAnsi"/>
        </w:rPr>
        <w:t xml:space="preserve"> ‘Smart regulation’. In Drahos, P. (ed.) Regulatory Theory: Foundations and Applications,</w:t>
      </w:r>
      <w:r w:rsidR="003D27A0">
        <w:rPr>
          <w:rFonts w:asciiTheme="minorHAnsi" w:eastAsia="Times New Roman" w:hAnsiTheme="minorHAnsi"/>
        </w:rPr>
        <w:t xml:space="preserve"> pp. 133-148,</w:t>
      </w:r>
      <w:r w:rsidRPr="00C75DF1">
        <w:rPr>
          <w:rFonts w:asciiTheme="minorHAnsi" w:eastAsia="Times New Roman" w:hAnsiTheme="minorHAnsi"/>
        </w:rPr>
        <w:t xml:space="preserve"> ANU Press, ACT.</w:t>
      </w:r>
    </w:p>
    <w:p w14:paraId="4CAAFCAC" w14:textId="3CF3452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Haber, E. 2020</w:t>
      </w:r>
      <w:r w:rsidR="003D27A0">
        <w:rPr>
          <w:rFonts w:asciiTheme="minorHAnsi" w:eastAsia="Times New Roman" w:hAnsiTheme="minorHAnsi"/>
        </w:rPr>
        <w:t>, ‘</w:t>
      </w:r>
      <w:r w:rsidRPr="00C75DF1">
        <w:rPr>
          <w:rFonts w:asciiTheme="minorHAnsi" w:eastAsia="Times New Roman" w:hAnsiTheme="minorHAnsi"/>
        </w:rPr>
        <w:t>The internet of children: Protecting children’s privacy in a hyper-connected world</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University of Illinois Law Review</w:t>
      </w:r>
      <w:r w:rsidRPr="00C75DF1">
        <w:rPr>
          <w:rFonts w:asciiTheme="minorHAnsi" w:eastAsia="Times New Roman" w:hAnsiTheme="minorHAnsi"/>
        </w:rPr>
        <w:t>,</w:t>
      </w:r>
      <w:r w:rsidR="003D27A0">
        <w:rPr>
          <w:rFonts w:asciiTheme="minorHAnsi" w:eastAsia="Times New Roman" w:hAnsiTheme="minorHAnsi"/>
        </w:rPr>
        <w:t xml:space="preserve"> vol.</w:t>
      </w:r>
      <w:r w:rsidRPr="00C75DF1">
        <w:rPr>
          <w:rFonts w:asciiTheme="minorHAnsi" w:eastAsia="Times New Roman" w:hAnsiTheme="minorHAnsi"/>
        </w:rPr>
        <w:t xml:space="preserve"> 4,</w:t>
      </w:r>
      <w:r w:rsidR="003D27A0">
        <w:rPr>
          <w:rFonts w:asciiTheme="minorHAnsi" w:eastAsia="Times New Roman" w:hAnsiTheme="minorHAnsi"/>
        </w:rPr>
        <w:t xml:space="preserve"> pp.</w:t>
      </w:r>
      <w:r w:rsidRPr="00C75DF1">
        <w:rPr>
          <w:rFonts w:asciiTheme="minorHAnsi" w:eastAsia="Times New Roman" w:hAnsiTheme="minorHAnsi"/>
        </w:rPr>
        <w:t xml:space="preserve"> 1209-1248. </w:t>
      </w:r>
    </w:p>
    <w:p w14:paraId="2541886E" w14:textId="037D88D8" w:rsidR="00C75DF1" w:rsidRPr="00C75DF1" w:rsidRDefault="00C75DF1" w:rsidP="006F0DB9">
      <w:pPr>
        <w:rPr>
          <w:rFonts w:asciiTheme="minorHAnsi" w:eastAsia="Times New Roman" w:hAnsiTheme="minorHAnsi"/>
        </w:rPr>
      </w:pPr>
      <w:r w:rsidRPr="00C75DF1">
        <w:rPr>
          <w:rFonts w:asciiTheme="minorHAnsi" w:eastAsia="Times New Roman" w:hAnsiTheme="minorHAnsi"/>
        </w:rPr>
        <w:t>Harris Interactive 2019</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Consumer Internet of Things Security Labelling Survey Research Findings</w:t>
      </w:r>
      <w:r w:rsidR="003D27A0">
        <w:rPr>
          <w:rFonts w:asciiTheme="minorHAnsi" w:eastAsia="Times New Roman" w:hAnsiTheme="minorHAnsi"/>
        </w:rPr>
        <w:t>’.</w:t>
      </w:r>
      <w:r w:rsidRPr="00C75DF1">
        <w:rPr>
          <w:rFonts w:asciiTheme="minorHAnsi" w:eastAsia="Times New Roman" w:hAnsiTheme="minorHAnsi"/>
        </w:rPr>
        <w:t xml:space="preserve"> Available at: </w:t>
      </w:r>
      <w:hyperlink r:id="rId75" w:history="1">
        <w:r w:rsidR="006F0DB9" w:rsidRPr="00FC0D25">
          <w:rPr>
            <w:rStyle w:val="Hyperlink"/>
            <w:rFonts w:asciiTheme="minorHAnsi" w:eastAsia="Times New Roman" w:hAnsiTheme="minorHAnsi"/>
          </w:rPr>
          <w:t>https://assets.publishing.service.gov.uk/government/uploads/system/uploads/attachment_data/file/798543/Harris_Interactive_Consumer_IoT_Security_Labelling_Survey_Report.pdf</w:t>
        </w:r>
      </w:hyperlink>
      <w:r w:rsidR="006F0DB9">
        <w:rPr>
          <w:rFonts w:asciiTheme="minorHAnsi" w:eastAsia="Times New Roman" w:hAnsiTheme="minorHAnsi"/>
        </w:rPr>
        <w:t xml:space="preserve"> </w:t>
      </w:r>
    </w:p>
    <w:p w14:paraId="68224098" w14:textId="0A19C45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Hildebrandt, M. 2015</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Smart Technologies and the End(s) of Law</w:t>
      </w:r>
      <w:r w:rsidRPr="00C75DF1">
        <w:rPr>
          <w:rFonts w:asciiTheme="minorHAnsi" w:eastAsia="Times New Roman" w:hAnsiTheme="minorHAnsi"/>
        </w:rPr>
        <w:t>. Edward Elgar</w:t>
      </w:r>
      <w:r w:rsidR="003D27A0">
        <w:rPr>
          <w:rFonts w:asciiTheme="minorHAnsi" w:eastAsia="Times New Roman" w:hAnsiTheme="minorHAnsi"/>
        </w:rPr>
        <w:t xml:space="preserve">, </w:t>
      </w:r>
      <w:r w:rsidR="003D27A0" w:rsidRPr="00C75DF1">
        <w:rPr>
          <w:rFonts w:asciiTheme="minorHAnsi" w:eastAsia="Times New Roman" w:hAnsiTheme="minorHAnsi"/>
        </w:rPr>
        <w:t>Cheltenham UK</w:t>
      </w:r>
      <w:r w:rsidR="003D27A0">
        <w:rPr>
          <w:rFonts w:asciiTheme="minorHAnsi" w:eastAsia="Times New Roman" w:hAnsiTheme="minorHAnsi"/>
        </w:rPr>
        <w:t>.</w:t>
      </w:r>
    </w:p>
    <w:p w14:paraId="0DF68385" w14:textId="2ACFE736"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 xml:space="preserve">Hildebrandt, M. </w:t>
      </w:r>
      <w:r w:rsidR="003D27A0">
        <w:rPr>
          <w:rFonts w:asciiTheme="minorHAnsi" w:eastAsia="Times New Roman" w:hAnsiTheme="minorHAnsi"/>
        </w:rPr>
        <w:t>&amp;</w:t>
      </w:r>
      <w:r w:rsidRPr="00C75DF1">
        <w:rPr>
          <w:rFonts w:asciiTheme="minorHAnsi" w:eastAsia="Times New Roman" w:hAnsiTheme="minorHAnsi"/>
        </w:rPr>
        <w:t xml:space="preserve"> Koops, B-J. 2010</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The Challenges of Ambient Law and Legal Protection in the Profiling Era</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The Modern Law Review</w:t>
      </w:r>
      <w:r w:rsidRPr="00C75DF1">
        <w:rPr>
          <w:rFonts w:asciiTheme="minorHAnsi" w:eastAsia="Times New Roman" w:hAnsiTheme="minorHAnsi"/>
        </w:rPr>
        <w:t>,</w:t>
      </w:r>
      <w:r w:rsidR="003D27A0">
        <w:rPr>
          <w:rFonts w:asciiTheme="minorHAnsi" w:eastAsia="Times New Roman" w:hAnsiTheme="minorHAnsi"/>
        </w:rPr>
        <w:t xml:space="preserve"> vol.</w:t>
      </w:r>
      <w:r w:rsidRPr="00C75DF1">
        <w:rPr>
          <w:rFonts w:asciiTheme="minorHAnsi" w:eastAsia="Times New Roman" w:hAnsiTheme="minorHAnsi"/>
        </w:rPr>
        <w:t xml:space="preserve"> 73</w:t>
      </w:r>
      <w:r w:rsidR="003D27A0">
        <w:rPr>
          <w:rFonts w:asciiTheme="minorHAnsi" w:eastAsia="Times New Roman" w:hAnsiTheme="minorHAnsi"/>
        </w:rPr>
        <w:t xml:space="preserve">, no. </w:t>
      </w:r>
      <w:r w:rsidRPr="00C75DF1">
        <w:rPr>
          <w:rFonts w:asciiTheme="minorHAnsi" w:eastAsia="Times New Roman" w:hAnsiTheme="minorHAnsi"/>
        </w:rPr>
        <w:t>3, pp. 428-460.</w:t>
      </w:r>
    </w:p>
    <w:p w14:paraId="01380986" w14:textId="0B432D90" w:rsidR="00C75DF1" w:rsidRPr="00C75DF1" w:rsidRDefault="00C75DF1" w:rsidP="006F0DB9">
      <w:pPr>
        <w:rPr>
          <w:rFonts w:asciiTheme="minorHAnsi" w:eastAsia="Times New Roman" w:hAnsiTheme="minorHAnsi"/>
        </w:rPr>
      </w:pPr>
      <w:r w:rsidRPr="00C75DF1">
        <w:rPr>
          <w:rFonts w:asciiTheme="minorHAnsi" w:eastAsia="Times New Roman" w:hAnsiTheme="minorHAnsi"/>
        </w:rPr>
        <w:t>Holloway, D. 2019</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Surveillance capitalism and children’s data: The Internet of toys and things for children</w:t>
      </w:r>
      <w:r w:rsidR="003D27A0">
        <w:rPr>
          <w:rFonts w:asciiTheme="minorHAnsi" w:eastAsia="Times New Roman" w:hAnsiTheme="minorHAnsi"/>
        </w:rPr>
        <w:t>’,</w:t>
      </w:r>
      <w:r w:rsidRPr="00C75DF1">
        <w:rPr>
          <w:rFonts w:asciiTheme="minorHAnsi" w:eastAsia="Times New Roman" w:hAnsiTheme="minorHAnsi"/>
        </w:rPr>
        <w:t xml:space="preserve"> </w:t>
      </w:r>
      <w:r w:rsidRPr="003D27A0">
        <w:rPr>
          <w:rFonts w:asciiTheme="minorHAnsi" w:eastAsia="Times New Roman" w:hAnsiTheme="minorHAnsi"/>
          <w:i/>
          <w:iCs/>
        </w:rPr>
        <w:t>Media International Australia</w:t>
      </w:r>
      <w:r w:rsidRPr="00C75DF1">
        <w:rPr>
          <w:rFonts w:asciiTheme="minorHAnsi" w:eastAsia="Times New Roman" w:hAnsiTheme="minorHAnsi"/>
        </w:rPr>
        <w:t xml:space="preserve">, </w:t>
      </w:r>
      <w:r w:rsidR="003D27A0">
        <w:rPr>
          <w:rFonts w:asciiTheme="minorHAnsi" w:eastAsia="Times New Roman" w:hAnsiTheme="minorHAnsi"/>
        </w:rPr>
        <w:t xml:space="preserve">vol. </w:t>
      </w:r>
      <w:r w:rsidRPr="00C75DF1">
        <w:rPr>
          <w:rFonts w:asciiTheme="minorHAnsi" w:eastAsia="Times New Roman" w:hAnsiTheme="minorHAnsi"/>
        </w:rPr>
        <w:t>170</w:t>
      </w:r>
      <w:r w:rsidR="003D27A0">
        <w:rPr>
          <w:rFonts w:asciiTheme="minorHAnsi" w:eastAsia="Times New Roman" w:hAnsiTheme="minorHAnsi"/>
        </w:rPr>
        <w:t xml:space="preserve">, no. </w:t>
      </w:r>
      <w:r w:rsidRPr="00C75DF1">
        <w:rPr>
          <w:rFonts w:asciiTheme="minorHAnsi" w:eastAsia="Times New Roman" w:hAnsiTheme="minorHAnsi"/>
        </w:rPr>
        <w:t>1,</w:t>
      </w:r>
      <w:r w:rsidR="003D27A0">
        <w:rPr>
          <w:rFonts w:asciiTheme="minorHAnsi" w:eastAsia="Times New Roman" w:hAnsiTheme="minorHAnsi"/>
        </w:rPr>
        <w:t xml:space="preserve"> pp.</w:t>
      </w:r>
      <w:r w:rsidRPr="00C75DF1">
        <w:rPr>
          <w:rFonts w:asciiTheme="minorHAnsi" w:eastAsia="Times New Roman" w:hAnsiTheme="minorHAnsi"/>
        </w:rPr>
        <w:t xml:space="preserve"> 27–36. </w:t>
      </w:r>
      <w:hyperlink r:id="rId76" w:history="1">
        <w:r w:rsidR="006F0DB9" w:rsidRPr="00FC0D25">
          <w:rPr>
            <w:rStyle w:val="Hyperlink"/>
            <w:rFonts w:asciiTheme="minorHAnsi" w:eastAsia="Times New Roman" w:hAnsiTheme="minorHAnsi"/>
          </w:rPr>
          <w:t>https://doi.org/10.1177/1329878X19828205</w:t>
        </w:r>
      </w:hyperlink>
      <w:r w:rsidR="006F0DB9">
        <w:rPr>
          <w:rFonts w:asciiTheme="minorHAnsi" w:eastAsia="Times New Roman" w:hAnsiTheme="minorHAnsi"/>
        </w:rPr>
        <w:t xml:space="preserve"> </w:t>
      </w:r>
    </w:p>
    <w:p w14:paraId="5EEAC238" w14:textId="2904B4F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Holtz, L-E., Nocun, K. </w:t>
      </w:r>
      <w:r w:rsidR="003D27A0">
        <w:rPr>
          <w:rFonts w:asciiTheme="minorHAnsi" w:eastAsia="Times New Roman" w:hAnsiTheme="minorHAnsi"/>
        </w:rPr>
        <w:t xml:space="preserve">&amp; </w:t>
      </w:r>
      <w:r w:rsidRPr="00C75DF1">
        <w:rPr>
          <w:rFonts w:asciiTheme="minorHAnsi" w:eastAsia="Times New Roman" w:hAnsiTheme="minorHAnsi"/>
        </w:rPr>
        <w:t>Hansen. 2011</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Towards Displaying Privacy Information with Icons</w:t>
      </w:r>
      <w:r w:rsidR="003D27A0">
        <w:rPr>
          <w:rFonts w:asciiTheme="minorHAnsi" w:eastAsia="Times New Roman" w:hAnsiTheme="minorHAnsi"/>
        </w:rPr>
        <w:t>’,</w:t>
      </w:r>
      <w:r w:rsidRPr="00C75DF1">
        <w:rPr>
          <w:rFonts w:asciiTheme="minorHAnsi" w:eastAsia="Times New Roman" w:hAnsiTheme="minorHAnsi"/>
        </w:rPr>
        <w:t xml:space="preserve"> </w:t>
      </w:r>
      <w:r w:rsidR="003D27A0">
        <w:rPr>
          <w:rFonts w:asciiTheme="minorHAnsi" w:eastAsia="Times New Roman" w:hAnsiTheme="minorHAnsi"/>
        </w:rPr>
        <w:t>i</w:t>
      </w:r>
      <w:r w:rsidRPr="00C75DF1">
        <w:rPr>
          <w:rFonts w:asciiTheme="minorHAnsi" w:eastAsia="Times New Roman" w:hAnsiTheme="minorHAnsi"/>
        </w:rPr>
        <w:t xml:space="preserve">n S. Fischer-Hübner, P. Duquenoy, M. Hansen, R. Leenes </w:t>
      </w:r>
      <w:r w:rsidR="003D27A0">
        <w:rPr>
          <w:rFonts w:asciiTheme="minorHAnsi" w:eastAsia="Times New Roman" w:hAnsiTheme="minorHAnsi"/>
        </w:rPr>
        <w:t>&amp;</w:t>
      </w:r>
      <w:r w:rsidRPr="00C75DF1">
        <w:rPr>
          <w:rFonts w:asciiTheme="minorHAnsi" w:eastAsia="Times New Roman" w:hAnsiTheme="minorHAnsi"/>
        </w:rPr>
        <w:t xml:space="preserve"> G. Zhang (eds) </w:t>
      </w:r>
      <w:r w:rsidRPr="003D27A0">
        <w:rPr>
          <w:rFonts w:asciiTheme="minorHAnsi" w:eastAsia="Times New Roman" w:hAnsiTheme="minorHAnsi"/>
          <w:i/>
          <w:iCs/>
        </w:rPr>
        <w:t>Privacy and Identity Management for Life</w:t>
      </w:r>
      <w:r w:rsidR="00926AA6">
        <w:rPr>
          <w:rFonts w:asciiTheme="minorHAnsi" w:eastAsia="Times New Roman" w:hAnsiTheme="minorHAnsi"/>
          <w:i/>
          <w:iCs/>
        </w:rPr>
        <w:t>: Privacy and Identity 2010</w:t>
      </w:r>
      <w:r w:rsidR="00926AA6">
        <w:rPr>
          <w:rFonts w:asciiTheme="minorHAnsi" w:eastAsia="Times New Roman" w:hAnsiTheme="minorHAnsi"/>
        </w:rPr>
        <w:t xml:space="preserve"> (IFIP Advances in Information and Communication Technology),</w:t>
      </w:r>
      <w:r w:rsidRPr="00C75DF1">
        <w:rPr>
          <w:rFonts w:asciiTheme="minorHAnsi" w:eastAsia="Times New Roman" w:hAnsiTheme="minorHAnsi"/>
        </w:rPr>
        <w:t xml:space="preserve"> </w:t>
      </w:r>
      <w:r w:rsidR="003D27A0">
        <w:rPr>
          <w:rFonts w:asciiTheme="minorHAnsi" w:eastAsia="Times New Roman" w:hAnsiTheme="minorHAnsi"/>
        </w:rPr>
        <w:t xml:space="preserve">pp. 338-348, </w:t>
      </w:r>
      <w:r w:rsidRPr="00C75DF1">
        <w:rPr>
          <w:rFonts w:asciiTheme="minorHAnsi" w:eastAsia="Times New Roman" w:hAnsiTheme="minorHAnsi"/>
        </w:rPr>
        <w:t xml:space="preserve">Springer, </w:t>
      </w:r>
      <w:r w:rsidR="003D27A0">
        <w:rPr>
          <w:rFonts w:asciiTheme="minorHAnsi" w:eastAsia="Times New Roman" w:hAnsiTheme="minorHAnsi"/>
        </w:rPr>
        <w:t>Berlin</w:t>
      </w:r>
      <w:r w:rsidRPr="00C75DF1">
        <w:rPr>
          <w:rFonts w:asciiTheme="minorHAnsi" w:eastAsia="Times New Roman" w:hAnsiTheme="minorHAnsi"/>
        </w:rPr>
        <w:t>.</w:t>
      </w:r>
    </w:p>
    <w:p w14:paraId="3157748C" w14:textId="53B0F07B"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Holtz, L-E., Zwingelberg, H. </w:t>
      </w:r>
      <w:r w:rsidR="003D27A0">
        <w:rPr>
          <w:rFonts w:asciiTheme="minorHAnsi" w:eastAsia="Times New Roman" w:hAnsiTheme="minorHAnsi"/>
        </w:rPr>
        <w:t>&amp;</w:t>
      </w:r>
      <w:r w:rsidRPr="00C75DF1">
        <w:rPr>
          <w:rFonts w:asciiTheme="minorHAnsi" w:eastAsia="Times New Roman" w:hAnsiTheme="minorHAnsi"/>
        </w:rPr>
        <w:t xml:space="preserve"> Hansen, M. 201</w:t>
      </w:r>
      <w:r w:rsidR="003D27A0">
        <w:rPr>
          <w:rFonts w:asciiTheme="minorHAnsi" w:eastAsia="Times New Roman" w:hAnsiTheme="minorHAnsi"/>
        </w:rPr>
        <w:t>1,</w:t>
      </w:r>
      <w:r w:rsidRPr="00C75DF1">
        <w:rPr>
          <w:rFonts w:asciiTheme="minorHAnsi" w:eastAsia="Times New Roman" w:hAnsiTheme="minorHAnsi"/>
        </w:rPr>
        <w:t xml:space="preserve"> </w:t>
      </w:r>
      <w:r w:rsidR="003D27A0">
        <w:rPr>
          <w:rFonts w:asciiTheme="minorHAnsi" w:eastAsia="Times New Roman" w:hAnsiTheme="minorHAnsi"/>
        </w:rPr>
        <w:t>‘</w:t>
      </w:r>
      <w:r w:rsidRPr="00C75DF1">
        <w:rPr>
          <w:rFonts w:asciiTheme="minorHAnsi" w:eastAsia="Times New Roman" w:hAnsiTheme="minorHAnsi"/>
        </w:rPr>
        <w:t>Privacy Policy Icons</w:t>
      </w:r>
      <w:r w:rsidR="003D27A0">
        <w:rPr>
          <w:rFonts w:asciiTheme="minorHAnsi" w:eastAsia="Times New Roman" w:hAnsiTheme="minorHAnsi"/>
        </w:rPr>
        <w:t>’, i</w:t>
      </w:r>
      <w:r w:rsidRPr="00C75DF1">
        <w:rPr>
          <w:rFonts w:asciiTheme="minorHAnsi" w:eastAsia="Times New Roman" w:hAnsiTheme="minorHAnsi"/>
        </w:rPr>
        <w:t xml:space="preserve">n J. Camenisch, S. Fischer-Hübner </w:t>
      </w:r>
      <w:r w:rsidR="002C1713">
        <w:rPr>
          <w:rFonts w:asciiTheme="minorHAnsi" w:eastAsia="Times New Roman" w:hAnsiTheme="minorHAnsi"/>
        </w:rPr>
        <w:t>&amp;</w:t>
      </w:r>
      <w:r w:rsidRPr="00C75DF1">
        <w:rPr>
          <w:rFonts w:asciiTheme="minorHAnsi" w:eastAsia="Times New Roman" w:hAnsiTheme="minorHAnsi"/>
        </w:rPr>
        <w:t xml:space="preserve"> K. Rannenberg (eds) </w:t>
      </w:r>
      <w:r w:rsidRPr="003D27A0">
        <w:rPr>
          <w:rFonts w:asciiTheme="minorHAnsi" w:eastAsia="Times New Roman" w:hAnsiTheme="minorHAnsi"/>
          <w:i/>
          <w:iCs/>
        </w:rPr>
        <w:t>Privacy and Identity Management for Life</w:t>
      </w:r>
      <w:r w:rsidRPr="00C75DF1">
        <w:rPr>
          <w:rFonts w:asciiTheme="minorHAnsi" w:eastAsia="Times New Roman" w:hAnsiTheme="minorHAnsi"/>
        </w:rPr>
        <w:t>,</w:t>
      </w:r>
      <w:r w:rsidR="002C1713">
        <w:rPr>
          <w:rFonts w:asciiTheme="minorHAnsi" w:eastAsia="Times New Roman" w:hAnsiTheme="minorHAnsi"/>
        </w:rPr>
        <w:t xml:space="preserve"> pp. 279-285, Springer,</w:t>
      </w:r>
      <w:r w:rsidRPr="00C75DF1">
        <w:rPr>
          <w:rFonts w:asciiTheme="minorHAnsi" w:eastAsia="Times New Roman" w:hAnsiTheme="minorHAnsi"/>
        </w:rPr>
        <w:t xml:space="preserve"> Berlin.</w:t>
      </w:r>
    </w:p>
    <w:p w14:paraId="51DC6EE0" w14:textId="42028ED9" w:rsidR="00C75DF1" w:rsidRPr="00C75DF1" w:rsidRDefault="00C75DF1" w:rsidP="001C7AB2">
      <w:pPr>
        <w:jc w:val="both"/>
        <w:rPr>
          <w:rFonts w:asciiTheme="minorHAnsi" w:eastAsia="Times New Roman" w:hAnsiTheme="minorHAnsi"/>
        </w:rPr>
      </w:pPr>
      <w:r w:rsidRPr="00C75DF1">
        <w:rPr>
          <w:rFonts w:asciiTheme="minorHAnsi" w:eastAsia="Times New Roman" w:hAnsiTheme="minorHAnsi"/>
        </w:rPr>
        <w:t>IoT Alliance Australia (IoTAA). 2017</w:t>
      </w:r>
      <w:r w:rsidR="002C1713">
        <w:rPr>
          <w:rFonts w:asciiTheme="minorHAnsi" w:eastAsia="Times New Roman" w:hAnsiTheme="minorHAnsi"/>
        </w:rPr>
        <w:t>,</w:t>
      </w:r>
      <w:r w:rsidRPr="00C75DF1">
        <w:rPr>
          <w:rFonts w:asciiTheme="minorHAnsi" w:eastAsia="Times New Roman" w:hAnsiTheme="minorHAnsi"/>
        </w:rPr>
        <w:t xml:space="preserve"> </w:t>
      </w:r>
      <w:r w:rsidR="002C1713">
        <w:rPr>
          <w:rFonts w:asciiTheme="minorHAnsi" w:eastAsia="Times New Roman" w:hAnsiTheme="minorHAnsi"/>
        </w:rPr>
        <w:t>‘</w:t>
      </w:r>
      <w:r w:rsidRPr="00C75DF1">
        <w:rPr>
          <w:rFonts w:asciiTheme="minorHAnsi" w:eastAsia="Times New Roman" w:hAnsiTheme="minorHAnsi"/>
        </w:rPr>
        <w:t>Internet of Things Security Guidelines. Vers 1.0</w:t>
      </w:r>
      <w:r w:rsidR="002C1713">
        <w:rPr>
          <w:rFonts w:asciiTheme="minorHAnsi" w:eastAsia="Times New Roman" w:hAnsiTheme="minorHAnsi"/>
        </w:rPr>
        <w:t>’,</w:t>
      </w:r>
      <w:r w:rsidRPr="00C75DF1">
        <w:rPr>
          <w:rFonts w:asciiTheme="minorHAnsi" w:eastAsia="Times New Roman" w:hAnsiTheme="minorHAnsi"/>
        </w:rPr>
        <w:t xml:space="preserve"> February. Available at: </w:t>
      </w:r>
      <w:hyperlink r:id="rId77" w:history="1">
        <w:r w:rsidR="00B43D14" w:rsidRPr="00FC0D25">
          <w:rPr>
            <w:rStyle w:val="Hyperlink"/>
            <w:rFonts w:asciiTheme="minorHAnsi" w:eastAsia="Times New Roman" w:hAnsiTheme="minorHAnsi"/>
          </w:rPr>
          <w:t>http://www.iot.org.au/wp/wp-content/uploads/2016/12/IoTAA-Security-Guideline-V1.0.pdf</w:t>
        </w:r>
      </w:hyperlink>
      <w:r w:rsidR="00B43D14">
        <w:rPr>
          <w:rFonts w:asciiTheme="minorHAnsi" w:eastAsia="Times New Roman" w:hAnsiTheme="minorHAnsi"/>
        </w:rPr>
        <w:t xml:space="preserve"> </w:t>
      </w:r>
    </w:p>
    <w:p w14:paraId="77F3776C" w14:textId="0584DD4F"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Internet of Toys Certification Scheme (UK)</w:t>
      </w:r>
      <w:r w:rsidR="002C1713">
        <w:rPr>
          <w:rFonts w:asciiTheme="minorHAnsi" w:eastAsia="Times New Roman" w:hAnsiTheme="minorHAnsi"/>
        </w:rPr>
        <w:t>,</w:t>
      </w:r>
      <w:r w:rsidRPr="00C75DF1">
        <w:rPr>
          <w:rFonts w:asciiTheme="minorHAnsi" w:eastAsia="Times New Roman" w:hAnsiTheme="minorHAnsi"/>
        </w:rPr>
        <w:t xml:space="preserve"> at </w:t>
      </w:r>
      <w:hyperlink r:id="rId78" w:history="1">
        <w:r w:rsidR="00B43D14" w:rsidRPr="00FC0D25">
          <w:rPr>
            <w:rStyle w:val="Hyperlink"/>
            <w:rFonts w:asciiTheme="minorHAnsi" w:eastAsia="Times New Roman" w:hAnsiTheme="minorHAnsi"/>
          </w:rPr>
          <w:t>https://iotoys.org.uk/about_us</w:t>
        </w:r>
      </w:hyperlink>
      <w:r w:rsidR="00B43D14">
        <w:rPr>
          <w:rFonts w:asciiTheme="minorHAnsi" w:eastAsia="Times New Roman" w:hAnsiTheme="minorHAnsi"/>
        </w:rPr>
        <w:t xml:space="preserve"> </w:t>
      </w:r>
    </w:p>
    <w:p w14:paraId="7FC93B9A" w14:textId="516EA6F5"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IoT Security Foundation (IoTSF). 2018</w:t>
      </w:r>
      <w:r w:rsidR="002C1713">
        <w:rPr>
          <w:rFonts w:asciiTheme="minorHAnsi" w:eastAsia="Times New Roman" w:hAnsiTheme="minorHAnsi"/>
        </w:rPr>
        <w:t>,</w:t>
      </w:r>
      <w:r w:rsidRPr="00C75DF1">
        <w:rPr>
          <w:rFonts w:asciiTheme="minorHAnsi" w:eastAsia="Times New Roman" w:hAnsiTheme="minorHAnsi"/>
        </w:rPr>
        <w:t xml:space="preserve"> </w:t>
      </w:r>
      <w:r w:rsidRPr="002C1713">
        <w:rPr>
          <w:rFonts w:asciiTheme="minorHAnsi" w:eastAsia="Times New Roman" w:hAnsiTheme="minorHAnsi"/>
          <w:i/>
          <w:iCs/>
        </w:rPr>
        <w:t>IoT Cybersecurity: Regulation Ready: A Landscape Report - Concise Version</w:t>
      </w:r>
      <w:r w:rsidRPr="00C75DF1">
        <w:rPr>
          <w:rFonts w:asciiTheme="minorHAnsi" w:eastAsia="Times New Roman" w:hAnsiTheme="minorHAnsi"/>
        </w:rPr>
        <w:t>. IoT Security Foundation</w:t>
      </w:r>
      <w:r w:rsidR="002C1713">
        <w:rPr>
          <w:rFonts w:asciiTheme="minorHAnsi" w:eastAsia="Times New Roman" w:hAnsiTheme="minorHAnsi"/>
        </w:rPr>
        <w:t>.</w:t>
      </w:r>
      <w:r w:rsidRPr="00C75DF1">
        <w:rPr>
          <w:rFonts w:asciiTheme="minorHAnsi" w:eastAsia="Times New Roman" w:hAnsiTheme="minorHAnsi"/>
        </w:rPr>
        <w:t xml:space="preserve"> Available at: </w:t>
      </w:r>
      <w:hyperlink r:id="rId79" w:history="1">
        <w:r w:rsidR="00B43D14" w:rsidRPr="00FC0D25">
          <w:rPr>
            <w:rStyle w:val="Hyperlink"/>
            <w:rFonts w:asciiTheme="minorHAnsi" w:eastAsia="Times New Roman" w:hAnsiTheme="minorHAnsi"/>
          </w:rPr>
          <w:t>https://www.iotsecurityfoundation.org/wp-content/uploads/2018/11/IoT-Cybersecurity-Regulation-Ready-White-Paper-Concise-Version.pdf</w:t>
        </w:r>
      </w:hyperlink>
      <w:r w:rsidR="00B43D14">
        <w:rPr>
          <w:rFonts w:asciiTheme="minorHAnsi" w:eastAsia="Times New Roman" w:hAnsiTheme="minorHAnsi"/>
        </w:rPr>
        <w:t xml:space="preserve"> </w:t>
      </w:r>
    </w:p>
    <w:p w14:paraId="3A66D524" w14:textId="7162767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Kennedy, H., Elgesem, D. </w:t>
      </w:r>
      <w:r w:rsidR="00926AA6">
        <w:rPr>
          <w:rFonts w:asciiTheme="minorHAnsi" w:eastAsia="Times New Roman" w:hAnsiTheme="minorHAnsi"/>
        </w:rPr>
        <w:t>&amp;</w:t>
      </w:r>
      <w:r w:rsidRPr="00C75DF1">
        <w:rPr>
          <w:rFonts w:asciiTheme="minorHAnsi" w:eastAsia="Times New Roman" w:hAnsiTheme="minorHAnsi"/>
        </w:rPr>
        <w:t xml:space="preserve"> Miguel. C. 2017</w:t>
      </w:r>
      <w:r w:rsidR="002C1713">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On Fairness: User Perspectives on Social Media Data Mining</w:t>
      </w:r>
      <w:r w:rsidR="00926AA6">
        <w:rPr>
          <w:rFonts w:asciiTheme="minorHAnsi" w:eastAsia="Times New Roman" w:hAnsiTheme="minorHAnsi"/>
        </w:rPr>
        <w:t>’,</w:t>
      </w:r>
      <w:r w:rsidRPr="00C75DF1">
        <w:rPr>
          <w:rFonts w:asciiTheme="minorHAnsi" w:eastAsia="Times New Roman" w:hAnsiTheme="minorHAnsi"/>
        </w:rPr>
        <w:t xml:space="preserve"> </w:t>
      </w:r>
      <w:r w:rsidRPr="00926AA6">
        <w:rPr>
          <w:rFonts w:asciiTheme="minorHAnsi" w:eastAsia="Times New Roman" w:hAnsiTheme="minorHAnsi"/>
          <w:i/>
          <w:iCs/>
        </w:rPr>
        <w:t>Convergence: The International Journal of Research into New Media Technologies</w:t>
      </w:r>
      <w:r w:rsidRPr="00C75DF1">
        <w:rPr>
          <w:rFonts w:asciiTheme="minorHAnsi" w:eastAsia="Times New Roman" w:hAnsiTheme="minorHAnsi"/>
        </w:rPr>
        <w:t xml:space="preserve">, </w:t>
      </w:r>
      <w:r w:rsidR="00926AA6">
        <w:rPr>
          <w:rFonts w:asciiTheme="minorHAnsi" w:eastAsia="Times New Roman" w:hAnsiTheme="minorHAnsi"/>
        </w:rPr>
        <w:t xml:space="preserve">vol. </w:t>
      </w:r>
      <w:r w:rsidRPr="00C75DF1">
        <w:rPr>
          <w:rFonts w:asciiTheme="minorHAnsi" w:eastAsia="Times New Roman" w:hAnsiTheme="minorHAnsi"/>
        </w:rPr>
        <w:t>23</w:t>
      </w:r>
      <w:r w:rsidR="00926AA6">
        <w:rPr>
          <w:rFonts w:asciiTheme="minorHAnsi" w:eastAsia="Times New Roman" w:hAnsiTheme="minorHAnsi"/>
        </w:rPr>
        <w:t xml:space="preserve">, no. </w:t>
      </w:r>
      <w:r w:rsidRPr="00C75DF1">
        <w:rPr>
          <w:rFonts w:asciiTheme="minorHAnsi" w:eastAsia="Times New Roman" w:hAnsiTheme="minorHAnsi"/>
        </w:rPr>
        <w:t>3, pp. 270-288.</w:t>
      </w:r>
    </w:p>
    <w:p w14:paraId="5368158E" w14:textId="16F7EC51"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Kim, N.S. 2019</w:t>
      </w:r>
      <w:r w:rsidR="00926AA6">
        <w:rPr>
          <w:rFonts w:asciiTheme="minorHAnsi" w:eastAsia="Times New Roman" w:hAnsiTheme="minorHAnsi"/>
        </w:rPr>
        <w:t>,</w:t>
      </w:r>
      <w:r w:rsidRPr="00C75DF1">
        <w:rPr>
          <w:rFonts w:asciiTheme="minorHAnsi" w:eastAsia="Times New Roman" w:hAnsiTheme="minorHAnsi"/>
        </w:rPr>
        <w:t xml:space="preserve"> </w:t>
      </w:r>
      <w:r w:rsidRPr="00926AA6">
        <w:rPr>
          <w:rFonts w:asciiTheme="minorHAnsi" w:eastAsia="Times New Roman" w:hAnsiTheme="minorHAnsi"/>
          <w:i/>
          <w:iCs/>
        </w:rPr>
        <w:t>Consentability: Consent and its Limits</w:t>
      </w:r>
      <w:r w:rsidRPr="00C75DF1">
        <w:rPr>
          <w:rFonts w:asciiTheme="minorHAnsi" w:eastAsia="Times New Roman" w:hAnsiTheme="minorHAnsi"/>
        </w:rPr>
        <w:t>, Cambridge University Press</w:t>
      </w:r>
      <w:r w:rsidR="00926AA6">
        <w:rPr>
          <w:rFonts w:asciiTheme="minorHAnsi" w:eastAsia="Times New Roman" w:hAnsiTheme="minorHAnsi"/>
        </w:rPr>
        <w:t xml:space="preserve">, </w:t>
      </w:r>
      <w:r w:rsidR="00926AA6" w:rsidRPr="00C75DF1">
        <w:rPr>
          <w:rFonts w:asciiTheme="minorHAnsi" w:eastAsia="Times New Roman" w:hAnsiTheme="minorHAnsi"/>
        </w:rPr>
        <w:t>Cambridge UK</w:t>
      </w:r>
      <w:r w:rsidR="00926AA6">
        <w:rPr>
          <w:rFonts w:asciiTheme="minorHAnsi" w:eastAsia="Times New Roman" w:hAnsiTheme="minorHAnsi"/>
        </w:rPr>
        <w:t>.</w:t>
      </w:r>
    </w:p>
    <w:p w14:paraId="0957621B" w14:textId="7E9B4DF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Koops, B. 2014</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The trouble with European data protection law</w:t>
      </w:r>
      <w:r w:rsidR="00926AA6">
        <w:rPr>
          <w:rFonts w:asciiTheme="minorHAnsi" w:eastAsia="Times New Roman" w:hAnsiTheme="minorHAnsi"/>
        </w:rPr>
        <w:t>’,</w:t>
      </w:r>
      <w:r w:rsidRPr="00C75DF1">
        <w:rPr>
          <w:rFonts w:asciiTheme="minorHAnsi" w:eastAsia="Times New Roman" w:hAnsiTheme="minorHAnsi"/>
        </w:rPr>
        <w:t xml:space="preserve"> </w:t>
      </w:r>
      <w:r w:rsidRPr="00926AA6">
        <w:rPr>
          <w:rFonts w:asciiTheme="minorHAnsi" w:eastAsia="Times New Roman" w:hAnsiTheme="minorHAnsi"/>
          <w:i/>
          <w:iCs/>
        </w:rPr>
        <w:t>International Data Privacy Law</w:t>
      </w:r>
      <w:r w:rsidRPr="00C75DF1">
        <w:rPr>
          <w:rFonts w:asciiTheme="minorHAnsi" w:eastAsia="Times New Roman" w:hAnsiTheme="minorHAnsi"/>
        </w:rPr>
        <w:t>,</w:t>
      </w:r>
      <w:r w:rsidR="00926AA6">
        <w:rPr>
          <w:rFonts w:asciiTheme="minorHAnsi" w:eastAsia="Times New Roman" w:hAnsiTheme="minorHAnsi"/>
        </w:rPr>
        <w:t xml:space="preserve"> vol.</w:t>
      </w:r>
      <w:r w:rsidRPr="00C75DF1">
        <w:rPr>
          <w:rFonts w:asciiTheme="minorHAnsi" w:eastAsia="Times New Roman" w:hAnsiTheme="minorHAnsi"/>
        </w:rPr>
        <w:t xml:space="preserve"> 4</w:t>
      </w:r>
      <w:r w:rsidR="00926AA6">
        <w:rPr>
          <w:rFonts w:asciiTheme="minorHAnsi" w:eastAsia="Times New Roman" w:hAnsiTheme="minorHAnsi"/>
        </w:rPr>
        <w:t xml:space="preserve">, no. </w:t>
      </w:r>
      <w:r w:rsidRPr="00C75DF1">
        <w:rPr>
          <w:rFonts w:asciiTheme="minorHAnsi" w:eastAsia="Times New Roman" w:hAnsiTheme="minorHAnsi"/>
        </w:rPr>
        <w:t>4, pp. 250-261.</w:t>
      </w:r>
    </w:p>
    <w:p w14:paraId="640FB098" w14:textId="04C5224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Koops, B. Newell, B. Timan, T. Skorvanek, I. Chokrevski, T </w:t>
      </w:r>
      <w:r w:rsidR="00926AA6">
        <w:rPr>
          <w:rFonts w:asciiTheme="minorHAnsi" w:eastAsia="Times New Roman" w:hAnsiTheme="minorHAnsi"/>
        </w:rPr>
        <w:t>&amp;</w:t>
      </w:r>
      <w:r w:rsidRPr="00C75DF1">
        <w:rPr>
          <w:rFonts w:asciiTheme="minorHAnsi" w:eastAsia="Times New Roman" w:hAnsiTheme="minorHAnsi"/>
        </w:rPr>
        <w:t xml:space="preserve"> Galic, M. 2017</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A Typology of Privacy</w:t>
      </w:r>
      <w:r w:rsidR="00926AA6">
        <w:rPr>
          <w:rFonts w:asciiTheme="minorHAnsi" w:eastAsia="Times New Roman" w:hAnsiTheme="minorHAnsi"/>
        </w:rPr>
        <w:t xml:space="preserve">’, </w:t>
      </w:r>
      <w:r w:rsidRPr="00926AA6">
        <w:rPr>
          <w:rFonts w:asciiTheme="minorHAnsi" w:eastAsia="Times New Roman" w:hAnsiTheme="minorHAnsi"/>
          <w:i/>
          <w:iCs/>
        </w:rPr>
        <w:t>University of Pennsylvania Journal of International Law</w:t>
      </w:r>
      <w:r w:rsidRPr="00C75DF1">
        <w:rPr>
          <w:rFonts w:asciiTheme="minorHAnsi" w:eastAsia="Times New Roman" w:hAnsiTheme="minorHAnsi"/>
        </w:rPr>
        <w:t>,</w:t>
      </w:r>
      <w:r w:rsidR="00926AA6">
        <w:rPr>
          <w:rFonts w:asciiTheme="minorHAnsi" w:eastAsia="Times New Roman" w:hAnsiTheme="minorHAnsi"/>
        </w:rPr>
        <w:t xml:space="preserve"> vol.</w:t>
      </w:r>
      <w:r w:rsidRPr="00C75DF1">
        <w:rPr>
          <w:rFonts w:asciiTheme="minorHAnsi" w:eastAsia="Times New Roman" w:hAnsiTheme="minorHAnsi"/>
        </w:rPr>
        <w:t xml:space="preserve"> 38</w:t>
      </w:r>
      <w:r w:rsidR="00926AA6">
        <w:rPr>
          <w:rFonts w:asciiTheme="minorHAnsi" w:eastAsia="Times New Roman" w:hAnsiTheme="minorHAnsi"/>
        </w:rPr>
        <w:t xml:space="preserve">, no. </w:t>
      </w:r>
      <w:r w:rsidRPr="00C75DF1">
        <w:rPr>
          <w:rFonts w:asciiTheme="minorHAnsi" w:eastAsia="Times New Roman" w:hAnsiTheme="minorHAnsi"/>
        </w:rPr>
        <w:t xml:space="preserve">2, pp. 483-576. </w:t>
      </w:r>
    </w:p>
    <w:p w14:paraId="3918DC3D" w14:textId="791F0C5C"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Kryla-Cudna, K. 2018</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Consumer Contracts and the Internet of Things</w:t>
      </w:r>
      <w:r w:rsidR="00926AA6">
        <w:rPr>
          <w:rFonts w:asciiTheme="minorHAnsi" w:eastAsia="Times New Roman" w:hAnsiTheme="minorHAnsi"/>
        </w:rPr>
        <w:t>’, i</w:t>
      </w:r>
      <w:r w:rsidRPr="00C75DF1">
        <w:rPr>
          <w:rFonts w:asciiTheme="minorHAnsi" w:eastAsia="Times New Roman" w:hAnsiTheme="minorHAnsi"/>
        </w:rPr>
        <w:t xml:space="preserve">n V. Mak, E. Tjong Tjin Tai </w:t>
      </w:r>
      <w:r w:rsidR="00926AA6">
        <w:rPr>
          <w:rFonts w:asciiTheme="minorHAnsi" w:eastAsia="Times New Roman" w:hAnsiTheme="minorHAnsi"/>
        </w:rPr>
        <w:t>&amp;</w:t>
      </w:r>
      <w:r w:rsidRPr="00C75DF1">
        <w:rPr>
          <w:rFonts w:asciiTheme="minorHAnsi" w:eastAsia="Times New Roman" w:hAnsiTheme="minorHAnsi"/>
        </w:rPr>
        <w:t xml:space="preserve"> A. Berlee (eds) </w:t>
      </w:r>
      <w:r w:rsidRPr="00926AA6">
        <w:rPr>
          <w:rFonts w:asciiTheme="minorHAnsi" w:eastAsia="Times New Roman" w:hAnsiTheme="minorHAnsi"/>
          <w:i/>
          <w:iCs/>
        </w:rPr>
        <w:t>Research Handbook in Data Science and Law</w:t>
      </w:r>
      <w:r w:rsidRPr="00C75DF1">
        <w:rPr>
          <w:rFonts w:asciiTheme="minorHAnsi" w:eastAsia="Times New Roman" w:hAnsiTheme="minorHAnsi"/>
        </w:rPr>
        <w:t>,</w:t>
      </w:r>
      <w:r w:rsidR="00926AA6">
        <w:rPr>
          <w:rFonts w:asciiTheme="minorHAnsi" w:eastAsia="Times New Roman" w:hAnsiTheme="minorHAnsi"/>
        </w:rPr>
        <w:t xml:space="preserve"> pp. 83-107,</w:t>
      </w:r>
      <w:r w:rsidRPr="00C75DF1">
        <w:rPr>
          <w:rFonts w:asciiTheme="minorHAnsi" w:eastAsia="Times New Roman" w:hAnsiTheme="minorHAnsi"/>
        </w:rPr>
        <w:t xml:space="preserve"> Edward Elgar, Cheltenham, UK.</w:t>
      </w:r>
    </w:p>
    <w:p w14:paraId="07C8DE06" w14:textId="14765B76"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Leese, M. 2014</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The new profiling: Algorithms, black boxes, and the failure of anti-discriminatory safeguards in the European Union</w:t>
      </w:r>
      <w:r w:rsidR="00926AA6">
        <w:rPr>
          <w:rFonts w:asciiTheme="minorHAnsi" w:eastAsia="Times New Roman" w:hAnsiTheme="minorHAnsi"/>
        </w:rPr>
        <w:t>’,</w:t>
      </w:r>
      <w:r w:rsidRPr="00C75DF1">
        <w:rPr>
          <w:rFonts w:asciiTheme="minorHAnsi" w:eastAsia="Times New Roman" w:hAnsiTheme="minorHAnsi"/>
        </w:rPr>
        <w:t xml:space="preserve"> </w:t>
      </w:r>
      <w:r w:rsidRPr="00926AA6">
        <w:rPr>
          <w:rFonts w:asciiTheme="minorHAnsi" w:eastAsia="Times New Roman" w:hAnsiTheme="minorHAnsi"/>
          <w:i/>
          <w:iCs/>
        </w:rPr>
        <w:t>Security Dialogue</w:t>
      </w:r>
      <w:r w:rsidRPr="00C75DF1">
        <w:rPr>
          <w:rFonts w:asciiTheme="minorHAnsi" w:eastAsia="Times New Roman" w:hAnsiTheme="minorHAnsi"/>
        </w:rPr>
        <w:t xml:space="preserve">, </w:t>
      </w:r>
      <w:r w:rsidR="00926AA6">
        <w:rPr>
          <w:rFonts w:asciiTheme="minorHAnsi" w:eastAsia="Times New Roman" w:hAnsiTheme="minorHAnsi"/>
        </w:rPr>
        <w:t xml:space="preserve">vol. </w:t>
      </w:r>
      <w:r w:rsidRPr="00C75DF1">
        <w:rPr>
          <w:rFonts w:asciiTheme="minorHAnsi" w:eastAsia="Times New Roman" w:hAnsiTheme="minorHAnsi"/>
        </w:rPr>
        <w:t>45</w:t>
      </w:r>
      <w:r w:rsidR="00926AA6">
        <w:rPr>
          <w:rFonts w:asciiTheme="minorHAnsi" w:eastAsia="Times New Roman" w:hAnsiTheme="minorHAnsi"/>
        </w:rPr>
        <w:t xml:space="preserve">, no. </w:t>
      </w:r>
      <w:r w:rsidRPr="00C75DF1">
        <w:rPr>
          <w:rFonts w:asciiTheme="minorHAnsi" w:eastAsia="Times New Roman" w:hAnsiTheme="minorHAnsi"/>
        </w:rPr>
        <w:t>5, pp. 494-511.</w:t>
      </w:r>
    </w:p>
    <w:p w14:paraId="7C01BD60" w14:textId="0DD082F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Leszcyzynski, A. 2015</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Spatial Big Data and Anxieties of Control</w:t>
      </w:r>
      <w:r w:rsidR="00926AA6">
        <w:rPr>
          <w:rFonts w:asciiTheme="minorHAnsi" w:eastAsia="Times New Roman" w:hAnsiTheme="minorHAnsi"/>
        </w:rPr>
        <w:t>’,</w:t>
      </w:r>
      <w:r w:rsidRPr="00C75DF1">
        <w:rPr>
          <w:rFonts w:asciiTheme="minorHAnsi" w:eastAsia="Times New Roman" w:hAnsiTheme="minorHAnsi"/>
        </w:rPr>
        <w:t xml:space="preserve"> </w:t>
      </w:r>
      <w:r w:rsidRPr="00926AA6">
        <w:rPr>
          <w:rFonts w:asciiTheme="minorHAnsi" w:eastAsia="Times New Roman" w:hAnsiTheme="minorHAnsi"/>
          <w:i/>
          <w:iCs/>
        </w:rPr>
        <w:t>Environment and Planning D: Society and Space</w:t>
      </w:r>
      <w:r w:rsidRPr="00C75DF1">
        <w:rPr>
          <w:rFonts w:asciiTheme="minorHAnsi" w:eastAsia="Times New Roman" w:hAnsiTheme="minorHAnsi"/>
        </w:rPr>
        <w:t>,</w:t>
      </w:r>
      <w:r w:rsidR="00926AA6">
        <w:rPr>
          <w:rFonts w:asciiTheme="minorHAnsi" w:eastAsia="Times New Roman" w:hAnsiTheme="minorHAnsi"/>
        </w:rPr>
        <w:t xml:space="preserve"> vol.</w:t>
      </w:r>
      <w:r w:rsidRPr="00C75DF1">
        <w:rPr>
          <w:rFonts w:asciiTheme="minorHAnsi" w:eastAsia="Times New Roman" w:hAnsiTheme="minorHAnsi"/>
        </w:rPr>
        <w:t xml:space="preserve"> 33</w:t>
      </w:r>
      <w:r w:rsidR="00926AA6">
        <w:rPr>
          <w:rFonts w:asciiTheme="minorHAnsi" w:eastAsia="Times New Roman" w:hAnsiTheme="minorHAnsi"/>
        </w:rPr>
        <w:t xml:space="preserve">, no. </w:t>
      </w:r>
      <w:r w:rsidRPr="00C75DF1">
        <w:rPr>
          <w:rFonts w:asciiTheme="minorHAnsi" w:eastAsia="Times New Roman" w:hAnsiTheme="minorHAnsi"/>
        </w:rPr>
        <w:t>6, pp. 965-984.</w:t>
      </w:r>
    </w:p>
    <w:p w14:paraId="2D78AE91" w14:textId="44B01BA5"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Levi-Faur, D. 2011a</w:t>
      </w:r>
      <w:r w:rsidR="00926AA6">
        <w:rPr>
          <w:rFonts w:asciiTheme="minorHAnsi" w:eastAsia="Times New Roman" w:hAnsiTheme="minorHAnsi"/>
        </w:rPr>
        <w:t>,</w:t>
      </w:r>
      <w:r w:rsidRPr="00C75DF1">
        <w:rPr>
          <w:rFonts w:asciiTheme="minorHAnsi" w:eastAsia="Times New Roman" w:hAnsiTheme="minorHAnsi"/>
        </w:rPr>
        <w:t xml:space="preserve"> </w:t>
      </w:r>
      <w:r w:rsidR="00926AA6">
        <w:rPr>
          <w:rFonts w:asciiTheme="minorHAnsi" w:eastAsia="Times New Roman" w:hAnsiTheme="minorHAnsi"/>
        </w:rPr>
        <w:t>‘</w:t>
      </w:r>
      <w:r w:rsidRPr="00C75DF1">
        <w:rPr>
          <w:rFonts w:asciiTheme="minorHAnsi" w:eastAsia="Times New Roman" w:hAnsiTheme="minorHAnsi"/>
        </w:rPr>
        <w:t>Regulation and Regulatory Governance</w:t>
      </w:r>
      <w:r w:rsidR="00926AA6">
        <w:rPr>
          <w:rFonts w:asciiTheme="minorHAnsi" w:eastAsia="Times New Roman" w:hAnsiTheme="minorHAnsi"/>
        </w:rPr>
        <w:t>’, i</w:t>
      </w:r>
      <w:r w:rsidRPr="00C75DF1">
        <w:rPr>
          <w:rFonts w:asciiTheme="minorHAnsi" w:eastAsia="Times New Roman" w:hAnsiTheme="minorHAnsi"/>
        </w:rPr>
        <w:t xml:space="preserve">n D. Levi-Faur (ed.) </w:t>
      </w:r>
      <w:r w:rsidRPr="00926AA6">
        <w:rPr>
          <w:rFonts w:asciiTheme="minorHAnsi" w:eastAsia="Times New Roman" w:hAnsiTheme="minorHAnsi"/>
          <w:i/>
          <w:iCs/>
        </w:rPr>
        <w:t>Handbook on the Politics of Regulation</w:t>
      </w:r>
      <w:r w:rsidRPr="00C75DF1">
        <w:rPr>
          <w:rFonts w:asciiTheme="minorHAnsi" w:eastAsia="Times New Roman" w:hAnsiTheme="minorHAnsi"/>
        </w:rPr>
        <w:t>,</w:t>
      </w:r>
      <w:r w:rsidR="00926AA6">
        <w:rPr>
          <w:rFonts w:asciiTheme="minorHAnsi" w:eastAsia="Times New Roman" w:hAnsiTheme="minorHAnsi"/>
        </w:rPr>
        <w:t xml:space="preserve"> pp. 3-21,</w:t>
      </w:r>
      <w:r w:rsidRPr="00C75DF1">
        <w:rPr>
          <w:rFonts w:asciiTheme="minorHAnsi" w:eastAsia="Times New Roman" w:hAnsiTheme="minorHAnsi"/>
        </w:rPr>
        <w:t xml:space="preserve"> Edward Elgar, Cheltenham, </w:t>
      </w:r>
      <w:r w:rsidR="00926AA6">
        <w:rPr>
          <w:rFonts w:asciiTheme="minorHAnsi" w:eastAsia="Times New Roman" w:hAnsiTheme="minorHAnsi"/>
        </w:rPr>
        <w:t>UK</w:t>
      </w:r>
      <w:r w:rsidRPr="00C75DF1">
        <w:rPr>
          <w:rFonts w:asciiTheme="minorHAnsi" w:eastAsia="Times New Roman" w:hAnsiTheme="minorHAnsi"/>
        </w:rPr>
        <w:t>.</w:t>
      </w:r>
    </w:p>
    <w:p w14:paraId="33C2BF73" w14:textId="366019A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Levi-Faur, D. 2011</w:t>
      </w:r>
      <w:r w:rsidR="00682C5B">
        <w:rPr>
          <w:rFonts w:asciiTheme="minorHAnsi" w:eastAsia="Times New Roman" w:hAnsiTheme="minorHAnsi"/>
        </w:rPr>
        <w:t>b</w:t>
      </w:r>
      <w:r w:rsidR="00B5430B">
        <w:rPr>
          <w:rFonts w:asciiTheme="minorHAnsi" w:eastAsia="Times New Roman" w:hAnsiTheme="minorHAnsi"/>
        </w:rPr>
        <w:t>,</w:t>
      </w:r>
      <w:r w:rsidRPr="00C75DF1">
        <w:rPr>
          <w:rFonts w:asciiTheme="minorHAnsi" w:eastAsia="Times New Roman" w:hAnsiTheme="minorHAnsi"/>
        </w:rPr>
        <w:t xml:space="preserve"> </w:t>
      </w:r>
      <w:r w:rsidR="00B5430B">
        <w:rPr>
          <w:rFonts w:asciiTheme="minorHAnsi" w:eastAsia="Times New Roman" w:hAnsiTheme="minorHAnsi"/>
        </w:rPr>
        <w:t>‘</w:t>
      </w:r>
      <w:r w:rsidRPr="00C75DF1">
        <w:rPr>
          <w:rFonts w:asciiTheme="minorHAnsi" w:eastAsia="Times New Roman" w:hAnsiTheme="minorHAnsi"/>
        </w:rPr>
        <w:t>The regulatory state and regulatory capitalism: An institutional perspective</w:t>
      </w:r>
      <w:r w:rsidR="00B5430B">
        <w:rPr>
          <w:rFonts w:asciiTheme="minorHAnsi" w:eastAsia="Times New Roman" w:hAnsiTheme="minorHAnsi"/>
        </w:rPr>
        <w:t>’, i</w:t>
      </w:r>
      <w:r w:rsidRPr="00C75DF1">
        <w:rPr>
          <w:rFonts w:asciiTheme="minorHAnsi" w:eastAsia="Times New Roman" w:hAnsiTheme="minorHAnsi"/>
        </w:rPr>
        <w:t xml:space="preserve">n D. Levi-Faur (ed.) </w:t>
      </w:r>
      <w:r w:rsidRPr="00B5430B">
        <w:rPr>
          <w:rFonts w:asciiTheme="minorHAnsi" w:eastAsia="Times New Roman" w:hAnsiTheme="minorHAnsi"/>
          <w:i/>
          <w:iCs/>
        </w:rPr>
        <w:t>Handbook on the Politics of Regulation</w:t>
      </w:r>
      <w:r w:rsidRPr="00C75DF1">
        <w:rPr>
          <w:rFonts w:asciiTheme="minorHAnsi" w:eastAsia="Times New Roman" w:hAnsiTheme="minorHAnsi"/>
        </w:rPr>
        <w:t>,</w:t>
      </w:r>
      <w:r w:rsidR="00B5430B">
        <w:rPr>
          <w:rFonts w:asciiTheme="minorHAnsi" w:eastAsia="Times New Roman" w:hAnsiTheme="minorHAnsi"/>
        </w:rPr>
        <w:t xml:space="preserve"> pp. 662-671,</w:t>
      </w:r>
      <w:r w:rsidRPr="00C75DF1">
        <w:rPr>
          <w:rFonts w:asciiTheme="minorHAnsi" w:eastAsia="Times New Roman" w:hAnsiTheme="minorHAnsi"/>
        </w:rPr>
        <w:t xml:space="preserve"> Edward Elgar, Cheltenham, </w:t>
      </w:r>
      <w:r w:rsidR="00B5430B">
        <w:rPr>
          <w:rFonts w:asciiTheme="minorHAnsi" w:eastAsia="Times New Roman" w:hAnsiTheme="minorHAnsi"/>
        </w:rPr>
        <w:t>UK</w:t>
      </w:r>
      <w:r w:rsidRPr="00C75DF1">
        <w:rPr>
          <w:rFonts w:asciiTheme="minorHAnsi" w:eastAsia="Times New Roman" w:hAnsiTheme="minorHAnsi"/>
        </w:rPr>
        <w:t>.</w:t>
      </w:r>
    </w:p>
    <w:p w14:paraId="56A28803" w14:textId="78E45417"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Lloyds. 2018</w:t>
      </w:r>
      <w:r w:rsidR="00442EDB">
        <w:rPr>
          <w:rFonts w:asciiTheme="minorHAnsi" w:eastAsia="Times New Roman" w:hAnsiTheme="minorHAnsi"/>
        </w:rPr>
        <w:t>,</w:t>
      </w:r>
      <w:r w:rsidRPr="00C75DF1">
        <w:rPr>
          <w:rFonts w:asciiTheme="minorHAnsi" w:eastAsia="Times New Roman" w:hAnsiTheme="minorHAnsi"/>
        </w:rPr>
        <w:t xml:space="preserve"> </w:t>
      </w:r>
      <w:r w:rsidRPr="00442EDB">
        <w:rPr>
          <w:rFonts w:asciiTheme="minorHAnsi" w:eastAsia="Times New Roman" w:hAnsiTheme="minorHAnsi"/>
          <w:i/>
          <w:iCs/>
        </w:rPr>
        <w:t>Networked World: Risks and Opportunities in the Internet of Things: Emerging Risk Report, 2018, Technology</w:t>
      </w:r>
      <w:r w:rsidRPr="00C75DF1">
        <w:rPr>
          <w:rFonts w:asciiTheme="minorHAnsi" w:eastAsia="Times New Roman" w:hAnsiTheme="minorHAnsi"/>
        </w:rPr>
        <w:t>. Lloyds, London.</w:t>
      </w:r>
      <w:r w:rsidR="00442EDB">
        <w:rPr>
          <w:rFonts w:asciiTheme="minorHAnsi" w:eastAsia="Times New Roman" w:hAnsiTheme="minorHAnsi"/>
        </w:rPr>
        <w:t xml:space="preserve"> Available at </w:t>
      </w:r>
      <w:hyperlink r:id="rId80" w:history="1">
        <w:r w:rsidR="00B43D14" w:rsidRPr="00FC0D25">
          <w:rPr>
            <w:rStyle w:val="Hyperlink"/>
            <w:rFonts w:asciiTheme="minorHAnsi" w:eastAsia="Times New Roman" w:hAnsiTheme="minorHAnsi"/>
          </w:rPr>
          <w:t>https://www.lloyds.com/~/media/files/news-and-insight/risk-insight/2018/internet-of-things/interconnectedworld2018-final.pdf</w:t>
        </w:r>
      </w:hyperlink>
      <w:r w:rsidR="00B43D14">
        <w:rPr>
          <w:rFonts w:asciiTheme="minorHAnsi" w:eastAsia="Times New Roman" w:hAnsiTheme="minorHAnsi"/>
        </w:rPr>
        <w:t xml:space="preserve"> </w:t>
      </w:r>
    </w:p>
    <w:p w14:paraId="64AAFC1F" w14:textId="6CE625B0"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Logsdon Smith, A. 2018</w:t>
      </w:r>
      <w:r w:rsidR="00442EDB">
        <w:rPr>
          <w:rFonts w:asciiTheme="minorHAnsi" w:eastAsia="Times New Roman" w:hAnsiTheme="minorHAnsi"/>
        </w:rPr>
        <w:t>,</w:t>
      </w:r>
      <w:r w:rsidRPr="00C75DF1">
        <w:rPr>
          <w:rFonts w:asciiTheme="minorHAnsi" w:eastAsia="Times New Roman" w:hAnsiTheme="minorHAnsi"/>
        </w:rPr>
        <w:t xml:space="preserve"> </w:t>
      </w:r>
      <w:r w:rsidR="00442EDB">
        <w:rPr>
          <w:rFonts w:asciiTheme="minorHAnsi" w:eastAsia="Times New Roman" w:hAnsiTheme="minorHAnsi"/>
        </w:rPr>
        <w:t>‘</w:t>
      </w:r>
      <w:r w:rsidRPr="00C75DF1">
        <w:rPr>
          <w:rFonts w:asciiTheme="minorHAnsi" w:eastAsia="Times New Roman" w:hAnsiTheme="minorHAnsi"/>
        </w:rPr>
        <w:t>Alexa, Who Owns My Pillow Talk? Contracting, Collateralizing, and Monetizing Consumer Privacy through Voice-Captured Personal Data</w:t>
      </w:r>
      <w:r w:rsidR="00442EDB">
        <w:rPr>
          <w:rFonts w:asciiTheme="minorHAnsi" w:eastAsia="Times New Roman" w:hAnsiTheme="minorHAnsi"/>
        </w:rPr>
        <w:t>’,</w:t>
      </w:r>
      <w:r w:rsidRPr="00C75DF1">
        <w:rPr>
          <w:rFonts w:asciiTheme="minorHAnsi" w:eastAsia="Times New Roman" w:hAnsiTheme="minorHAnsi"/>
        </w:rPr>
        <w:t xml:space="preserve"> </w:t>
      </w:r>
      <w:r w:rsidRPr="00442EDB">
        <w:rPr>
          <w:rFonts w:asciiTheme="minorHAnsi" w:eastAsia="Times New Roman" w:hAnsiTheme="minorHAnsi"/>
          <w:i/>
          <w:iCs/>
        </w:rPr>
        <w:t>The Catholic University Journal of Law and Technology</w:t>
      </w:r>
      <w:r w:rsidRPr="00C75DF1">
        <w:rPr>
          <w:rFonts w:asciiTheme="minorHAnsi" w:eastAsia="Times New Roman" w:hAnsiTheme="minorHAnsi"/>
        </w:rPr>
        <w:t xml:space="preserve">, </w:t>
      </w:r>
      <w:r w:rsidR="00442EDB">
        <w:rPr>
          <w:rFonts w:asciiTheme="minorHAnsi" w:eastAsia="Times New Roman" w:hAnsiTheme="minorHAnsi"/>
        </w:rPr>
        <w:t xml:space="preserve">vol. </w:t>
      </w:r>
      <w:r w:rsidRPr="00C75DF1">
        <w:rPr>
          <w:rFonts w:asciiTheme="minorHAnsi" w:eastAsia="Times New Roman" w:hAnsiTheme="minorHAnsi"/>
        </w:rPr>
        <w:t>27</w:t>
      </w:r>
      <w:r w:rsidR="00442EDB">
        <w:rPr>
          <w:rFonts w:asciiTheme="minorHAnsi" w:eastAsia="Times New Roman" w:hAnsiTheme="minorHAnsi"/>
        </w:rPr>
        <w:t xml:space="preserve">, no. </w:t>
      </w:r>
      <w:r w:rsidRPr="00C75DF1">
        <w:rPr>
          <w:rFonts w:asciiTheme="minorHAnsi" w:eastAsia="Times New Roman" w:hAnsiTheme="minorHAnsi"/>
        </w:rPr>
        <w:t>1, pp. 187-226.</w:t>
      </w:r>
    </w:p>
    <w:p w14:paraId="575A6A89" w14:textId="3DE4527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shd w:val="clear" w:color="auto" w:fill="FCFCFC"/>
        </w:rPr>
        <w:t xml:space="preserve">Loi, M. </w:t>
      </w:r>
      <w:r w:rsidR="008B06E7">
        <w:rPr>
          <w:rFonts w:asciiTheme="minorHAnsi" w:eastAsia="Times New Roman" w:hAnsiTheme="minorHAnsi"/>
          <w:shd w:val="clear" w:color="auto" w:fill="FCFCFC"/>
        </w:rPr>
        <w:t>&amp;</w:t>
      </w:r>
      <w:r w:rsidRPr="00C75DF1">
        <w:rPr>
          <w:rFonts w:asciiTheme="minorHAnsi" w:eastAsia="Times New Roman" w:hAnsiTheme="minorHAnsi"/>
          <w:shd w:val="clear" w:color="auto" w:fill="FCFCFC"/>
        </w:rPr>
        <w:t xml:space="preserve"> Christen, M. 2019</w:t>
      </w:r>
      <w:r w:rsidR="008B06E7">
        <w:rPr>
          <w:rFonts w:asciiTheme="minorHAnsi" w:eastAsia="Times New Roman" w:hAnsiTheme="minorHAnsi"/>
          <w:shd w:val="clear" w:color="auto" w:fill="FCFCFC"/>
        </w:rPr>
        <w:t>,</w:t>
      </w:r>
      <w:r w:rsidRPr="00C75DF1">
        <w:rPr>
          <w:rFonts w:asciiTheme="minorHAnsi" w:eastAsia="Times New Roman" w:hAnsiTheme="minorHAnsi"/>
          <w:shd w:val="clear" w:color="auto" w:fill="FCFCFC"/>
        </w:rPr>
        <w:t xml:space="preserve"> </w:t>
      </w:r>
      <w:r w:rsidR="008B06E7">
        <w:rPr>
          <w:rFonts w:asciiTheme="minorHAnsi" w:eastAsia="Times New Roman" w:hAnsiTheme="minorHAnsi"/>
          <w:shd w:val="clear" w:color="auto" w:fill="FCFCFC"/>
        </w:rPr>
        <w:t>‘</w:t>
      </w:r>
      <w:r w:rsidRPr="00C75DF1">
        <w:rPr>
          <w:rFonts w:asciiTheme="minorHAnsi" w:eastAsia="Times New Roman" w:hAnsiTheme="minorHAnsi"/>
          <w:shd w:val="clear" w:color="auto" w:fill="FCFCFC"/>
        </w:rPr>
        <w:t>Two Concepts of Group Privacy</w:t>
      </w:r>
      <w:r w:rsidR="008B06E7">
        <w:rPr>
          <w:rFonts w:asciiTheme="minorHAnsi" w:eastAsia="Times New Roman" w:hAnsiTheme="minorHAnsi"/>
          <w:shd w:val="clear" w:color="auto" w:fill="FCFCFC"/>
        </w:rPr>
        <w:t>’,</w:t>
      </w:r>
      <w:r w:rsidRPr="00C75DF1">
        <w:rPr>
          <w:rFonts w:asciiTheme="minorHAnsi" w:eastAsia="Times New Roman" w:hAnsiTheme="minorHAnsi"/>
          <w:shd w:val="clear" w:color="auto" w:fill="FCFCFC"/>
        </w:rPr>
        <w:t xml:space="preserve"> </w:t>
      </w:r>
      <w:r w:rsidRPr="008B06E7">
        <w:rPr>
          <w:rFonts w:asciiTheme="minorHAnsi" w:eastAsia="Times New Roman" w:hAnsiTheme="minorHAnsi"/>
          <w:i/>
          <w:iCs/>
          <w:shd w:val="clear" w:color="auto" w:fill="FCFCFC"/>
        </w:rPr>
        <w:t>Philosophy and Technology</w:t>
      </w:r>
      <w:r w:rsidR="008B06E7">
        <w:rPr>
          <w:rFonts w:asciiTheme="minorHAnsi" w:eastAsia="Times New Roman" w:hAnsiTheme="minorHAnsi"/>
          <w:iCs/>
          <w:shd w:val="clear" w:color="auto" w:fill="FCFCFC"/>
        </w:rPr>
        <w:t>,</w:t>
      </w:r>
      <w:r w:rsidRPr="00C75DF1">
        <w:rPr>
          <w:rFonts w:asciiTheme="minorHAnsi" w:eastAsia="Times New Roman" w:hAnsiTheme="minorHAnsi"/>
          <w:shd w:val="clear" w:color="auto" w:fill="FCFCFC"/>
        </w:rPr>
        <w:t xml:space="preserve"> </w:t>
      </w:r>
      <w:r w:rsidR="008B06E7">
        <w:rPr>
          <w:rFonts w:asciiTheme="minorHAnsi" w:eastAsia="Times New Roman" w:hAnsiTheme="minorHAnsi"/>
          <w:shd w:val="clear" w:color="auto" w:fill="FCFCFC"/>
        </w:rPr>
        <w:t xml:space="preserve">vol. </w:t>
      </w:r>
      <w:r w:rsidRPr="00C75DF1">
        <w:rPr>
          <w:rFonts w:asciiTheme="minorHAnsi" w:eastAsia="Times New Roman" w:hAnsiTheme="minorHAnsi"/>
          <w:shd w:val="clear" w:color="auto" w:fill="FCFCFC"/>
        </w:rPr>
        <w:t>33</w:t>
      </w:r>
      <w:r w:rsidR="008B06E7">
        <w:rPr>
          <w:rFonts w:asciiTheme="minorHAnsi" w:eastAsia="Times New Roman" w:hAnsiTheme="minorHAnsi"/>
          <w:shd w:val="clear" w:color="auto" w:fill="FCFCFC"/>
        </w:rPr>
        <w:t xml:space="preserve">, no. </w:t>
      </w:r>
      <w:r w:rsidRPr="00C75DF1">
        <w:rPr>
          <w:rFonts w:asciiTheme="minorHAnsi" w:eastAsia="Times New Roman" w:hAnsiTheme="minorHAnsi"/>
          <w:shd w:val="clear" w:color="auto" w:fill="FCFCFC"/>
        </w:rPr>
        <w:t xml:space="preserve">2, pp.207–224. </w:t>
      </w:r>
      <w:hyperlink r:id="rId81" w:history="1">
        <w:r w:rsidR="00B43D14" w:rsidRPr="00FC0D25">
          <w:rPr>
            <w:rStyle w:val="Hyperlink"/>
            <w:rFonts w:asciiTheme="minorHAnsi" w:eastAsia="Times New Roman" w:hAnsiTheme="minorHAnsi"/>
            <w:shd w:val="clear" w:color="auto" w:fill="FCFCFC"/>
          </w:rPr>
          <w:t>https://doi.org/10.1007/s13347-019-00351-0</w:t>
        </w:r>
      </w:hyperlink>
      <w:r w:rsidR="00B43D14">
        <w:rPr>
          <w:rFonts w:asciiTheme="minorHAnsi" w:eastAsia="Times New Roman" w:hAnsiTheme="minorHAnsi"/>
          <w:shd w:val="clear" w:color="auto" w:fill="FCFCFC"/>
        </w:rPr>
        <w:t xml:space="preserve"> </w:t>
      </w:r>
    </w:p>
    <w:p w14:paraId="55B05770" w14:textId="0CBC7F8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Lupton, D. 2016</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The Quantified Self: A Sociology of Self-Tracking</w:t>
      </w:r>
      <w:r w:rsidR="008B06E7">
        <w:rPr>
          <w:rFonts w:asciiTheme="minorHAnsi" w:eastAsia="Times New Roman" w:hAnsiTheme="minorHAnsi"/>
        </w:rPr>
        <w:t xml:space="preserve">, Polity Press, </w:t>
      </w:r>
      <w:r w:rsidRPr="00C75DF1">
        <w:rPr>
          <w:rFonts w:asciiTheme="minorHAnsi" w:eastAsia="Times New Roman" w:hAnsiTheme="minorHAnsi"/>
        </w:rPr>
        <w:t>Cambridge</w:t>
      </w:r>
      <w:r w:rsidR="008B06E7">
        <w:rPr>
          <w:rFonts w:asciiTheme="minorHAnsi" w:eastAsia="Times New Roman" w:hAnsiTheme="minorHAnsi"/>
        </w:rPr>
        <w:t>,</w:t>
      </w:r>
      <w:r w:rsidRPr="00C75DF1">
        <w:rPr>
          <w:rFonts w:asciiTheme="minorHAnsi" w:eastAsia="Times New Roman" w:hAnsiTheme="minorHAnsi"/>
        </w:rPr>
        <w:t xml:space="preserve"> UK.</w:t>
      </w:r>
    </w:p>
    <w:p w14:paraId="3FA2678C" w14:textId="53A6188D" w:rsidR="00C75DF1" w:rsidRPr="00C75DF1" w:rsidRDefault="00C75DF1" w:rsidP="00B43D14">
      <w:pPr>
        <w:rPr>
          <w:rFonts w:asciiTheme="minorHAnsi" w:eastAsia="Times New Roman" w:hAnsiTheme="minorHAnsi"/>
        </w:rPr>
      </w:pPr>
      <w:r w:rsidRPr="00C75DF1">
        <w:rPr>
          <w:rFonts w:asciiTheme="minorHAnsi" w:eastAsia="Times New Roman" w:hAnsiTheme="minorHAnsi"/>
        </w:rPr>
        <w:t xml:space="preserve">Mahmoud, M., Hossen, M. Z., Barakat, H., Mannan, M. </w:t>
      </w:r>
      <w:r w:rsidR="008B06E7">
        <w:rPr>
          <w:rFonts w:asciiTheme="minorHAnsi" w:eastAsia="Times New Roman" w:hAnsiTheme="minorHAnsi"/>
        </w:rPr>
        <w:t>&amp;</w:t>
      </w:r>
      <w:r w:rsidRPr="00C75DF1">
        <w:rPr>
          <w:rFonts w:asciiTheme="minorHAnsi" w:eastAsia="Times New Roman" w:hAnsiTheme="minorHAnsi"/>
        </w:rPr>
        <w:t xml:space="preserve"> Youssef. A. 2017</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Towards a Comprehensive Analytical Framework for Smart Toy Privacy Practices</w:t>
      </w:r>
      <w:r w:rsidR="008B06E7">
        <w:rPr>
          <w:rFonts w:asciiTheme="minorHAnsi" w:eastAsia="Times New Roman" w:hAnsiTheme="minorHAnsi"/>
        </w:rPr>
        <w:t>’,</w:t>
      </w:r>
      <w:r w:rsidRPr="00C75DF1">
        <w:rPr>
          <w:rFonts w:asciiTheme="minorHAnsi" w:eastAsia="Times New Roman" w:hAnsiTheme="minorHAnsi"/>
        </w:rPr>
        <w:t xml:space="preserve"> Proceedings for the STAST2017 (Association for Computing Machinery) Conference, 5 December, 2017, Orlando Fl, USA. Available at: </w:t>
      </w:r>
      <w:hyperlink r:id="rId82" w:history="1">
        <w:r w:rsidR="00B43D14" w:rsidRPr="00FC0D25">
          <w:rPr>
            <w:rStyle w:val="Hyperlink"/>
            <w:rFonts w:asciiTheme="minorHAnsi" w:eastAsia="Times New Roman" w:hAnsiTheme="minorHAnsi"/>
          </w:rPr>
          <w:t>https://doi.org/10.1145/3167996.3168002</w:t>
        </w:r>
      </w:hyperlink>
      <w:r w:rsidR="00B43D14">
        <w:rPr>
          <w:rFonts w:asciiTheme="minorHAnsi" w:eastAsia="Times New Roman" w:hAnsiTheme="minorHAnsi"/>
        </w:rPr>
        <w:t xml:space="preserve"> </w:t>
      </w:r>
    </w:p>
    <w:p w14:paraId="546B31D6" w14:textId="420EBBC9" w:rsidR="00C75DF1" w:rsidRPr="00C75DF1" w:rsidRDefault="00C75DF1" w:rsidP="00B43D14">
      <w:pPr>
        <w:rPr>
          <w:rFonts w:asciiTheme="minorHAnsi" w:eastAsia="Times New Roman" w:hAnsiTheme="minorHAnsi"/>
        </w:rPr>
      </w:pPr>
      <w:r w:rsidRPr="00C75DF1">
        <w:rPr>
          <w:rFonts w:asciiTheme="minorHAnsi" w:eastAsia="Times New Roman" w:hAnsiTheme="minorHAnsi"/>
        </w:rPr>
        <w:t>Malaysian Communications and Multimedia Commission. 2018</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Regulatory Challenges of the Internet of Things</w:t>
      </w:r>
      <w:r w:rsidR="008B06E7">
        <w:rPr>
          <w:rFonts w:asciiTheme="minorHAnsi" w:eastAsia="Times New Roman" w:hAnsiTheme="minorHAnsi"/>
        </w:rPr>
        <w:t>,</w:t>
      </w:r>
      <w:r w:rsidRPr="00C75DF1">
        <w:rPr>
          <w:rFonts w:asciiTheme="minorHAnsi" w:eastAsia="Times New Roman" w:hAnsiTheme="minorHAnsi"/>
        </w:rPr>
        <w:t xml:space="preserve"> White Paper. MCMC. Available at: </w:t>
      </w:r>
      <w:hyperlink r:id="rId83" w:history="1">
        <w:r w:rsidR="008014DA" w:rsidRPr="00FC0D25">
          <w:rPr>
            <w:rStyle w:val="Hyperlink"/>
            <w:rFonts w:asciiTheme="minorHAnsi" w:eastAsia="Times New Roman" w:hAnsiTheme="minorHAnsi"/>
          </w:rPr>
          <w:t>https://www.skmm.gov.my/skmmgovmy/media/General/pdf/WHITE-PAPER-REGULATORY-CHALLENGES-OF-INTERNET-OF-THINGS-(IOT).pdf</w:t>
        </w:r>
      </w:hyperlink>
      <w:r w:rsidR="008014DA">
        <w:rPr>
          <w:rFonts w:asciiTheme="minorHAnsi" w:eastAsia="Times New Roman" w:hAnsiTheme="minorHAnsi"/>
        </w:rPr>
        <w:t xml:space="preserve"> </w:t>
      </w:r>
    </w:p>
    <w:p w14:paraId="486C5C96" w14:textId="7B89940A" w:rsidR="00C75DF1" w:rsidRPr="008B06E7" w:rsidRDefault="00C75DF1" w:rsidP="00C75DF1">
      <w:pPr>
        <w:jc w:val="both"/>
        <w:rPr>
          <w:rFonts w:asciiTheme="minorHAnsi" w:eastAsia="Times New Roman" w:hAnsiTheme="minorHAnsi"/>
          <w:sz w:val="28"/>
          <w:szCs w:val="28"/>
        </w:rPr>
      </w:pPr>
      <w:r w:rsidRPr="00C75DF1">
        <w:rPr>
          <w:rFonts w:asciiTheme="minorHAnsi" w:eastAsia="Times New Roman" w:hAnsiTheme="minorHAnsi"/>
        </w:rPr>
        <w:t xml:space="preserve">Mann, M. </w:t>
      </w:r>
      <w:r w:rsidR="008B06E7">
        <w:rPr>
          <w:rFonts w:asciiTheme="minorHAnsi" w:eastAsia="Times New Roman" w:hAnsiTheme="minorHAnsi"/>
        </w:rPr>
        <w:t>&amp;</w:t>
      </w:r>
      <w:r w:rsidRPr="00C75DF1">
        <w:rPr>
          <w:rFonts w:asciiTheme="minorHAnsi" w:eastAsia="Times New Roman" w:hAnsiTheme="minorHAnsi"/>
        </w:rPr>
        <w:t xml:space="preserve"> Matzner, T. 2019</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Challenging algorithmic profiling: The limits of data protection and anti-discrimination in responding to emergent discrimination</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Big Data and Society</w:t>
      </w:r>
      <w:r w:rsidRPr="00C75DF1">
        <w:rPr>
          <w:rFonts w:asciiTheme="minorHAnsi" w:eastAsia="Times New Roman" w:hAnsiTheme="minorHAnsi"/>
        </w:rPr>
        <w:t xml:space="preserve">, </w:t>
      </w:r>
      <w:r w:rsidR="008B06E7">
        <w:rPr>
          <w:rFonts w:asciiTheme="minorHAnsi" w:eastAsia="Times New Roman" w:hAnsiTheme="minorHAnsi"/>
        </w:rPr>
        <w:t xml:space="preserve">vol. </w:t>
      </w:r>
      <w:r w:rsidRPr="00C75DF1">
        <w:rPr>
          <w:rFonts w:asciiTheme="minorHAnsi" w:eastAsia="Times New Roman" w:hAnsiTheme="minorHAnsi"/>
        </w:rPr>
        <w:t>6</w:t>
      </w:r>
      <w:r w:rsidR="008B06E7">
        <w:rPr>
          <w:rFonts w:asciiTheme="minorHAnsi" w:eastAsia="Times New Roman" w:hAnsiTheme="minorHAnsi"/>
        </w:rPr>
        <w:t xml:space="preserve">, no. </w:t>
      </w:r>
      <w:r w:rsidRPr="00C75DF1">
        <w:rPr>
          <w:rFonts w:asciiTheme="minorHAnsi" w:eastAsia="Times New Roman" w:hAnsiTheme="minorHAnsi"/>
        </w:rPr>
        <w:t xml:space="preserve">2, </w:t>
      </w:r>
      <w:hyperlink r:id="rId84" w:history="1">
        <w:r w:rsidR="008014DA" w:rsidRPr="00FC0D25">
          <w:rPr>
            <w:rStyle w:val="Hyperlink"/>
            <w:rFonts w:asciiTheme="minorHAnsi" w:eastAsia="Times New Roman" w:hAnsiTheme="minorHAnsi"/>
          </w:rPr>
          <w:t>https://doi.org/10.1177/2053951719895805</w:t>
        </w:r>
      </w:hyperlink>
      <w:r w:rsidR="008014DA">
        <w:rPr>
          <w:rFonts w:asciiTheme="minorHAnsi" w:eastAsia="Times New Roman" w:hAnsiTheme="minorHAnsi"/>
        </w:rPr>
        <w:t xml:space="preserve"> </w:t>
      </w:r>
    </w:p>
    <w:p w14:paraId="34310807" w14:textId="4FAC918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Manwaring, K. 2018</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Will Emerging Information Technologies Outpace Consumer Protection Law? The Case of Digital Consumer Manipulation</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Competition and Consumer Law Journal</w:t>
      </w:r>
      <w:r w:rsidRPr="00C75DF1">
        <w:rPr>
          <w:rFonts w:asciiTheme="minorHAnsi" w:eastAsia="Times New Roman" w:hAnsiTheme="minorHAnsi"/>
        </w:rPr>
        <w:t xml:space="preserve">, </w:t>
      </w:r>
      <w:r w:rsidR="008B06E7">
        <w:rPr>
          <w:rFonts w:asciiTheme="minorHAnsi" w:eastAsia="Times New Roman" w:hAnsiTheme="minorHAnsi"/>
        </w:rPr>
        <w:t xml:space="preserve">vol. </w:t>
      </w:r>
      <w:r w:rsidRPr="00C75DF1">
        <w:rPr>
          <w:rFonts w:asciiTheme="minorHAnsi" w:eastAsia="Times New Roman" w:hAnsiTheme="minorHAnsi"/>
        </w:rPr>
        <w:t>28, pp. 141-181.</w:t>
      </w:r>
    </w:p>
    <w:p w14:paraId="2590BBB4" w14:textId="3A0657F7"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Manwaring, K. 2017a</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Six things every consumer should know about the ‘Internet of Things’</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The Conversation</w:t>
      </w:r>
      <w:r w:rsidRPr="00C75DF1">
        <w:rPr>
          <w:rFonts w:asciiTheme="minorHAnsi" w:eastAsia="Times New Roman" w:hAnsiTheme="minorHAnsi"/>
        </w:rPr>
        <w:t xml:space="preserve">, 8 June. Available at: </w:t>
      </w:r>
      <w:hyperlink r:id="rId85" w:history="1">
        <w:r w:rsidR="008014DA" w:rsidRPr="00FC0D25">
          <w:rPr>
            <w:rStyle w:val="Hyperlink"/>
            <w:rFonts w:asciiTheme="minorHAnsi" w:eastAsia="Times New Roman" w:hAnsiTheme="minorHAnsi"/>
          </w:rPr>
          <w:t>https://theconversation.com/six-things-every-consumer-should-know-about-the-internet-of-things-78765</w:t>
        </w:r>
      </w:hyperlink>
      <w:r w:rsidR="008014DA">
        <w:rPr>
          <w:rFonts w:asciiTheme="minorHAnsi" w:eastAsia="Times New Roman" w:hAnsiTheme="minorHAnsi"/>
        </w:rPr>
        <w:t xml:space="preserve"> </w:t>
      </w:r>
    </w:p>
    <w:p w14:paraId="3D385E23" w14:textId="6341546B"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Manwaring, K. 2017b</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Emerging Information Technologies: Challenges for Consumers</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Oxford University Commonwealth Law Journal</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17</w:t>
      </w:r>
      <w:r w:rsidR="008B06E7">
        <w:rPr>
          <w:rFonts w:asciiTheme="minorHAnsi" w:eastAsia="Times New Roman" w:hAnsiTheme="minorHAnsi"/>
        </w:rPr>
        <w:t xml:space="preserve">, no. </w:t>
      </w:r>
      <w:r w:rsidRPr="00C75DF1">
        <w:rPr>
          <w:rFonts w:asciiTheme="minorHAnsi" w:eastAsia="Times New Roman" w:hAnsiTheme="minorHAnsi"/>
        </w:rPr>
        <w:t>2, pp. 265-289.</w:t>
      </w:r>
    </w:p>
    <w:p w14:paraId="6DB3A45F" w14:textId="39280B6C"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Manwaring, K. </w:t>
      </w:r>
      <w:r w:rsidR="008B06E7">
        <w:rPr>
          <w:rFonts w:asciiTheme="minorHAnsi" w:eastAsia="Times New Roman" w:hAnsiTheme="minorHAnsi"/>
        </w:rPr>
        <w:t>&amp;</w:t>
      </w:r>
      <w:r w:rsidRPr="00C75DF1">
        <w:rPr>
          <w:rFonts w:asciiTheme="minorHAnsi" w:eastAsia="Times New Roman" w:hAnsiTheme="minorHAnsi"/>
        </w:rPr>
        <w:t xml:space="preserve"> Clarke, R. 2021</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Is Your Television Spying on You? The Internet of Things Needs More than Self-Regulation</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Australian and New Zealand Computer Law Journal</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93, pp. 31-36.</w:t>
      </w:r>
    </w:p>
    <w:p w14:paraId="1C097A55" w14:textId="12A5421B"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Manwaring, K. </w:t>
      </w:r>
      <w:r w:rsidR="008B06E7">
        <w:rPr>
          <w:rFonts w:asciiTheme="minorHAnsi" w:eastAsia="Times New Roman" w:hAnsiTheme="minorHAnsi"/>
        </w:rPr>
        <w:t>&amp;</w:t>
      </w:r>
      <w:r w:rsidRPr="00C75DF1">
        <w:rPr>
          <w:rFonts w:asciiTheme="minorHAnsi" w:eastAsia="Times New Roman" w:hAnsiTheme="minorHAnsi"/>
        </w:rPr>
        <w:t xml:space="preserve"> Clarke, R. 2015</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Surfing the Third Wave of Computing: A Framework for Research into eObjects</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Computer Law and Security Review</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31</w:t>
      </w:r>
      <w:r w:rsidR="008B06E7">
        <w:rPr>
          <w:rFonts w:asciiTheme="minorHAnsi" w:eastAsia="Times New Roman" w:hAnsiTheme="minorHAnsi"/>
        </w:rPr>
        <w:t xml:space="preserve">, no. </w:t>
      </w:r>
      <w:r w:rsidRPr="00C75DF1">
        <w:rPr>
          <w:rFonts w:asciiTheme="minorHAnsi" w:eastAsia="Times New Roman" w:hAnsiTheme="minorHAnsi"/>
        </w:rPr>
        <w:t>5, pp. 586-603.</w:t>
      </w:r>
    </w:p>
    <w:p w14:paraId="5171F2DC" w14:textId="47DDF31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Mascheroni, G. 2018</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Researching datafied children as data citizens</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Journal of Children and Media</w:t>
      </w:r>
      <w:r w:rsidRPr="00C75DF1">
        <w:rPr>
          <w:rFonts w:asciiTheme="minorHAnsi" w:eastAsia="Times New Roman" w:hAnsiTheme="minorHAnsi"/>
        </w:rPr>
        <w:t xml:space="preserve">, </w:t>
      </w:r>
      <w:r w:rsidR="008B06E7">
        <w:rPr>
          <w:rFonts w:asciiTheme="minorHAnsi" w:eastAsia="Times New Roman" w:hAnsiTheme="minorHAnsi"/>
        </w:rPr>
        <w:t xml:space="preserve">vol. </w:t>
      </w:r>
      <w:r w:rsidRPr="00C75DF1">
        <w:rPr>
          <w:rFonts w:asciiTheme="minorHAnsi" w:eastAsia="Times New Roman" w:hAnsiTheme="minorHAnsi"/>
        </w:rPr>
        <w:t>12</w:t>
      </w:r>
      <w:r w:rsidR="008B06E7">
        <w:rPr>
          <w:rFonts w:asciiTheme="minorHAnsi" w:eastAsia="Times New Roman" w:hAnsiTheme="minorHAnsi"/>
        </w:rPr>
        <w:t xml:space="preserve">, no. </w:t>
      </w:r>
      <w:r w:rsidRPr="00C75DF1">
        <w:rPr>
          <w:rFonts w:asciiTheme="minorHAnsi" w:eastAsia="Times New Roman" w:hAnsiTheme="minorHAnsi"/>
        </w:rPr>
        <w:t>4,</w:t>
      </w:r>
      <w:r w:rsidR="008B06E7">
        <w:rPr>
          <w:rFonts w:asciiTheme="minorHAnsi" w:eastAsia="Times New Roman" w:hAnsiTheme="minorHAnsi"/>
        </w:rPr>
        <w:t xml:space="preserve"> pp.</w:t>
      </w:r>
      <w:r w:rsidRPr="00C75DF1">
        <w:rPr>
          <w:rFonts w:asciiTheme="minorHAnsi" w:eastAsia="Times New Roman" w:hAnsiTheme="minorHAnsi"/>
        </w:rPr>
        <w:t xml:space="preserve"> 517-523. </w:t>
      </w:r>
    </w:p>
    <w:p w14:paraId="6B3A73E0" w14:textId="75F939B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McMahon, K. 2018</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Tell the Smart House to Mind its Own Business: Maintaining Privacy and Security in the Era of Smart Devices</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Fordham Law Review</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86</w:t>
      </w:r>
      <w:r w:rsidR="008B06E7">
        <w:rPr>
          <w:rFonts w:asciiTheme="minorHAnsi" w:eastAsia="Times New Roman" w:hAnsiTheme="minorHAnsi"/>
        </w:rPr>
        <w:t xml:space="preserve">, no. </w:t>
      </w:r>
      <w:r w:rsidRPr="00C75DF1">
        <w:rPr>
          <w:rFonts w:asciiTheme="minorHAnsi" w:eastAsia="Times New Roman" w:hAnsiTheme="minorHAnsi"/>
        </w:rPr>
        <w:t>5, pp. 2511-2551.</w:t>
      </w:r>
    </w:p>
    <w:p w14:paraId="07CF696B" w14:textId="54633882" w:rsidR="00C75DF1" w:rsidRPr="00C75DF1" w:rsidRDefault="00C75DF1" w:rsidP="00D01DAD">
      <w:pPr>
        <w:rPr>
          <w:rFonts w:asciiTheme="minorHAnsi" w:eastAsia="Times New Roman" w:hAnsiTheme="minorHAnsi"/>
        </w:rPr>
      </w:pPr>
      <w:r w:rsidRPr="00C75DF1">
        <w:rPr>
          <w:rFonts w:asciiTheme="minorHAnsi" w:eastAsia="Times New Roman" w:hAnsiTheme="minorHAnsi"/>
        </w:rPr>
        <w:t xml:space="preserve">McRae, L., Ellis, K. </w:t>
      </w:r>
      <w:r w:rsidR="008B06E7">
        <w:rPr>
          <w:rFonts w:asciiTheme="minorHAnsi" w:eastAsia="Times New Roman" w:hAnsiTheme="minorHAnsi"/>
        </w:rPr>
        <w:t>&amp;</w:t>
      </w:r>
      <w:r w:rsidRPr="00C75DF1">
        <w:rPr>
          <w:rFonts w:asciiTheme="minorHAnsi" w:eastAsia="Times New Roman" w:hAnsiTheme="minorHAnsi"/>
        </w:rPr>
        <w:t xml:space="preserve"> Kent, M. 2018</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Internet of Things: Education and Technology: The Relationship between Education and Technology for Students With Disabilities</w:t>
      </w:r>
      <w:r w:rsidR="008B06E7">
        <w:rPr>
          <w:rFonts w:asciiTheme="minorHAnsi" w:eastAsia="Times New Roman" w:hAnsiTheme="minorHAnsi"/>
        </w:rPr>
        <w:t>’,</w:t>
      </w:r>
      <w:r w:rsidRPr="00C75DF1">
        <w:rPr>
          <w:rFonts w:asciiTheme="minorHAnsi" w:eastAsia="Times New Roman" w:hAnsiTheme="minorHAnsi"/>
        </w:rPr>
        <w:t xml:space="preserve"> February. Curtin University. Available at: </w:t>
      </w:r>
      <w:hyperlink r:id="rId86" w:history="1">
        <w:r w:rsidR="00D01DAD" w:rsidRPr="00FC0D25">
          <w:rPr>
            <w:rStyle w:val="Hyperlink"/>
            <w:rFonts w:asciiTheme="minorHAnsi" w:eastAsia="Times New Roman" w:hAnsiTheme="minorHAnsi"/>
          </w:rPr>
          <w:t>https://www.ncsehe.edu.au/wp-content/uploads/2018/02/IoTEducation_Formatted_Accessible.pdf</w:t>
        </w:r>
      </w:hyperlink>
      <w:r w:rsidR="00D01DAD">
        <w:rPr>
          <w:rFonts w:asciiTheme="minorHAnsi" w:eastAsia="Times New Roman" w:hAnsiTheme="minorHAnsi"/>
        </w:rPr>
        <w:t xml:space="preserve"> </w:t>
      </w:r>
    </w:p>
    <w:p w14:paraId="515B0A4E" w14:textId="5FE7761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Nissenbaum, H. 2010</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Privacy in Context: Technology, Policy and the Integrity of Social Life</w:t>
      </w:r>
      <w:r w:rsidR="008B06E7">
        <w:rPr>
          <w:rFonts w:asciiTheme="minorHAnsi" w:eastAsia="Times New Roman" w:hAnsiTheme="minorHAnsi"/>
        </w:rPr>
        <w:t>,</w:t>
      </w:r>
      <w:r w:rsidRPr="00C75DF1">
        <w:rPr>
          <w:rFonts w:asciiTheme="minorHAnsi" w:eastAsia="Times New Roman" w:hAnsiTheme="minorHAnsi"/>
        </w:rPr>
        <w:t xml:space="preserve"> Stanford University Press. Stanford, California.</w:t>
      </w:r>
    </w:p>
    <w:p w14:paraId="26985207" w14:textId="605A7D6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Noble, S</w:t>
      </w:r>
      <w:r w:rsidR="008B06E7">
        <w:rPr>
          <w:rFonts w:asciiTheme="minorHAnsi" w:eastAsia="Times New Roman" w:hAnsiTheme="minorHAnsi"/>
        </w:rPr>
        <w:t>.</w:t>
      </w:r>
      <w:r w:rsidRPr="00C75DF1">
        <w:rPr>
          <w:rFonts w:asciiTheme="minorHAnsi" w:eastAsia="Times New Roman" w:hAnsiTheme="minorHAnsi"/>
        </w:rPr>
        <w:t>U. 2018</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Algorithms of oppression: How search engines reinforce racism</w:t>
      </w:r>
      <w:r w:rsidR="008B06E7">
        <w:rPr>
          <w:rFonts w:asciiTheme="minorHAnsi" w:eastAsia="Times New Roman" w:hAnsiTheme="minorHAnsi"/>
        </w:rPr>
        <w:t>,</w:t>
      </w:r>
      <w:r w:rsidRPr="00C75DF1">
        <w:rPr>
          <w:rFonts w:asciiTheme="minorHAnsi" w:eastAsia="Times New Roman" w:hAnsiTheme="minorHAnsi"/>
        </w:rPr>
        <w:t xml:space="preserve"> NYU Press</w:t>
      </w:r>
      <w:r w:rsidR="008B06E7">
        <w:rPr>
          <w:rFonts w:asciiTheme="minorHAnsi" w:eastAsia="Times New Roman" w:hAnsiTheme="minorHAnsi"/>
        </w:rPr>
        <w:t>, New York.</w:t>
      </w:r>
    </w:p>
    <w:p w14:paraId="6BF6393C" w14:textId="300ADDB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Noto La Diega, G. </w:t>
      </w:r>
      <w:r w:rsidR="008B06E7">
        <w:rPr>
          <w:rFonts w:asciiTheme="minorHAnsi" w:eastAsia="Times New Roman" w:hAnsiTheme="minorHAnsi"/>
        </w:rPr>
        <w:t>&amp;</w:t>
      </w:r>
      <w:r w:rsidRPr="00C75DF1">
        <w:rPr>
          <w:rFonts w:asciiTheme="minorHAnsi" w:eastAsia="Times New Roman" w:hAnsiTheme="minorHAnsi"/>
        </w:rPr>
        <w:t xml:space="preserve"> Walden, I. 2016</w:t>
      </w:r>
      <w:r w:rsidR="008B06E7">
        <w:rPr>
          <w:rFonts w:asciiTheme="minorHAnsi" w:eastAsia="Times New Roman" w:hAnsiTheme="minorHAnsi"/>
        </w:rPr>
        <w:t>, ‘</w:t>
      </w:r>
      <w:r w:rsidRPr="00C75DF1">
        <w:rPr>
          <w:rFonts w:asciiTheme="minorHAnsi" w:eastAsia="Times New Roman" w:hAnsiTheme="minorHAnsi"/>
        </w:rPr>
        <w:t>Contracting for the ‘Internet of Things’: Looking into the Nest</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European Journal of Law and Technology</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7</w:t>
      </w:r>
      <w:r w:rsidR="008B06E7">
        <w:rPr>
          <w:rFonts w:asciiTheme="minorHAnsi" w:eastAsia="Times New Roman" w:hAnsiTheme="minorHAnsi"/>
        </w:rPr>
        <w:t xml:space="preserve">, no. </w:t>
      </w:r>
      <w:r w:rsidRPr="00C75DF1">
        <w:rPr>
          <w:rFonts w:asciiTheme="minorHAnsi" w:eastAsia="Times New Roman" w:hAnsiTheme="minorHAnsi"/>
        </w:rPr>
        <w:t xml:space="preserve">2. Available at: </w:t>
      </w:r>
      <w:hyperlink r:id="rId87" w:history="1">
        <w:r w:rsidR="00D01DAD" w:rsidRPr="00FC0D25">
          <w:rPr>
            <w:rStyle w:val="Hyperlink"/>
            <w:rFonts w:asciiTheme="minorHAnsi" w:eastAsia="Times New Roman" w:hAnsiTheme="minorHAnsi"/>
          </w:rPr>
          <w:t>http://ejlt.org/article/view/450</w:t>
        </w:r>
      </w:hyperlink>
      <w:r w:rsidR="00D01DAD">
        <w:rPr>
          <w:rFonts w:asciiTheme="minorHAnsi" w:eastAsia="Times New Roman" w:hAnsiTheme="minorHAnsi"/>
        </w:rPr>
        <w:t xml:space="preserve"> </w:t>
      </w:r>
    </w:p>
    <w:p w14:paraId="44716EDC" w14:textId="6A3CD4A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Obar J.A. </w:t>
      </w:r>
      <w:r w:rsidR="008B06E7">
        <w:rPr>
          <w:rFonts w:asciiTheme="minorHAnsi" w:eastAsia="Times New Roman" w:hAnsiTheme="minorHAnsi"/>
        </w:rPr>
        <w:t>&amp;</w:t>
      </w:r>
      <w:r w:rsidRPr="00C75DF1">
        <w:rPr>
          <w:rFonts w:asciiTheme="minorHAnsi" w:eastAsia="Times New Roman" w:hAnsiTheme="minorHAnsi"/>
        </w:rPr>
        <w:t xml:space="preserve"> Oeldorf-Hirsch, A. 2018</w:t>
      </w:r>
      <w:r w:rsidR="008B06E7">
        <w:rPr>
          <w:rFonts w:asciiTheme="minorHAnsi" w:eastAsia="Times New Roman" w:hAnsiTheme="minorHAnsi"/>
        </w:rPr>
        <w:t>, ‘</w:t>
      </w:r>
      <w:r w:rsidRPr="00C75DF1">
        <w:rPr>
          <w:rFonts w:asciiTheme="minorHAnsi" w:eastAsia="Times New Roman" w:hAnsiTheme="minorHAnsi"/>
        </w:rPr>
        <w:t>The Clickwrap: A Political Economic Mechanism for Manufacturing Consent on Social Media</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Social</w:t>
      </w:r>
      <w:r w:rsidR="008B06E7">
        <w:rPr>
          <w:rFonts w:asciiTheme="minorHAnsi" w:eastAsia="Times New Roman" w:hAnsiTheme="minorHAnsi"/>
          <w:i/>
          <w:iCs/>
        </w:rPr>
        <w:t xml:space="preserve"> </w:t>
      </w:r>
      <w:r w:rsidRPr="008B06E7">
        <w:rPr>
          <w:rFonts w:asciiTheme="minorHAnsi" w:eastAsia="Times New Roman" w:hAnsiTheme="minorHAnsi"/>
          <w:i/>
          <w:iCs/>
        </w:rPr>
        <w:t>Media + Society</w:t>
      </w:r>
      <w:r w:rsidRPr="00C75DF1">
        <w:rPr>
          <w:rFonts w:asciiTheme="minorHAnsi" w:eastAsia="Times New Roman" w:hAnsiTheme="minorHAnsi"/>
        </w:rPr>
        <w:t>,</w:t>
      </w:r>
      <w:r w:rsidR="008B06E7">
        <w:rPr>
          <w:rFonts w:asciiTheme="minorHAnsi" w:eastAsia="Times New Roman" w:hAnsiTheme="minorHAnsi"/>
        </w:rPr>
        <w:t xml:space="preserve"> vol.</w:t>
      </w:r>
      <w:r w:rsidRPr="00C75DF1">
        <w:rPr>
          <w:rFonts w:asciiTheme="minorHAnsi" w:eastAsia="Times New Roman" w:hAnsiTheme="minorHAnsi"/>
        </w:rPr>
        <w:t xml:space="preserve"> 4</w:t>
      </w:r>
      <w:r w:rsidR="008B06E7">
        <w:rPr>
          <w:rFonts w:asciiTheme="minorHAnsi" w:eastAsia="Times New Roman" w:hAnsiTheme="minorHAnsi"/>
        </w:rPr>
        <w:t xml:space="preserve">, no. </w:t>
      </w:r>
      <w:r w:rsidRPr="00C75DF1">
        <w:rPr>
          <w:rFonts w:asciiTheme="minorHAnsi" w:eastAsia="Times New Roman" w:hAnsiTheme="minorHAnsi"/>
        </w:rPr>
        <w:t>3, DOI: 10.1177%2F2056305118784770.</w:t>
      </w:r>
    </w:p>
    <w:p w14:paraId="551775A4" w14:textId="06737305" w:rsidR="00C75DF1" w:rsidRPr="00C75DF1" w:rsidRDefault="00C75DF1" w:rsidP="007F5B66">
      <w:pPr>
        <w:jc w:val="both"/>
        <w:rPr>
          <w:rFonts w:asciiTheme="minorHAnsi" w:eastAsia="Times New Roman" w:hAnsiTheme="minorHAnsi"/>
        </w:rPr>
      </w:pPr>
      <w:r w:rsidRPr="00C75DF1">
        <w:rPr>
          <w:rFonts w:asciiTheme="minorHAnsi" w:eastAsia="Times New Roman" w:hAnsiTheme="minorHAnsi"/>
        </w:rPr>
        <w:t>OECD. 2021</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Children in the Digital Environment: Revised Typology of Risks</w:t>
      </w:r>
      <w:r w:rsidRPr="00C75DF1">
        <w:rPr>
          <w:rFonts w:asciiTheme="minorHAnsi" w:eastAsia="Times New Roman" w:hAnsiTheme="minorHAnsi"/>
        </w:rPr>
        <w:t xml:space="preserve"> (OECD Digital Economy Papers, no. 302). January. OECD Publishing, Paris. Available at: </w:t>
      </w:r>
      <w:hyperlink r:id="rId88" w:history="1">
        <w:r w:rsidR="00740653" w:rsidRPr="00FC0D25">
          <w:rPr>
            <w:rStyle w:val="Hyperlink"/>
            <w:rFonts w:asciiTheme="minorHAnsi" w:eastAsia="Times New Roman" w:hAnsiTheme="minorHAnsi"/>
          </w:rPr>
          <w:t>https://www.oecd-ilibrary.org/docserver/9b8f222e-en.pdf?expires=1611534962&amp;id=id&amp;accname=guest&amp;checksum=3955B01BE910F037E214291C0B3B012A</w:t>
        </w:r>
      </w:hyperlink>
      <w:r w:rsidR="00740653">
        <w:rPr>
          <w:rFonts w:asciiTheme="minorHAnsi" w:eastAsia="Times New Roman" w:hAnsiTheme="minorHAnsi"/>
        </w:rPr>
        <w:t xml:space="preserve"> </w:t>
      </w:r>
      <w:r w:rsidRPr="00C75DF1">
        <w:rPr>
          <w:rFonts w:asciiTheme="minorHAnsi" w:eastAsia="Times New Roman" w:hAnsiTheme="minorHAnsi"/>
        </w:rPr>
        <w:t>Accessed 25 Jan 2021</w:t>
      </w:r>
      <w:r w:rsidR="00740653">
        <w:rPr>
          <w:rFonts w:asciiTheme="minorHAnsi" w:eastAsia="Times New Roman" w:hAnsiTheme="minorHAnsi"/>
        </w:rPr>
        <w:t>.</w:t>
      </w:r>
    </w:p>
    <w:p w14:paraId="723C2A34" w14:textId="4723D97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OECD. 2018</w:t>
      </w:r>
      <w:r w:rsidR="008B06E7">
        <w:rPr>
          <w:rFonts w:asciiTheme="minorHAnsi" w:eastAsia="Times New Roman" w:hAnsiTheme="minorHAnsi"/>
        </w:rPr>
        <w:t>,</w:t>
      </w:r>
      <w:r w:rsidRPr="00C75DF1">
        <w:rPr>
          <w:rFonts w:asciiTheme="minorHAnsi" w:eastAsia="Times New Roman" w:hAnsiTheme="minorHAnsi"/>
        </w:rPr>
        <w:t xml:space="preserve"> </w:t>
      </w:r>
      <w:r w:rsidRPr="008B06E7">
        <w:rPr>
          <w:rFonts w:asciiTheme="minorHAnsi" w:eastAsia="Times New Roman" w:hAnsiTheme="minorHAnsi"/>
          <w:i/>
          <w:iCs/>
        </w:rPr>
        <w:t>Consumer Policy and the Smart Home</w:t>
      </w:r>
      <w:r w:rsidRPr="00C75DF1">
        <w:rPr>
          <w:rFonts w:asciiTheme="minorHAnsi" w:eastAsia="Times New Roman" w:hAnsiTheme="minorHAnsi"/>
        </w:rPr>
        <w:t xml:space="preserve"> (OECD Digital Economy Papers, no. 268). April. OECD Publishing, Paris. Available at: </w:t>
      </w:r>
      <w:hyperlink r:id="rId89" w:history="1">
        <w:r w:rsidR="00740653" w:rsidRPr="00FC0D25">
          <w:rPr>
            <w:rStyle w:val="Hyperlink"/>
            <w:rFonts w:asciiTheme="minorHAnsi" w:eastAsia="Times New Roman" w:hAnsiTheme="minorHAnsi"/>
          </w:rPr>
          <w:t>https://www.oecd-ilibrary.org/science-and-technology/consumer-policy-and-the-smart-home_e124c34a-en</w:t>
        </w:r>
      </w:hyperlink>
      <w:r w:rsidR="00740653">
        <w:rPr>
          <w:rFonts w:asciiTheme="minorHAnsi" w:eastAsia="Times New Roman" w:hAnsiTheme="minorHAnsi"/>
        </w:rPr>
        <w:t xml:space="preserve"> </w:t>
      </w:r>
      <w:r w:rsidRPr="00C75DF1">
        <w:rPr>
          <w:rFonts w:asciiTheme="minorHAnsi" w:eastAsia="Times New Roman" w:hAnsiTheme="minorHAnsi"/>
        </w:rPr>
        <w:t>Accessed 19 Jan 2021.</w:t>
      </w:r>
    </w:p>
    <w:p w14:paraId="7869E369" w14:textId="298D591F"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Office of the Australian Information Commissioner (OAIC)</w:t>
      </w:r>
      <w:r w:rsidR="008B06E7">
        <w:rPr>
          <w:rFonts w:asciiTheme="minorHAnsi" w:eastAsia="Times New Roman" w:hAnsiTheme="minorHAnsi"/>
        </w:rPr>
        <w:t>.</w:t>
      </w:r>
      <w:r w:rsidRPr="00C75DF1">
        <w:rPr>
          <w:rFonts w:asciiTheme="minorHAnsi" w:eastAsia="Times New Roman" w:hAnsiTheme="minorHAnsi"/>
        </w:rPr>
        <w:t xml:space="preserve"> 2021</w:t>
      </w:r>
      <w:r w:rsidR="008B06E7">
        <w:rPr>
          <w:rFonts w:asciiTheme="minorHAnsi" w:eastAsia="Times New Roman" w:hAnsiTheme="minorHAnsi"/>
        </w:rPr>
        <w:t>,</w:t>
      </w:r>
      <w:r w:rsidRPr="00C75DF1">
        <w:rPr>
          <w:rFonts w:asciiTheme="minorHAnsi" w:eastAsia="Times New Roman" w:hAnsiTheme="minorHAnsi"/>
        </w:rPr>
        <w:t xml:space="preserve"> </w:t>
      </w:r>
      <w:r w:rsidR="008B06E7">
        <w:rPr>
          <w:rFonts w:asciiTheme="minorHAnsi" w:eastAsia="Times New Roman" w:hAnsiTheme="minorHAnsi"/>
        </w:rPr>
        <w:t>‘</w:t>
      </w:r>
      <w:r w:rsidRPr="00C75DF1">
        <w:rPr>
          <w:rFonts w:asciiTheme="minorHAnsi" w:eastAsia="Times New Roman" w:hAnsiTheme="minorHAnsi"/>
        </w:rPr>
        <w:t>OAIC welcomes additional funding for data protection and FOI</w:t>
      </w:r>
      <w:r w:rsidR="008B06E7">
        <w:rPr>
          <w:rFonts w:asciiTheme="minorHAnsi" w:eastAsia="Times New Roman" w:hAnsiTheme="minorHAnsi"/>
        </w:rPr>
        <w:t>’,</w:t>
      </w:r>
      <w:r w:rsidRPr="00C75DF1">
        <w:rPr>
          <w:rFonts w:asciiTheme="minorHAnsi" w:eastAsia="Times New Roman" w:hAnsiTheme="minorHAnsi"/>
        </w:rPr>
        <w:t xml:space="preserve"> 12 May. Available at </w:t>
      </w:r>
      <w:hyperlink r:id="rId90" w:history="1">
        <w:r w:rsidR="00F6003F" w:rsidRPr="00FC0D25">
          <w:rPr>
            <w:rStyle w:val="Hyperlink"/>
            <w:rFonts w:asciiTheme="minorHAnsi" w:eastAsia="Times New Roman" w:hAnsiTheme="minorHAnsi"/>
          </w:rPr>
          <w:t>https://www.oaic.gov.au/updates/news-and-media/oaic-welcomes-additional-funding-for-data-protection-and-foi/</w:t>
        </w:r>
      </w:hyperlink>
      <w:r w:rsidR="00F6003F">
        <w:rPr>
          <w:rFonts w:asciiTheme="minorHAnsi" w:eastAsia="Times New Roman" w:hAnsiTheme="minorHAnsi"/>
        </w:rPr>
        <w:t xml:space="preserve"> </w:t>
      </w:r>
    </w:p>
    <w:p w14:paraId="4AA02C5C" w14:textId="63F2E06C"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Office of the Australian Information Commissioner (OAIC). 2020</w:t>
      </w:r>
      <w:r w:rsidR="008B06E7">
        <w:rPr>
          <w:rFonts w:asciiTheme="minorHAnsi" w:eastAsia="Times New Roman" w:hAnsiTheme="minorHAnsi"/>
        </w:rPr>
        <w:t>,</w:t>
      </w:r>
      <w:r w:rsidRPr="00C75DF1">
        <w:rPr>
          <w:rFonts w:asciiTheme="minorHAnsi" w:eastAsia="Times New Roman" w:hAnsiTheme="minorHAnsi"/>
        </w:rPr>
        <w:t xml:space="preserve"> </w:t>
      </w:r>
      <w:r w:rsidRPr="00C75DF1">
        <w:rPr>
          <w:rFonts w:asciiTheme="minorHAnsi" w:eastAsia="Times New Roman" w:hAnsiTheme="minorHAnsi"/>
          <w:i/>
        </w:rPr>
        <w:t>Privacy Act Review - Issues Paper: Submission by the Office of the Australian Information Commissioner</w:t>
      </w:r>
      <w:r w:rsidR="008B06E7">
        <w:rPr>
          <w:rFonts w:asciiTheme="minorHAnsi" w:eastAsia="Times New Roman" w:hAnsiTheme="minorHAnsi"/>
          <w:iCs/>
        </w:rPr>
        <w:t>,</w:t>
      </w:r>
      <w:r w:rsidRPr="00C75DF1">
        <w:rPr>
          <w:rFonts w:asciiTheme="minorHAnsi" w:eastAsia="Times New Roman" w:hAnsiTheme="minorHAnsi"/>
        </w:rPr>
        <w:t xml:space="preserve"> 11 December</w:t>
      </w:r>
      <w:r w:rsidR="008B06E7">
        <w:rPr>
          <w:rFonts w:asciiTheme="minorHAnsi" w:eastAsia="Times New Roman" w:hAnsiTheme="minorHAnsi"/>
        </w:rPr>
        <w:t xml:space="preserve">, </w:t>
      </w:r>
      <w:r w:rsidR="00B137F2">
        <w:rPr>
          <w:rFonts w:asciiTheme="minorHAnsi" w:eastAsia="Times New Roman" w:hAnsiTheme="minorHAnsi"/>
        </w:rPr>
        <w:t>OAIC</w:t>
      </w:r>
      <w:r w:rsidR="008B06E7">
        <w:rPr>
          <w:rFonts w:asciiTheme="minorHAnsi" w:eastAsia="Times New Roman" w:hAnsiTheme="minorHAnsi"/>
        </w:rPr>
        <w:t>.</w:t>
      </w:r>
      <w:r w:rsidRPr="00C75DF1">
        <w:rPr>
          <w:rFonts w:asciiTheme="minorHAnsi" w:eastAsia="Times New Roman" w:hAnsiTheme="minorHAnsi"/>
        </w:rPr>
        <w:t xml:space="preserve"> Available at </w:t>
      </w:r>
      <w:hyperlink r:id="rId91" w:history="1">
        <w:r w:rsidR="00F6003F" w:rsidRPr="00FC0D25">
          <w:rPr>
            <w:rStyle w:val="Hyperlink"/>
            <w:rFonts w:asciiTheme="minorHAnsi" w:eastAsia="Times New Roman" w:hAnsiTheme="minorHAnsi"/>
          </w:rPr>
          <w:t>https://www.oaic.gov.au/assets/engage-with-us/submissions/Privacy-Act-Review-Issues-Paper-submission.pdf</w:t>
        </w:r>
      </w:hyperlink>
      <w:r w:rsidR="00F6003F">
        <w:rPr>
          <w:rFonts w:asciiTheme="minorHAnsi" w:eastAsia="Times New Roman" w:hAnsiTheme="minorHAnsi"/>
        </w:rPr>
        <w:t xml:space="preserve"> </w:t>
      </w:r>
    </w:p>
    <w:p w14:paraId="1659A650" w14:textId="1C6B8D5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Office of the Australian Information Commissioner (OAIC). 2017</w:t>
      </w:r>
      <w:r w:rsidR="00B137F2">
        <w:rPr>
          <w:rFonts w:asciiTheme="minorHAnsi" w:eastAsia="Times New Roman" w:hAnsiTheme="minorHAnsi"/>
        </w:rPr>
        <w:t>,</w:t>
      </w:r>
      <w:r w:rsidRPr="00C75DF1">
        <w:rPr>
          <w:rFonts w:asciiTheme="minorHAnsi" w:eastAsia="Times New Roman" w:hAnsiTheme="minorHAnsi"/>
        </w:rPr>
        <w:t xml:space="preserve"> </w:t>
      </w:r>
      <w:r w:rsidR="00B137F2">
        <w:rPr>
          <w:rFonts w:asciiTheme="minorHAnsi" w:eastAsia="Times New Roman" w:hAnsiTheme="minorHAnsi"/>
        </w:rPr>
        <w:t>‘</w:t>
      </w:r>
      <w:r w:rsidRPr="00C75DF1">
        <w:rPr>
          <w:rFonts w:asciiTheme="minorHAnsi" w:eastAsia="Times New Roman" w:hAnsiTheme="minorHAnsi"/>
        </w:rPr>
        <w:t>What is Personal Information?</w:t>
      </w:r>
      <w:r w:rsidR="00B137F2">
        <w:rPr>
          <w:rFonts w:asciiTheme="minorHAnsi" w:eastAsia="Times New Roman" w:hAnsiTheme="minorHAnsi"/>
        </w:rPr>
        <w:t>’ OAIC</w:t>
      </w:r>
      <w:r w:rsidRPr="00C75DF1">
        <w:rPr>
          <w:rFonts w:asciiTheme="minorHAnsi" w:eastAsia="Times New Roman" w:hAnsiTheme="minorHAnsi"/>
        </w:rPr>
        <w:t xml:space="preserve">. Available at: </w:t>
      </w:r>
      <w:hyperlink r:id="rId92" w:anchor="ftnref8">
        <w:r w:rsidRPr="00C75DF1">
          <w:rPr>
            <w:rFonts w:asciiTheme="minorHAnsi" w:eastAsia="Times New Roman" w:hAnsiTheme="minorHAnsi"/>
            <w:color w:val="1155CC"/>
            <w:u w:val="single"/>
          </w:rPr>
          <w:t>https://www.oaic.gov.au/privacy/guidance-and-advice/what-is-personal-information/#ftnref8</w:t>
        </w:r>
      </w:hyperlink>
      <w:r w:rsidRPr="00C75DF1">
        <w:rPr>
          <w:rFonts w:asciiTheme="minorHAnsi" w:eastAsia="Times New Roman" w:hAnsiTheme="minorHAnsi"/>
        </w:rPr>
        <w:t>.</w:t>
      </w:r>
    </w:p>
    <w:p w14:paraId="35E26682" w14:textId="57F07FE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Office of the Australian Information Commissioner (OAIC). 2014</w:t>
      </w:r>
      <w:r w:rsidR="00C14D89">
        <w:rPr>
          <w:rFonts w:asciiTheme="minorHAnsi" w:eastAsia="Times New Roman" w:hAnsiTheme="minorHAnsi"/>
        </w:rPr>
        <w:t>,</w:t>
      </w:r>
      <w:r w:rsidRPr="00C75DF1">
        <w:rPr>
          <w:rFonts w:asciiTheme="minorHAnsi" w:eastAsia="Times New Roman" w:hAnsiTheme="minorHAnsi"/>
        </w:rPr>
        <w:t xml:space="preserve"> </w:t>
      </w:r>
      <w:r w:rsidRPr="00B137F2">
        <w:rPr>
          <w:rFonts w:asciiTheme="minorHAnsi" w:eastAsia="Times New Roman" w:hAnsiTheme="minorHAnsi"/>
          <w:i/>
          <w:iCs/>
        </w:rPr>
        <w:t>The Australian Privacy Principles: From Schedule 1 of the Privacy Amendment (Enhancing Privacy Protection) Act 2012</w:t>
      </w:r>
      <w:r w:rsidRPr="00C75DF1">
        <w:rPr>
          <w:rFonts w:asciiTheme="minorHAnsi" w:eastAsia="Times New Roman" w:hAnsiTheme="minorHAnsi"/>
        </w:rPr>
        <w:t xml:space="preserve">. </w:t>
      </w:r>
      <w:r w:rsidR="00B137F2">
        <w:rPr>
          <w:rFonts w:asciiTheme="minorHAnsi" w:eastAsia="Times New Roman" w:hAnsiTheme="minorHAnsi"/>
        </w:rPr>
        <w:t>OAIC.</w:t>
      </w:r>
      <w:r w:rsidRPr="00C75DF1">
        <w:rPr>
          <w:rFonts w:asciiTheme="minorHAnsi" w:eastAsia="Times New Roman" w:hAnsiTheme="minorHAnsi"/>
        </w:rPr>
        <w:t xml:space="preserve"> Available at: </w:t>
      </w:r>
      <w:hyperlink r:id="rId93" w:history="1">
        <w:r w:rsidR="00F6003F" w:rsidRPr="00FC0D25">
          <w:rPr>
            <w:rStyle w:val="Hyperlink"/>
            <w:rFonts w:asciiTheme="minorHAnsi" w:eastAsia="Times New Roman" w:hAnsiTheme="minorHAnsi"/>
          </w:rPr>
          <w:t>https://www.oaic.gov.au/assets/privacy/australian-privacy-principles/the-australian-privacy-principles.pdf</w:t>
        </w:r>
      </w:hyperlink>
      <w:r w:rsidR="00F6003F">
        <w:rPr>
          <w:rFonts w:asciiTheme="minorHAnsi" w:eastAsia="Times New Roman" w:hAnsiTheme="minorHAnsi"/>
        </w:rPr>
        <w:t xml:space="preserve"> </w:t>
      </w:r>
    </w:p>
    <w:p w14:paraId="5070D55D" w14:textId="746A4D8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Office of the Victorian Information Commissioner. 2021</w:t>
      </w:r>
      <w:r w:rsidR="00C14D89">
        <w:rPr>
          <w:rFonts w:asciiTheme="minorHAnsi" w:eastAsia="Times New Roman" w:hAnsiTheme="minorHAnsi"/>
        </w:rPr>
        <w:t>,</w:t>
      </w:r>
      <w:r w:rsidRPr="00C75DF1">
        <w:rPr>
          <w:rFonts w:asciiTheme="minorHAnsi" w:eastAsia="Times New Roman" w:hAnsiTheme="minorHAnsi"/>
        </w:rPr>
        <w:t xml:space="preserve"> </w:t>
      </w:r>
      <w:r w:rsidR="00B137F2">
        <w:rPr>
          <w:rFonts w:asciiTheme="minorHAnsi" w:eastAsia="Times New Roman" w:hAnsiTheme="minorHAnsi"/>
        </w:rPr>
        <w:t>‘</w:t>
      </w:r>
      <w:r w:rsidRPr="00C75DF1">
        <w:rPr>
          <w:rFonts w:asciiTheme="minorHAnsi" w:eastAsia="Times New Roman" w:hAnsiTheme="minorHAnsi"/>
        </w:rPr>
        <w:t>Internet of Things and Privacy - Issues and Challenges</w:t>
      </w:r>
      <w:r w:rsidR="00B137F2">
        <w:rPr>
          <w:rFonts w:asciiTheme="minorHAnsi" w:eastAsia="Times New Roman" w:hAnsiTheme="minorHAnsi"/>
        </w:rPr>
        <w:t>’,</w:t>
      </w:r>
      <w:r w:rsidRPr="00C75DF1">
        <w:rPr>
          <w:rFonts w:asciiTheme="minorHAnsi" w:eastAsia="Times New Roman" w:hAnsiTheme="minorHAnsi"/>
        </w:rPr>
        <w:t xml:space="preserve"> OV</w:t>
      </w:r>
      <w:r w:rsidR="00B137F2">
        <w:rPr>
          <w:rFonts w:asciiTheme="minorHAnsi" w:eastAsia="Times New Roman" w:hAnsiTheme="minorHAnsi"/>
        </w:rPr>
        <w:t>IC</w:t>
      </w:r>
      <w:r w:rsidRPr="00C75DF1">
        <w:rPr>
          <w:rFonts w:asciiTheme="minorHAnsi" w:eastAsia="Times New Roman" w:hAnsiTheme="minorHAnsi"/>
        </w:rPr>
        <w:t xml:space="preserve">, Melbourne. Available at </w:t>
      </w:r>
      <w:hyperlink r:id="rId94" w:history="1">
        <w:r w:rsidR="00F6003F" w:rsidRPr="00FC0D25">
          <w:rPr>
            <w:rStyle w:val="Hyperlink"/>
            <w:rFonts w:asciiTheme="minorHAnsi" w:eastAsia="Times New Roman" w:hAnsiTheme="minorHAnsi"/>
          </w:rPr>
          <w:t>https://ovic.vic.gov.au/privacy/internet-of-things-and-privacy-issues-and-challenges/</w:t>
        </w:r>
      </w:hyperlink>
      <w:r w:rsidR="00F6003F">
        <w:rPr>
          <w:rFonts w:asciiTheme="minorHAnsi" w:eastAsia="Times New Roman" w:hAnsiTheme="minorHAnsi"/>
        </w:rPr>
        <w:t xml:space="preserve"> </w:t>
      </w:r>
    </w:p>
    <w:p w14:paraId="50F5321F" w14:textId="6DD1DFD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O’Neil, C. 2016</w:t>
      </w:r>
      <w:r w:rsidR="00B137F2">
        <w:rPr>
          <w:rFonts w:asciiTheme="minorHAnsi" w:eastAsia="Times New Roman" w:hAnsiTheme="minorHAnsi"/>
        </w:rPr>
        <w:t xml:space="preserve">, </w:t>
      </w:r>
      <w:r w:rsidRPr="00B137F2">
        <w:rPr>
          <w:rFonts w:asciiTheme="minorHAnsi" w:eastAsia="Times New Roman" w:hAnsiTheme="minorHAnsi"/>
          <w:i/>
          <w:iCs/>
        </w:rPr>
        <w:t>Weapons of math destruction: How big data increases inequality and threatens democracy</w:t>
      </w:r>
      <w:r w:rsidR="00B137F2">
        <w:rPr>
          <w:rFonts w:asciiTheme="minorHAnsi" w:eastAsia="Times New Roman" w:hAnsiTheme="minorHAnsi"/>
        </w:rPr>
        <w:t xml:space="preserve">, </w:t>
      </w:r>
      <w:r w:rsidRPr="00C75DF1">
        <w:rPr>
          <w:rFonts w:asciiTheme="minorHAnsi" w:eastAsia="Times New Roman" w:hAnsiTheme="minorHAnsi"/>
        </w:rPr>
        <w:t>Penguin, Random House</w:t>
      </w:r>
      <w:r w:rsidR="00B137F2">
        <w:rPr>
          <w:rFonts w:asciiTheme="minorHAnsi" w:eastAsia="Times New Roman" w:hAnsiTheme="minorHAnsi"/>
        </w:rPr>
        <w:t>, London, UK.</w:t>
      </w:r>
    </w:p>
    <w:p w14:paraId="028AD930" w14:textId="2D35F86B"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Parker, C. 2013</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Twenty years of responsive regulation: An appreciation and appraisal</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Regulation and Governance</w:t>
      </w:r>
      <w:r w:rsidRPr="00C75DF1">
        <w:rPr>
          <w:rFonts w:asciiTheme="minorHAnsi" w:eastAsia="Times New Roman" w:hAnsiTheme="minorHAnsi"/>
        </w:rPr>
        <w:t>,</w:t>
      </w:r>
      <w:r w:rsidR="0078498A">
        <w:rPr>
          <w:rFonts w:asciiTheme="minorHAnsi" w:eastAsia="Times New Roman" w:hAnsiTheme="minorHAnsi"/>
        </w:rPr>
        <w:t xml:space="preserve"> vol.</w:t>
      </w:r>
      <w:r w:rsidRPr="00C75DF1">
        <w:rPr>
          <w:rFonts w:asciiTheme="minorHAnsi" w:eastAsia="Times New Roman" w:hAnsiTheme="minorHAnsi"/>
        </w:rPr>
        <w:t xml:space="preserve"> 7</w:t>
      </w:r>
      <w:r w:rsidR="0078498A">
        <w:rPr>
          <w:rFonts w:asciiTheme="minorHAnsi" w:eastAsia="Times New Roman" w:hAnsiTheme="minorHAnsi"/>
        </w:rPr>
        <w:t xml:space="preserve">, no. </w:t>
      </w:r>
      <w:r w:rsidRPr="00C75DF1">
        <w:rPr>
          <w:rFonts w:asciiTheme="minorHAnsi" w:eastAsia="Times New Roman" w:hAnsiTheme="minorHAnsi"/>
        </w:rPr>
        <w:t>1, pp. 2-13.</w:t>
      </w:r>
    </w:p>
    <w:p w14:paraId="1A2712FE" w14:textId="4782A6D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Peppet, S.R. 2014</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Regulating the Internet of Things: First Steps Toward Managing Discrimination, Privacy, Security and Consent</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Texas Law Review</w:t>
      </w:r>
      <w:r w:rsidRPr="00C75DF1">
        <w:rPr>
          <w:rFonts w:asciiTheme="minorHAnsi" w:eastAsia="Times New Roman" w:hAnsiTheme="minorHAnsi"/>
        </w:rPr>
        <w:t>,</w:t>
      </w:r>
      <w:r w:rsidR="0078498A">
        <w:rPr>
          <w:rFonts w:asciiTheme="minorHAnsi" w:eastAsia="Times New Roman" w:hAnsiTheme="minorHAnsi"/>
        </w:rPr>
        <w:t xml:space="preserve"> vol.</w:t>
      </w:r>
      <w:r w:rsidRPr="00C75DF1">
        <w:rPr>
          <w:rFonts w:asciiTheme="minorHAnsi" w:eastAsia="Times New Roman" w:hAnsiTheme="minorHAnsi"/>
        </w:rPr>
        <w:t xml:space="preserve"> 93</w:t>
      </w:r>
      <w:r w:rsidR="0078498A">
        <w:rPr>
          <w:rFonts w:asciiTheme="minorHAnsi" w:eastAsia="Times New Roman" w:hAnsiTheme="minorHAnsi"/>
        </w:rPr>
        <w:t xml:space="preserve">, no. </w:t>
      </w:r>
      <w:r w:rsidRPr="00C75DF1">
        <w:rPr>
          <w:rFonts w:asciiTheme="minorHAnsi" w:eastAsia="Times New Roman" w:hAnsiTheme="minorHAnsi"/>
        </w:rPr>
        <w:t>1, pp. 85-178.</w:t>
      </w:r>
    </w:p>
    <w:p w14:paraId="6F5F44C6" w14:textId="27D0075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Perzanowski, A. </w:t>
      </w:r>
      <w:r w:rsidR="0078498A">
        <w:rPr>
          <w:rFonts w:asciiTheme="minorHAnsi" w:eastAsia="Times New Roman" w:hAnsiTheme="minorHAnsi"/>
        </w:rPr>
        <w:t>&amp;</w:t>
      </w:r>
      <w:r w:rsidRPr="00C75DF1">
        <w:rPr>
          <w:rFonts w:asciiTheme="minorHAnsi" w:eastAsia="Times New Roman" w:hAnsiTheme="minorHAnsi"/>
        </w:rPr>
        <w:t xml:space="preserve"> Schultz, J. 2016</w:t>
      </w:r>
      <w:r w:rsidR="0078498A">
        <w:rPr>
          <w:rFonts w:asciiTheme="minorHAnsi" w:eastAsia="Times New Roman" w:hAnsiTheme="minorHAnsi"/>
        </w:rPr>
        <w:t xml:space="preserve">, </w:t>
      </w:r>
      <w:r w:rsidRPr="0078498A">
        <w:rPr>
          <w:rFonts w:asciiTheme="minorHAnsi" w:eastAsia="Times New Roman" w:hAnsiTheme="minorHAnsi"/>
          <w:i/>
          <w:iCs/>
        </w:rPr>
        <w:t>The End of Ownership: Personal Property in the Digital Economy</w:t>
      </w:r>
      <w:r w:rsidR="0078498A">
        <w:rPr>
          <w:rFonts w:asciiTheme="minorHAnsi" w:eastAsia="Times New Roman" w:hAnsiTheme="minorHAnsi"/>
        </w:rPr>
        <w:t>,</w:t>
      </w:r>
      <w:r w:rsidRPr="00C75DF1">
        <w:rPr>
          <w:rFonts w:asciiTheme="minorHAnsi" w:eastAsia="Times New Roman" w:hAnsiTheme="minorHAnsi"/>
        </w:rPr>
        <w:t xml:space="preserve"> MIT Press, Cambridge, MA.</w:t>
      </w:r>
    </w:p>
    <w:p w14:paraId="4E71B442" w14:textId="4BB49FB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Posadas, D.V. Jr. 2017</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After the Gold Rush: The Boom of the Internet of Things, and the Busts of Data-Security and Privacy</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Fordham Intellectual Property, Media and Entertainment Law Journal</w:t>
      </w:r>
      <w:r w:rsidRPr="00C75DF1">
        <w:rPr>
          <w:rFonts w:asciiTheme="minorHAnsi" w:eastAsia="Times New Roman" w:hAnsiTheme="minorHAnsi"/>
        </w:rPr>
        <w:t>,</w:t>
      </w:r>
      <w:r w:rsidR="0078498A">
        <w:rPr>
          <w:rFonts w:asciiTheme="minorHAnsi" w:eastAsia="Times New Roman" w:hAnsiTheme="minorHAnsi"/>
        </w:rPr>
        <w:t xml:space="preserve"> vol.</w:t>
      </w:r>
      <w:r w:rsidRPr="00C75DF1">
        <w:rPr>
          <w:rFonts w:asciiTheme="minorHAnsi" w:eastAsia="Times New Roman" w:hAnsiTheme="minorHAnsi"/>
        </w:rPr>
        <w:t xml:space="preserve"> 28</w:t>
      </w:r>
      <w:r w:rsidR="0078498A">
        <w:rPr>
          <w:rFonts w:asciiTheme="minorHAnsi" w:eastAsia="Times New Roman" w:hAnsiTheme="minorHAnsi"/>
        </w:rPr>
        <w:t xml:space="preserve">, no. </w:t>
      </w:r>
      <w:r w:rsidRPr="00C75DF1">
        <w:rPr>
          <w:rFonts w:asciiTheme="minorHAnsi" w:eastAsia="Times New Roman" w:hAnsiTheme="minorHAnsi"/>
        </w:rPr>
        <w:t>1, pp. 69-108.</w:t>
      </w:r>
    </w:p>
    <w:p w14:paraId="28BDF40E" w14:textId="3F3EBC95" w:rsidR="00C75DF1" w:rsidRPr="00C75DF1" w:rsidRDefault="00C75DF1" w:rsidP="00C75DF1">
      <w:pPr>
        <w:jc w:val="both"/>
        <w:rPr>
          <w:rFonts w:asciiTheme="minorHAnsi" w:eastAsia="Times New Roman" w:hAnsiTheme="minorHAnsi"/>
        </w:rPr>
      </w:pPr>
      <w:r w:rsidRPr="0078498A">
        <w:rPr>
          <w:rFonts w:asciiTheme="minorHAnsi" w:eastAsia="Times New Roman" w:hAnsiTheme="minorHAnsi"/>
          <w:i/>
          <w:iCs/>
        </w:rPr>
        <w:t>The Privacy Act</w:t>
      </w:r>
      <w:r w:rsidR="0078498A" w:rsidRPr="0078498A">
        <w:rPr>
          <w:rFonts w:asciiTheme="minorHAnsi" w:eastAsia="Times New Roman" w:hAnsiTheme="minorHAnsi"/>
          <w:i/>
          <w:iCs/>
        </w:rPr>
        <w:t xml:space="preserve"> </w:t>
      </w:r>
      <w:r w:rsidR="0078498A">
        <w:rPr>
          <w:rFonts w:asciiTheme="minorHAnsi" w:eastAsia="Times New Roman" w:hAnsiTheme="minorHAnsi"/>
          <w:i/>
          <w:iCs/>
        </w:rPr>
        <w:t xml:space="preserve">(Commonwealth) </w:t>
      </w:r>
      <w:r w:rsidR="0078498A" w:rsidRPr="0078498A">
        <w:rPr>
          <w:rFonts w:asciiTheme="minorHAnsi" w:eastAsia="Times New Roman" w:hAnsiTheme="minorHAnsi"/>
          <w:i/>
          <w:iCs/>
        </w:rPr>
        <w:t>1988</w:t>
      </w:r>
      <w:r w:rsidRPr="00C75DF1">
        <w:rPr>
          <w:rFonts w:asciiTheme="minorHAnsi" w:eastAsia="Times New Roman" w:hAnsiTheme="minorHAnsi"/>
        </w:rPr>
        <w:t xml:space="preserve">. Office of the Information Commissioner. Available at: </w:t>
      </w:r>
      <w:hyperlink r:id="rId95" w:history="1">
        <w:r w:rsidR="00F6003F" w:rsidRPr="00FC0D25">
          <w:rPr>
            <w:rStyle w:val="Hyperlink"/>
            <w:rFonts w:asciiTheme="minorHAnsi" w:eastAsia="Times New Roman" w:hAnsiTheme="minorHAnsi"/>
          </w:rPr>
          <w:t>https://www.oaic.gov.au/privacy/the-privacy-act/</w:t>
        </w:r>
      </w:hyperlink>
      <w:r w:rsidR="00F6003F">
        <w:rPr>
          <w:rFonts w:asciiTheme="minorHAnsi" w:eastAsia="Times New Roman" w:hAnsiTheme="minorHAnsi"/>
        </w:rPr>
        <w:t xml:space="preserve"> </w:t>
      </w:r>
    </w:p>
    <w:p w14:paraId="6B5A7038" w14:textId="2B2619D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Quirk, P. </w:t>
      </w:r>
      <w:r w:rsidR="0078498A">
        <w:rPr>
          <w:rFonts w:asciiTheme="minorHAnsi" w:eastAsia="Times New Roman" w:hAnsiTheme="minorHAnsi"/>
        </w:rPr>
        <w:t>&amp;</w:t>
      </w:r>
      <w:r w:rsidRPr="00C75DF1">
        <w:rPr>
          <w:rFonts w:asciiTheme="minorHAnsi" w:eastAsia="Times New Roman" w:hAnsiTheme="minorHAnsi"/>
        </w:rPr>
        <w:t xml:space="preserve"> Rothchild, J.A. 2010</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Consumer Protection and the Internet</w:t>
      </w:r>
      <w:r w:rsidR="0078498A">
        <w:rPr>
          <w:rFonts w:asciiTheme="minorHAnsi" w:eastAsia="Times New Roman" w:hAnsiTheme="minorHAnsi"/>
        </w:rPr>
        <w:t>’, i</w:t>
      </w:r>
      <w:r w:rsidRPr="00C75DF1">
        <w:rPr>
          <w:rFonts w:asciiTheme="minorHAnsi" w:eastAsia="Times New Roman" w:hAnsiTheme="minorHAnsi"/>
        </w:rPr>
        <w:t xml:space="preserve">n G. Howells, I. Ramsay, T. Wilhemsson and D. Kraft (eds) </w:t>
      </w:r>
      <w:r w:rsidRPr="0078498A">
        <w:rPr>
          <w:rFonts w:asciiTheme="minorHAnsi" w:eastAsia="Times New Roman" w:hAnsiTheme="minorHAnsi"/>
          <w:i/>
          <w:iCs/>
        </w:rPr>
        <w:t>Handbook of Research on International Consumer Law</w:t>
      </w:r>
      <w:r w:rsidRPr="00C75DF1">
        <w:rPr>
          <w:rFonts w:asciiTheme="minorHAnsi" w:eastAsia="Times New Roman" w:hAnsiTheme="minorHAnsi"/>
        </w:rPr>
        <w:t>,</w:t>
      </w:r>
      <w:r w:rsidR="0078498A">
        <w:rPr>
          <w:rFonts w:asciiTheme="minorHAnsi" w:eastAsia="Times New Roman" w:hAnsiTheme="minorHAnsi"/>
        </w:rPr>
        <w:t xml:space="preserve"> pp. 333-365,</w:t>
      </w:r>
      <w:r w:rsidRPr="00C75DF1">
        <w:rPr>
          <w:rFonts w:asciiTheme="minorHAnsi" w:eastAsia="Times New Roman" w:hAnsiTheme="minorHAnsi"/>
        </w:rPr>
        <w:t xml:space="preserve"> Edward Elgar, Cheltenham, UK.</w:t>
      </w:r>
    </w:p>
    <w:p w14:paraId="3B4369B2" w14:textId="1D3A285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Radin, M.J. 2013</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Boilerplate: Fine Print, Vanishing Rights and the Rule of Law</w:t>
      </w:r>
      <w:r w:rsidR="0078498A">
        <w:rPr>
          <w:rFonts w:asciiTheme="minorHAnsi" w:eastAsia="Times New Roman" w:hAnsiTheme="minorHAnsi"/>
        </w:rPr>
        <w:t>,</w:t>
      </w:r>
      <w:r w:rsidRPr="00C75DF1">
        <w:rPr>
          <w:rFonts w:asciiTheme="minorHAnsi" w:eastAsia="Times New Roman" w:hAnsiTheme="minorHAnsi"/>
        </w:rPr>
        <w:t xml:space="preserve"> Princeton University Press, Princeton, NJ.</w:t>
      </w:r>
    </w:p>
    <w:p w14:paraId="591FEE48" w14:textId="651CBCC4" w:rsidR="00C75DF1" w:rsidRDefault="00C75DF1" w:rsidP="0078498A">
      <w:pPr>
        <w:spacing w:after="0" w:line="240" w:lineRule="auto"/>
        <w:rPr>
          <w:rFonts w:ascii="Times New Roman" w:eastAsia="Times New Roman" w:hAnsi="Times New Roman"/>
          <w:sz w:val="24"/>
          <w:szCs w:val="24"/>
          <w:lang w:eastAsia="en-GB"/>
        </w:rPr>
      </w:pPr>
      <w:r w:rsidRPr="00C75DF1">
        <w:rPr>
          <w:rFonts w:asciiTheme="minorHAnsi" w:eastAsia="Times New Roman" w:hAnsiTheme="minorHAnsi"/>
        </w:rPr>
        <w:t xml:space="preserve">Richardson, M., Bousa, R., Clark, K., Webb, J., Ahmad, A. </w:t>
      </w:r>
      <w:r w:rsidR="0078498A">
        <w:rPr>
          <w:rFonts w:asciiTheme="minorHAnsi" w:eastAsia="Times New Roman" w:hAnsiTheme="minorHAnsi"/>
        </w:rPr>
        <w:t xml:space="preserve">&amp; </w:t>
      </w:r>
      <w:r w:rsidRPr="00C75DF1">
        <w:rPr>
          <w:rFonts w:asciiTheme="minorHAnsi" w:eastAsia="Times New Roman" w:hAnsiTheme="minorHAnsi"/>
        </w:rPr>
        <w:t>Maynard, S. 2017</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Towards Responsive Regulation of the Internet of Things: Australian Perspectives</w:t>
      </w:r>
      <w:r w:rsidR="0078498A">
        <w:rPr>
          <w:rFonts w:asciiTheme="minorHAnsi" w:eastAsia="Times New Roman" w:hAnsiTheme="minorHAnsi"/>
        </w:rPr>
        <w:t>’,</w:t>
      </w:r>
      <w:r w:rsidRPr="00C75DF1">
        <w:rPr>
          <w:rFonts w:asciiTheme="minorHAnsi" w:eastAsia="Times New Roman" w:hAnsiTheme="minorHAnsi"/>
        </w:rPr>
        <w:t xml:space="preserve"> Internet Policy Review, 6(1)</w:t>
      </w:r>
      <w:r w:rsidR="0078498A">
        <w:rPr>
          <w:rFonts w:asciiTheme="minorHAnsi" w:eastAsia="Times New Roman" w:hAnsiTheme="minorHAnsi"/>
        </w:rPr>
        <w:t>, https://doi.org/10.14763/2017.1.455</w:t>
      </w:r>
      <w:r w:rsidRPr="00C75DF1">
        <w:rPr>
          <w:rFonts w:asciiTheme="minorHAnsi" w:eastAsia="Times New Roman" w:hAnsiTheme="minorHAnsi"/>
        </w:rPr>
        <w:t>.</w:t>
      </w:r>
      <w:r w:rsidR="0078498A">
        <w:rPr>
          <w:rFonts w:asciiTheme="minorHAnsi" w:eastAsia="Times New Roman" w:hAnsiTheme="minorHAnsi"/>
        </w:rPr>
        <w:t xml:space="preserve"> Available at </w:t>
      </w:r>
      <w:hyperlink r:id="rId96" w:history="1">
        <w:r w:rsidR="00F6003F" w:rsidRPr="00FC0D25">
          <w:rPr>
            <w:rStyle w:val="Hyperlink"/>
            <w:rFonts w:asciiTheme="minorHAnsi" w:eastAsia="Times New Roman" w:hAnsiTheme="minorHAnsi"/>
          </w:rPr>
          <w:t>https://policyreview.info/articles/analysis/towards-responsive-regulation-internet-things-australian-perspectives</w:t>
        </w:r>
      </w:hyperlink>
      <w:r w:rsidR="00F6003F">
        <w:rPr>
          <w:rFonts w:asciiTheme="minorHAnsi" w:eastAsia="Times New Roman" w:hAnsiTheme="minorHAnsi"/>
        </w:rPr>
        <w:t xml:space="preserve"> </w:t>
      </w:r>
    </w:p>
    <w:p w14:paraId="70430CF2" w14:textId="77777777" w:rsidR="0078498A" w:rsidRPr="0078498A" w:rsidRDefault="0078498A" w:rsidP="0078498A">
      <w:pPr>
        <w:spacing w:after="0" w:line="240" w:lineRule="auto"/>
        <w:rPr>
          <w:rFonts w:ascii="Times New Roman" w:eastAsia="Times New Roman" w:hAnsi="Times New Roman"/>
          <w:sz w:val="24"/>
          <w:szCs w:val="24"/>
          <w:lang w:eastAsia="en-GB"/>
        </w:rPr>
      </w:pPr>
    </w:p>
    <w:p w14:paraId="16D999BF" w14:textId="70CB0B52"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Rosner, G. </w:t>
      </w:r>
      <w:r w:rsidR="0078498A">
        <w:rPr>
          <w:rFonts w:asciiTheme="minorHAnsi" w:eastAsia="Times New Roman" w:hAnsiTheme="minorHAnsi"/>
        </w:rPr>
        <w:t>&amp;</w:t>
      </w:r>
      <w:r w:rsidRPr="00C75DF1">
        <w:rPr>
          <w:rFonts w:asciiTheme="minorHAnsi" w:eastAsia="Times New Roman" w:hAnsiTheme="minorHAnsi"/>
        </w:rPr>
        <w:t xml:space="preserve"> Kenneally, E. 2018</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Privacy and the Internet of Things: Emerging Frameworks for Policy and Design</w:t>
      </w:r>
      <w:r w:rsidR="0078498A">
        <w:rPr>
          <w:rFonts w:asciiTheme="minorHAnsi" w:eastAsia="Times New Roman" w:hAnsiTheme="minorHAnsi"/>
        </w:rPr>
        <w:t>,</w:t>
      </w:r>
      <w:r w:rsidRPr="00C75DF1">
        <w:rPr>
          <w:rFonts w:asciiTheme="minorHAnsi" w:eastAsia="Times New Roman" w:hAnsiTheme="minorHAnsi"/>
        </w:rPr>
        <w:t xml:space="preserve"> White Paper. Centre for Long Term Cybersecurity. University of California, Berkeley. Available at: </w:t>
      </w:r>
      <w:hyperlink r:id="rId97" w:history="1">
        <w:r w:rsidR="00F6003F" w:rsidRPr="00FC0D25">
          <w:rPr>
            <w:rStyle w:val="Hyperlink"/>
            <w:rFonts w:asciiTheme="minorHAnsi" w:eastAsia="Times New Roman" w:hAnsiTheme="minorHAnsi"/>
          </w:rPr>
          <w:t>https://cltc.berkeley.edu/wp-content/uploads/2018/06/CLTC_Privacy_of_the_IoT-1.pdf</w:t>
        </w:r>
      </w:hyperlink>
      <w:r w:rsidR="00F6003F">
        <w:rPr>
          <w:rFonts w:asciiTheme="minorHAnsi" w:eastAsia="Times New Roman" w:hAnsiTheme="minorHAnsi"/>
        </w:rPr>
        <w:t xml:space="preserve"> </w:t>
      </w:r>
    </w:p>
    <w:p w14:paraId="5BBD1D57" w14:textId="22858D7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Rossi, A. </w:t>
      </w:r>
      <w:r w:rsidR="0078498A">
        <w:rPr>
          <w:rFonts w:asciiTheme="minorHAnsi" w:eastAsia="Times New Roman" w:hAnsiTheme="minorHAnsi"/>
        </w:rPr>
        <w:t>&amp;</w:t>
      </w:r>
      <w:r w:rsidRPr="00C75DF1">
        <w:rPr>
          <w:rFonts w:asciiTheme="minorHAnsi" w:eastAsia="Times New Roman" w:hAnsiTheme="minorHAnsi"/>
        </w:rPr>
        <w:t xml:space="preserve"> Palmirani, M. 2019</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DaPIS: a Data Protection Icon Set to Improve Information Transparency under the GDPR</w:t>
      </w:r>
      <w:r w:rsidR="0078498A">
        <w:rPr>
          <w:rFonts w:asciiTheme="minorHAnsi" w:eastAsia="Times New Roman" w:hAnsiTheme="minorHAnsi"/>
        </w:rPr>
        <w:t>’,</w:t>
      </w:r>
      <w:r w:rsidRPr="00C75DF1">
        <w:rPr>
          <w:rFonts w:asciiTheme="minorHAnsi" w:eastAsia="Times New Roman" w:hAnsiTheme="minorHAnsi"/>
        </w:rPr>
        <w:t xml:space="preserve"> Jan 21. Available at: </w:t>
      </w:r>
      <w:hyperlink r:id="rId98" w:history="1">
        <w:r w:rsidR="00F6003F" w:rsidRPr="00FC0D25">
          <w:rPr>
            <w:rStyle w:val="Hyperlink"/>
            <w:rFonts w:asciiTheme="minorHAnsi" w:eastAsia="Times New Roman" w:hAnsiTheme="minorHAnsi"/>
          </w:rPr>
          <w:t>http://gdprbydesign.cirsfid.unibo.it/wp-content/uploads/2019/01/report_DaPIS_jan19.pdf</w:t>
        </w:r>
      </w:hyperlink>
      <w:r w:rsidR="00F6003F">
        <w:rPr>
          <w:rFonts w:asciiTheme="minorHAnsi" w:eastAsia="Times New Roman" w:hAnsiTheme="minorHAnsi"/>
        </w:rPr>
        <w:t xml:space="preserve"> </w:t>
      </w:r>
    </w:p>
    <w:p w14:paraId="1658295A" w14:textId="2054764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Sadowski, J. 2020</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Too Smart: How Digital Capitalism is Extracting Data, Controlling Our Lives, and Taking Over the World</w:t>
      </w:r>
      <w:r w:rsidR="0078498A">
        <w:rPr>
          <w:rFonts w:asciiTheme="minorHAnsi" w:eastAsia="Times New Roman" w:hAnsiTheme="minorHAnsi"/>
        </w:rPr>
        <w:t>,</w:t>
      </w:r>
      <w:r w:rsidRPr="00C75DF1">
        <w:rPr>
          <w:rFonts w:asciiTheme="minorHAnsi" w:eastAsia="Times New Roman" w:hAnsiTheme="minorHAnsi"/>
        </w:rPr>
        <w:t xml:space="preserve"> MIT Press, Cambridge</w:t>
      </w:r>
      <w:r w:rsidR="0078498A">
        <w:rPr>
          <w:rFonts w:asciiTheme="minorHAnsi" w:eastAsia="Times New Roman" w:hAnsiTheme="minorHAnsi"/>
        </w:rPr>
        <w:t>,</w:t>
      </w:r>
      <w:r w:rsidRPr="00C75DF1">
        <w:rPr>
          <w:rFonts w:asciiTheme="minorHAnsi" w:eastAsia="Times New Roman" w:hAnsiTheme="minorHAnsi"/>
        </w:rPr>
        <w:t xml:space="preserve"> MA.</w:t>
      </w:r>
    </w:p>
    <w:p w14:paraId="12B7CDAF" w14:textId="719D9CD1"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Sandvig, C. Hamilton, K. Karahalios, K. </w:t>
      </w:r>
      <w:r w:rsidR="0078498A">
        <w:rPr>
          <w:rFonts w:asciiTheme="minorHAnsi" w:eastAsia="Times New Roman" w:hAnsiTheme="minorHAnsi"/>
        </w:rPr>
        <w:t xml:space="preserve">&amp; </w:t>
      </w:r>
      <w:r w:rsidRPr="00C75DF1">
        <w:rPr>
          <w:rFonts w:asciiTheme="minorHAnsi" w:eastAsia="Times New Roman" w:hAnsiTheme="minorHAnsi"/>
        </w:rPr>
        <w:t>Langbort, C. 2016</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When the algorithm itself is a racist: Diagnosing ethical harm in the basic components of software</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International Journal of Communication,</w:t>
      </w:r>
      <w:r w:rsidRPr="00C75DF1">
        <w:rPr>
          <w:rFonts w:asciiTheme="minorHAnsi" w:eastAsia="Times New Roman" w:hAnsiTheme="minorHAnsi"/>
        </w:rPr>
        <w:t xml:space="preserve"> </w:t>
      </w:r>
      <w:r w:rsidR="0078498A">
        <w:rPr>
          <w:rFonts w:asciiTheme="minorHAnsi" w:eastAsia="Times New Roman" w:hAnsiTheme="minorHAnsi"/>
        </w:rPr>
        <w:t xml:space="preserve">vol. </w:t>
      </w:r>
      <w:r w:rsidRPr="00C75DF1">
        <w:rPr>
          <w:rFonts w:asciiTheme="minorHAnsi" w:eastAsia="Times New Roman" w:hAnsiTheme="minorHAnsi"/>
        </w:rPr>
        <w:t>10, pp. 4972-4990.</w:t>
      </w:r>
    </w:p>
    <w:p w14:paraId="15970315" w14:textId="588A2F2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lastRenderedPageBreak/>
        <w:t xml:space="preserve">Schaub, F., Balebako, R., Durity, A.L. </w:t>
      </w:r>
      <w:r w:rsidR="0078498A">
        <w:rPr>
          <w:rFonts w:asciiTheme="minorHAnsi" w:eastAsia="Times New Roman" w:hAnsiTheme="minorHAnsi"/>
        </w:rPr>
        <w:t>&amp;</w:t>
      </w:r>
      <w:r w:rsidRPr="00C75DF1">
        <w:rPr>
          <w:rFonts w:asciiTheme="minorHAnsi" w:eastAsia="Times New Roman" w:hAnsiTheme="minorHAnsi"/>
        </w:rPr>
        <w:t xml:space="preserve"> Cranor, L.F. 2018</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A Design Space for Effective Privacy Notices</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i</w:t>
      </w:r>
      <w:r w:rsidRPr="00C75DF1">
        <w:rPr>
          <w:rFonts w:asciiTheme="minorHAnsi" w:eastAsia="Times New Roman" w:hAnsiTheme="minorHAnsi"/>
        </w:rPr>
        <w:t xml:space="preserve">n E. Selinger, J. Polonetsky </w:t>
      </w:r>
      <w:r w:rsidR="0078498A">
        <w:rPr>
          <w:rFonts w:asciiTheme="minorHAnsi" w:eastAsia="Times New Roman" w:hAnsiTheme="minorHAnsi"/>
        </w:rPr>
        <w:t>&amp;</w:t>
      </w:r>
      <w:r w:rsidRPr="00C75DF1">
        <w:rPr>
          <w:rFonts w:asciiTheme="minorHAnsi" w:eastAsia="Times New Roman" w:hAnsiTheme="minorHAnsi"/>
        </w:rPr>
        <w:t xml:space="preserve"> O. Tene. (eds) </w:t>
      </w:r>
      <w:r w:rsidRPr="0078498A">
        <w:rPr>
          <w:rFonts w:asciiTheme="minorHAnsi" w:eastAsia="Times New Roman" w:hAnsiTheme="minorHAnsi"/>
          <w:i/>
          <w:iCs/>
        </w:rPr>
        <w:t>The Cambridge Handbook of Consumer Privacy</w:t>
      </w:r>
      <w:r w:rsidRPr="00C75DF1">
        <w:rPr>
          <w:rFonts w:asciiTheme="minorHAnsi" w:eastAsia="Times New Roman" w:hAnsiTheme="minorHAnsi"/>
        </w:rPr>
        <w:t>,</w:t>
      </w:r>
      <w:r w:rsidR="0078498A">
        <w:rPr>
          <w:rFonts w:asciiTheme="minorHAnsi" w:eastAsia="Times New Roman" w:hAnsiTheme="minorHAnsi"/>
        </w:rPr>
        <w:t xml:space="preserve"> pp. 669-721,</w:t>
      </w:r>
      <w:r w:rsidRPr="00C75DF1">
        <w:rPr>
          <w:rFonts w:asciiTheme="minorHAnsi" w:eastAsia="Times New Roman" w:hAnsiTheme="minorHAnsi"/>
        </w:rPr>
        <w:t xml:space="preserve"> Cambridge University Press, Cambridge, UK.</w:t>
      </w:r>
    </w:p>
    <w:p w14:paraId="401E6BC2" w14:textId="43D6761C" w:rsidR="0078498A" w:rsidRDefault="00C75DF1" w:rsidP="00C75DF1">
      <w:pPr>
        <w:jc w:val="both"/>
        <w:rPr>
          <w:rFonts w:asciiTheme="minorHAnsi" w:eastAsia="Times New Roman" w:hAnsiTheme="minorHAnsi"/>
        </w:rPr>
      </w:pPr>
      <w:r w:rsidRPr="00C75DF1">
        <w:rPr>
          <w:rFonts w:asciiTheme="minorHAnsi" w:eastAsia="Times New Roman" w:hAnsiTheme="minorHAnsi"/>
        </w:rPr>
        <w:t xml:space="preserve">Sivaraman, V., Gharakheili, H.H. </w:t>
      </w:r>
      <w:r w:rsidR="0078498A">
        <w:rPr>
          <w:rFonts w:asciiTheme="minorHAnsi" w:eastAsia="Times New Roman" w:hAnsiTheme="minorHAnsi"/>
        </w:rPr>
        <w:t>&amp;</w:t>
      </w:r>
      <w:r w:rsidRPr="00C75DF1">
        <w:rPr>
          <w:rFonts w:asciiTheme="minorHAnsi" w:eastAsia="Times New Roman" w:hAnsiTheme="minorHAnsi"/>
        </w:rPr>
        <w:t xml:space="preserve"> Fernandes, C. 2017</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Inside Job: Security and Privacy Threats for Smart Home IoT Devices</w:t>
      </w:r>
      <w:r w:rsidRPr="00C75DF1">
        <w:rPr>
          <w:rFonts w:asciiTheme="minorHAnsi" w:eastAsia="Times New Roman" w:hAnsiTheme="minorHAnsi"/>
        </w:rPr>
        <w:t xml:space="preserve">. ACCAN, Sydney, NSW. Available at: </w:t>
      </w:r>
      <w:hyperlink r:id="rId99" w:history="1">
        <w:r w:rsidR="00F6003F" w:rsidRPr="00FC0D25">
          <w:rPr>
            <w:rStyle w:val="Hyperlink"/>
            <w:rFonts w:asciiTheme="minorHAnsi" w:eastAsia="Times New Roman" w:hAnsiTheme="minorHAnsi"/>
          </w:rPr>
          <w:t>https://accan.org.au/grants/completed-grants/1442-inside-job</w:t>
        </w:r>
      </w:hyperlink>
      <w:r w:rsidR="00F6003F">
        <w:rPr>
          <w:rFonts w:asciiTheme="minorHAnsi" w:eastAsia="Times New Roman" w:hAnsiTheme="minorHAnsi"/>
        </w:rPr>
        <w:t xml:space="preserve"> </w:t>
      </w:r>
    </w:p>
    <w:p w14:paraId="324C4443" w14:textId="7559F74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Solove, D.J. 2013</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Introduction: Privacy Self-Management and the Consent Dilemma</w:t>
      </w:r>
      <w:r w:rsidR="0078498A">
        <w:rPr>
          <w:rFonts w:asciiTheme="minorHAnsi" w:eastAsia="Times New Roman" w:hAnsiTheme="minorHAnsi"/>
        </w:rPr>
        <w:t>’,</w:t>
      </w:r>
      <w:r w:rsidRPr="00C75DF1">
        <w:rPr>
          <w:rFonts w:asciiTheme="minorHAnsi" w:eastAsia="Times New Roman" w:hAnsiTheme="minorHAnsi"/>
        </w:rPr>
        <w:t xml:space="preserve"> </w:t>
      </w:r>
      <w:r w:rsidRPr="0078498A">
        <w:rPr>
          <w:rFonts w:asciiTheme="minorHAnsi" w:eastAsia="Times New Roman" w:hAnsiTheme="minorHAnsi"/>
          <w:i/>
          <w:iCs/>
        </w:rPr>
        <w:t>Harvard Law Review,</w:t>
      </w:r>
      <w:r w:rsidRPr="00C75DF1">
        <w:rPr>
          <w:rFonts w:asciiTheme="minorHAnsi" w:eastAsia="Times New Roman" w:hAnsiTheme="minorHAnsi"/>
        </w:rPr>
        <w:t xml:space="preserve"> </w:t>
      </w:r>
      <w:r w:rsidR="0078498A">
        <w:rPr>
          <w:rFonts w:asciiTheme="minorHAnsi" w:eastAsia="Times New Roman" w:hAnsiTheme="minorHAnsi"/>
        </w:rPr>
        <w:t xml:space="preserve">vol. </w:t>
      </w:r>
      <w:r w:rsidRPr="00C75DF1">
        <w:rPr>
          <w:rFonts w:asciiTheme="minorHAnsi" w:eastAsia="Times New Roman" w:hAnsiTheme="minorHAnsi"/>
        </w:rPr>
        <w:t>126</w:t>
      </w:r>
      <w:r w:rsidR="0078498A">
        <w:rPr>
          <w:rFonts w:asciiTheme="minorHAnsi" w:eastAsia="Times New Roman" w:hAnsiTheme="minorHAnsi"/>
        </w:rPr>
        <w:t xml:space="preserve">, no. </w:t>
      </w:r>
      <w:r w:rsidRPr="00C75DF1">
        <w:rPr>
          <w:rFonts w:asciiTheme="minorHAnsi" w:eastAsia="Times New Roman" w:hAnsiTheme="minorHAnsi"/>
        </w:rPr>
        <w:t>5, pp. 1880-1903.</w:t>
      </w:r>
    </w:p>
    <w:p w14:paraId="5BFF402C" w14:textId="0A60E2ED"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Stoliova, M., Livingstone, S. </w:t>
      </w:r>
      <w:r w:rsidR="0078498A">
        <w:rPr>
          <w:rFonts w:asciiTheme="minorHAnsi" w:eastAsia="Times New Roman" w:hAnsiTheme="minorHAnsi"/>
        </w:rPr>
        <w:t>&amp;</w:t>
      </w:r>
      <w:r w:rsidRPr="00C75DF1">
        <w:rPr>
          <w:rFonts w:asciiTheme="minorHAnsi" w:eastAsia="Times New Roman" w:hAnsiTheme="minorHAnsi"/>
        </w:rPr>
        <w:t xml:space="preserve"> Nandagiri, R. 2020</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Digital by default: Children’s capacity to understand and manage online data and privacy</w:t>
      </w:r>
      <w:r w:rsidR="0078498A">
        <w:rPr>
          <w:rFonts w:asciiTheme="minorHAnsi" w:eastAsia="Times New Roman" w:hAnsiTheme="minorHAnsi"/>
        </w:rPr>
        <w:t xml:space="preserve">’, </w:t>
      </w:r>
      <w:r w:rsidRPr="0078498A">
        <w:rPr>
          <w:rFonts w:asciiTheme="minorHAnsi" w:eastAsia="Times New Roman" w:hAnsiTheme="minorHAnsi"/>
          <w:i/>
          <w:iCs/>
        </w:rPr>
        <w:t>Media and Communication</w:t>
      </w:r>
      <w:r w:rsidRPr="00C75DF1">
        <w:rPr>
          <w:rFonts w:asciiTheme="minorHAnsi" w:eastAsia="Times New Roman" w:hAnsiTheme="minorHAnsi"/>
        </w:rPr>
        <w:t xml:space="preserve">, </w:t>
      </w:r>
      <w:r w:rsidR="0078498A">
        <w:rPr>
          <w:rFonts w:asciiTheme="minorHAnsi" w:eastAsia="Times New Roman" w:hAnsiTheme="minorHAnsi"/>
        </w:rPr>
        <w:t xml:space="preserve">vol. </w:t>
      </w:r>
      <w:r w:rsidRPr="00C75DF1">
        <w:rPr>
          <w:rFonts w:asciiTheme="minorHAnsi" w:eastAsia="Times New Roman" w:hAnsiTheme="minorHAnsi"/>
        </w:rPr>
        <w:t>8</w:t>
      </w:r>
      <w:r w:rsidR="0078498A">
        <w:rPr>
          <w:rFonts w:asciiTheme="minorHAnsi" w:eastAsia="Times New Roman" w:hAnsiTheme="minorHAnsi"/>
        </w:rPr>
        <w:t xml:space="preserve">, no. </w:t>
      </w:r>
      <w:r w:rsidRPr="00C75DF1">
        <w:rPr>
          <w:rFonts w:asciiTheme="minorHAnsi" w:eastAsia="Times New Roman" w:hAnsiTheme="minorHAnsi"/>
        </w:rPr>
        <w:t>4,</w:t>
      </w:r>
      <w:r w:rsidR="0078498A">
        <w:rPr>
          <w:rFonts w:asciiTheme="minorHAnsi" w:eastAsia="Times New Roman" w:hAnsiTheme="minorHAnsi"/>
        </w:rPr>
        <w:t xml:space="preserve"> pp.</w:t>
      </w:r>
      <w:r w:rsidRPr="00C75DF1">
        <w:rPr>
          <w:rFonts w:asciiTheme="minorHAnsi" w:eastAsia="Times New Roman" w:hAnsiTheme="minorHAnsi"/>
        </w:rPr>
        <w:t xml:space="preserve"> 197-207. DOI: 10.17645/mac.v8i4.3407.</w:t>
      </w:r>
    </w:p>
    <w:p w14:paraId="43A8866F" w14:textId="18FA707E"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Stoliova, M., Nandagiri, R. </w:t>
      </w:r>
      <w:r w:rsidR="0078498A">
        <w:rPr>
          <w:rFonts w:asciiTheme="minorHAnsi" w:eastAsia="Times New Roman" w:hAnsiTheme="minorHAnsi"/>
        </w:rPr>
        <w:t>&amp;</w:t>
      </w:r>
      <w:r w:rsidRPr="00C75DF1">
        <w:rPr>
          <w:rFonts w:asciiTheme="minorHAnsi" w:eastAsia="Times New Roman" w:hAnsiTheme="minorHAnsi"/>
        </w:rPr>
        <w:t xml:space="preserve"> Livingstone, S. 2019</w:t>
      </w:r>
      <w:r w:rsidR="0078498A">
        <w:rPr>
          <w:rFonts w:asciiTheme="minorHAnsi" w:eastAsia="Times New Roman" w:hAnsiTheme="minorHAnsi"/>
        </w:rPr>
        <w:t>,</w:t>
      </w:r>
      <w:r w:rsidRPr="00C75DF1">
        <w:rPr>
          <w:rFonts w:asciiTheme="minorHAnsi" w:eastAsia="Times New Roman" w:hAnsiTheme="minorHAnsi"/>
        </w:rPr>
        <w:t xml:space="preserve"> </w:t>
      </w:r>
      <w:r w:rsidR="0078498A">
        <w:rPr>
          <w:rFonts w:asciiTheme="minorHAnsi" w:eastAsia="Times New Roman" w:hAnsiTheme="minorHAnsi"/>
        </w:rPr>
        <w:t>‘</w:t>
      </w:r>
      <w:r w:rsidRPr="00C75DF1">
        <w:rPr>
          <w:rFonts w:asciiTheme="minorHAnsi" w:eastAsia="Times New Roman" w:hAnsiTheme="minorHAnsi"/>
        </w:rPr>
        <w:t>Children’s understanding of personal data and privacy online – a systematic evidence mapping</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Information, Communication &amp; Society</w:t>
      </w:r>
      <w:r w:rsidR="00CA3F50">
        <w:rPr>
          <w:rFonts w:asciiTheme="minorHAnsi" w:eastAsia="Times New Roman" w:hAnsiTheme="minorHAnsi"/>
        </w:rPr>
        <w:t>,</w:t>
      </w:r>
      <w:r w:rsidRPr="00C75DF1">
        <w:rPr>
          <w:rFonts w:asciiTheme="minorHAnsi" w:eastAsia="Times New Roman" w:hAnsiTheme="minorHAnsi"/>
        </w:rPr>
        <w:t xml:space="preserve"> Online First: 17 Sept. DOI: 10/1080/1369118X.2019.1657164.</w:t>
      </w:r>
    </w:p>
    <w:p w14:paraId="594B009C" w14:textId="16926FE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Things/Mozilla Open IoT Studio. 2017</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A Trustmark for IoT: Building consumer trust in the Internet of Things by empowering users to make smarter choices</w:t>
      </w:r>
      <w:r w:rsidRPr="00C75DF1">
        <w:rPr>
          <w:rFonts w:asciiTheme="minorHAnsi" w:eastAsia="Times New Roman" w:hAnsiTheme="minorHAnsi"/>
        </w:rPr>
        <w:t>. Things.co</w:t>
      </w:r>
      <w:r w:rsidR="00CA3F50">
        <w:rPr>
          <w:rFonts w:asciiTheme="minorHAnsi" w:eastAsia="Times New Roman" w:hAnsiTheme="minorHAnsi"/>
        </w:rPr>
        <w:t>m</w:t>
      </w:r>
      <w:r w:rsidRPr="00C75DF1">
        <w:rPr>
          <w:rFonts w:asciiTheme="minorHAnsi" w:eastAsia="Times New Roman" w:hAnsiTheme="minorHAnsi"/>
        </w:rPr>
        <w:t xml:space="preserve">. Available at: </w:t>
      </w:r>
      <w:hyperlink r:id="rId100" w:history="1">
        <w:r w:rsidR="00185263" w:rsidRPr="00FC0D25">
          <w:rPr>
            <w:rStyle w:val="Hyperlink"/>
            <w:rFonts w:asciiTheme="minorHAnsi" w:eastAsia="Times New Roman" w:hAnsiTheme="minorHAnsi"/>
          </w:rPr>
          <w:t>https://thingscon.org/report-a-trustmark-for-iot/</w:t>
        </w:r>
      </w:hyperlink>
      <w:r w:rsidR="00185263">
        <w:rPr>
          <w:rFonts w:asciiTheme="minorHAnsi" w:eastAsia="Times New Roman" w:hAnsiTheme="minorHAnsi"/>
        </w:rPr>
        <w:t xml:space="preserve"> </w:t>
      </w:r>
    </w:p>
    <w:p w14:paraId="54FECBC9" w14:textId="50DBB789"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Tonkin, C. 2019</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Government to Tackle IoT Security: Introduces a Draft Voluntary Code of Practice</w:t>
      </w:r>
      <w:r w:rsidR="00CA3F50">
        <w:rPr>
          <w:rFonts w:asciiTheme="minorHAnsi" w:eastAsia="Times New Roman" w:hAnsiTheme="minorHAnsi"/>
        </w:rPr>
        <w:t xml:space="preserve">’, </w:t>
      </w:r>
      <w:r w:rsidRPr="00CA3F50">
        <w:rPr>
          <w:rFonts w:asciiTheme="minorHAnsi" w:eastAsia="Times New Roman" w:hAnsiTheme="minorHAnsi"/>
          <w:i/>
          <w:iCs/>
        </w:rPr>
        <w:t>ACS Information Age</w:t>
      </w:r>
      <w:r w:rsidRPr="00C75DF1">
        <w:rPr>
          <w:rFonts w:asciiTheme="minorHAnsi" w:eastAsia="Times New Roman" w:hAnsiTheme="minorHAnsi"/>
        </w:rPr>
        <w:t xml:space="preserve">. Available at </w:t>
      </w:r>
      <w:hyperlink r:id="rId101" w:history="1">
        <w:r w:rsidR="00185263" w:rsidRPr="00FC0D25">
          <w:rPr>
            <w:rStyle w:val="Hyperlink"/>
            <w:rFonts w:asciiTheme="minorHAnsi" w:eastAsia="Times New Roman" w:hAnsiTheme="minorHAnsi"/>
          </w:rPr>
          <w:t>https://ia.acs.org.au/article/2019/government-to-tackle-iot-security.html</w:t>
        </w:r>
      </w:hyperlink>
      <w:r w:rsidR="00185263">
        <w:rPr>
          <w:rFonts w:asciiTheme="minorHAnsi" w:eastAsia="Times New Roman" w:hAnsiTheme="minorHAnsi"/>
        </w:rPr>
        <w:t xml:space="preserve"> </w:t>
      </w:r>
    </w:p>
    <w:p w14:paraId="2686701B" w14:textId="18877116" w:rsidR="00C75DF1" w:rsidRPr="00C75DF1" w:rsidRDefault="00C75DF1" w:rsidP="00A547CC">
      <w:pPr>
        <w:rPr>
          <w:rFonts w:asciiTheme="minorHAnsi" w:eastAsia="Times New Roman" w:hAnsiTheme="minorHAnsi"/>
        </w:rPr>
      </w:pPr>
      <w:r w:rsidRPr="00C75DF1">
        <w:rPr>
          <w:rFonts w:asciiTheme="minorHAnsi" w:eastAsia="Times New Roman" w:hAnsiTheme="minorHAnsi"/>
        </w:rPr>
        <w:t>Tusikov, N. 2019</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Regulation through ‘Bricking’: Private Ordering in the ‘Internet of Things’</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Internet Policy Review</w:t>
      </w:r>
      <w:r w:rsidRPr="00C75DF1">
        <w:rPr>
          <w:rFonts w:asciiTheme="minorHAnsi" w:eastAsia="Times New Roman" w:hAnsiTheme="minorHAnsi"/>
        </w:rPr>
        <w:t xml:space="preserve">, </w:t>
      </w:r>
      <w:r w:rsidR="00CA3F50">
        <w:rPr>
          <w:rFonts w:asciiTheme="minorHAnsi" w:eastAsia="Times New Roman" w:hAnsiTheme="minorHAnsi"/>
        </w:rPr>
        <w:t xml:space="preserve">vol. </w:t>
      </w:r>
      <w:r w:rsidRPr="00C75DF1">
        <w:rPr>
          <w:rFonts w:asciiTheme="minorHAnsi" w:eastAsia="Times New Roman" w:hAnsiTheme="minorHAnsi"/>
        </w:rPr>
        <w:t>8</w:t>
      </w:r>
      <w:r w:rsidR="00CA3F50">
        <w:rPr>
          <w:rFonts w:asciiTheme="minorHAnsi" w:eastAsia="Times New Roman" w:hAnsiTheme="minorHAnsi"/>
        </w:rPr>
        <w:t xml:space="preserve">, no. </w:t>
      </w:r>
      <w:r w:rsidRPr="00C75DF1">
        <w:rPr>
          <w:rFonts w:asciiTheme="minorHAnsi" w:eastAsia="Times New Roman" w:hAnsiTheme="minorHAnsi"/>
        </w:rPr>
        <w:t xml:space="preserve">2, </w:t>
      </w:r>
      <w:hyperlink r:id="rId102" w:history="1">
        <w:r w:rsidR="00A547CC" w:rsidRPr="00FC0D25">
          <w:rPr>
            <w:rStyle w:val="Hyperlink"/>
            <w:rFonts w:asciiTheme="minorHAnsi" w:eastAsia="Times New Roman" w:hAnsiTheme="minorHAnsi"/>
          </w:rPr>
          <w:t>https://doi.org/10.14763/2019.2.1405</w:t>
        </w:r>
      </w:hyperlink>
      <w:r w:rsidR="00A547CC">
        <w:rPr>
          <w:rFonts w:asciiTheme="minorHAnsi" w:eastAsia="Times New Roman" w:hAnsiTheme="minorHAnsi"/>
        </w:rPr>
        <w:t xml:space="preserve"> </w:t>
      </w:r>
      <w:r w:rsidRPr="00C75DF1">
        <w:rPr>
          <w:rFonts w:asciiTheme="minorHAnsi" w:eastAsia="Times New Roman" w:hAnsiTheme="minorHAnsi"/>
        </w:rPr>
        <w:t xml:space="preserve">. Available at </w:t>
      </w:r>
      <w:hyperlink r:id="rId103" w:history="1">
        <w:r w:rsidR="00185263" w:rsidRPr="00FC0D25">
          <w:rPr>
            <w:rStyle w:val="Hyperlink"/>
            <w:rFonts w:asciiTheme="minorHAnsi" w:eastAsia="Times New Roman" w:hAnsiTheme="minorHAnsi"/>
          </w:rPr>
          <w:t>https://policyreview.info/articles/analysis/regulation-through-bricking-private-ordering-internet-things</w:t>
        </w:r>
      </w:hyperlink>
      <w:r w:rsidR="00185263">
        <w:rPr>
          <w:rFonts w:asciiTheme="minorHAnsi" w:eastAsia="Times New Roman" w:hAnsiTheme="minorHAnsi"/>
        </w:rPr>
        <w:t xml:space="preserve"> </w:t>
      </w:r>
    </w:p>
    <w:p w14:paraId="31B27928" w14:textId="2113F976"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van der Hof, S. 2017</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“I agree … or do I?</w:t>
      </w:r>
      <w:r w:rsidR="00CA3F50">
        <w:rPr>
          <w:rFonts w:asciiTheme="minorHAnsi" w:eastAsia="Times New Roman" w:hAnsiTheme="minorHAnsi"/>
        </w:rPr>
        <w:t>”</w:t>
      </w:r>
      <w:r w:rsidRPr="00C75DF1">
        <w:rPr>
          <w:rFonts w:asciiTheme="minorHAnsi" w:eastAsia="Times New Roman" w:hAnsiTheme="minorHAnsi"/>
        </w:rPr>
        <w:t xml:space="preserve"> – A rights based analysis of the law on children’s consent in the digital world</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Wisconsin International Law Journal</w:t>
      </w:r>
      <w:r w:rsidRPr="00C75DF1">
        <w:rPr>
          <w:rFonts w:asciiTheme="minorHAnsi" w:eastAsia="Times New Roman" w:hAnsiTheme="minorHAnsi"/>
        </w:rPr>
        <w:t xml:space="preserve">, </w:t>
      </w:r>
      <w:r w:rsidR="00CA3F50">
        <w:rPr>
          <w:rFonts w:asciiTheme="minorHAnsi" w:eastAsia="Times New Roman" w:hAnsiTheme="minorHAnsi"/>
        </w:rPr>
        <w:t xml:space="preserve">vol. </w:t>
      </w:r>
      <w:r w:rsidRPr="00C75DF1">
        <w:rPr>
          <w:rFonts w:asciiTheme="minorHAnsi" w:eastAsia="Times New Roman" w:hAnsiTheme="minorHAnsi"/>
        </w:rPr>
        <w:t>34</w:t>
      </w:r>
      <w:r w:rsidR="00CA3F50">
        <w:rPr>
          <w:rFonts w:asciiTheme="minorHAnsi" w:eastAsia="Times New Roman" w:hAnsiTheme="minorHAnsi"/>
        </w:rPr>
        <w:t xml:space="preserve">, no. </w:t>
      </w:r>
      <w:r w:rsidRPr="00C75DF1">
        <w:rPr>
          <w:rFonts w:asciiTheme="minorHAnsi" w:eastAsia="Times New Roman" w:hAnsiTheme="minorHAnsi"/>
        </w:rPr>
        <w:t xml:space="preserve">2, 410-445. </w:t>
      </w:r>
    </w:p>
    <w:p w14:paraId="47E1DC14" w14:textId="33543C53"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Wachter, S. </w:t>
      </w:r>
      <w:r w:rsidR="00CA3F50">
        <w:rPr>
          <w:rFonts w:asciiTheme="minorHAnsi" w:eastAsia="Times New Roman" w:hAnsiTheme="minorHAnsi"/>
        </w:rPr>
        <w:t>&amp;</w:t>
      </w:r>
      <w:r w:rsidRPr="00C75DF1">
        <w:rPr>
          <w:rFonts w:asciiTheme="minorHAnsi" w:eastAsia="Times New Roman" w:hAnsiTheme="minorHAnsi"/>
        </w:rPr>
        <w:t xml:space="preserve"> Mittelstadt, B. 2019</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A right to reasonable inferences: Re-thinking data protection law in the age of big data and AI</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Columbia Business Law Review</w:t>
      </w:r>
      <w:r w:rsidRPr="00C75DF1">
        <w:rPr>
          <w:rFonts w:asciiTheme="minorHAnsi" w:eastAsia="Times New Roman" w:hAnsiTheme="minorHAnsi"/>
        </w:rPr>
        <w:t>,</w:t>
      </w:r>
      <w:r w:rsidR="00CA3F50">
        <w:rPr>
          <w:rFonts w:asciiTheme="minorHAnsi" w:eastAsia="Times New Roman" w:hAnsiTheme="minorHAnsi"/>
        </w:rPr>
        <w:t xml:space="preserve"> vol.</w:t>
      </w:r>
      <w:r w:rsidRPr="00C75DF1">
        <w:rPr>
          <w:rFonts w:asciiTheme="minorHAnsi" w:eastAsia="Times New Roman" w:hAnsiTheme="minorHAnsi"/>
        </w:rPr>
        <w:t xml:space="preserve"> 2, pp. 1-130.</w:t>
      </w:r>
    </w:p>
    <w:p w14:paraId="1D5A5387" w14:textId="0B5BC0BA"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Weber, R.H. 2015</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Internet of Things: Privacy Issues Revisited</w:t>
      </w:r>
      <w:r w:rsidR="00CA3F50">
        <w:rPr>
          <w:rFonts w:asciiTheme="minorHAnsi" w:eastAsia="Times New Roman" w:hAnsiTheme="minorHAnsi"/>
        </w:rPr>
        <w:t>’,</w:t>
      </w:r>
      <w:r w:rsidRPr="00C75DF1">
        <w:rPr>
          <w:rFonts w:asciiTheme="minorHAnsi" w:eastAsia="Times New Roman" w:hAnsiTheme="minorHAnsi"/>
        </w:rPr>
        <w:t xml:space="preserve"> </w:t>
      </w:r>
      <w:r w:rsidRPr="00CA3F50">
        <w:rPr>
          <w:rFonts w:asciiTheme="minorHAnsi" w:eastAsia="Times New Roman" w:hAnsiTheme="minorHAnsi"/>
          <w:i/>
          <w:iCs/>
        </w:rPr>
        <w:t>Computer Law and Security Review</w:t>
      </w:r>
      <w:r w:rsidRPr="00C75DF1">
        <w:rPr>
          <w:rFonts w:asciiTheme="minorHAnsi" w:eastAsia="Times New Roman" w:hAnsiTheme="minorHAnsi"/>
        </w:rPr>
        <w:t xml:space="preserve">, </w:t>
      </w:r>
      <w:r w:rsidR="00CA3F50">
        <w:rPr>
          <w:rFonts w:asciiTheme="minorHAnsi" w:eastAsia="Times New Roman" w:hAnsiTheme="minorHAnsi"/>
        </w:rPr>
        <w:t xml:space="preserve">vol. </w:t>
      </w:r>
      <w:r w:rsidRPr="00C75DF1">
        <w:rPr>
          <w:rFonts w:asciiTheme="minorHAnsi" w:eastAsia="Times New Roman" w:hAnsiTheme="minorHAnsi"/>
        </w:rPr>
        <w:t>31</w:t>
      </w:r>
      <w:r w:rsidR="00CA3F50">
        <w:rPr>
          <w:rFonts w:asciiTheme="minorHAnsi" w:eastAsia="Times New Roman" w:hAnsiTheme="minorHAnsi"/>
        </w:rPr>
        <w:t xml:space="preserve">, no. </w:t>
      </w:r>
      <w:r w:rsidRPr="00C75DF1">
        <w:rPr>
          <w:rFonts w:asciiTheme="minorHAnsi" w:eastAsia="Times New Roman" w:hAnsiTheme="minorHAnsi"/>
        </w:rPr>
        <w:t>5, pp. 618-627.</w:t>
      </w:r>
    </w:p>
    <w:p w14:paraId="02A2F539" w14:textId="1F5406F6"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 xml:space="preserve">Williams, M., Nurse, J.R.C. </w:t>
      </w:r>
      <w:r w:rsidR="00CA3F50">
        <w:rPr>
          <w:rFonts w:asciiTheme="minorHAnsi" w:eastAsia="Times New Roman" w:hAnsiTheme="minorHAnsi"/>
        </w:rPr>
        <w:t>&amp;</w:t>
      </w:r>
      <w:r w:rsidRPr="00C75DF1">
        <w:rPr>
          <w:rFonts w:asciiTheme="minorHAnsi" w:eastAsia="Times New Roman" w:hAnsiTheme="minorHAnsi"/>
        </w:rPr>
        <w:t xml:space="preserve"> Creese, S. 2017</w:t>
      </w:r>
      <w:r w:rsidR="00CA3F50">
        <w:rPr>
          <w:rFonts w:asciiTheme="minorHAnsi" w:eastAsia="Times New Roman" w:hAnsiTheme="minorHAnsi"/>
        </w:rPr>
        <w:t>,</w:t>
      </w:r>
      <w:r w:rsidRPr="00C75DF1">
        <w:rPr>
          <w:rFonts w:asciiTheme="minorHAnsi" w:eastAsia="Times New Roman" w:hAnsiTheme="minorHAnsi"/>
        </w:rPr>
        <w:t xml:space="preserve"> </w:t>
      </w:r>
      <w:r w:rsidR="00CA3F50">
        <w:rPr>
          <w:rFonts w:asciiTheme="minorHAnsi" w:eastAsia="Times New Roman" w:hAnsiTheme="minorHAnsi"/>
        </w:rPr>
        <w:t>‘</w:t>
      </w:r>
      <w:r w:rsidRPr="00C75DF1">
        <w:rPr>
          <w:rFonts w:asciiTheme="minorHAnsi" w:eastAsia="Times New Roman" w:hAnsiTheme="minorHAnsi"/>
        </w:rPr>
        <w:t>“Privacy is the Boring Bit”: User Perceptions and Behviour in the Internet of Things</w:t>
      </w:r>
      <w:r w:rsidR="00CA3F50">
        <w:rPr>
          <w:rFonts w:asciiTheme="minorHAnsi" w:eastAsia="Times New Roman" w:hAnsiTheme="minorHAnsi"/>
        </w:rPr>
        <w:t>’,</w:t>
      </w:r>
      <w:r w:rsidRPr="00C75DF1">
        <w:rPr>
          <w:rFonts w:asciiTheme="minorHAnsi" w:eastAsia="Times New Roman" w:hAnsiTheme="minorHAnsi"/>
        </w:rPr>
        <w:t xml:space="preserve"> Available at </w:t>
      </w:r>
      <w:hyperlink r:id="rId104" w:history="1">
        <w:r w:rsidR="00185263" w:rsidRPr="00FC0D25">
          <w:rPr>
            <w:rStyle w:val="Hyperlink"/>
            <w:rFonts w:asciiTheme="minorHAnsi" w:eastAsia="Times New Roman" w:hAnsiTheme="minorHAnsi"/>
          </w:rPr>
          <w:t>https://arxiv.org/abs/1807.05761</w:t>
        </w:r>
      </w:hyperlink>
      <w:r w:rsidR="00185263">
        <w:rPr>
          <w:rFonts w:asciiTheme="minorHAnsi" w:eastAsia="Times New Roman" w:hAnsiTheme="minorHAnsi"/>
        </w:rPr>
        <w:t xml:space="preserve"> </w:t>
      </w:r>
    </w:p>
    <w:p w14:paraId="460C11A7" w14:textId="0DE53288" w:rsidR="00C75DF1" w:rsidRPr="00C75DF1" w:rsidRDefault="00C75DF1" w:rsidP="00C75DF1">
      <w:pPr>
        <w:jc w:val="both"/>
        <w:rPr>
          <w:rFonts w:asciiTheme="minorHAnsi" w:eastAsia="Times New Roman" w:hAnsiTheme="minorHAnsi"/>
        </w:rPr>
      </w:pPr>
      <w:r w:rsidRPr="00C75DF1">
        <w:rPr>
          <w:rFonts w:asciiTheme="minorHAnsi" w:eastAsia="Times New Roman" w:hAnsiTheme="minorHAnsi"/>
        </w:rPr>
        <w:t>Zomet, A. and Urbach, S.R. 2016</w:t>
      </w:r>
      <w:r w:rsidR="00CA3F50">
        <w:rPr>
          <w:rFonts w:asciiTheme="minorHAnsi" w:eastAsia="Times New Roman" w:hAnsiTheme="minorHAnsi"/>
        </w:rPr>
        <w:t xml:space="preserve"> ‘</w:t>
      </w:r>
      <w:r w:rsidRPr="00C75DF1">
        <w:rPr>
          <w:rFonts w:asciiTheme="minorHAnsi" w:eastAsia="Times New Roman" w:hAnsiTheme="minorHAnsi"/>
        </w:rPr>
        <w:t>United States Patent Application Publication: Privacy-Aware Personalised Content for the Smart Home</w:t>
      </w:r>
      <w:r w:rsidR="00CA3F50">
        <w:rPr>
          <w:rFonts w:asciiTheme="minorHAnsi" w:eastAsia="Times New Roman" w:hAnsiTheme="minorHAnsi"/>
        </w:rPr>
        <w:t>’,</w:t>
      </w:r>
      <w:r w:rsidRPr="00C75DF1">
        <w:rPr>
          <w:rFonts w:asciiTheme="minorHAnsi" w:eastAsia="Times New Roman" w:hAnsiTheme="minorHAnsi"/>
        </w:rPr>
        <w:t xml:space="preserve"> Filed 4 March 2015, Published 8 Sept. Available at </w:t>
      </w:r>
      <w:hyperlink r:id="rId105" w:history="1">
        <w:r w:rsidR="00185263" w:rsidRPr="00FC0D25">
          <w:rPr>
            <w:rStyle w:val="Hyperlink"/>
            <w:rFonts w:asciiTheme="minorHAnsi" w:eastAsia="Times New Roman" w:hAnsiTheme="minorHAnsi"/>
          </w:rPr>
          <w:t>https://patentimages.storage.googleapis.com/a4/2d/3b/f4c35feb228ded/US20160260135A1.pdf</w:t>
        </w:r>
      </w:hyperlink>
      <w:r w:rsidR="00185263">
        <w:rPr>
          <w:rFonts w:asciiTheme="minorHAnsi" w:eastAsia="Times New Roman" w:hAnsiTheme="minorHAnsi"/>
        </w:rPr>
        <w:t xml:space="preserve"> </w:t>
      </w:r>
      <w:r w:rsidR="00A547CC">
        <w:rPr>
          <w:rFonts w:asciiTheme="minorHAnsi" w:eastAsia="Times New Roman" w:hAnsiTheme="minorHAnsi"/>
        </w:rPr>
        <w:t xml:space="preserve"> </w:t>
      </w:r>
    </w:p>
    <w:p w14:paraId="57B61E5D" w14:textId="76C295C4" w:rsidR="00C75DF1" w:rsidRPr="00EA1543" w:rsidRDefault="00C75DF1" w:rsidP="00225D49">
      <w:pPr>
        <w:jc w:val="both"/>
      </w:pPr>
      <w:r w:rsidRPr="00C75DF1">
        <w:rPr>
          <w:rFonts w:asciiTheme="minorHAnsi" w:eastAsia="Times New Roman" w:hAnsiTheme="minorHAnsi"/>
        </w:rPr>
        <w:lastRenderedPageBreak/>
        <w:t>Zuboff, S. 2019</w:t>
      </w:r>
      <w:r w:rsidR="00CA3F50">
        <w:rPr>
          <w:rFonts w:asciiTheme="minorHAnsi" w:eastAsia="Times New Roman" w:hAnsiTheme="minorHAnsi"/>
        </w:rPr>
        <w:t xml:space="preserve">, </w:t>
      </w:r>
      <w:r w:rsidRPr="00CA3F50">
        <w:rPr>
          <w:rFonts w:asciiTheme="minorHAnsi" w:eastAsia="Times New Roman" w:hAnsiTheme="minorHAnsi"/>
          <w:i/>
          <w:iCs/>
        </w:rPr>
        <w:t>The Age of Surveillance Capitalism: The Fight for a Human Future at the New Frontier of Power</w:t>
      </w:r>
      <w:r w:rsidR="00CA3F50">
        <w:rPr>
          <w:rFonts w:asciiTheme="minorHAnsi" w:eastAsia="Times New Roman" w:hAnsiTheme="minorHAnsi"/>
        </w:rPr>
        <w:t>,</w:t>
      </w:r>
      <w:r w:rsidRPr="00C75DF1">
        <w:rPr>
          <w:rFonts w:asciiTheme="minorHAnsi" w:eastAsia="Times New Roman" w:hAnsiTheme="minorHAnsi"/>
        </w:rPr>
        <w:t xml:space="preserve"> Profile Books, London, UK.</w:t>
      </w:r>
    </w:p>
    <w:sectPr w:rsidR="00C75DF1" w:rsidRPr="00EA1543" w:rsidSect="00F74D60">
      <w:footerReference w:type="default" r:id="rId106"/>
      <w:pgSz w:w="11906" w:h="16838"/>
      <w:pgMar w:top="1440" w:right="1440" w:bottom="1440" w:left="1440" w:header="7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8D55" w14:textId="77777777" w:rsidR="00BB1C34" w:rsidRDefault="00BB1C34" w:rsidP="000D3F93">
      <w:pPr>
        <w:spacing w:after="0" w:line="240" w:lineRule="auto"/>
      </w:pPr>
      <w:r>
        <w:separator/>
      </w:r>
    </w:p>
  </w:endnote>
  <w:endnote w:type="continuationSeparator" w:id="0">
    <w:p w14:paraId="1F0D3D73" w14:textId="77777777" w:rsidR="00BB1C34" w:rsidRDefault="00BB1C34" w:rsidP="000D3F93">
      <w:pPr>
        <w:spacing w:after="0" w:line="240" w:lineRule="auto"/>
      </w:pPr>
      <w:r>
        <w:continuationSeparator/>
      </w:r>
    </w:p>
  </w:endnote>
  <w:endnote w:type="continuationNotice" w:id="1">
    <w:p w14:paraId="1536B53D" w14:textId="77777777" w:rsidR="00BB1C34" w:rsidRDefault="00BB1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GMetaSerifScience">
    <w:altName w:val="Yu Gothic"/>
    <w:charset w:val="80"/>
    <w:family w:val="roman"/>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8A7B" w14:textId="77777777" w:rsidR="009F7599" w:rsidRDefault="009F7599" w:rsidP="00DD6F0E">
    <w:pPr>
      <w:pStyle w:val="Footer"/>
      <w:pBdr>
        <w:top w:val="single" w:sz="4" w:space="14" w:color="0F243E"/>
      </w:pBdr>
      <w:jc w:val="center"/>
    </w:pPr>
    <w:r>
      <w:t xml:space="preserve">ACCAN GRANTS </w:t>
    </w:r>
    <w:r w:rsidR="00A31F11">
      <w:t>PROGRAM</w:t>
    </w:r>
  </w:p>
  <w:p w14:paraId="02498BCB" w14:textId="77777777" w:rsidR="009F7599" w:rsidRDefault="009F7599" w:rsidP="00DD6F0E">
    <w:pPr>
      <w:pStyle w:val="Footer"/>
      <w:spacing w:after="0"/>
      <w:jc w:val="center"/>
    </w:pPr>
    <w:r>
      <w:fldChar w:fldCharType="begin"/>
    </w:r>
    <w:r>
      <w:instrText xml:space="preserve"> PAGE   \* MERGEFORMAT </w:instrText>
    </w:r>
    <w:r>
      <w:fldChar w:fldCharType="separate"/>
    </w:r>
    <w:r w:rsidR="002C6401">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211D" w14:textId="77777777" w:rsidR="00D13470" w:rsidRDefault="00D13470" w:rsidP="00DD6F0E">
    <w:pPr>
      <w:pStyle w:val="Footer"/>
      <w:pBdr>
        <w:top w:val="single" w:sz="4" w:space="14" w:color="0F243E"/>
      </w:pBdr>
      <w:jc w:val="center"/>
    </w:pPr>
    <w:r>
      <w:t>ACCAN GRANTS PROGRAM</w:t>
    </w:r>
  </w:p>
  <w:p w14:paraId="03F90F3C" w14:textId="77777777" w:rsidR="00D13470" w:rsidRDefault="00D13470" w:rsidP="00DD6F0E">
    <w:pPr>
      <w:pStyle w:val="Footer"/>
      <w:spacing w:after="0"/>
      <w:jc w:val="cen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A56A" w14:textId="77777777" w:rsidR="009F7599" w:rsidRDefault="009F7599" w:rsidP="00DD6F0E">
    <w:pPr>
      <w:pStyle w:val="Footer"/>
      <w:pBdr>
        <w:top w:val="single" w:sz="4" w:space="14" w:color="0F243E"/>
      </w:pBdr>
      <w:jc w:val="center"/>
    </w:pPr>
    <w:r>
      <w:t xml:space="preserve">ACCAN GRANTS </w:t>
    </w:r>
    <w:r w:rsidR="00A31F11">
      <w:t>PROGRAM</w:t>
    </w:r>
  </w:p>
  <w:p w14:paraId="77E89B23" w14:textId="77777777" w:rsidR="009F7599" w:rsidRDefault="009F7599" w:rsidP="00DD6F0E">
    <w:pPr>
      <w:pStyle w:val="Footer"/>
      <w:pBdr>
        <w:top w:val="single" w:sz="4" w:space="14" w:color="0F243E"/>
      </w:pBdr>
      <w:jc w:val="center"/>
    </w:pPr>
    <w:r>
      <w:fldChar w:fldCharType="begin"/>
    </w:r>
    <w:r>
      <w:instrText xml:space="preserve"> PAGE   \* MERGEFORMAT </w:instrText>
    </w:r>
    <w:r>
      <w:fldChar w:fldCharType="separate"/>
    </w:r>
    <w:r w:rsidR="002C6401">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9F13" w14:textId="77777777" w:rsidR="00B0467B" w:rsidRDefault="00B0467B" w:rsidP="00DD6F0E">
    <w:pPr>
      <w:pStyle w:val="Footer"/>
      <w:pBdr>
        <w:top w:val="single" w:sz="4" w:space="14" w:color="0F243E"/>
      </w:pBdr>
      <w:jc w:val="center"/>
    </w:pPr>
    <w:r>
      <w:t>ACCAN GRANTS PROGRAM</w:t>
    </w:r>
  </w:p>
  <w:p w14:paraId="73685452" w14:textId="77777777" w:rsidR="00B0467B" w:rsidRDefault="00B0467B" w:rsidP="00DD6F0E">
    <w:pPr>
      <w:pStyle w:val="Footer"/>
      <w:spacing w:after="0"/>
      <w:jc w:val="center"/>
    </w:pPr>
    <w:r>
      <w:fldChar w:fldCharType="begin"/>
    </w:r>
    <w:r>
      <w:instrText xml:space="preserve"> PAGE   \* MERGEFORMAT </w:instrText>
    </w:r>
    <w:r>
      <w:fldChar w:fldCharType="separate"/>
    </w:r>
    <w:r>
      <w:rPr>
        <w:noProof/>
      </w:rP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55FE" w14:textId="77777777" w:rsidR="00BB1C34" w:rsidRDefault="00BB1C34" w:rsidP="000D3F93">
      <w:pPr>
        <w:spacing w:after="0" w:line="240" w:lineRule="auto"/>
      </w:pPr>
      <w:r>
        <w:separator/>
      </w:r>
    </w:p>
  </w:footnote>
  <w:footnote w:type="continuationSeparator" w:id="0">
    <w:p w14:paraId="7201699C" w14:textId="77777777" w:rsidR="00BB1C34" w:rsidRDefault="00BB1C34" w:rsidP="000D3F93">
      <w:pPr>
        <w:spacing w:after="0" w:line="240" w:lineRule="auto"/>
      </w:pPr>
      <w:r>
        <w:continuationSeparator/>
      </w:r>
    </w:p>
  </w:footnote>
  <w:footnote w:type="continuationNotice" w:id="1">
    <w:p w14:paraId="3F4ED644" w14:textId="77777777" w:rsidR="00BB1C34" w:rsidRDefault="00BB1C34">
      <w:pPr>
        <w:spacing w:after="0" w:line="240" w:lineRule="auto"/>
      </w:pPr>
    </w:p>
  </w:footnote>
  <w:footnote w:id="2">
    <w:p w14:paraId="041D6A78" w14:textId="0EE8CDF4" w:rsidR="003E62A2" w:rsidRPr="007F6451" w:rsidRDefault="003E62A2" w:rsidP="007F6451">
      <w:pPr>
        <w:pBdr>
          <w:top w:val="nil"/>
          <w:left w:val="nil"/>
          <w:bottom w:val="nil"/>
          <w:right w:val="nil"/>
          <w:between w:val="nil"/>
        </w:pBdr>
        <w:jc w:val="both"/>
        <w:rPr>
          <w:rFonts w:asciiTheme="minorHAnsi" w:eastAsia="Times New Roman" w:hAnsiTheme="minorHAnsi"/>
          <w:color w:val="000000"/>
          <w:sz w:val="20"/>
          <w:szCs w:val="20"/>
        </w:rPr>
      </w:pPr>
      <w:r w:rsidRPr="007F6451">
        <w:rPr>
          <w:rFonts w:asciiTheme="minorHAnsi" w:hAnsiTheme="minorHAnsi"/>
          <w:vertAlign w:val="superscript"/>
        </w:rPr>
        <w:footnoteRef/>
      </w:r>
      <w:r w:rsidRPr="007F6451">
        <w:rPr>
          <w:rFonts w:asciiTheme="minorHAnsi" w:eastAsia="Times New Roman" w:hAnsiTheme="minorHAnsi"/>
          <w:color w:val="000000"/>
          <w:sz w:val="20"/>
          <w:szCs w:val="20"/>
        </w:rPr>
        <w:t xml:space="preserve"> We avoid using the term ‘smart’ as it has misleading connotations </w:t>
      </w:r>
      <w:r w:rsidR="00ED4094">
        <w:rPr>
          <w:rFonts w:asciiTheme="minorHAnsi" w:eastAsia="Times New Roman" w:hAnsiTheme="minorHAnsi"/>
          <w:color w:val="000000"/>
          <w:sz w:val="20"/>
          <w:szCs w:val="20"/>
        </w:rPr>
        <w:t>about</w:t>
      </w:r>
      <w:r w:rsidRPr="007F6451">
        <w:rPr>
          <w:rFonts w:asciiTheme="minorHAnsi" w:eastAsia="Times New Roman" w:hAnsiTheme="minorHAnsi"/>
          <w:color w:val="000000"/>
          <w:sz w:val="20"/>
          <w:szCs w:val="20"/>
        </w:rPr>
        <w:t xml:space="preserve"> the privacy and consumer protection issues associated with CIoTs (Sadowski, 2020).</w:t>
      </w:r>
    </w:p>
  </w:footnote>
  <w:footnote w:id="3">
    <w:p w14:paraId="6606C840" w14:textId="4898E46B" w:rsidR="003E62A2" w:rsidRPr="00FE416B" w:rsidRDefault="003E62A2" w:rsidP="00FE416B">
      <w:pPr>
        <w:pBdr>
          <w:top w:val="nil"/>
          <w:left w:val="nil"/>
          <w:bottom w:val="nil"/>
          <w:right w:val="nil"/>
          <w:between w:val="nil"/>
        </w:pBdr>
        <w:jc w:val="both"/>
        <w:rPr>
          <w:rFonts w:asciiTheme="minorHAnsi" w:eastAsia="Times New Roman" w:hAnsiTheme="minorHAnsi"/>
          <w:color w:val="000000"/>
          <w:sz w:val="20"/>
          <w:szCs w:val="20"/>
        </w:rPr>
      </w:pPr>
      <w:r w:rsidRPr="00FE416B">
        <w:rPr>
          <w:rFonts w:asciiTheme="minorHAnsi" w:hAnsiTheme="minorHAnsi"/>
          <w:vertAlign w:val="superscript"/>
        </w:rPr>
        <w:footnoteRef/>
      </w:r>
      <w:r w:rsidRPr="00FE416B">
        <w:rPr>
          <w:rFonts w:asciiTheme="minorHAnsi" w:eastAsia="Times New Roman" w:hAnsiTheme="minorHAnsi"/>
          <w:color w:val="000000"/>
          <w:sz w:val="20"/>
          <w:szCs w:val="20"/>
        </w:rPr>
        <w:t xml:space="preserve"> Digital metadata is not considered personal information under the </w:t>
      </w:r>
      <w:r w:rsidRPr="00FE416B">
        <w:rPr>
          <w:rFonts w:asciiTheme="minorHAnsi" w:eastAsia="Times New Roman" w:hAnsiTheme="minorHAnsi"/>
          <w:i/>
          <w:color w:val="000000"/>
          <w:sz w:val="20"/>
          <w:szCs w:val="20"/>
        </w:rPr>
        <w:t xml:space="preserve">Privacy Act </w:t>
      </w:r>
      <w:r w:rsidRPr="00FE416B">
        <w:rPr>
          <w:rFonts w:asciiTheme="minorHAnsi" w:eastAsia="Times New Roman" w:hAnsiTheme="minorHAnsi"/>
          <w:color w:val="000000"/>
          <w:sz w:val="20"/>
          <w:szCs w:val="20"/>
        </w:rPr>
        <w:t>but is classified in this way under legislation governing the interception</w:t>
      </w:r>
      <w:r w:rsidR="00FA1284">
        <w:rPr>
          <w:rFonts w:asciiTheme="minorHAnsi" w:eastAsia="Times New Roman" w:hAnsiTheme="minorHAnsi"/>
          <w:color w:val="000000"/>
          <w:sz w:val="20"/>
          <w:szCs w:val="20"/>
        </w:rPr>
        <w:t xml:space="preserve"> of</w:t>
      </w:r>
      <w:r w:rsidRPr="00FE416B">
        <w:rPr>
          <w:rFonts w:asciiTheme="minorHAnsi" w:eastAsia="Times New Roman" w:hAnsiTheme="minorHAnsi"/>
          <w:color w:val="000000"/>
          <w:sz w:val="20"/>
          <w:szCs w:val="20"/>
        </w:rPr>
        <w:t xml:space="preserve"> and access </w:t>
      </w:r>
      <w:r w:rsidR="00FA1284">
        <w:rPr>
          <w:rFonts w:asciiTheme="minorHAnsi" w:eastAsia="Times New Roman" w:hAnsiTheme="minorHAnsi"/>
          <w:color w:val="000000"/>
          <w:sz w:val="20"/>
          <w:szCs w:val="20"/>
        </w:rPr>
        <w:t>to</w:t>
      </w:r>
      <w:r w:rsidRPr="00FE416B">
        <w:rPr>
          <w:rFonts w:asciiTheme="minorHAnsi" w:eastAsia="Times New Roman" w:hAnsiTheme="minorHAnsi"/>
          <w:color w:val="000000"/>
          <w:sz w:val="20"/>
          <w:szCs w:val="20"/>
        </w:rPr>
        <w:t xml:space="preserve"> telecommunications information (OAIC, 2017, pp. 4-5).</w:t>
      </w:r>
    </w:p>
  </w:footnote>
  <w:footnote w:id="4">
    <w:p w14:paraId="2B62313E" w14:textId="77777777" w:rsidR="008F0BBF" w:rsidRDefault="008F0BBF" w:rsidP="008F0BBF">
      <w:pPr>
        <w:rPr>
          <w:rFonts w:ascii="Times New Roman" w:eastAsia="Times New Roman" w:hAnsi="Times New Roman"/>
          <w:sz w:val="20"/>
          <w:szCs w:val="20"/>
        </w:rPr>
      </w:pPr>
      <w:r>
        <w:rPr>
          <w:vertAlign w:val="superscript"/>
        </w:rPr>
        <w:footnoteRef/>
      </w:r>
      <w:r>
        <w:rPr>
          <w:rFonts w:ascii="Times New Roman" w:eastAsia="Times New Roman" w:hAnsi="Times New Roman"/>
          <w:sz w:val="20"/>
          <w:szCs w:val="20"/>
        </w:rPr>
        <w:t xml:space="preserve"> </w:t>
      </w:r>
      <w:r w:rsidRPr="008F0BBF">
        <w:rPr>
          <w:rFonts w:asciiTheme="minorHAnsi" w:eastAsia="Times New Roman" w:hAnsiTheme="minorHAnsi"/>
          <w:sz w:val="20"/>
          <w:szCs w:val="20"/>
        </w:rPr>
        <w:t>Article 22 of the GDPR states: The data subject shall have the right not to be subject to a decision based solely on automated processing, including profiling, which produces legal effects concerning him or her or similarly significantly affects him or her</w:t>
      </w:r>
      <w:r>
        <w:rPr>
          <w:rFonts w:ascii="Times New Roman" w:eastAsia="Times New Roman" w:hAnsi="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C00796"/>
    <w:lvl w:ilvl="0">
      <w:start w:val="1"/>
      <w:numFmt w:val="bullet"/>
      <w:pStyle w:val="ListBullet"/>
      <w:lvlText w:val=""/>
      <w:lvlJc w:val="left"/>
      <w:pPr>
        <w:tabs>
          <w:tab w:val="num" w:pos="-478"/>
        </w:tabs>
        <w:ind w:left="-478" w:hanging="360"/>
      </w:pPr>
      <w:rPr>
        <w:rFonts w:ascii="Symbol" w:hAnsi="Symbol" w:hint="default"/>
      </w:rPr>
    </w:lvl>
  </w:abstractNum>
  <w:abstractNum w:abstractNumId="1" w15:restartNumberingAfterBreak="0">
    <w:nsid w:val="0ED52D46"/>
    <w:multiLevelType w:val="multilevel"/>
    <w:tmpl w:val="334EA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E3CC0"/>
    <w:multiLevelType w:val="multilevel"/>
    <w:tmpl w:val="93DA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9C0DFB"/>
    <w:multiLevelType w:val="multilevel"/>
    <w:tmpl w:val="0D1E9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BC451E"/>
    <w:multiLevelType w:val="hybridMultilevel"/>
    <w:tmpl w:val="9A009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407AC"/>
    <w:multiLevelType w:val="multilevel"/>
    <w:tmpl w:val="1C7E7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1A4287"/>
    <w:multiLevelType w:val="hybridMultilevel"/>
    <w:tmpl w:val="FE98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34A72"/>
    <w:multiLevelType w:val="multilevel"/>
    <w:tmpl w:val="9E3A85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D1845A6"/>
    <w:multiLevelType w:val="multilevel"/>
    <w:tmpl w:val="72161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312A5A"/>
    <w:multiLevelType w:val="multilevel"/>
    <w:tmpl w:val="46464DE0"/>
    <w:lvl w:ilvl="0">
      <w:start w:val="1"/>
      <w:numFmt w:val="decimal"/>
      <w:lvlText w:val="%1."/>
      <w:lvlJc w:val="left"/>
      <w:pPr>
        <w:ind w:left="720" w:hanging="360"/>
      </w:pPr>
      <w:rPr>
        <w:rFonts w:asciiTheme="minorHAnsi" w:eastAsia="Times New Roman" w:hAnsiTheme="minorHAnsi" w:cstheme="maj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2"/>
  </w:num>
  <w:num w:numId="4">
    <w:abstractNumId w:val="3"/>
  </w:num>
  <w:num w:numId="5">
    <w:abstractNumId w:val="1"/>
  </w:num>
  <w:num w:numId="6">
    <w:abstractNumId w:val="7"/>
  </w:num>
  <w:num w:numId="7">
    <w:abstractNumId w:val="6"/>
  </w:num>
  <w:num w:numId="8">
    <w:abstractNumId w:val="5"/>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F5"/>
    <w:rsid w:val="000007E3"/>
    <w:rsid w:val="00000A6F"/>
    <w:rsid w:val="0000110D"/>
    <w:rsid w:val="00002152"/>
    <w:rsid w:val="0000261D"/>
    <w:rsid w:val="000041E1"/>
    <w:rsid w:val="000111A0"/>
    <w:rsid w:val="00021318"/>
    <w:rsid w:val="000224C9"/>
    <w:rsid w:val="00023511"/>
    <w:rsid w:val="0002554B"/>
    <w:rsid w:val="00031E93"/>
    <w:rsid w:val="000325D6"/>
    <w:rsid w:val="00033B39"/>
    <w:rsid w:val="00041186"/>
    <w:rsid w:val="00043022"/>
    <w:rsid w:val="000436CD"/>
    <w:rsid w:val="00044113"/>
    <w:rsid w:val="000441F2"/>
    <w:rsid w:val="00044718"/>
    <w:rsid w:val="00044759"/>
    <w:rsid w:val="0004517E"/>
    <w:rsid w:val="00046812"/>
    <w:rsid w:val="00047377"/>
    <w:rsid w:val="00052E06"/>
    <w:rsid w:val="000535CE"/>
    <w:rsid w:val="00053727"/>
    <w:rsid w:val="000613B5"/>
    <w:rsid w:val="00061DA6"/>
    <w:rsid w:val="000622D7"/>
    <w:rsid w:val="000646C4"/>
    <w:rsid w:val="00064C5A"/>
    <w:rsid w:val="00066211"/>
    <w:rsid w:val="00067445"/>
    <w:rsid w:val="00070A91"/>
    <w:rsid w:val="00072773"/>
    <w:rsid w:val="00074527"/>
    <w:rsid w:val="0008025C"/>
    <w:rsid w:val="000804E3"/>
    <w:rsid w:val="0008280A"/>
    <w:rsid w:val="000923C1"/>
    <w:rsid w:val="0009476B"/>
    <w:rsid w:val="00096EE7"/>
    <w:rsid w:val="000A28CA"/>
    <w:rsid w:val="000A5274"/>
    <w:rsid w:val="000A7058"/>
    <w:rsid w:val="000B0487"/>
    <w:rsid w:val="000B22C2"/>
    <w:rsid w:val="000B4296"/>
    <w:rsid w:val="000B606D"/>
    <w:rsid w:val="000C17FE"/>
    <w:rsid w:val="000C5EF0"/>
    <w:rsid w:val="000D0082"/>
    <w:rsid w:val="000D0E40"/>
    <w:rsid w:val="000D1A28"/>
    <w:rsid w:val="000D1C66"/>
    <w:rsid w:val="000D1D80"/>
    <w:rsid w:val="000D3F93"/>
    <w:rsid w:val="000D4CCF"/>
    <w:rsid w:val="000D4F74"/>
    <w:rsid w:val="000D5485"/>
    <w:rsid w:val="000D6DFE"/>
    <w:rsid w:val="000D7570"/>
    <w:rsid w:val="000E05E6"/>
    <w:rsid w:val="000E0CF4"/>
    <w:rsid w:val="000E236B"/>
    <w:rsid w:val="000E4043"/>
    <w:rsid w:val="000E413A"/>
    <w:rsid w:val="000E57A1"/>
    <w:rsid w:val="000E5B24"/>
    <w:rsid w:val="000F05D5"/>
    <w:rsid w:val="000F0ACE"/>
    <w:rsid w:val="000F0E59"/>
    <w:rsid w:val="000F2208"/>
    <w:rsid w:val="000F3AE1"/>
    <w:rsid w:val="000F45BD"/>
    <w:rsid w:val="001055FD"/>
    <w:rsid w:val="00112D03"/>
    <w:rsid w:val="00113E41"/>
    <w:rsid w:val="00120F65"/>
    <w:rsid w:val="00120F97"/>
    <w:rsid w:val="001239B1"/>
    <w:rsid w:val="00124B2E"/>
    <w:rsid w:val="00124B67"/>
    <w:rsid w:val="001276C2"/>
    <w:rsid w:val="001320A5"/>
    <w:rsid w:val="00134905"/>
    <w:rsid w:val="001469AB"/>
    <w:rsid w:val="001551FC"/>
    <w:rsid w:val="0015542E"/>
    <w:rsid w:val="0016075E"/>
    <w:rsid w:val="00161ED2"/>
    <w:rsid w:val="0016658D"/>
    <w:rsid w:val="00166AAD"/>
    <w:rsid w:val="00167ED2"/>
    <w:rsid w:val="001700A4"/>
    <w:rsid w:val="001716A1"/>
    <w:rsid w:val="00171B5A"/>
    <w:rsid w:val="00172888"/>
    <w:rsid w:val="001749EE"/>
    <w:rsid w:val="00175947"/>
    <w:rsid w:val="00180A63"/>
    <w:rsid w:val="001827C5"/>
    <w:rsid w:val="00183E1B"/>
    <w:rsid w:val="00185263"/>
    <w:rsid w:val="001868F1"/>
    <w:rsid w:val="00192113"/>
    <w:rsid w:val="001952F3"/>
    <w:rsid w:val="001A4D83"/>
    <w:rsid w:val="001A6205"/>
    <w:rsid w:val="001A78EE"/>
    <w:rsid w:val="001A79F8"/>
    <w:rsid w:val="001C1C6E"/>
    <w:rsid w:val="001C4821"/>
    <w:rsid w:val="001C632A"/>
    <w:rsid w:val="001C7AB2"/>
    <w:rsid w:val="001D005A"/>
    <w:rsid w:val="001D2EFD"/>
    <w:rsid w:val="001D38BC"/>
    <w:rsid w:val="001D3F0A"/>
    <w:rsid w:val="001D7094"/>
    <w:rsid w:val="001D7E3E"/>
    <w:rsid w:val="001E269D"/>
    <w:rsid w:val="001E2BD0"/>
    <w:rsid w:val="001E6EA2"/>
    <w:rsid w:val="001F062B"/>
    <w:rsid w:val="001F2225"/>
    <w:rsid w:val="001F4DDA"/>
    <w:rsid w:val="001F5B6A"/>
    <w:rsid w:val="001F5F57"/>
    <w:rsid w:val="001F5FA5"/>
    <w:rsid w:val="001F70B3"/>
    <w:rsid w:val="001F7CA8"/>
    <w:rsid w:val="0020008E"/>
    <w:rsid w:val="00203366"/>
    <w:rsid w:val="002047F4"/>
    <w:rsid w:val="00204E51"/>
    <w:rsid w:val="00205ECE"/>
    <w:rsid w:val="00206A4C"/>
    <w:rsid w:val="00210638"/>
    <w:rsid w:val="00211359"/>
    <w:rsid w:val="002117C3"/>
    <w:rsid w:val="00213179"/>
    <w:rsid w:val="00214AEB"/>
    <w:rsid w:val="00216912"/>
    <w:rsid w:val="00217606"/>
    <w:rsid w:val="00217701"/>
    <w:rsid w:val="002215E1"/>
    <w:rsid w:val="002217AC"/>
    <w:rsid w:val="00221C22"/>
    <w:rsid w:val="00221F34"/>
    <w:rsid w:val="0022204B"/>
    <w:rsid w:val="00223295"/>
    <w:rsid w:val="00223EE8"/>
    <w:rsid w:val="00225D49"/>
    <w:rsid w:val="00231DEF"/>
    <w:rsid w:val="00235002"/>
    <w:rsid w:val="002373E5"/>
    <w:rsid w:val="002379BE"/>
    <w:rsid w:val="00240437"/>
    <w:rsid w:val="00240B53"/>
    <w:rsid w:val="002418C1"/>
    <w:rsid w:val="002471A3"/>
    <w:rsid w:val="002477F6"/>
    <w:rsid w:val="00250CA9"/>
    <w:rsid w:val="002518ED"/>
    <w:rsid w:val="00255BD7"/>
    <w:rsid w:val="002567B0"/>
    <w:rsid w:val="00256F71"/>
    <w:rsid w:val="00260172"/>
    <w:rsid w:val="00260AA1"/>
    <w:rsid w:val="00261D23"/>
    <w:rsid w:val="00262A55"/>
    <w:rsid w:val="0026338B"/>
    <w:rsid w:val="00263399"/>
    <w:rsid w:val="00263598"/>
    <w:rsid w:val="002643D8"/>
    <w:rsid w:val="002644EE"/>
    <w:rsid w:val="00265FBB"/>
    <w:rsid w:val="0026694B"/>
    <w:rsid w:val="00270D9B"/>
    <w:rsid w:val="00270E70"/>
    <w:rsid w:val="00271931"/>
    <w:rsid w:val="00272321"/>
    <w:rsid w:val="00273868"/>
    <w:rsid w:val="002738F9"/>
    <w:rsid w:val="00274E55"/>
    <w:rsid w:val="0027630A"/>
    <w:rsid w:val="00276B3E"/>
    <w:rsid w:val="00276FD2"/>
    <w:rsid w:val="00283C64"/>
    <w:rsid w:val="002846C5"/>
    <w:rsid w:val="00290E9A"/>
    <w:rsid w:val="002912F4"/>
    <w:rsid w:val="0029148F"/>
    <w:rsid w:val="002918EE"/>
    <w:rsid w:val="00291C00"/>
    <w:rsid w:val="00291C34"/>
    <w:rsid w:val="00293B5B"/>
    <w:rsid w:val="0029586B"/>
    <w:rsid w:val="00296268"/>
    <w:rsid w:val="00296CE6"/>
    <w:rsid w:val="002A0A98"/>
    <w:rsid w:val="002A162B"/>
    <w:rsid w:val="002A3E40"/>
    <w:rsid w:val="002B0C8B"/>
    <w:rsid w:val="002B1B13"/>
    <w:rsid w:val="002B53C6"/>
    <w:rsid w:val="002B6E48"/>
    <w:rsid w:val="002C1713"/>
    <w:rsid w:val="002C3DF5"/>
    <w:rsid w:val="002C5493"/>
    <w:rsid w:val="002C6401"/>
    <w:rsid w:val="002C71D6"/>
    <w:rsid w:val="002D0564"/>
    <w:rsid w:val="002D10B4"/>
    <w:rsid w:val="002D19F1"/>
    <w:rsid w:val="002D1D2B"/>
    <w:rsid w:val="002D3082"/>
    <w:rsid w:val="002D3C41"/>
    <w:rsid w:val="002D60A4"/>
    <w:rsid w:val="002D65D5"/>
    <w:rsid w:val="002D72A3"/>
    <w:rsid w:val="002E414B"/>
    <w:rsid w:val="002E4752"/>
    <w:rsid w:val="002F0C25"/>
    <w:rsid w:val="002F41F5"/>
    <w:rsid w:val="002F6CD9"/>
    <w:rsid w:val="00300326"/>
    <w:rsid w:val="00302784"/>
    <w:rsid w:val="00303BD4"/>
    <w:rsid w:val="00305DF7"/>
    <w:rsid w:val="00305E25"/>
    <w:rsid w:val="00315178"/>
    <w:rsid w:val="00316EA9"/>
    <w:rsid w:val="00323945"/>
    <w:rsid w:val="003262FA"/>
    <w:rsid w:val="00330151"/>
    <w:rsid w:val="0033031C"/>
    <w:rsid w:val="00331C22"/>
    <w:rsid w:val="0033361A"/>
    <w:rsid w:val="00336AC4"/>
    <w:rsid w:val="00341E8D"/>
    <w:rsid w:val="0034506A"/>
    <w:rsid w:val="00347046"/>
    <w:rsid w:val="00347B97"/>
    <w:rsid w:val="00353C55"/>
    <w:rsid w:val="00355A26"/>
    <w:rsid w:val="00356E16"/>
    <w:rsid w:val="0036010C"/>
    <w:rsid w:val="0036419F"/>
    <w:rsid w:val="003646AF"/>
    <w:rsid w:val="00365A48"/>
    <w:rsid w:val="00365AA8"/>
    <w:rsid w:val="00365F9E"/>
    <w:rsid w:val="00367798"/>
    <w:rsid w:val="0037131C"/>
    <w:rsid w:val="0037163B"/>
    <w:rsid w:val="00376115"/>
    <w:rsid w:val="00380D84"/>
    <w:rsid w:val="00381529"/>
    <w:rsid w:val="00383BD5"/>
    <w:rsid w:val="00384ACF"/>
    <w:rsid w:val="00386891"/>
    <w:rsid w:val="00390270"/>
    <w:rsid w:val="0039106D"/>
    <w:rsid w:val="003929BB"/>
    <w:rsid w:val="00393063"/>
    <w:rsid w:val="003931DF"/>
    <w:rsid w:val="00395B53"/>
    <w:rsid w:val="003975EF"/>
    <w:rsid w:val="00397A3D"/>
    <w:rsid w:val="003A05C5"/>
    <w:rsid w:val="003A11BE"/>
    <w:rsid w:val="003A2298"/>
    <w:rsid w:val="003A2B78"/>
    <w:rsid w:val="003A346B"/>
    <w:rsid w:val="003A4B35"/>
    <w:rsid w:val="003B1A66"/>
    <w:rsid w:val="003B4AF9"/>
    <w:rsid w:val="003B5CCF"/>
    <w:rsid w:val="003B5F51"/>
    <w:rsid w:val="003B71C6"/>
    <w:rsid w:val="003B7413"/>
    <w:rsid w:val="003C041A"/>
    <w:rsid w:val="003C2713"/>
    <w:rsid w:val="003C280A"/>
    <w:rsid w:val="003C2966"/>
    <w:rsid w:val="003C7592"/>
    <w:rsid w:val="003D0D42"/>
    <w:rsid w:val="003D27A0"/>
    <w:rsid w:val="003D4BEC"/>
    <w:rsid w:val="003D534B"/>
    <w:rsid w:val="003E2443"/>
    <w:rsid w:val="003E62A2"/>
    <w:rsid w:val="003E6CA8"/>
    <w:rsid w:val="003E7B86"/>
    <w:rsid w:val="003F17BD"/>
    <w:rsid w:val="003F1D15"/>
    <w:rsid w:val="003F295A"/>
    <w:rsid w:val="003F2B89"/>
    <w:rsid w:val="004013A7"/>
    <w:rsid w:val="004022C9"/>
    <w:rsid w:val="0040734A"/>
    <w:rsid w:val="00407F3E"/>
    <w:rsid w:val="004103BF"/>
    <w:rsid w:val="004109D9"/>
    <w:rsid w:val="00413F2E"/>
    <w:rsid w:val="00414578"/>
    <w:rsid w:val="00414D14"/>
    <w:rsid w:val="00416F81"/>
    <w:rsid w:val="004171C9"/>
    <w:rsid w:val="004174D9"/>
    <w:rsid w:val="00423703"/>
    <w:rsid w:val="00425794"/>
    <w:rsid w:val="004260BD"/>
    <w:rsid w:val="004261FB"/>
    <w:rsid w:val="00426DDD"/>
    <w:rsid w:val="004310E2"/>
    <w:rsid w:val="00431916"/>
    <w:rsid w:val="00432ECF"/>
    <w:rsid w:val="00437F67"/>
    <w:rsid w:val="00437FE6"/>
    <w:rsid w:val="00440694"/>
    <w:rsid w:val="00440CDD"/>
    <w:rsid w:val="00442EDB"/>
    <w:rsid w:val="0044366C"/>
    <w:rsid w:val="00450919"/>
    <w:rsid w:val="00450F60"/>
    <w:rsid w:val="004553C3"/>
    <w:rsid w:val="0045550E"/>
    <w:rsid w:val="00455831"/>
    <w:rsid w:val="004617B9"/>
    <w:rsid w:val="00464454"/>
    <w:rsid w:val="00466812"/>
    <w:rsid w:val="004673D3"/>
    <w:rsid w:val="0047049F"/>
    <w:rsid w:val="00471445"/>
    <w:rsid w:val="00474D53"/>
    <w:rsid w:val="00475331"/>
    <w:rsid w:val="00476980"/>
    <w:rsid w:val="00476F37"/>
    <w:rsid w:val="00477670"/>
    <w:rsid w:val="0048144B"/>
    <w:rsid w:val="00481486"/>
    <w:rsid w:val="004821E0"/>
    <w:rsid w:val="004822C2"/>
    <w:rsid w:val="004823BD"/>
    <w:rsid w:val="00483745"/>
    <w:rsid w:val="00491ECE"/>
    <w:rsid w:val="004930CE"/>
    <w:rsid w:val="00493AA6"/>
    <w:rsid w:val="004A0948"/>
    <w:rsid w:val="004A2C73"/>
    <w:rsid w:val="004A2FF9"/>
    <w:rsid w:val="004A7744"/>
    <w:rsid w:val="004B1D53"/>
    <w:rsid w:val="004B430B"/>
    <w:rsid w:val="004B4538"/>
    <w:rsid w:val="004B75EE"/>
    <w:rsid w:val="004B79BC"/>
    <w:rsid w:val="004C06A5"/>
    <w:rsid w:val="004C13F3"/>
    <w:rsid w:val="004C3477"/>
    <w:rsid w:val="004D0845"/>
    <w:rsid w:val="004D3E49"/>
    <w:rsid w:val="004D4C82"/>
    <w:rsid w:val="004D5CE1"/>
    <w:rsid w:val="004D7CDF"/>
    <w:rsid w:val="004E62F9"/>
    <w:rsid w:val="004F0246"/>
    <w:rsid w:val="004F293B"/>
    <w:rsid w:val="004F757C"/>
    <w:rsid w:val="004F7B49"/>
    <w:rsid w:val="005010A1"/>
    <w:rsid w:val="005010B7"/>
    <w:rsid w:val="00502A76"/>
    <w:rsid w:val="00505A83"/>
    <w:rsid w:val="00511822"/>
    <w:rsid w:val="005129FB"/>
    <w:rsid w:val="0051338B"/>
    <w:rsid w:val="00515998"/>
    <w:rsid w:val="005169E6"/>
    <w:rsid w:val="00521EF4"/>
    <w:rsid w:val="00523EF4"/>
    <w:rsid w:val="005241B3"/>
    <w:rsid w:val="0052586A"/>
    <w:rsid w:val="00525CFA"/>
    <w:rsid w:val="005317D9"/>
    <w:rsid w:val="0053350A"/>
    <w:rsid w:val="005378AA"/>
    <w:rsid w:val="005412D3"/>
    <w:rsid w:val="005414EC"/>
    <w:rsid w:val="0054417F"/>
    <w:rsid w:val="005442B0"/>
    <w:rsid w:val="005445E5"/>
    <w:rsid w:val="00544D1F"/>
    <w:rsid w:val="00545B18"/>
    <w:rsid w:val="005465AA"/>
    <w:rsid w:val="005502F6"/>
    <w:rsid w:val="005507B9"/>
    <w:rsid w:val="00550884"/>
    <w:rsid w:val="0055108F"/>
    <w:rsid w:val="00552592"/>
    <w:rsid w:val="00552DD6"/>
    <w:rsid w:val="005534EE"/>
    <w:rsid w:val="005548CA"/>
    <w:rsid w:val="00554EF3"/>
    <w:rsid w:val="00555BD6"/>
    <w:rsid w:val="00556961"/>
    <w:rsid w:val="005603B9"/>
    <w:rsid w:val="0056056A"/>
    <w:rsid w:val="00564D80"/>
    <w:rsid w:val="0056528C"/>
    <w:rsid w:val="00576BA8"/>
    <w:rsid w:val="00577C1D"/>
    <w:rsid w:val="00580910"/>
    <w:rsid w:val="0058262D"/>
    <w:rsid w:val="00582807"/>
    <w:rsid w:val="0058641A"/>
    <w:rsid w:val="0058714A"/>
    <w:rsid w:val="0059173C"/>
    <w:rsid w:val="00591D0A"/>
    <w:rsid w:val="00592D28"/>
    <w:rsid w:val="00594933"/>
    <w:rsid w:val="005960C7"/>
    <w:rsid w:val="005979ED"/>
    <w:rsid w:val="005A5E43"/>
    <w:rsid w:val="005A7852"/>
    <w:rsid w:val="005B063E"/>
    <w:rsid w:val="005B1A70"/>
    <w:rsid w:val="005B2C04"/>
    <w:rsid w:val="005B6C33"/>
    <w:rsid w:val="005C1BE0"/>
    <w:rsid w:val="005C293B"/>
    <w:rsid w:val="005C486B"/>
    <w:rsid w:val="005C4B9A"/>
    <w:rsid w:val="005C6202"/>
    <w:rsid w:val="005C6EAB"/>
    <w:rsid w:val="005C72C6"/>
    <w:rsid w:val="005C7D28"/>
    <w:rsid w:val="005D54BC"/>
    <w:rsid w:val="005D795F"/>
    <w:rsid w:val="005E0EBB"/>
    <w:rsid w:val="005E1544"/>
    <w:rsid w:val="005E41F0"/>
    <w:rsid w:val="005E7F00"/>
    <w:rsid w:val="005F2158"/>
    <w:rsid w:val="005F3CEE"/>
    <w:rsid w:val="005F4E58"/>
    <w:rsid w:val="005F5E15"/>
    <w:rsid w:val="005F7BA2"/>
    <w:rsid w:val="0060069B"/>
    <w:rsid w:val="00601E96"/>
    <w:rsid w:val="006040BE"/>
    <w:rsid w:val="0060477A"/>
    <w:rsid w:val="00606002"/>
    <w:rsid w:val="006065E3"/>
    <w:rsid w:val="00607384"/>
    <w:rsid w:val="0061104C"/>
    <w:rsid w:val="006110AC"/>
    <w:rsid w:val="00612473"/>
    <w:rsid w:val="00613199"/>
    <w:rsid w:val="0061353A"/>
    <w:rsid w:val="0061450B"/>
    <w:rsid w:val="006152CD"/>
    <w:rsid w:val="00617710"/>
    <w:rsid w:val="00617AE2"/>
    <w:rsid w:val="00617DE8"/>
    <w:rsid w:val="00626562"/>
    <w:rsid w:val="00627095"/>
    <w:rsid w:val="006272F3"/>
    <w:rsid w:val="0062754D"/>
    <w:rsid w:val="00630ABE"/>
    <w:rsid w:val="006372EF"/>
    <w:rsid w:val="00637497"/>
    <w:rsid w:val="00640C9D"/>
    <w:rsid w:val="00644C7F"/>
    <w:rsid w:val="0064563F"/>
    <w:rsid w:val="00650E0C"/>
    <w:rsid w:val="006532DE"/>
    <w:rsid w:val="0065548D"/>
    <w:rsid w:val="006556D1"/>
    <w:rsid w:val="00661130"/>
    <w:rsid w:val="00662143"/>
    <w:rsid w:val="0066250E"/>
    <w:rsid w:val="00663102"/>
    <w:rsid w:val="00664D35"/>
    <w:rsid w:val="00665FC4"/>
    <w:rsid w:val="0067111D"/>
    <w:rsid w:val="00681826"/>
    <w:rsid w:val="00681BA8"/>
    <w:rsid w:val="00682140"/>
    <w:rsid w:val="00682C5B"/>
    <w:rsid w:val="006833F1"/>
    <w:rsid w:val="006862DB"/>
    <w:rsid w:val="00686A83"/>
    <w:rsid w:val="0068766D"/>
    <w:rsid w:val="00691E54"/>
    <w:rsid w:val="00693F53"/>
    <w:rsid w:val="006A107F"/>
    <w:rsid w:val="006A1183"/>
    <w:rsid w:val="006A57DA"/>
    <w:rsid w:val="006B0F4C"/>
    <w:rsid w:val="006B2EEF"/>
    <w:rsid w:val="006B4B67"/>
    <w:rsid w:val="006B59E5"/>
    <w:rsid w:val="006B60C9"/>
    <w:rsid w:val="006B7AAA"/>
    <w:rsid w:val="006C014F"/>
    <w:rsid w:val="006C0648"/>
    <w:rsid w:val="006C16CC"/>
    <w:rsid w:val="006C5717"/>
    <w:rsid w:val="006C7235"/>
    <w:rsid w:val="006C7B1C"/>
    <w:rsid w:val="006C7BE9"/>
    <w:rsid w:val="006D0E71"/>
    <w:rsid w:val="006D1470"/>
    <w:rsid w:val="006D1609"/>
    <w:rsid w:val="006D23B7"/>
    <w:rsid w:val="006D67D9"/>
    <w:rsid w:val="006E1A91"/>
    <w:rsid w:val="006E2ED5"/>
    <w:rsid w:val="006E55FE"/>
    <w:rsid w:val="006E7E66"/>
    <w:rsid w:val="006F0DB9"/>
    <w:rsid w:val="006F25D5"/>
    <w:rsid w:val="006F5921"/>
    <w:rsid w:val="0070171C"/>
    <w:rsid w:val="0070410A"/>
    <w:rsid w:val="00707C7F"/>
    <w:rsid w:val="00710992"/>
    <w:rsid w:val="007131FA"/>
    <w:rsid w:val="00713472"/>
    <w:rsid w:val="00716D5B"/>
    <w:rsid w:val="00720554"/>
    <w:rsid w:val="0072654D"/>
    <w:rsid w:val="00733345"/>
    <w:rsid w:val="0073372E"/>
    <w:rsid w:val="007347DF"/>
    <w:rsid w:val="00734E07"/>
    <w:rsid w:val="00736550"/>
    <w:rsid w:val="00737F18"/>
    <w:rsid w:val="00740379"/>
    <w:rsid w:val="00740653"/>
    <w:rsid w:val="00740EED"/>
    <w:rsid w:val="00742E9F"/>
    <w:rsid w:val="007432F5"/>
    <w:rsid w:val="007439F1"/>
    <w:rsid w:val="007465D5"/>
    <w:rsid w:val="00747DC9"/>
    <w:rsid w:val="00752E1D"/>
    <w:rsid w:val="00753090"/>
    <w:rsid w:val="00753A65"/>
    <w:rsid w:val="00753D80"/>
    <w:rsid w:val="00756B51"/>
    <w:rsid w:val="0075754C"/>
    <w:rsid w:val="00761BE9"/>
    <w:rsid w:val="00763F8C"/>
    <w:rsid w:val="00766894"/>
    <w:rsid w:val="00766B5B"/>
    <w:rsid w:val="007736F3"/>
    <w:rsid w:val="00773CA4"/>
    <w:rsid w:val="007745F1"/>
    <w:rsid w:val="00774CE0"/>
    <w:rsid w:val="0078498A"/>
    <w:rsid w:val="007868F7"/>
    <w:rsid w:val="00793F5F"/>
    <w:rsid w:val="00797A9E"/>
    <w:rsid w:val="007A1E3C"/>
    <w:rsid w:val="007A210E"/>
    <w:rsid w:val="007A27A6"/>
    <w:rsid w:val="007A2F4F"/>
    <w:rsid w:val="007A5ADB"/>
    <w:rsid w:val="007A5BF8"/>
    <w:rsid w:val="007A68D1"/>
    <w:rsid w:val="007A6ABF"/>
    <w:rsid w:val="007B0567"/>
    <w:rsid w:val="007B5C24"/>
    <w:rsid w:val="007C5192"/>
    <w:rsid w:val="007C54B6"/>
    <w:rsid w:val="007C6AF7"/>
    <w:rsid w:val="007D03F0"/>
    <w:rsid w:val="007D1122"/>
    <w:rsid w:val="007D513F"/>
    <w:rsid w:val="007D5E70"/>
    <w:rsid w:val="007D7B7C"/>
    <w:rsid w:val="007E131C"/>
    <w:rsid w:val="007E2513"/>
    <w:rsid w:val="007E3401"/>
    <w:rsid w:val="007E4298"/>
    <w:rsid w:val="007E4F91"/>
    <w:rsid w:val="007E653F"/>
    <w:rsid w:val="007F1D7F"/>
    <w:rsid w:val="007F3BB4"/>
    <w:rsid w:val="007F46C4"/>
    <w:rsid w:val="007F5B66"/>
    <w:rsid w:val="007F6451"/>
    <w:rsid w:val="007F7645"/>
    <w:rsid w:val="00800A93"/>
    <w:rsid w:val="008014DA"/>
    <w:rsid w:val="00807ADA"/>
    <w:rsid w:val="0081114F"/>
    <w:rsid w:val="0081135F"/>
    <w:rsid w:val="008121D2"/>
    <w:rsid w:val="00813939"/>
    <w:rsid w:val="008139CB"/>
    <w:rsid w:val="00813F57"/>
    <w:rsid w:val="0081622B"/>
    <w:rsid w:val="008163B9"/>
    <w:rsid w:val="00816FF7"/>
    <w:rsid w:val="00817FA7"/>
    <w:rsid w:val="00817FE5"/>
    <w:rsid w:val="00821C75"/>
    <w:rsid w:val="0082244F"/>
    <w:rsid w:val="008235FA"/>
    <w:rsid w:val="00824A9E"/>
    <w:rsid w:val="008270C3"/>
    <w:rsid w:val="00827D69"/>
    <w:rsid w:val="00831BDD"/>
    <w:rsid w:val="00837CDB"/>
    <w:rsid w:val="00842DF5"/>
    <w:rsid w:val="00843D6C"/>
    <w:rsid w:val="00843DE9"/>
    <w:rsid w:val="00843E67"/>
    <w:rsid w:val="00844189"/>
    <w:rsid w:val="00844328"/>
    <w:rsid w:val="008469DE"/>
    <w:rsid w:val="008514A2"/>
    <w:rsid w:val="008556D5"/>
    <w:rsid w:val="008643BC"/>
    <w:rsid w:val="00864658"/>
    <w:rsid w:val="008646C6"/>
    <w:rsid w:val="008649FF"/>
    <w:rsid w:val="00870FE2"/>
    <w:rsid w:val="00871EDA"/>
    <w:rsid w:val="008734EE"/>
    <w:rsid w:val="00874E8F"/>
    <w:rsid w:val="008779ED"/>
    <w:rsid w:val="008827EF"/>
    <w:rsid w:val="00885154"/>
    <w:rsid w:val="00885A48"/>
    <w:rsid w:val="00885EA6"/>
    <w:rsid w:val="00886A3B"/>
    <w:rsid w:val="008935CF"/>
    <w:rsid w:val="008968C0"/>
    <w:rsid w:val="008968FA"/>
    <w:rsid w:val="00897809"/>
    <w:rsid w:val="008A0C01"/>
    <w:rsid w:val="008A755D"/>
    <w:rsid w:val="008A7977"/>
    <w:rsid w:val="008B0026"/>
    <w:rsid w:val="008B06E7"/>
    <w:rsid w:val="008B1766"/>
    <w:rsid w:val="008B2431"/>
    <w:rsid w:val="008B3FC7"/>
    <w:rsid w:val="008B5859"/>
    <w:rsid w:val="008B58EC"/>
    <w:rsid w:val="008B68D9"/>
    <w:rsid w:val="008B6B77"/>
    <w:rsid w:val="008B78A3"/>
    <w:rsid w:val="008C0902"/>
    <w:rsid w:val="008C27F2"/>
    <w:rsid w:val="008C2F95"/>
    <w:rsid w:val="008C3EC0"/>
    <w:rsid w:val="008C5534"/>
    <w:rsid w:val="008C71C5"/>
    <w:rsid w:val="008C77BD"/>
    <w:rsid w:val="008D0B0D"/>
    <w:rsid w:val="008D1CAF"/>
    <w:rsid w:val="008D2175"/>
    <w:rsid w:val="008D4436"/>
    <w:rsid w:val="008D7B45"/>
    <w:rsid w:val="008E27E0"/>
    <w:rsid w:val="008E6040"/>
    <w:rsid w:val="008F0BBF"/>
    <w:rsid w:val="008F30EB"/>
    <w:rsid w:val="008F60BE"/>
    <w:rsid w:val="008F7116"/>
    <w:rsid w:val="0090001A"/>
    <w:rsid w:val="00906CBB"/>
    <w:rsid w:val="00910F30"/>
    <w:rsid w:val="00914846"/>
    <w:rsid w:val="009174EF"/>
    <w:rsid w:val="00922C2D"/>
    <w:rsid w:val="00926552"/>
    <w:rsid w:val="00926AA6"/>
    <w:rsid w:val="009307EF"/>
    <w:rsid w:val="00931ABA"/>
    <w:rsid w:val="0093311B"/>
    <w:rsid w:val="00934873"/>
    <w:rsid w:val="009351E7"/>
    <w:rsid w:val="0093536D"/>
    <w:rsid w:val="00936F1A"/>
    <w:rsid w:val="00937F70"/>
    <w:rsid w:val="00946AD3"/>
    <w:rsid w:val="00946E63"/>
    <w:rsid w:val="009470C2"/>
    <w:rsid w:val="0095121C"/>
    <w:rsid w:val="00952266"/>
    <w:rsid w:val="00952E4E"/>
    <w:rsid w:val="00954CA1"/>
    <w:rsid w:val="00956243"/>
    <w:rsid w:val="00956785"/>
    <w:rsid w:val="00956B03"/>
    <w:rsid w:val="00957373"/>
    <w:rsid w:val="009578C2"/>
    <w:rsid w:val="00960A98"/>
    <w:rsid w:val="009643AA"/>
    <w:rsid w:val="00965F34"/>
    <w:rsid w:val="00966EBC"/>
    <w:rsid w:val="009677D8"/>
    <w:rsid w:val="0097034C"/>
    <w:rsid w:val="00970491"/>
    <w:rsid w:val="00973F8E"/>
    <w:rsid w:val="009748E0"/>
    <w:rsid w:val="00980A7B"/>
    <w:rsid w:val="00980F0E"/>
    <w:rsid w:val="00983014"/>
    <w:rsid w:val="00983CC1"/>
    <w:rsid w:val="0098432E"/>
    <w:rsid w:val="00986599"/>
    <w:rsid w:val="0099003D"/>
    <w:rsid w:val="0099082A"/>
    <w:rsid w:val="009913B6"/>
    <w:rsid w:val="00991A0B"/>
    <w:rsid w:val="00991ABE"/>
    <w:rsid w:val="009931EB"/>
    <w:rsid w:val="00995C66"/>
    <w:rsid w:val="00996BAA"/>
    <w:rsid w:val="00997231"/>
    <w:rsid w:val="009A118B"/>
    <w:rsid w:val="009A29AA"/>
    <w:rsid w:val="009A39AD"/>
    <w:rsid w:val="009A52B8"/>
    <w:rsid w:val="009A59C2"/>
    <w:rsid w:val="009A6E0D"/>
    <w:rsid w:val="009A705B"/>
    <w:rsid w:val="009B065E"/>
    <w:rsid w:val="009B4069"/>
    <w:rsid w:val="009B4373"/>
    <w:rsid w:val="009B6102"/>
    <w:rsid w:val="009B64D7"/>
    <w:rsid w:val="009B7985"/>
    <w:rsid w:val="009C12A2"/>
    <w:rsid w:val="009C2A17"/>
    <w:rsid w:val="009C578D"/>
    <w:rsid w:val="009C5F61"/>
    <w:rsid w:val="009C6389"/>
    <w:rsid w:val="009D0B29"/>
    <w:rsid w:val="009D0CDA"/>
    <w:rsid w:val="009D4924"/>
    <w:rsid w:val="009D65C1"/>
    <w:rsid w:val="009D7043"/>
    <w:rsid w:val="009E1A76"/>
    <w:rsid w:val="009E290A"/>
    <w:rsid w:val="009E2C43"/>
    <w:rsid w:val="009E65B3"/>
    <w:rsid w:val="009E6C5E"/>
    <w:rsid w:val="009E76A4"/>
    <w:rsid w:val="009F093D"/>
    <w:rsid w:val="009F1958"/>
    <w:rsid w:val="009F197B"/>
    <w:rsid w:val="009F2B41"/>
    <w:rsid w:val="009F4114"/>
    <w:rsid w:val="009F44E6"/>
    <w:rsid w:val="009F64DC"/>
    <w:rsid w:val="009F7599"/>
    <w:rsid w:val="009F79EC"/>
    <w:rsid w:val="00A010C3"/>
    <w:rsid w:val="00A017C9"/>
    <w:rsid w:val="00A01B04"/>
    <w:rsid w:val="00A02B34"/>
    <w:rsid w:val="00A03C1B"/>
    <w:rsid w:val="00A04706"/>
    <w:rsid w:val="00A11189"/>
    <w:rsid w:val="00A1218B"/>
    <w:rsid w:val="00A13BB0"/>
    <w:rsid w:val="00A163D9"/>
    <w:rsid w:val="00A2242D"/>
    <w:rsid w:val="00A22AD1"/>
    <w:rsid w:val="00A245B4"/>
    <w:rsid w:val="00A257BC"/>
    <w:rsid w:val="00A27608"/>
    <w:rsid w:val="00A277CE"/>
    <w:rsid w:val="00A31F11"/>
    <w:rsid w:val="00A336C7"/>
    <w:rsid w:val="00A339D7"/>
    <w:rsid w:val="00A3604E"/>
    <w:rsid w:val="00A41C46"/>
    <w:rsid w:val="00A42B13"/>
    <w:rsid w:val="00A4486D"/>
    <w:rsid w:val="00A5160A"/>
    <w:rsid w:val="00A51DFF"/>
    <w:rsid w:val="00A52354"/>
    <w:rsid w:val="00A547CC"/>
    <w:rsid w:val="00A555FF"/>
    <w:rsid w:val="00A55CE0"/>
    <w:rsid w:val="00A611C3"/>
    <w:rsid w:val="00A6121F"/>
    <w:rsid w:val="00A650D5"/>
    <w:rsid w:val="00A65405"/>
    <w:rsid w:val="00A674B6"/>
    <w:rsid w:val="00A71A64"/>
    <w:rsid w:val="00A74542"/>
    <w:rsid w:val="00A81030"/>
    <w:rsid w:val="00A816AF"/>
    <w:rsid w:val="00A818D3"/>
    <w:rsid w:val="00A81D61"/>
    <w:rsid w:val="00A82DD0"/>
    <w:rsid w:val="00A90030"/>
    <w:rsid w:val="00A90FF8"/>
    <w:rsid w:val="00A91C26"/>
    <w:rsid w:val="00A920C5"/>
    <w:rsid w:val="00A94138"/>
    <w:rsid w:val="00A957FE"/>
    <w:rsid w:val="00A95D41"/>
    <w:rsid w:val="00AA0D88"/>
    <w:rsid w:val="00AA1641"/>
    <w:rsid w:val="00AA47EC"/>
    <w:rsid w:val="00AA4BFC"/>
    <w:rsid w:val="00AA5435"/>
    <w:rsid w:val="00AA658B"/>
    <w:rsid w:val="00AB0813"/>
    <w:rsid w:val="00AB30E1"/>
    <w:rsid w:val="00AB473B"/>
    <w:rsid w:val="00AB77FB"/>
    <w:rsid w:val="00AC238E"/>
    <w:rsid w:val="00AC3CCE"/>
    <w:rsid w:val="00AC44E7"/>
    <w:rsid w:val="00AC4E75"/>
    <w:rsid w:val="00AD0DE0"/>
    <w:rsid w:val="00AD0E7D"/>
    <w:rsid w:val="00AD4AB4"/>
    <w:rsid w:val="00AE1C7F"/>
    <w:rsid w:val="00AE36AE"/>
    <w:rsid w:val="00AE47CD"/>
    <w:rsid w:val="00AF19E3"/>
    <w:rsid w:val="00AF3C2B"/>
    <w:rsid w:val="00AF40C0"/>
    <w:rsid w:val="00AF66B2"/>
    <w:rsid w:val="00B01E51"/>
    <w:rsid w:val="00B0467B"/>
    <w:rsid w:val="00B05706"/>
    <w:rsid w:val="00B05832"/>
    <w:rsid w:val="00B137F2"/>
    <w:rsid w:val="00B14A9E"/>
    <w:rsid w:val="00B16A65"/>
    <w:rsid w:val="00B21622"/>
    <w:rsid w:val="00B22BBE"/>
    <w:rsid w:val="00B23CA8"/>
    <w:rsid w:val="00B24B40"/>
    <w:rsid w:val="00B2657F"/>
    <w:rsid w:val="00B27F83"/>
    <w:rsid w:val="00B3404B"/>
    <w:rsid w:val="00B341A0"/>
    <w:rsid w:val="00B363BC"/>
    <w:rsid w:val="00B37BFE"/>
    <w:rsid w:val="00B40B4C"/>
    <w:rsid w:val="00B413D7"/>
    <w:rsid w:val="00B43D14"/>
    <w:rsid w:val="00B44968"/>
    <w:rsid w:val="00B45882"/>
    <w:rsid w:val="00B461AF"/>
    <w:rsid w:val="00B51EE5"/>
    <w:rsid w:val="00B52579"/>
    <w:rsid w:val="00B531E7"/>
    <w:rsid w:val="00B5430B"/>
    <w:rsid w:val="00B546D5"/>
    <w:rsid w:val="00B55120"/>
    <w:rsid w:val="00B55195"/>
    <w:rsid w:val="00B63036"/>
    <w:rsid w:val="00B63B13"/>
    <w:rsid w:val="00B646A2"/>
    <w:rsid w:val="00B64D0A"/>
    <w:rsid w:val="00B65055"/>
    <w:rsid w:val="00B650F9"/>
    <w:rsid w:val="00B666F3"/>
    <w:rsid w:val="00B7092C"/>
    <w:rsid w:val="00B721E6"/>
    <w:rsid w:val="00B7262C"/>
    <w:rsid w:val="00B72ADA"/>
    <w:rsid w:val="00B738B7"/>
    <w:rsid w:val="00B73D36"/>
    <w:rsid w:val="00B75EE9"/>
    <w:rsid w:val="00B772EC"/>
    <w:rsid w:val="00B800FD"/>
    <w:rsid w:val="00B809D5"/>
    <w:rsid w:val="00B82DA4"/>
    <w:rsid w:val="00B83A32"/>
    <w:rsid w:val="00B849AD"/>
    <w:rsid w:val="00B849D8"/>
    <w:rsid w:val="00B84EF4"/>
    <w:rsid w:val="00B9191A"/>
    <w:rsid w:val="00B92FC0"/>
    <w:rsid w:val="00B94F11"/>
    <w:rsid w:val="00B9568D"/>
    <w:rsid w:val="00B97158"/>
    <w:rsid w:val="00B97BAA"/>
    <w:rsid w:val="00BA0759"/>
    <w:rsid w:val="00BA0D9B"/>
    <w:rsid w:val="00BA1C69"/>
    <w:rsid w:val="00BA3557"/>
    <w:rsid w:val="00BA5BAA"/>
    <w:rsid w:val="00BB1C34"/>
    <w:rsid w:val="00BB354B"/>
    <w:rsid w:val="00BB5331"/>
    <w:rsid w:val="00BB61E7"/>
    <w:rsid w:val="00BB6592"/>
    <w:rsid w:val="00BC1DA0"/>
    <w:rsid w:val="00BC31F4"/>
    <w:rsid w:val="00BC43A4"/>
    <w:rsid w:val="00BC7B9B"/>
    <w:rsid w:val="00BD0881"/>
    <w:rsid w:val="00BD0F35"/>
    <w:rsid w:val="00BD46EB"/>
    <w:rsid w:val="00BD4A90"/>
    <w:rsid w:val="00BD616A"/>
    <w:rsid w:val="00BE18C0"/>
    <w:rsid w:val="00BE3696"/>
    <w:rsid w:val="00BE6061"/>
    <w:rsid w:val="00BE7E42"/>
    <w:rsid w:val="00BF1002"/>
    <w:rsid w:val="00BF2365"/>
    <w:rsid w:val="00BF523B"/>
    <w:rsid w:val="00BF65A1"/>
    <w:rsid w:val="00C04035"/>
    <w:rsid w:val="00C05D96"/>
    <w:rsid w:val="00C109DD"/>
    <w:rsid w:val="00C10AE4"/>
    <w:rsid w:val="00C1408C"/>
    <w:rsid w:val="00C14D89"/>
    <w:rsid w:val="00C17FC9"/>
    <w:rsid w:val="00C24618"/>
    <w:rsid w:val="00C26CF1"/>
    <w:rsid w:val="00C2744B"/>
    <w:rsid w:val="00C277DD"/>
    <w:rsid w:val="00C326D5"/>
    <w:rsid w:val="00C372D7"/>
    <w:rsid w:val="00C402C6"/>
    <w:rsid w:val="00C4235A"/>
    <w:rsid w:val="00C47129"/>
    <w:rsid w:val="00C47EF1"/>
    <w:rsid w:val="00C52FCE"/>
    <w:rsid w:val="00C54CA4"/>
    <w:rsid w:val="00C56AAD"/>
    <w:rsid w:val="00C609D7"/>
    <w:rsid w:val="00C628B8"/>
    <w:rsid w:val="00C672CF"/>
    <w:rsid w:val="00C718CE"/>
    <w:rsid w:val="00C73DEF"/>
    <w:rsid w:val="00C75DF1"/>
    <w:rsid w:val="00C76059"/>
    <w:rsid w:val="00C802BA"/>
    <w:rsid w:val="00C81DB4"/>
    <w:rsid w:val="00C826B0"/>
    <w:rsid w:val="00C82A27"/>
    <w:rsid w:val="00C845AB"/>
    <w:rsid w:val="00C866F8"/>
    <w:rsid w:val="00C87E4F"/>
    <w:rsid w:val="00C90552"/>
    <w:rsid w:val="00C917C5"/>
    <w:rsid w:val="00C9220C"/>
    <w:rsid w:val="00C93334"/>
    <w:rsid w:val="00C946EE"/>
    <w:rsid w:val="00C94BF4"/>
    <w:rsid w:val="00C94C63"/>
    <w:rsid w:val="00C9613D"/>
    <w:rsid w:val="00C9673C"/>
    <w:rsid w:val="00C969C3"/>
    <w:rsid w:val="00C97891"/>
    <w:rsid w:val="00CA1E2D"/>
    <w:rsid w:val="00CA2C13"/>
    <w:rsid w:val="00CA3F50"/>
    <w:rsid w:val="00CA5FF2"/>
    <w:rsid w:val="00CB27EA"/>
    <w:rsid w:val="00CB4AD4"/>
    <w:rsid w:val="00CC063C"/>
    <w:rsid w:val="00CC1BBA"/>
    <w:rsid w:val="00CC4BA4"/>
    <w:rsid w:val="00CC548A"/>
    <w:rsid w:val="00CC7AAB"/>
    <w:rsid w:val="00CD26C4"/>
    <w:rsid w:val="00CD56D0"/>
    <w:rsid w:val="00CD5FB0"/>
    <w:rsid w:val="00CD6DE5"/>
    <w:rsid w:val="00CD7531"/>
    <w:rsid w:val="00CE0B82"/>
    <w:rsid w:val="00CE42FD"/>
    <w:rsid w:val="00CE4AE2"/>
    <w:rsid w:val="00CF10B7"/>
    <w:rsid w:val="00CF436B"/>
    <w:rsid w:val="00CF51D4"/>
    <w:rsid w:val="00CF7403"/>
    <w:rsid w:val="00D00CE0"/>
    <w:rsid w:val="00D00FB0"/>
    <w:rsid w:val="00D0179B"/>
    <w:rsid w:val="00D01DAD"/>
    <w:rsid w:val="00D02216"/>
    <w:rsid w:val="00D0320D"/>
    <w:rsid w:val="00D10FEB"/>
    <w:rsid w:val="00D11EC0"/>
    <w:rsid w:val="00D1226C"/>
    <w:rsid w:val="00D13239"/>
    <w:rsid w:val="00D132F2"/>
    <w:rsid w:val="00D13470"/>
    <w:rsid w:val="00D147F1"/>
    <w:rsid w:val="00D151E9"/>
    <w:rsid w:val="00D179C4"/>
    <w:rsid w:val="00D20F6A"/>
    <w:rsid w:val="00D22CCB"/>
    <w:rsid w:val="00D23348"/>
    <w:rsid w:val="00D247C3"/>
    <w:rsid w:val="00D24D1A"/>
    <w:rsid w:val="00D2676E"/>
    <w:rsid w:val="00D26890"/>
    <w:rsid w:val="00D274C1"/>
    <w:rsid w:val="00D34504"/>
    <w:rsid w:val="00D34A2E"/>
    <w:rsid w:val="00D3632A"/>
    <w:rsid w:val="00D40515"/>
    <w:rsid w:val="00D41AE8"/>
    <w:rsid w:val="00D437D7"/>
    <w:rsid w:val="00D43956"/>
    <w:rsid w:val="00D43C3A"/>
    <w:rsid w:val="00D46044"/>
    <w:rsid w:val="00D465E1"/>
    <w:rsid w:val="00D46B3B"/>
    <w:rsid w:val="00D47118"/>
    <w:rsid w:val="00D50D50"/>
    <w:rsid w:val="00D51739"/>
    <w:rsid w:val="00D528D7"/>
    <w:rsid w:val="00D53C1D"/>
    <w:rsid w:val="00D54224"/>
    <w:rsid w:val="00D544D5"/>
    <w:rsid w:val="00D5581F"/>
    <w:rsid w:val="00D5583D"/>
    <w:rsid w:val="00D60703"/>
    <w:rsid w:val="00D60A66"/>
    <w:rsid w:val="00D6374F"/>
    <w:rsid w:val="00D64D82"/>
    <w:rsid w:val="00D66B71"/>
    <w:rsid w:val="00D6794E"/>
    <w:rsid w:val="00D723B9"/>
    <w:rsid w:val="00D75ABC"/>
    <w:rsid w:val="00D76C03"/>
    <w:rsid w:val="00D80359"/>
    <w:rsid w:val="00D80CC5"/>
    <w:rsid w:val="00D849B2"/>
    <w:rsid w:val="00D85E5A"/>
    <w:rsid w:val="00D87385"/>
    <w:rsid w:val="00D87457"/>
    <w:rsid w:val="00D908B7"/>
    <w:rsid w:val="00D9139F"/>
    <w:rsid w:val="00D919EE"/>
    <w:rsid w:val="00D94156"/>
    <w:rsid w:val="00D95281"/>
    <w:rsid w:val="00D95625"/>
    <w:rsid w:val="00D96370"/>
    <w:rsid w:val="00D97742"/>
    <w:rsid w:val="00DA0E70"/>
    <w:rsid w:val="00DA19B9"/>
    <w:rsid w:val="00DA6066"/>
    <w:rsid w:val="00DA6F77"/>
    <w:rsid w:val="00DA7A90"/>
    <w:rsid w:val="00DB3B28"/>
    <w:rsid w:val="00DB4DEE"/>
    <w:rsid w:val="00DB5F4C"/>
    <w:rsid w:val="00DC2A29"/>
    <w:rsid w:val="00DC3BEC"/>
    <w:rsid w:val="00DC51D6"/>
    <w:rsid w:val="00DC5921"/>
    <w:rsid w:val="00DC7D21"/>
    <w:rsid w:val="00DD1A8B"/>
    <w:rsid w:val="00DD3B00"/>
    <w:rsid w:val="00DD3D8A"/>
    <w:rsid w:val="00DD49C3"/>
    <w:rsid w:val="00DD53A5"/>
    <w:rsid w:val="00DD6414"/>
    <w:rsid w:val="00DD6F0E"/>
    <w:rsid w:val="00DE4014"/>
    <w:rsid w:val="00DE4DCE"/>
    <w:rsid w:val="00DE7631"/>
    <w:rsid w:val="00DE7741"/>
    <w:rsid w:val="00DF2869"/>
    <w:rsid w:val="00DF577F"/>
    <w:rsid w:val="00DF5F78"/>
    <w:rsid w:val="00DF66EC"/>
    <w:rsid w:val="00DF76A1"/>
    <w:rsid w:val="00DF7B2E"/>
    <w:rsid w:val="00E0321D"/>
    <w:rsid w:val="00E03CAC"/>
    <w:rsid w:val="00E04C52"/>
    <w:rsid w:val="00E078B3"/>
    <w:rsid w:val="00E136A1"/>
    <w:rsid w:val="00E15256"/>
    <w:rsid w:val="00E158C6"/>
    <w:rsid w:val="00E173BC"/>
    <w:rsid w:val="00E216A0"/>
    <w:rsid w:val="00E21E44"/>
    <w:rsid w:val="00E259B9"/>
    <w:rsid w:val="00E31E40"/>
    <w:rsid w:val="00E32F38"/>
    <w:rsid w:val="00E35870"/>
    <w:rsid w:val="00E46E44"/>
    <w:rsid w:val="00E518D9"/>
    <w:rsid w:val="00E569C6"/>
    <w:rsid w:val="00E56D30"/>
    <w:rsid w:val="00E5755B"/>
    <w:rsid w:val="00E6255C"/>
    <w:rsid w:val="00E63259"/>
    <w:rsid w:val="00E65975"/>
    <w:rsid w:val="00E666AF"/>
    <w:rsid w:val="00E70935"/>
    <w:rsid w:val="00E71046"/>
    <w:rsid w:val="00E72C3D"/>
    <w:rsid w:val="00E748F7"/>
    <w:rsid w:val="00E774A5"/>
    <w:rsid w:val="00E77AED"/>
    <w:rsid w:val="00E83627"/>
    <w:rsid w:val="00E838E7"/>
    <w:rsid w:val="00E848DF"/>
    <w:rsid w:val="00E84EA1"/>
    <w:rsid w:val="00E8501A"/>
    <w:rsid w:val="00E906C3"/>
    <w:rsid w:val="00E913B7"/>
    <w:rsid w:val="00EA06F6"/>
    <w:rsid w:val="00EA0FC1"/>
    <w:rsid w:val="00EA1543"/>
    <w:rsid w:val="00EA1C3E"/>
    <w:rsid w:val="00EA46EC"/>
    <w:rsid w:val="00EA4BFF"/>
    <w:rsid w:val="00EA4D2A"/>
    <w:rsid w:val="00EA68FA"/>
    <w:rsid w:val="00EB1D6F"/>
    <w:rsid w:val="00EB3904"/>
    <w:rsid w:val="00EB4058"/>
    <w:rsid w:val="00EC34D7"/>
    <w:rsid w:val="00EC3621"/>
    <w:rsid w:val="00EC5790"/>
    <w:rsid w:val="00ED072C"/>
    <w:rsid w:val="00ED21B8"/>
    <w:rsid w:val="00ED3854"/>
    <w:rsid w:val="00ED4094"/>
    <w:rsid w:val="00ED40B8"/>
    <w:rsid w:val="00ED40DA"/>
    <w:rsid w:val="00ED47F8"/>
    <w:rsid w:val="00ED6852"/>
    <w:rsid w:val="00ED7562"/>
    <w:rsid w:val="00EE31FE"/>
    <w:rsid w:val="00EE3B1C"/>
    <w:rsid w:val="00EE5808"/>
    <w:rsid w:val="00EE5B38"/>
    <w:rsid w:val="00EE61C9"/>
    <w:rsid w:val="00EF086B"/>
    <w:rsid w:val="00EF29EA"/>
    <w:rsid w:val="00EF6F2F"/>
    <w:rsid w:val="00EF7631"/>
    <w:rsid w:val="00F003B6"/>
    <w:rsid w:val="00F02BFD"/>
    <w:rsid w:val="00F03186"/>
    <w:rsid w:val="00F11058"/>
    <w:rsid w:val="00F20B09"/>
    <w:rsid w:val="00F3137C"/>
    <w:rsid w:val="00F315FD"/>
    <w:rsid w:val="00F31D50"/>
    <w:rsid w:val="00F32229"/>
    <w:rsid w:val="00F34275"/>
    <w:rsid w:val="00F36417"/>
    <w:rsid w:val="00F366FD"/>
    <w:rsid w:val="00F40873"/>
    <w:rsid w:val="00F40FEE"/>
    <w:rsid w:val="00F41708"/>
    <w:rsid w:val="00F41956"/>
    <w:rsid w:val="00F441AA"/>
    <w:rsid w:val="00F46396"/>
    <w:rsid w:val="00F501D6"/>
    <w:rsid w:val="00F50C95"/>
    <w:rsid w:val="00F52412"/>
    <w:rsid w:val="00F542B0"/>
    <w:rsid w:val="00F55455"/>
    <w:rsid w:val="00F55A71"/>
    <w:rsid w:val="00F5759E"/>
    <w:rsid w:val="00F57B11"/>
    <w:rsid w:val="00F6003F"/>
    <w:rsid w:val="00F61936"/>
    <w:rsid w:val="00F628D8"/>
    <w:rsid w:val="00F62D56"/>
    <w:rsid w:val="00F643B0"/>
    <w:rsid w:val="00F672C3"/>
    <w:rsid w:val="00F67AD2"/>
    <w:rsid w:val="00F67AE1"/>
    <w:rsid w:val="00F73B5E"/>
    <w:rsid w:val="00F74D60"/>
    <w:rsid w:val="00F812E5"/>
    <w:rsid w:val="00F849BF"/>
    <w:rsid w:val="00F90874"/>
    <w:rsid w:val="00F934F2"/>
    <w:rsid w:val="00F94463"/>
    <w:rsid w:val="00F95538"/>
    <w:rsid w:val="00F9601B"/>
    <w:rsid w:val="00F96040"/>
    <w:rsid w:val="00F97512"/>
    <w:rsid w:val="00FA1284"/>
    <w:rsid w:val="00FA1967"/>
    <w:rsid w:val="00FA2CBE"/>
    <w:rsid w:val="00FA6A0A"/>
    <w:rsid w:val="00FA7804"/>
    <w:rsid w:val="00FB0C14"/>
    <w:rsid w:val="00FB25F9"/>
    <w:rsid w:val="00FB70C4"/>
    <w:rsid w:val="00FC08AA"/>
    <w:rsid w:val="00FC0A95"/>
    <w:rsid w:val="00FC0CA5"/>
    <w:rsid w:val="00FC0D7C"/>
    <w:rsid w:val="00FC55CF"/>
    <w:rsid w:val="00FC6939"/>
    <w:rsid w:val="00FC6B73"/>
    <w:rsid w:val="00FD0B86"/>
    <w:rsid w:val="00FD0D72"/>
    <w:rsid w:val="00FD2FC9"/>
    <w:rsid w:val="00FD331C"/>
    <w:rsid w:val="00FD65BE"/>
    <w:rsid w:val="00FD7003"/>
    <w:rsid w:val="00FE416B"/>
    <w:rsid w:val="00FE5204"/>
    <w:rsid w:val="00FE58BB"/>
    <w:rsid w:val="00FF07FD"/>
    <w:rsid w:val="00FF146E"/>
    <w:rsid w:val="00FF1640"/>
    <w:rsid w:val="00FF2097"/>
    <w:rsid w:val="00FF5256"/>
    <w:rsid w:val="00FF56A8"/>
    <w:rsid w:val="00FF7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FB7C7"/>
  <w15:chartTrackingRefBased/>
  <w15:docId w15:val="{4D78CED6-48C7-4030-B1E8-F052D9E9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256"/>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C9613D"/>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0622D7"/>
    <w:pPr>
      <w:tabs>
        <w:tab w:val="right" w:leader="dot" w:pos="9016"/>
      </w:tabs>
      <w:spacing w:after="100"/>
      <w:ind w:left="220"/>
    </w:pPr>
    <w:rPr>
      <w:rFonts w:eastAsia="MS Mincho" w:cs="Arial"/>
      <w:lang w:val="en-US" w:eastAsia="ja-JP"/>
    </w:rPr>
  </w:style>
  <w:style w:type="paragraph" w:styleId="TOC3">
    <w:name w:val="toc 3"/>
    <w:basedOn w:val="Normal"/>
    <w:next w:val="Normal"/>
    <w:autoRedefine/>
    <w:uiPriority w:val="39"/>
    <w:unhideWhenUsed/>
    <w:qFormat/>
    <w:rsid w:val="000622D7"/>
    <w:pPr>
      <w:tabs>
        <w:tab w:val="right" w:leader="dot" w:pos="9016"/>
      </w:tabs>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393063"/>
    <w:rPr>
      <w:b/>
      <w:bCs/>
      <w:i/>
      <w:iCs/>
      <w:color w:val="2F5496" w:themeColor="accent1" w:themeShade="BF"/>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262A55"/>
    <w:pPr>
      <w:keepNext/>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A41C46"/>
    <w:rPr>
      <w:color w:val="800080"/>
      <w:u w:val="single"/>
    </w:rPr>
  </w:style>
  <w:style w:type="paragraph" w:styleId="ListParagraph">
    <w:name w:val="List Paragraph"/>
    <w:basedOn w:val="Normal"/>
    <w:uiPriority w:val="34"/>
    <w:qFormat/>
    <w:rsid w:val="00D151E9"/>
    <w:pPr>
      <w:spacing w:after="0" w:line="240" w:lineRule="auto"/>
      <w:ind w:left="720"/>
      <w:contextualSpacing/>
    </w:pPr>
    <w:rPr>
      <w:rFonts w:cs="Calibri"/>
      <w:sz w:val="24"/>
      <w:szCs w:val="24"/>
      <w:lang w:eastAsia="en-GB"/>
    </w:rPr>
  </w:style>
  <w:style w:type="character" w:styleId="PageNumber">
    <w:name w:val="page number"/>
    <w:basedOn w:val="DefaultParagraphFont"/>
    <w:uiPriority w:val="99"/>
    <w:semiHidden/>
    <w:unhideWhenUsed/>
    <w:rsid w:val="00D75ABC"/>
  </w:style>
  <w:style w:type="table" w:styleId="TableGrid">
    <w:name w:val="Table Grid"/>
    <w:basedOn w:val="TableNormal"/>
    <w:uiPriority w:val="39"/>
    <w:rsid w:val="00D4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0B0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tab-span">
    <w:name w:val="apple-tab-span"/>
    <w:basedOn w:val="DefaultParagraphFont"/>
    <w:rsid w:val="00F20B09"/>
  </w:style>
  <w:style w:type="character" w:styleId="UnresolvedMention">
    <w:name w:val="Unresolved Mention"/>
    <w:basedOn w:val="DefaultParagraphFont"/>
    <w:uiPriority w:val="99"/>
    <w:semiHidden/>
    <w:unhideWhenUsed/>
    <w:rsid w:val="00F20B09"/>
    <w:rPr>
      <w:color w:val="605E5C"/>
      <w:shd w:val="clear" w:color="auto" w:fill="E1DFDD"/>
    </w:rPr>
  </w:style>
  <w:style w:type="paragraph" w:styleId="ListBullet">
    <w:name w:val="List Bullet"/>
    <w:basedOn w:val="Normal"/>
    <w:uiPriority w:val="99"/>
    <w:unhideWhenUsed/>
    <w:rsid w:val="00F20B09"/>
    <w:pPr>
      <w:numPr>
        <w:numId w:val="9"/>
      </w:numPr>
      <w:spacing w:after="160" w:line="259" w:lineRule="auto"/>
      <w:contextualSpacing/>
    </w:pPr>
    <w:rPr>
      <w:rFonts w:asciiTheme="minorHAnsi" w:eastAsiaTheme="minorHAnsi" w:hAnsiTheme="minorHAnsi" w:cstheme="minorBidi"/>
    </w:rPr>
  </w:style>
  <w:style w:type="paragraph" w:customStyle="1" w:styleId="Default">
    <w:name w:val="Default"/>
    <w:rsid w:val="00F20B09"/>
    <w:pPr>
      <w:autoSpaceDE w:val="0"/>
      <w:autoSpaceDN w:val="0"/>
      <w:adjustRightInd w:val="0"/>
    </w:pPr>
    <w:rPr>
      <w:rFonts w:eastAsiaTheme="minorHAnsi" w:cs="Calibri"/>
      <w:color w:val="000000"/>
      <w:sz w:val="24"/>
      <w:szCs w:val="24"/>
      <w:lang w:eastAsia="en-US"/>
    </w:rPr>
  </w:style>
  <w:style w:type="paragraph" w:customStyle="1" w:styleId="xmsolistparagraph">
    <w:name w:val="x_msolistparagraph"/>
    <w:basedOn w:val="Normal"/>
    <w:rsid w:val="00F20B09"/>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F20B09"/>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98432E"/>
    <w:pPr>
      <w:spacing w:after="0"/>
    </w:pPr>
  </w:style>
  <w:style w:type="paragraph" w:styleId="Quote">
    <w:name w:val="Quote"/>
    <w:basedOn w:val="Normal"/>
    <w:next w:val="Normal"/>
    <w:link w:val="QuoteChar"/>
    <w:uiPriority w:val="29"/>
    <w:qFormat/>
    <w:rsid w:val="00874E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4E8F"/>
    <w:rPr>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68121">
      <w:bodyDiv w:val="1"/>
      <w:marLeft w:val="0"/>
      <w:marRight w:val="0"/>
      <w:marTop w:val="0"/>
      <w:marBottom w:val="0"/>
      <w:divBdr>
        <w:top w:val="none" w:sz="0" w:space="0" w:color="auto"/>
        <w:left w:val="none" w:sz="0" w:space="0" w:color="auto"/>
        <w:bottom w:val="none" w:sz="0" w:space="0" w:color="auto"/>
        <w:right w:val="none" w:sz="0" w:space="0" w:color="auto"/>
      </w:divBdr>
    </w:div>
    <w:div w:id="140110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hyperlink" Target="https://acola.org/hs5-internet-of-things-australia/" TargetMode="External"/><Relationship Id="rId63" Type="http://schemas.openxmlformats.org/officeDocument/2006/relationships/hyperlink" Target="https://www.gov.uk/government/consultations/consultation-on-regulatory-proposals-on-consumer-iot-security" TargetMode="External"/><Relationship Id="rId68" Type="http://schemas.openxmlformats.org/officeDocument/2006/relationships/hyperlink" Target="https://www.enisa.europa.eu/publications/iot-security-standards-gap-analysis" TargetMode="External"/><Relationship Id="rId84" Type="http://schemas.openxmlformats.org/officeDocument/2006/relationships/hyperlink" Target="https://doi.org/10.1177/2053951719895805" TargetMode="External"/><Relationship Id="rId89" Type="http://schemas.openxmlformats.org/officeDocument/2006/relationships/hyperlink" Target="https://www.oecd-ilibrary.org/science-and-technology/consumer-policy-and-the-smart-home_e124c34a-en" TargetMode="External"/><Relationship Id="rId16" Type="http://schemas.openxmlformats.org/officeDocument/2006/relationships/hyperlink" Target="http://www.accan.org.au/" TargetMode="Externa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hyperlink" Target="https://www.acma.gov.au/publications/2020-08/report/internet-things-media-and-communications-occasional-paper" TargetMode="External"/><Relationship Id="rId58" Type="http://schemas.openxmlformats.org/officeDocument/2006/relationships/hyperlink" Target="https://www.journals.uchicago.edu/doi/pdfplus/10.1086/688405" TargetMode="External"/><Relationship Id="rId74" Type="http://schemas.openxmlformats.org/officeDocument/2006/relationships/hyperlink" Target="https://doi.org/10.1177/1541931213601249" TargetMode="External"/><Relationship Id="rId79" Type="http://schemas.openxmlformats.org/officeDocument/2006/relationships/hyperlink" Target="https://www.iotsecurityfoundation.org/wp-content/uploads/2018/11/IoT-Cybersecurity-Regulation-Ready-White-Paper-Concise-Version.pdf" TargetMode="External"/><Relationship Id="rId102" Type="http://schemas.openxmlformats.org/officeDocument/2006/relationships/hyperlink" Target="https://doi.org/10.14763/2019.2.1405" TargetMode="External"/><Relationship Id="rId5" Type="http://schemas.openxmlformats.org/officeDocument/2006/relationships/numbering" Target="numbering.xml"/><Relationship Id="rId90" Type="http://schemas.openxmlformats.org/officeDocument/2006/relationships/hyperlink" Target="https://www.oaic.gov.au/updates/news-and-media/oaic-welcomes-additional-funding-for-data-protection-and-foi/" TargetMode="External"/><Relationship Id="rId95" Type="http://schemas.openxmlformats.org/officeDocument/2006/relationships/hyperlink" Target="https://www.oaic.gov.au/privacy/the-privacy-act/" TargetMode="External"/><Relationship Id="rId22" Type="http://schemas.openxmlformats.org/officeDocument/2006/relationships/footer" Target="footer3.xml"/><Relationship Id="rId27" Type="http://schemas.microsoft.com/office/2007/relationships/diagramDrawing" Target="diagrams/drawing1.xml"/><Relationship Id="rId43" Type="http://schemas.openxmlformats.org/officeDocument/2006/relationships/image" Target="media/image19.png"/><Relationship Id="rId48" Type="http://schemas.openxmlformats.org/officeDocument/2006/relationships/hyperlink" Target="https://www.homeaffairs.gov.au/reports-and-pubs/files/code-of-practice.pdf" TargetMode="External"/><Relationship Id="rId64" Type="http://schemas.openxmlformats.org/officeDocument/2006/relationships/hyperlink" Target="https://assets.publishing.service.gov.uk/government/uploads/system/uploads/attachment_data/file/798547/Make_it_Clear_Labelling_Online_Study_Report.pdf" TargetMode="External"/><Relationship Id="rId69" Type="http://schemas.openxmlformats.org/officeDocument/2006/relationships/hyperlink" Target="https://www.enisa.europa.eu/publications/good-practices-for-security-of-iot" TargetMode="External"/><Relationship Id="rId80" Type="http://schemas.openxmlformats.org/officeDocument/2006/relationships/hyperlink" Target="https://www.lloyds.com/~/media/files/news-and-insight/risk-insight/2018/internet-of-things/interconnectedworld2018-final.pdf" TargetMode="External"/><Relationship Id="rId85" Type="http://schemas.openxmlformats.org/officeDocument/2006/relationships/hyperlink" Target="https://theconversation.com/six-things-every-consumer-should-know-about-the-internet-of-things-78765" TargetMode="External"/><Relationship Id="rId12" Type="http://schemas.openxmlformats.org/officeDocument/2006/relationships/image" Target="media/image1.jpeg"/><Relationship Id="rId17" Type="http://schemas.openxmlformats.org/officeDocument/2006/relationships/hyperlink" Target="mailto:grants@accan.org.au"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hyperlink" Target="https://www.consumersinternational.org/media/239715/trust-by-design-guidelines.pdf" TargetMode="External"/><Relationship Id="rId103" Type="http://schemas.openxmlformats.org/officeDocument/2006/relationships/hyperlink" Target="https://policyreview.info/articles/analysis/regulation-through-bricking-private-ordering-internet-things" TargetMode="External"/><Relationship Id="rId108" Type="http://schemas.openxmlformats.org/officeDocument/2006/relationships/theme" Target="theme/theme1.xml"/><Relationship Id="rId20" Type="http://schemas.openxmlformats.org/officeDocument/2006/relationships/hyperlink" Target="http://creativecommons.org/licenses/by/4.0/" TargetMode="External"/><Relationship Id="rId41" Type="http://schemas.openxmlformats.org/officeDocument/2006/relationships/image" Target="media/image17.png"/><Relationship Id="rId54" Type="http://schemas.openxmlformats.org/officeDocument/2006/relationships/hyperlink" Target="https://asic.gov.au/regulatory-resources/find-a-document/reports/rep-632-disclosure-why-it-shouldn-t-be-the-default//" TargetMode="External"/><Relationship Id="rId62" Type="http://schemas.openxmlformats.org/officeDocument/2006/relationships/hyperlink" Target="https://assets.publishing.service.gov.uk/government/uploads/system/uploads/attachment_data/file/971440/Code_of_Practice_for_Consumer_IoT_Security_October_2018_V2.pdf" TargetMode="External"/><Relationship Id="rId70" Type="http://schemas.openxmlformats.org/officeDocument/2006/relationships/hyperlink" Target="https://www.enisa.europa.eu/publications/towards-secure-convergence-of-cloud-and-iot" TargetMode="External"/><Relationship Id="rId75" Type="http://schemas.openxmlformats.org/officeDocument/2006/relationships/hyperlink" Target="https://assets.publishing.service.gov.uk/government/uploads/system/uploads/attachment_data/file/798543/Harris_Interactive_Consumer_IoT_Security_Labelling_Survey_Report.pdf" TargetMode="External"/><Relationship Id="rId83" Type="http://schemas.openxmlformats.org/officeDocument/2006/relationships/hyperlink" Target="https://www.skmm.gov.my/skmmgovmy/media/General/pdf/WHITE-PAPER-REGULATORY-CHALLENGES-OF-INTERNET-OF-THINGS-(IOT).pdf" TargetMode="External"/><Relationship Id="rId88" Type="http://schemas.openxmlformats.org/officeDocument/2006/relationships/hyperlink" Target="https://www.oecd-ilibrary.org/docserver/9b8f222e-en.pdf?expires=1611534962&amp;id=id&amp;accname=guest&amp;checksum=3955B01BE910F037E214291C0B3B012A" TargetMode="External"/><Relationship Id="rId91" Type="http://schemas.openxmlformats.org/officeDocument/2006/relationships/hyperlink" Target="https://www.oaic.gov.au/assets/engage-with-us/submissions/Privacy-Act-Review-Issues-Paper-submission.pdf" TargetMode="External"/><Relationship Id="rId96" Type="http://schemas.openxmlformats.org/officeDocument/2006/relationships/hyperlink" Target="https://policyreview.info/articles/analysis/towards-responsive-regulation-internet-things-australian-perspectiv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an.warren@deakin.edu.au" TargetMode="External"/><Relationship Id="rId23" Type="http://schemas.openxmlformats.org/officeDocument/2006/relationships/diagramData" Target="diagrams/data1.xm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hyperlink" Target="https://www.esafety.gov.au/sites/default/files/2019-10/LOG%207%20-Document8b.pdf" TargetMode="External"/><Relationship Id="rId57" Type="http://schemas.openxmlformats.org/officeDocument/2006/relationships/hyperlink" Target="https://www.anthonycollins.com/media/2323/dataprotection_report_v7.pdf" TargetMode="External"/><Relationship Id="rId106"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alrc.gov.au/publication/serious-invasions-of-privacy-in-the-digital-era-alrc-report-123/" TargetMode="External"/><Relationship Id="rId60" Type="http://schemas.openxmlformats.org/officeDocument/2006/relationships/hyperlink" Target="https://eur-lex.europa.eu/legal-content/EN/TXT/PDF/?uri=CONSIL:ST_6087_2021_INIT&amp;from=EN" TargetMode="External"/><Relationship Id="rId65" Type="http://schemas.openxmlformats.org/officeDocument/2006/relationships/hyperlink" Target="https://accan.org.au/grants/grants-projects/1429-domestic-violence-and-communication-technology-victim-experiences-of-intrusion-surveillance-and-identity-theft" TargetMode="External"/><Relationship Id="rId73" Type="http://schemas.openxmlformats.org/officeDocument/2006/relationships/hyperlink" Target="http://www.conpolicy.de/en/news-detail/watchout-analysis-of-smartwatches-for-children/" TargetMode="External"/><Relationship Id="rId78" Type="http://schemas.openxmlformats.org/officeDocument/2006/relationships/hyperlink" Target="https://iotoys.org.uk/about_us" TargetMode="External"/><Relationship Id="rId81" Type="http://schemas.openxmlformats.org/officeDocument/2006/relationships/hyperlink" Target="https://doi.org/10.1007/s13347-019-00351-0" TargetMode="External"/><Relationship Id="rId86" Type="http://schemas.openxmlformats.org/officeDocument/2006/relationships/hyperlink" Target="https://www.ncsehe.edu.au/wp-content/uploads/2018/02/IoTEducation_Formatted_Accessible.pdf" TargetMode="External"/><Relationship Id="rId94" Type="http://schemas.openxmlformats.org/officeDocument/2006/relationships/hyperlink" Target="https://ovic.vic.gov.au/privacy/internet-of-things-and-privacy-issues-and-challenges/" TargetMode="External"/><Relationship Id="rId99" Type="http://schemas.openxmlformats.org/officeDocument/2006/relationships/hyperlink" Target="https://accan.org.au/grants/completed-grants/1442-inside-job" TargetMode="External"/><Relationship Id="rId101" Type="http://schemas.openxmlformats.org/officeDocument/2006/relationships/hyperlink" Target="https://ia.acs.org.au/article/2019/government-to-tackle-iot-security.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communications.gov.au/what-we-do/phone/services-people-disability/accesshub/national-relay-service/service-features/national-relay-service-call-numbers"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tech.humanrights.gov.au/downloads?_ga=2.18219770.2142736840.1622682501-1389152922.1620718400" TargetMode="External"/><Relationship Id="rId55" Type="http://schemas.openxmlformats.org/officeDocument/2006/relationships/hyperlink" Target="https://policyreview.info/articles/analysis/private-ordering-and-rise-terms-service-cyber-regulation" TargetMode="External"/><Relationship Id="rId76" Type="http://schemas.openxmlformats.org/officeDocument/2006/relationships/hyperlink" Target="https://doi.org/10.1177/1329878X19828205" TargetMode="External"/><Relationship Id="rId97" Type="http://schemas.openxmlformats.org/officeDocument/2006/relationships/hyperlink" Target="https://cltc.berkeley.edu/wp-content/uploads/2018/06/CLTC_Privacy_of_the_IoT-1.pdf" TargetMode="External"/><Relationship Id="rId104" Type="http://schemas.openxmlformats.org/officeDocument/2006/relationships/hyperlink" Target="https://arxiv.org/abs/1807.05761" TargetMode="External"/><Relationship Id="rId7" Type="http://schemas.openxmlformats.org/officeDocument/2006/relationships/settings" Target="settings.xml"/><Relationship Id="rId71" Type="http://schemas.openxmlformats.org/officeDocument/2006/relationships/hyperlink" Target="https://www.ftc.gov/system/files/documents/reports/federal-trade-commission-staff-report-november-2013-workshop-entitled-internet-things-privacy/150127iotrpt.pdf" TargetMode="External"/><Relationship Id="rId92" Type="http://schemas.openxmlformats.org/officeDocument/2006/relationships/hyperlink" Target="https://www.oaic.gov.au/privacy/guidance-and-advice/what-is-personal-information/" TargetMode="Externa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diagramLayout" Target="diagrams/layout1.xml"/><Relationship Id="rId40" Type="http://schemas.openxmlformats.org/officeDocument/2006/relationships/image" Target="media/image16.jpeg"/><Relationship Id="rId45" Type="http://schemas.openxmlformats.org/officeDocument/2006/relationships/hyperlink" Target="https://doi.org/10.1016/j.elerap.2019.100922" TargetMode="External"/><Relationship Id="rId66" Type="http://schemas.openxmlformats.org/officeDocument/2006/relationships/hyperlink" Target="https://epic.org/comments/EPIC-Comments-EU-Toy-Safety-Directive.pdf" TargetMode="External"/><Relationship Id="rId87" Type="http://schemas.openxmlformats.org/officeDocument/2006/relationships/hyperlink" Target="http://ejlt.org/article/view/450" TargetMode="External"/><Relationship Id="rId61" Type="http://schemas.openxmlformats.org/officeDocument/2006/relationships/hyperlink" Target="https://cacm.acm.org/magazines/2021/3/250700-informing-california-privacy-regulations-with-evidence-from-research/fulltext" TargetMode="External"/><Relationship Id="rId82" Type="http://schemas.openxmlformats.org/officeDocument/2006/relationships/hyperlink" Target="https://doi.org/10.1145/3167996.3168002" TargetMode="External"/><Relationship Id="rId19" Type="http://schemas.openxmlformats.org/officeDocument/2006/relationships/image" Target="media/image3.png"/><Relationship Id="rId14" Type="http://schemas.openxmlformats.org/officeDocument/2006/relationships/hyperlink" Target="http://www.deakin.edu.au"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www.lse.ac.uk/accounting/assets/CARR/documents/R-R/2017-Summer/riskandregulation-33-regulating-iot.pdf" TargetMode="External"/><Relationship Id="rId77" Type="http://schemas.openxmlformats.org/officeDocument/2006/relationships/hyperlink" Target="http://www.iot.org.au/wp/wp-content/uploads/2016/12/IoTAA-Security-Guideline-V1.0.pdf" TargetMode="External"/><Relationship Id="rId100" Type="http://schemas.openxmlformats.org/officeDocument/2006/relationships/hyperlink" Target="https://thingscon.org/report-a-trustmark-for-iot/" TargetMode="External"/><Relationship Id="rId105" Type="http://schemas.openxmlformats.org/officeDocument/2006/relationships/hyperlink" Target="https://patentimages.storage.googleapis.com/a4/2d/3b/f4c35feb228ded/US20160260135A1.pdf" TargetMode="External"/><Relationship Id="rId8" Type="http://schemas.openxmlformats.org/officeDocument/2006/relationships/webSettings" Target="webSettings.xml"/><Relationship Id="rId51" Type="http://schemas.openxmlformats.org/officeDocument/2006/relationships/hyperlink" Target="https://www.aihw.gov.au/reports/disability/people-with-disability-in-australia/contents/people-with-disability/prevalence-of-disability" TargetMode="External"/><Relationship Id="rId72" Type="http://schemas.openxmlformats.org/officeDocument/2006/relationships/hyperlink" Target="https://fil.forbrukerradet.no/wp-content/uploads/2016/12/toyfail-report-desember2016.pdf" TargetMode="External"/><Relationship Id="rId93" Type="http://schemas.openxmlformats.org/officeDocument/2006/relationships/hyperlink" Target="https://www.oaic.gov.au/assets/privacy/australian-privacy-principles/the-australian-privacy-principles.pdf" TargetMode="External"/><Relationship Id="rId98" Type="http://schemas.openxmlformats.org/officeDocument/2006/relationships/hyperlink" Target="http://gdprbydesign.cirsfid.unibo.it/wp-content/uploads/2019/01/report_DaPIS_jan19.pdf"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hyperlink" Target="https://www.accc.gov.au/focus-areas/inquiries-ongoing/digital-platform-services-inquiry-2020-2025" TargetMode="External"/><Relationship Id="rId67" Type="http://schemas.openxmlformats.org/officeDocument/2006/relationships/hyperlink" Target="https://www.cs.cmu.edu/~pemamina/publication/CHI'1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CD60F-2EF4-B441-B4EE-DD8D05450866}" type="doc">
      <dgm:prSet loTypeId="urn:microsoft.com/office/officeart/2005/8/layout/StepDownProcess" loCatId="hierarchy" qsTypeId="urn:microsoft.com/office/officeart/2005/8/quickstyle/simple1" qsCatId="simple" csTypeId="urn:microsoft.com/office/officeart/2005/8/colors/accent1_2" csCatId="accent1" phldr="1"/>
      <dgm:spPr/>
      <dgm:t>
        <a:bodyPr/>
        <a:lstStyle/>
        <a:p>
          <a:endParaRPr lang="en-GB"/>
        </a:p>
      </dgm:t>
    </dgm:pt>
    <dgm:pt modelId="{FFEBF795-50B5-D142-BB62-5BEAC54DD80B}">
      <dgm:prSet phldrT="[Text]"/>
      <dgm:spPr/>
      <dgm:t>
        <a:bodyPr/>
        <a:lstStyle/>
        <a:p>
          <a:r>
            <a:rPr lang="en-AU"/>
            <a:t>Privacy law/regulatory regime requires extensive reform, as recommended by the ACCC Digital Platforms Inquiry (2019).</a:t>
          </a:r>
          <a:endParaRPr lang="en-GB"/>
        </a:p>
      </dgm:t>
    </dgm:pt>
    <dgm:pt modelId="{A5F647E6-5123-6944-B0AC-9BAB449FB5B6}" type="parTrans" cxnId="{CC69F3F4-1FE2-5743-815C-B2BBF1264AD1}">
      <dgm:prSet/>
      <dgm:spPr/>
      <dgm:t>
        <a:bodyPr/>
        <a:lstStyle/>
        <a:p>
          <a:endParaRPr lang="en-GB"/>
        </a:p>
      </dgm:t>
    </dgm:pt>
    <dgm:pt modelId="{4D2A83DE-BA8A-334D-83C1-7FF054DAE302}" type="sibTrans" cxnId="{CC69F3F4-1FE2-5743-815C-B2BBF1264AD1}">
      <dgm:prSet/>
      <dgm:spPr/>
      <dgm:t>
        <a:bodyPr/>
        <a:lstStyle/>
        <a:p>
          <a:endParaRPr lang="en-GB"/>
        </a:p>
      </dgm:t>
    </dgm:pt>
    <dgm:pt modelId="{4A40B60C-C9B3-A04F-A64A-BBBE699D01A0}">
      <dgm:prSet phldrT="[Text]"/>
      <dgm:spPr/>
      <dgm:t>
        <a:bodyPr/>
        <a:lstStyle/>
        <a:p>
          <a:r>
            <a:rPr lang="en-AU"/>
            <a:t>Notice &amp; consent model is a key problem because the existing privacy regime fails to provide genuine protection for the collection and potential misuse of consumer data.</a:t>
          </a:r>
          <a:endParaRPr lang="en-GB"/>
        </a:p>
      </dgm:t>
    </dgm:pt>
    <dgm:pt modelId="{9A23A263-0D85-D04A-AEAF-AF8DCEA483B7}" type="parTrans" cxnId="{B71D3006-B7BE-3646-8034-3DDC28E8C8AF}">
      <dgm:prSet/>
      <dgm:spPr/>
      <dgm:t>
        <a:bodyPr/>
        <a:lstStyle/>
        <a:p>
          <a:endParaRPr lang="en-GB"/>
        </a:p>
      </dgm:t>
    </dgm:pt>
    <dgm:pt modelId="{E9E1A95A-230F-4040-AB1D-B9B70E08DCF9}" type="sibTrans" cxnId="{B71D3006-B7BE-3646-8034-3DDC28E8C8AF}">
      <dgm:prSet/>
      <dgm:spPr/>
      <dgm:t>
        <a:bodyPr/>
        <a:lstStyle/>
        <a:p>
          <a:endParaRPr lang="en-GB"/>
        </a:p>
      </dgm:t>
    </dgm:pt>
    <dgm:pt modelId="{02EAD93D-34C2-2842-A7F8-886386728C7B}">
      <dgm:prSet phldrT="[Text]"/>
      <dgm:spPr/>
      <dgm:t>
        <a:bodyPr/>
        <a:lstStyle/>
        <a:p>
          <a:r>
            <a:rPr lang="en-AU"/>
            <a:t>Privacy &amp; consent fatigue flow from the notice &amp; consent model, because people don’t read privacy policy statements or terms of service agreements before accepting. This means consumers allow personal data to be collected and used without providing genuine consent.</a:t>
          </a:r>
          <a:endParaRPr lang="en-GB"/>
        </a:p>
      </dgm:t>
    </dgm:pt>
    <dgm:pt modelId="{8483F579-84BA-4B4C-BDB3-F3F9B36549C7}" type="parTrans" cxnId="{5E5494D2-7EF0-8548-ABBF-FB90DBB24B92}">
      <dgm:prSet/>
      <dgm:spPr/>
      <dgm:t>
        <a:bodyPr/>
        <a:lstStyle/>
        <a:p>
          <a:endParaRPr lang="en-GB"/>
        </a:p>
      </dgm:t>
    </dgm:pt>
    <dgm:pt modelId="{ADB25BCB-174C-A945-B188-102B6A4A20F2}" type="sibTrans" cxnId="{5E5494D2-7EF0-8548-ABBF-FB90DBB24B92}">
      <dgm:prSet/>
      <dgm:spPr/>
      <dgm:t>
        <a:bodyPr/>
        <a:lstStyle/>
        <a:p>
          <a:endParaRPr lang="en-GB"/>
        </a:p>
      </dgm:t>
    </dgm:pt>
    <dgm:pt modelId="{62AADF0C-F740-7C44-B40F-DC76E7AB9B83}" type="pres">
      <dgm:prSet presAssocID="{CC7CD60F-2EF4-B441-B4EE-DD8D05450866}" presName="rootnode" presStyleCnt="0">
        <dgm:presLayoutVars>
          <dgm:chMax/>
          <dgm:chPref/>
          <dgm:dir/>
          <dgm:animLvl val="lvl"/>
        </dgm:presLayoutVars>
      </dgm:prSet>
      <dgm:spPr/>
    </dgm:pt>
    <dgm:pt modelId="{620470A7-F8EB-954E-B88A-AACD013AD37C}" type="pres">
      <dgm:prSet presAssocID="{FFEBF795-50B5-D142-BB62-5BEAC54DD80B}" presName="composite" presStyleCnt="0"/>
      <dgm:spPr/>
    </dgm:pt>
    <dgm:pt modelId="{E6B6931B-07FE-8944-BBB2-F409005250EE}" type="pres">
      <dgm:prSet presAssocID="{FFEBF795-50B5-D142-BB62-5BEAC54DD80B}" presName="bentUpArrow1" presStyleLbl="alignImgPlace1" presStyleIdx="0" presStyleCnt="2" custScaleY="82617" custLinFactNeighborY="-11868"/>
      <dgm:spPr/>
    </dgm:pt>
    <dgm:pt modelId="{D0832F52-FEB8-734B-81BF-CD27E4366059}" type="pres">
      <dgm:prSet presAssocID="{FFEBF795-50B5-D142-BB62-5BEAC54DD80B}" presName="ParentText" presStyleLbl="node1" presStyleIdx="0" presStyleCnt="3" custScaleX="159749" custScaleY="90604">
        <dgm:presLayoutVars>
          <dgm:chMax val="1"/>
          <dgm:chPref val="1"/>
          <dgm:bulletEnabled val="1"/>
        </dgm:presLayoutVars>
      </dgm:prSet>
      <dgm:spPr/>
    </dgm:pt>
    <dgm:pt modelId="{C14FFE8B-F396-B940-9DE4-FDA834D222B2}" type="pres">
      <dgm:prSet presAssocID="{FFEBF795-50B5-D142-BB62-5BEAC54DD80B}" presName="ChildText" presStyleLbl="revTx" presStyleIdx="0" presStyleCnt="2">
        <dgm:presLayoutVars>
          <dgm:chMax val="0"/>
          <dgm:chPref val="0"/>
          <dgm:bulletEnabled val="1"/>
        </dgm:presLayoutVars>
      </dgm:prSet>
      <dgm:spPr/>
    </dgm:pt>
    <dgm:pt modelId="{4453B500-A84D-8F40-8C80-F89F69B8F56A}" type="pres">
      <dgm:prSet presAssocID="{4D2A83DE-BA8A-334D-83C1-7FF054DAE302}" presName="sibTrans" presStyleCnt="0"/>
      <dgm:spPr/>
    </dgm:pt>
    <dgm:pt modelId="{10ABA886-C4FE-8241-8A02-513DC97663CF}" type="pres">
      <dgm:prSet presAssocID="{4A40B60C-C9B3-A04F-A64A-BBBE699D01A0}" presName="composite" presStyleCnt="0"/>
      <dgm:spPr/>
    </dgm:pt>
    <dgm:pt modelId="{65B9FA2F-52BD-8A4A-8C97-FBC6E6CF2E59}" type="pres">
      <dgm:prSet presAssocID="{4A40B60C-C9B3-A04F-A64A-BBBE699D01A0}" presName="bentUpArrow1" presStyleLbl="alignImgPlace1" presStyleIdx="1" presStyleCnt="2" custScaleY="74753" custLinFactNeighborX="-20152" custLinFactNeighborY="-15033"/>
      <dgm:spPr/>
    </dgm:pt>
    <dgm:pt modelId="{255A20A2-29EC-9B42-8A7E-073AC3FEBFE5}" type="pres">
      <dgm:prSet presAssocID="{4A40B60C-C9B3-A04F-A64A-BBBE699D01A0}" presName="ParentText" presStyleLbl="node1" presStyleIdx="1" presStyleCnt="3" custScaleX="160708" custScaleY="113471" custLinFactNeighborX="13298" custLinFactNeighborY="-7131">
        <dgm:presLayoutVars>
          <dgm:chMax val="1"/>
          <dgm:chPref val="1"/>
          <dgm:bulletEnabled val="1"/>
        </dgm:presLayoutVars>
      </dgm:prSet>
      <dgm:spPr/>
    </dgm:pt>
    <dgm:pt modelId="{E6003BA4-000F-204D-9729-F3F8CF9F1AB7}" type="pres">
      <dgm:prSet presAssocID="{4A40B60C-C9B3-A04F-A64A-BBBE699D01A0}" presName="ChildText" presStyleLbl="revTx" presStyleIdx="1" presStyleCnt="2">
        <dgm:presLayoutVars>
          <dgm:chMax val="0"/>
          <dgm:chPref val="0"/>
          <dgm:bulletEnabled val="1"/>
        </dgm:presLayoutVars>
      </dgm:prSet>
      <dgm:spPr/>
    </dgm:pt>
    <dgm:pt modelId="{6133DE2E-9EF5-744A-A584-6A039A133E19}" type="pres">
      <dgm:prSet presAssocID="{E9E1A95A-230F-4040-AB1D-B9B70E08DCF9}" presName="sibTrans" presStyleCnt="0"/>
      <dgm:spPr/>
    </dgm:pt>
    <dgm:pt modelId="{51DBE7A8-6DCD-4440-8D11-1C32B4C462A4}" type="pres">
      <dgm:prSet presAssocID="{02EAD93D-34C2-2842-A7F8-886386728C7B}" presName="composite" presStyleCnt="0"/>
      <dgm:spPr/>
    </dgm:pt>
    <dgm:pt modelId="{AEADBD21-9BF4-C440-A2C5-0BB1D483BC75}" type="pres">
      <dgm:prSet presAssocID="{02EAD93D-34C2-2842-A7F8-886386728C7B}" presName="ParentText" presStyleLbl="node1" presStyleIdx="2" presStyleCnt="3" custScaleX="183297" custScaleY="123144">
        <dgm:presLayoutVars>
          <dgm:chMax val="1"/>
          <dgm:chPref val="1"/>
          <dgm:bulletEnabled val="1"/>
        </dgm:presLayoutVars>
      </dgm:prSet>
      <dgm:spPr/>
    </dgm:pt>
  </dgm:ptLst>
  <dgm:cxnLst>
    <dgm:cxn modelId="{B71D3006-B7BE-3646-8034-3DDC28E8C8AF}" srcId="{CC7CD60F-2EF4-B441-B4EE-DD8D05450866}" destId="{4A40B60C-C9B3-A04F-A64A-BBBE699D01A0}" srcOrd="1" destOrd="0" parTransId="{9A23A263-0D85-D04A-AEAF-AF8DCEA483B7}" sibTransId="{E9E1A95A-230F-4040-AB1D-B9B70E08DCF9}"/>
    <dgm:cxn modelId="{F8717B08-19EC-8E42-B363-65321D5CE287}" type="presOf" srcId="{CC7CD60F-2EF4-B441-B4EE-DD8D05450866}" destId="{62AADF0C-F740-7C44-B40F-DC76E7AB9B83}" srcOrd="0" destOrd="0" presId="urn:microsoft.com/office/officeart/2005/8/layout/StepDownProcess"/>
    <dgm:cxn modelId="{AE6E163E-7261-D446-ACA2-A8E9EC9616AF}" type="presOf" srcId="{FFEBF795-50B5-D142-BB62-5BEAC54DD80B}" destId="{D0832F52-FEB8-734B-81BF-CD27E4366059}" srcOrd="0" destOrd="0" presId="urn:microsoft.com/office/officeart/2005/8/layout/StepDownProcess"/>
    <dgm:cxn modelId="{5214435A-8F30-864A-A1C6-4BF90F05EE2D}" type="presOf" srcId="{4A40B60C-C9B3-A04F-A64A-BBBE699D01A0}" destId="{255A20A2-29EC-9B42-8A7E-073AC3FEBFE5}" srcOrd="0" destOrd="0" presId="urn:microsoft.com/office/officeart/2005/8/layout/StepDownProcess"/>
    <dgm:cxn modelId="{5E5494D2-7EF0-8548-ABBF-FB90DBB24B92}" srcId="{CC7CD60F-2EF4-B441-B4EE-DD8D05450866}" destId="{02EAD93D-34C2-2842-A7F8-886386728C7B}" srcOrd="2" destOrd="0" parTransId="{8483F579-84BA-4B4C-BDB3-F3F9B36549C7}" sibTransId="{ADB25BCB-174C-A945-B188-102B6A4A20F2}"/>
    <dgm:cxn modelId="{D69B03ED-9781-5A47-830D-8E6666A227B3}" type="presOf" srcId="{02EAD93D-34C2-2842-A7F8-886386728C7B}" destId="{AEADBD21-9BF4-C440-A2C5-0BB1D483BC75}" srcOrd="0" destOrd="0" presId="urn:microsoft.com/office/officeart/2005/8/layout/StepDownProcess"/>
    <dgm:cxn modelId="{CC69F3F4-1FE2-5743-815C-B2BBF1264AD1}" srcId="{CC7CD60F-2EF4-B441-B4EE-DD8D05450866}" destId="{FFEBF795-50B5-D142-BB62-5BEAC54DD80B}" srcOrd="0" destOrd="0" parTransId="{A5F647E6-5123-6944-B0AC-9BAB449FB5B6}" sibTransId="{4D2A83DE-BA8A-334D-83C1-7FF054DAE302}"/>
    <dgm:cxn modelId="{04C4E0A5-7DA5-9D40-A9B6-ADA37C5BF17F}" type="presParOf" srcId="{62AADF0C-F740-7C44-B40F-DC76E7AB9B83}" destId="{620470A7-F8EB-954E-B88A-AACD013AD37C}" srcOrd="0" destOrd="0" presId="urn:microsoft.com/office/officeart/2005/8/layout/StepDownProcess"/>
    <dgm:cxn modelId="{09C62EE9-C252-1F4C-A98F-63424103CEF4}" type="presParOf" srcId="{620470A7-F8EB-954E-B88A-AACD013AD37C}" destId="{E6B6931B-07FE-8944-BBB2-F409005250EE}" srcOrd="0" destOrd="0" presId="urn:microsoft.com/office/officeart/2005/8/layout/StepDownProcess"/>
    <dgm:cxn modelId="{E7F25CAB-FEDD-C949-8CDA-EAE1DC68FE09}" type="presParOf" srcId="{620470A7-F8EB-954E-B88A-AACD013AD37C}" destId="{D0832F52-FEB8-734B-81BF-CD27E4366059}" srcOrd="1" destOrd="0" presId="urn:microsoft.com/office/officeart/2005/8/layout/StepDownProcess"/>
    <dgm:cxn modelId="{7F6812E0-1205-774A-83F0-199FA7F8F250}" type="presParOf" srcId="{620470A7-F8EB-954E-B88A-AACD013AD37C}" destId="{C14FFE8B-F396-B940-9DE4-FDA834D222B2}" srcOrd="2" destOrd="0" presId="urn:microsoft.com/office/officeart/2005/8/layout/StepDownProcess"/>
    <dgm:cxn modelId="{786AF2C0-9938-0344-85A5-14B92A7AEF89}" type="presParOf" srcId="{62AADF0C-F740-7C44-B40F-DC76E7AB9B83}" destId="{4453B500-A84D-8F40-8C80-F89F69B8F56A}" srcOrd="1" destOrd="0" presId="urn:microsoft.com/office/officeart/2005/8/layout/StepDownProcess"/>
    <dgm:cxn modelId="{8771975C-81B8-C642-9B34-B8AE1DB00373}" type="presParOf" srcId="{62AADF0C-F740-7C44-B40F-DC76E7AB9B83}" destId="{10ABA886-C4FE-8241-8A02-513DC97663CF}" srcOrd="2" destOrd="0" presId="urn:microsoft.com/office/officeart/2005/8/layout/StepDownProcess"/>
    <dgm:cxn modelId="{9EB09A99-7727-FD46-AC0D-5D02017C5BE1}" type="presParOf" srcId="{10ABA886-C4FE-8241-8A02-513DC97663CF}" destId="{65B9FA2F-52BD-8A4A-8C97-FBC6E6CF2E59}" srcOrd="0" destOrd="0" presId="urn:microsoft.com/office/officeart/2005/8/layout/StepDownProcess"/>
    <dgm:cxn modelId="{9D1573C3-ED83-4749-B491-1B7FD83CDC8F}" type="presParOf" srcId="{10ABA886-C4FE-8241-8A02-513DC97663CF}" destId="{255A20A2-29EC-9B42-8A7E-073AC3FEBFE5}" srcOrd="1" destOrd="0" presId="urn:microsoft.com/office/officeart/2005/8/layout/StepDownProcess"/>
    <dgm:cxn modelId="{63F82DEA-AAA2-D843-8B59-118F82895D36}" type="presParOf" srcId="{10ABA886-C4FE-8241-8A02-513DC97663CF}" destId="{E6003BA4-000F-204D-9729-F3F8CF9F1AB7}" srcOrd="2" destOrd="0" presId="urn:microsoft.com/office/officeart/2005/8/layout/StepDownProcess"/>
    <dgm:cxn modelId="{1983F443-80B1-7345-BC05-031BF9E7A681}" type="presParOf" srcId="{62AADF0C-F740-7C44-B40F-DC76E7AB9B83}" destId="{6133DE2E-9EF5-744A-A584-6A039A133E19}" srcOrd="3" destOrd="0" presId="urn:microsoft.com/office/officeart/2005/8/layout/StepDownProcess"/>
    <dgm:cxn modelId="{E891AE68-A41A-7240-B2EA-97EFB2888471}" type="presParOf" srcId="{62AADF0C-F740-7C44-B40F-DC76E7AB9B83}" destId="{51DBE7A8-6DCD-4440-8D11-1C32B4C462A4}" srcOrd="4" destOrd="0" presId="urn:microsoft.com/office/officeart/2005/8/layout/StepDownProcess"/>
    <dgm:cxn modelId="{86626E3C-7DAF-314C-BCD5-6B89886ABFB9}" type="presParOf" srcId="{51DBE7A8-6DCD-4440-8D11-1C32B4C462A4}" destId="{AEADBD21-9BF4-C440-A2C5-0BB1D483BC75}" srcOrd="0" destOrd="0" presId="urn:microsoft.com/office/officeart/2005/8/layout/StepDown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6931B-07FE-8944-BBB2-F409005250EE}">
      <dsp:nvSpPr>
        <dsp:cNvPr id="0" name=""/>
        <dsp:cNvSpPr/>
      </dsp:nvSpPr>
      <dsp:spPr>
        <a:xfrm rot="5400000">
          <a:off x="818514" y="930651"/>
          <a:ext cx="788558" cy="108663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832F52-FEB8-734B-81BF-CD27E4366059}">
      <dsp:nvSpPr>
        <dsp:cNvPr id="0" name=""/>
        <dsp:cNvSpPr/>
      </dsp:nvSpPr>
      <dsp:spPr>
        <a:xfrm>
          <a:off x="2662" y="38711"/>
          <a:ext cx="2566804" cy="101901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Privacy law/regulatory regime requires extensive reform, as recommended by the ACCC Digital Platforms Inquiry (2019).</a:t>
          </a:r>
          <a:endParaRPr lang="en-GB" sz="1100" kern="1200"/>
        </a:p>
      </dsp:txBody>
      <dsp:txXfrm>
        <a:off x="52415" y="88464"/>
        <a:ext cx="2467298" cy="919507"/>
      </dsp:txXfrm>
    </dsp:sp>
    <dsp:sp modelId="{C14FFE8B-F396-B940-9DE4-FDA834D222B2}">
      <dsp:nvSpPr>
        <dsp:cNvPr id="0" name=""/>
        <dsp:cNvSpPr/>
      </dsp:nvSpPr>
      <dsp:spPr>
        <a:xfrm>
          <a:off x="2089451" y="93138"/>
          <a:ext cx="1168614" cy="909023"/>
        </a:xfrm>
        <a:prstGeom prst="rect">
          <a:avLst/>
        </a:prstGeom>
        <a:noFill/>
        <a:ln>
          <a:noFill/>
        </a:ln>
        <a:effectLst/>
      </dsp:spPr>
      <dsp:style>
        <a:lnRef idx="0">
          <a:scrgbClr r="0" g="0" b="0"/>
        </a:lnRef>
        <a:fillRef idx="0">
          <a:scrgbClr r="0" g="0" b="0"/>
        </a:fillRef>
        <a:effectRef idx="0">
          <a:scrgbClr r="0" g="0" b="0"/>
        </a:effectRef>
        <a:fontRef idx="minor"/>
      </dsp:style>
    </dsp:sp>
    <dsp:sp modelId="{65B9FA2F-52BD-8A4A-8C97-FBC6E6CF2E59}">
      <dsp:nvSpPr>
        <dsp:cNvPr id="0" name=""/>
        <dsp:cNvSpPr/>
      </dsp:nvSpPr>
      <dsp:spPr>
        <a:xfrm rot="5400000">
          <a:off x="2207363" y="2156634"/>
          <a:ext cx="713498" cy="108663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5A20A2-29EC-9B42-8A7E-073AC3FEBFE5}">
      <dsp:nvSpPr>
        <dsp:cNvPr id="0" name=""/>
        <dsp:cNvSpPr/>
      </dsp:nvSpPr>
      <dsp:spPr>
        <a:xfrm>
          <a:off x="1778924" y="1086111"/>
          <a:ext cx="2582213" cy="127619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Notice &amp; consent model is a key problem because the existing privacy regime fails to provide genuine protection for the collection and potential misuse of consumer data.</a:t>
          </a:r>
          <a:endParaRPr lang="en-GB" sz="1100" kern="1200"/>
        </a:p>
      </dsp:txBody>
      <dsp:txXfrm>
        <a:off x="1841234" y="1148421"/>
        <a:ext cx="2457593" cy="1151576"/>
      </dsp:txXfrm>
    </dsp:sp>
    <dsp:sp modelId="{E6003BA4-000F-204D-9729-F3F8CF9F1AB7}">
      <dsp:nvSpPr>
        <dsp:cNvPr id="0" name=""/>
        <dsp:cNvSpPr/>
      </dsp:nvSpPr>
      <dsp:spPr>
        <a:xfrm>
          <a:off x="3659749" y="1349331"/>
          <a:ext cx="1168614" cy="909023"/>
        </a:xfrm>
        <a:prstGeom prst="rect">
          <a:avLst/>
        </a:prstGeom>
        <a:noFill/>
        <a:ln>
          <a:noFill/>
        </a:ln>
        <a:effectLst/>
      </dsp:spPr>
      <dsp:style>
        <a:lnRef idx="0">
          <a:scrgbClr r="0" g="0" b="0"/>
        </a:lnRef>
        <a:fillRef idx="0">
          <a:scrgbClr r="0" g="0" b="0"/>
        </a:fillRef>
        <a:effectRef idx="0">
          <a:scrgbClr r="0" g="0" b="0"/>
        </a:effectRef>
        <a:fontRef idx="minor"/>
      </dsp:style>
    </dsp:sp>
    <dsp:sp modelId="{AEADBD21-9BF4-C440-A2C5-0BB1D483BC75}">
      <dsp:nvSpPr>
        <dsp:cNvPr id="0" name=""/>
        <dsp:cNvSpPr/>
      </dsp:nvSpPr>
      <dsp:spPr>
        <a:xfrm>
          <a:off x="3127849" y="2384975"/>
          <a:ext cx="2945167" cy="138498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Privacy &amp; consent fatigue flow from the notice &amp; consent model, because people don’t read privacy policy statements or terms of service agreements before accepting. This means consumers allow personal data to be collected and used without providing genuine consent.</a:t>
          </a:r>
          <a:endParaRPr lang="en-GB" sz="1100" kern="1200"/>
        </a:p>
      </dsp:txBody>
      <dsp:txXfrm>
        <a:off x="3195471" y="2452597"/>
        <a:ext cx="2809923" cy="1249743"/>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C8CCB-7679-4009-B471-A0AB2BB45F07}">
  <ds:schemaRefs>
    <ds:schemaRef ds:uri="http://schemas.openxmlformats.org/officeDocument/2006/bibliography"/>
  </ds:schemaRefs>
</ds:datastoreItem>
</file>

<file path=customXml/itemProps2.xml><?xml version="1.0" encoding="utf-8"?>
<ds:datastoreItem xmlns:ds="http://schemas.openxmlformats.org/officeDocument/2006/customXml" ds:itemID="{CC1330A5-C64A-49CD-86B2-D6156F217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5F7604-7F9C-42EC-9705-EF9899579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54A37-D634-4642-A54E-F9DB87A522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128</Pages>
  <Words>36405</Words>
  <Characters>207511</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243430</CharactersWithSpaces>
  <SharedDoc>false</SharedDoc>
  <HLinks>
    <vt:vector size="54" baseType="variant">
      <vt:variant>
        <vt:i4>3014692</vt:i4>
      </vt:variant>
      <vt:variant>
        <vt:i4>264</vt:i4>
      </vt:variant>
      <vt:variant>
        <vt:i4>0</vt:i4>
      </vt:variant>
      <vt:variant>
        <vt:i4>5</vt:i4>
      </vt:variant>
      <vt:variant>
        <vt:lpwstr>https://www.oaic.gov.au/privacy/guidance-and-advice/what-is-personal-information/</vt:lpwstr>
      </vt:variant>
      <vt:variant>
        <vt:lpwstr>ftnref8</vt:lpwstr>
      </vt:variant>
      <vt:variant>
        <vt:i4>5898262</vt:i4>
      </vt:variant>
      <vt:variant>
        <vt:i4>261</vt:i4>
      </vt:variant>
      <vt:variant>
        <vt:i4>0</vt:i4>
      </vt:variant>
      <vt:variant>
        <vt:i4>5</vt:i4>
      </vt:variant>
      <vt:variant>
        <vt:lpwstr>https://accan.org.au/files/Grants/Domestic violence and communication technology Survivor experience of intrusion surveillance and identity crime.pdf</vt:lpwstr>
      </vt:variant>
      <vt:variant>
        <vt:lpwstr/>
      </vt:variant>
      <vt:variant>
        <vt:i4>3604511</vt:i4>
      </vt:variant>
      <vt:variant>
        <vt:i4>258</vt:i4>
      </vt:variant>
      <vt:variant>
        <vt:i4>0</vt:i4>
      </vt:variant>
      <vt:variant>
        <vt:i4>5</vt:i4>
      </vt:variant>
      <vt:variant>
        <vt:lpwstr>https://assets.publishing.service.gov.uk/government/uploads/system/uploads/attachment_data/file/798547/Make_it_Clear_Labelling_Online_Study_Report.pdf</vt:lpwstr>
      </vt:variant>
      <vt:variant>
        <vt:lpwstr/>
      </vt:variant>
      <vt:variant>
        <vt:i4>1048591</vt:i4>
      </vt:variant>
      <vt:variant>
        <vt:i4>255</vt:i4>
      </vt:variant>
      <vt:variant>
        <vt:i4>0</vt:i4>
      </vt:variant>
      <vt:variant>
        <vt:i4>5</vt:i4>
      </vt:variant>
      <vt:variant>
        <vt:lpwstr>https://www.anthonycollins.com/media/2323/dataprotection_report_v7.pdf</vt:lpwstr>
      </vt:variant>
      <vt:variant>
        <vt:lpwstr/>
      </vt:variant>
      <vt:variant>
        <vt:i4>5373954</vt:i4>
      </vt:variant>
      <vt:variant>
        <vt:i4>252</vt:i4>
      </vt:variant>
      <vt:variant>
        <vt:i4>0</vt:i4>
      </vt:variant>
      <vt:variant>
        <vt:i4>5</vt:i4>
      </vt:variant>
      <vt:variant>
        <vt:lpwstr>http://muep.mau.se/handle/2043/25061</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7077985</vt:i4>
      </vt:variant>
      <vt:variant>
        <vt:i4>6</vt:i4>
      </vt:variant>
      <vt:variant>
        <vt:i4>0</vt:i4>
      </vt:variant>
      <vt:variant>
        <vt:i4>5</vt:i4>
      </vt:variant>
      <vt:variant>
        <vt:lpwstr>https://www.communications.gov.au/what-we-do/phone/services-people-disability/accesshub/national-relay-service/service-features/national-relay-service-call-numbers</vt:lpwstr>
      </vt:variant>
      <vt:variant>
        <vt:lpwstr/>
      </vt:variant>
      <vt:variant>
        <vt:i4>5570592</vt:i4>
      </vt:variant>
      <vt:variant>
        <vt:i4>3</vt:i4>
      </vt:variant>
      <vt:variant>
        <vt:i4>0</vt:i4>
      </vt:variant>
      <vt:variant>
        <vt:i4>5</vt:i4>
      </vt:variant>
      <vt:variant>
        <vt:lpwstr>mailto:grants@accan.org.au</vt:lpwstr>
      </vt:variant>
      <vt:variant>
        <vt:lpwstr/>
      </vt:variant>
      <vt:variant>
        <vt:i4>65621</vt:i4>
      </vt:variant>
      <vt:variant>
        <vt:i4>0</vt:i4>
      </vt:variant>
      <vt:variant>
        <vt:i4>0</vt:i4>
      </vt:variant>
      <vt:variant>
        <vt:i4>5</vt:i4>
      </vt:variant>
      <vt:variant>
        <vt:lpwstr>http://www.accan.org.au/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Wyburn</dc:creator>
  <cp:keywords/>
  <cp:lastModifiedBy>Tanya Karliychuk</cp:lastModifiedBy>
  <cp:revision>21</cp:revision>
  <cp:lastPrinted>2021-08-18T03:22:00Z</cp:lastPrinted>
  <dcterms:created xsi:type="dcterms:W3CDTF">2021-08-18T00:58:00Z</dcterms:created>
  <dcterms:modified xsi:type="dcterms:W3CDTF">2021-08-18T03:23:00Z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