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2910446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D5A69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7AF0FC2B" w:rsidR="00AF01B5" w:rsidRDefault="00867C92" w:rsidP="00AF01B5">
      <w:pPr>
        <w:tabs>
          <w:tab w:val="right" w:pos="9026"/>
        </w:tabs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274E21">
        <w:rPr>
          <w:rStyle w:val="DocDateChar"/>
        </w:rPr>
        <w:t>2</w:t>
      </w:r>
      <w:r w:rsidR="00241017">
        <w:rPr>
          <w:rStyle w:val="DocDateChar"/>
        </w:rPr>
        <w:t>1</w:t>
      </w:r>
      <w:r w:rsidR="00401182" w:rsidRPr="05115472">
        <w:rPr>
          <w:rStyle w:val="DocDateChar"/>
        </w:rPr>
        <w:t xml:space="preserve"> </w:t>
      </w:r>
      <w:r w:rsidR="000344FB">
        <w:rPr>
          <w:rStyle w:val="DocDateChar"/>
        </w:rPr>
        <w:t>September</w:t>
      </w:r>
      <w:r w:rsidR="00AF01B5" w:rsidRPr="05115472">
        <w:rPr>
          <w:rStyle w:val="DocDateChar"/>
        </w:rPr>
        <w:t xml:space="preserve"> 202</w:t>
      </w:r>
      <w:r w:rsidR="000344FB">
        <w:rPr>
          <w:rStyle w:val="DocDateChar"/>
        </w:rPr>
        <w:t>3</w:t>
      </w:r>
    </w:p>
    <w:p w14:paraId="4C4338B1" w14:textId="445EFF76" w:rsidR="3207DC7F" w:rsidRDefault="009D10D7" w:rsidP="05115472">
      <w:pPr>
        <w:spacing w:after="0" w:line="240" w:lineRule="auto"/>
      </w:pPr>
      <w:r>
        <w:t>Craig Purdon</w:t>
      </w:r>
    </w:p>
    <w:p w14:paraId="626655FF" w14:textId="77777777" w:rsidR="00C8768C" w:rsidRDefault="00C8768C" w:rsidP="05115472">
      <w:pPr>
        <w:spacing w:after="0" w:line="240" w:lineRule="auto"/>
      </w:pPr>
      <w:r w:rsidRPr="00C8768C">
        <w:t xml:space="preserve">Communications Alliance  </w:t>
      </w:r>
    </w:p>
    <w:p w14:paraId="4C679882" w14:textId="77777777" w:rsidR="00C8768C" w:rsidRDefault="00C8768C" w:rsidP="05115472">
      <w:pPr>
        <w:spacing w:after="0" w:line="240" w:lineRule="auto"/>
      </w:pPr>
      <w:r w:rsidRPr="00C8768C">
        <w:t xml:space="preserve">Level 12/75 Miller Street </w:t>
      </w:r>
    </w:p>
    <w:p w14:paraId="160DB313" w14:textId="4A285512" w:rsidR="00AF01B5" w:rsidRDefault="00C8768C" w:rsidP="00AF01B5">
      <w:pPr>
        <w:spacing w:after="0" w:line="240" w:lineRule="auto"/>
      </w:pPr>
      <w:r w:rsidRPr="00C8768C">
        <w:t>North Sydney NSW 2060</w:t>
      </w:r>
    </w:p>
    <w:p w14:paraId="2C8FD5E8" w14:textId="77777777" w:rsidR="00B97AD5" w:rsidRDefault="00B97AD5" w:rsidP="00AF01B5">
      <w:pPr>
        <w:spacing w:after="0" w:line="240" w:lineRule="auto"/>
      </w:pPr>
    </w:p>
    <w:p w14:paraId="269BADFB" w14:textId="5A657BED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387B97">
        <w:rPr>
          <w:b/>
          <w:bCs/>
        </w:rPr>
        <w:t>Draft</w:t>
      </w:r>
      <w:r w:rsidR="0041106E" w:rsidRPr="0041106E">
        <w:rPr>
          <w:b/>
          <w:bCs/>
        </w:rPr>
        <w:t xml:space="preserve"> </w:t>
      </w:r>
      <w:bookmarkStart w:id="1" w:name="_Hlk146010984"/>
      <w:r w:rsidR="0041106E" w:rsidRPr="0041106E">
        <w:rPr>
          <w:b/>
          <w:bCs/>
        </w:rPr>
        <w:t xml:space="preserve">G651:2023 </w:t>
      </w:r>
      <w:bookmarkStart w:id="2" w:name="_Hlk146010972"/>
      <w:bookmarkEnd w:id="1"/>
      <w:r w:rsidR="0041106E" w:rsidRPr="0041106E">
        <w:rPr>
          <w:b/>
          <w:bCs/>
        </w:rPr>
        <w:t>Customer Authorisation Industry Guideline</w:t>
      </w:r>
    </w:p>
    <w:bookmarkEnd w:id="2"/>
    <w:p w14:paraId="29FD0AC5" w14:textId="59959B66" w:rsidR="008A44F9" w:rsidRDefault="00AF01B5" w:rsidP="05115472">
      <w:r>
        <w:t>The Australian Communications Consumer Action Network (</w:t>
      </w:r>
      <w:r w:rsidRPr="00792E77">
        <w:rPr>
          <w:b/>
          <w:bCs/>
        </w:rPr>
        <w:t>ACCAN</w:t>
      </w:r>
      <w:r>
        <w:t xml:space="preserve">) thanks </w:t>
      </w:r>
      <w:r w:rsidR="00B40799">
        <w:t>Communications Alliance for</w:t>
      </w:r>
      <w:r w:rsidR="46DFF84C">
        <w:t xml:space="preserve"> the</w:t>
      </w:r>
      <w:r w:rsidR="00AF4BF3">
        <w:t xml:space="preserve"> opportunity to comment </w:t>
      </w:r>
      <w:r w:rsidR="0072288D">
        <w:t>on the</w:t>
      </w:r>
      <w:r w:rsidR="00B40799">
        <w:t xml:space="preserve"> </w:t>
      </w:r>
      <w:r w:rsidR="00387B97">
        <w:t>Draft</w:t>
      </w:r>
      <w:r w:rsidR="00B40799">
        <w:t xml:space="preserve"> </w:t>
      </w:r>
      <w:r w:rsidR="00B40799" w:rsidRPr="00B40799">
        <w:t>G651:2023 Customer Authorisation Industry Guideline</w:t>
      </w:r>
      <w:r w:rsidR="00B40799">
        <w:t xml:space="preserve"> </w:t>
      </w:r>
      <w:r w:rsidR="00406DCC">
        <w:t>(</w:t>
      </w:r>
      <w:r w:rsidR="000F0F9E">
        <w:rPr>
          <w:b/>
          <w:bCs/>
        </w:rPr>
        <w:t xml:space="preserve">the </w:t>
      </w:r>
      <w:r w:rsidR="00387B97">
        <w:rPr>
          <w:b/>
          <w:bCs/>
        </w:rPr>
        <w:t>Draft</w:t>
      </w:r>
      <w:r w:rsidR="000F0F9E">
        <w:rPr>
          <w:b/>
          <w:bCs/>
        </w:rPr>
        <w:t xml:space="preserve"> Guideline</w:t>
      </w:r>
      <w:r w:rsidR="00B40799">
        <w:t>)</w:t>
      </w:r>
      <w:r w:rsidR="00275427">
        <w:t>.</w:t>
      </w:r>
      <w:r w:rsidR="00781082">
        <w:rPr>
          <w:rStyle w:val="FootnoteReference"/>
        </w:rPr>
        <w:footnoteReference w:id="2"/>
      </w:r>
    </w:p>
    <w:p w14:paraId="77FC7174" w14:textId="60D92C46" w:rsidR="008B54DA" w:rsidRDefault="008B54DA" w:rsidP="05115472">
      <w:r>
        <w:t>ACCAN is the peak body that represents consumers on communications issues including telecommunications, broadband, and emerging new services. ACCAN provides a strong unified voice to industry and government as we work towards communications services that are trusted, inclusive and available for all.</w:t>
      </w:r>
    </w:p>
    <w:p w14:paraId="040376F2" w14:textId="39C82099" w:rsidR="00CF11F2" w:rsidRDefault="00A64242" w:rsidP="05115472">
      <w:r>
        <w:t xml:space="preserve">ACCAN welcomes the efforts of Communications Alliance to incorporate previous </w:t>
      </w:r>
      <w:r w:rsidR="00843EBA">
        <w:t xml:space="preserve">ACCAN </w:t>
      </w:r>
      <w:r>
        <w:t xml:space="preserve">feedback into the </w:t>
      </w:r>
      <w:r w:rsidR="00387B97">
        <w:t>draft</w:t>
      </w:r>
      <w:r>
        <w:t xml:space="preserve"> version of the new Guideline</w:t>
      </w:r>
      <w:r w:rsidR="00781082">
        <w:t>.</w:t>
      </w:r>
      <w:r w:rsidR="00166DF2">
        <w:rPr>
          <w:rStyle w:val="FootnoteReference"/>
        </w:rPr>
        <w:footnoteReference w:id="3"/>
      </w:r>
      <w:r w:rsidR="00781082">
        <w:t xml:space="preserve"> This</w:t>
      </w:r>
      <w:r w:rsidR="00BA27D3">
        <w:t xml:space="preserve"> includ</w:t>
      </w:r>
      <w:r w:rsidR="00781082">
        <w:t>es</w:t>
      </w:r>
      <w:r w:rsidR="00BA27D3">
        <w:t xml:space="preserve"> the insertion of disability equipment Codes and Standards to be read alongside the Guideline, and the provision of accessible formats of information </w:t>
      </w:r>
      <w:r w:rsidR="00B908DD">
        <w:t>on the</w:t>
      </w:r>
      <w:r w:rsidR="00695E1C">
        <w:t xml:space="preserve"> </w:t>
      </w:r>
      <w:r w:rsidR="00BA27D3" w:rsidRPr="00BA27D3">
        <w:t>Customer Authorisation (</w:t>
      </w:r>
      <w:r w:rsidR="00BA27D3" w:rsidRPr="00695E1C">
        <w:rPr>
          <w:b/>
          <w:bCs/>
        </w:rPr>
        <w:t>CA</w:t>
      </w:r>
      <w:r w:rsidR="00BA27D3" w:rsidRPr="00BA27D3">
        <w:t>)</w:t>
      </w:r>
      <w:r w:rsidR="00B908DD">
        <w:t xml:space="preserve"> capture principles</w:t>
      </w:r>
      <w:r w:rsidR="00BA27D3">
        <w:t>.</w:t>
      </w:r>
      <w:r w:rsidR="002B780A">
        <w:rPr>
          <w:rStyle w:val="FootnoteReference"/>
        </w:rPr>
        <w:footnoteReference w:id="4"/>
      </w:r>
      <w:r>
        <w:t xml:space="preserve"> </w:t>
      </w:r>
    </w:p>
    <w:p w14:paraId="060EAF50" w14:textId="0B29A614" w:rsidR="00CD6490" w:rsidRDefault="00CE7577" w:rsidP="05115472">
      <w:r>
        <w:t>H</w:t>
      </w:r>
      <w:r w:rsidR="00B349BD">
        <w:t>o</w:t>
      </w:r>
      <w:r w:rsidR="006C6EE9">
        <w:t xml:space="preserve">wever, </w:t>
      </w:r>
      <w:r>
        <w:t xml:space="preserve">ACCAN </w:t>
      </w:r>
      <w:r w:rsidR="006C6EE9">
        <w:t>has</w:t>
      </w:r>
      <w:r w:rsidR="00BA27D3">
        <w:t xml:space="preserve"> </w:t>
      </w:r>
      <w:r w:rsidR="004A5F12">
        <w:t xml:space="preserve">also </w:t>
      </w:r>
      <w:r w:rsidR="006C6EE9">
        <w:t xml:space="preserve">identified gaps in the </w:t>
      </w:r>
      <w:r w:rsidR="00387B97">
        <w:t>Draft</w:t>
      </w:r>
      <w:r w:rsidR="006C6EE9">
        <w:t xml:space="preserve"> Guideline that limit equitable access </w:t>
      </w:r>
      <w:bookmarkStart w:id="3" w:name="_Hlk146015390"/>
      <w:r w:rsidR="00CF11F2">
        <w:t>to</w:t>
      </w:r>
      <w:r w:rsidR="00CB2ACC">
        <w:t xml:space="preserve"> a CA</w:t>
      </w:r>
      <w:r w:rsidR="00CF11F2">
        <w:t xml:space="preserve"> </w:t>
      </w:r>
      <w:bookmarkEnd w:id="3"/>
      <w:r w:rsidR="006C6EE9">
        <w:t>for Customers with disability</w:t>
      </w:r>
      <w:r w:rsidR="00B96F88">
        <w:t>. Th</w:t>
      </w:r>
      <w:r w:rsidR="00CB47B7">
        <w:t>ese gaps</w:t>
      </w:r>
      <w:r w:rsidR="006C6EE9">
        <w:t xml:space="preserve"> </w:t>
      </w:r>
      <w:r w:rsidR="00FF0C0C">
        <w:t>include</w:t>
      </w:r>
      <w:r w:rsidR="00CD6490">
        <w:t>:</w:t>
      </w:r>
    </w:p>
    <w:p w14:paraId="1483A568" w14:textId="45BF2DD0" w:rsidR="001B1F7C" w:rsidRDefault="006511B0" w:rsidP="001B1F7C">
      <w:pPr>
        <w:pStyle w:val="Bulletlist1"/>
      </w:pPr>
      <w:r>
        <w:t>T</w:t>
      </w:r>
      <w:r w:rsidR="005605C3">
        <w:t xml:space="preserve">he absence of a </w:t>
      </w:r>
      <w:r w:rsidR="00A85BD6">
        <w:t>requirement for</w:t>
      </w:r>
      <w:r w:rsidR="00FF0C0C">
        <w:t xml:space="preserve"> the</w:t>
      </w:r>
      <w:r w:rsidR="00064B09">
        <w:t xml:space="preserve"> Gaining Service Provider </w:t>
      </w:r>
      <w:r w:rsidR="00A5073C">
        <w:t>(</w:t>
      </w:r>
      <w:r w:rsidR="00A5073C" w:rsidRPr="00FF0C0C">
        <w:rPr>
          <w:b/>
          <w:bCs/>
        </w:rPr>
        <w:t>GSP</w:t>
      </w:r>
      <w:r w:rsidR="00A5073C">
        <w:t>) to provide information in accessible formats</w:t>
      </w:r>
      <w:r w:rsidR="001B1F7C">
        <w:t>.</w:t>
      </w:r>
    </w:p>
    <w:p w14:paraId="72B3875A" w14:textId="6C1EDC7A" w:rsidR="001B1F7C" w:rsidRDefault="001B1F7C" w:rsidP="001B1F7C">
      <w:pPr>
        <w:pStyle w:val="Bulletlist1"/>
      </w:pPr>
      <w:r>
        <w:t>A</w:t>
      </w:r>
      <w:r w:rsidR="00160848">
        <w:t xml:space="preserve"> lack of</w:t>
      </w:r>
      <w:r w:rsidR="006C6EE9">
        <w:t xml:space="preserve"> clarity on penalties </w:t>
      </w:r>
      <w:r w:rsidR="00B96F88">
        <w:t>and fees for early cancellation of a contract with a Service Provider (</w:t>
      </w:r>
      <w:r w:rsidR="00B96F88" w:rsidRPr="00CB47B7">
        <w:rPr>
          <w:b/>
          <w:bCs/>
        </w:rPr>
        <w:t>SP</w:t>
      </w:r>
      <w:r w:rsidR="00B96F88">
        <w:t>)</w:t>
      </w:r>
      <w:r w:rsidR="00872642">
        <w:t>.</w:t>
      </w:r>
    </w:p>
    <w:p w14:paraId="630402DA" w14:textId="03D3B9CC" w:rsidR="006F7AAD" w:rsidRDefault="006F7AAD" w:rsidP="001B1F7C">
      <w:pPr>
        <w:pStyle w:val="Bulletlist1"/>
      </w:pPr>
      <w:r>
        <w:t xml:space="preserve">No specification on </w:t>
      </w:r>
      <w:bookmarkStart w:id="4" w:name="_Hlk146095174"/>
      <w:r>
        <w:t xml:space="preserve">the minimum number of days required </w:t>
      </w:r>
      <w:bookmarkEnd w:id="4"/>
      <w:r>
        <w:t>for a transfer from a Losing Service Provider (</w:t>
      </w:r>
      <w:r w:rsidRPr="00BA27D3">
        <w:rPr>
          <w:b/>
          <w:bCs/>
        </w:rPr>
        <w:t>LSP</w:t>
      </w:r>
      <w:r>
        <w:t>) to be completed</w:t>
      </w:r>
      <w:r w:rsidR="00872642">
        <w:t>.</w:t>
      </w:r>
    </w:p>
    <w:p w14:paraId="55E3111E" w14:textId="4926BE45" w:rsidR="00617A20" w:rsidRDefault="00872642" w:rsidP="00872642">
      <w:pPr>
        <w:pStyle w:val="Bulletlist1"/>
      </w:pPr>
      <w:r>
        <w:t xml:space="preserve">No specification on </w:t>
      </w:r>
      <w:r w:rsidRPr="00872642">
        <w:t xml:space="preserve">the minimum number of days required </w:t>
      </w:r>
      <w:r>
        <w:t>for a CA to be executed</w:t>
      </w:r>
      <w:r w:rsidR="006511B0">
        <w:t>.</w:t>
      </w:r>
    </w:p>
    <w:p w14:paraId="692B64E8" w14:textId="3D6D884C" w:rsidR="00CF11F2" w:rsidRDefault="00E43423" w:rsidP="05115472">
      <w:r>
        <w:t xml:space="preserve">Furthermore, ACCAN submits that the </w:t>
      </w:r>
      <w:r w:rsidR="00387B97">
        <w:t>Draft</w:t>
      </w:r>
      <w:r>
        <w:t xml:space="preserve"> Guideline must mandate that any</w:t>
      </w:r>
      <w:r w:rsidR="00604A7F" w:rsidRPr="00604A7F">
        <w:t xml:space="preserve"> cancellation fee incurred by the Customer for early cancellation must be a genuine estimate of the provider’s loss</w:t>
      </w:r>
      <w:r w:rsidR="00604A7F">
        <w:t xml:space="preserve">, and that </w:t>
      </w:r>
      <w:r w:rsidR="00863710">
        <w:t>Carriage</w:t>
      </w:r>
      <w:r w:rsidR="005D15FD">
        <w:t xml:space="preserve"> Service Provides (</w:t>
      </w:r>
      <w:r w:rsidR="005D15FD" w:rsidRPr="00695E1C">
        <w:rPr>
          <w:b/>
          <w:bCs/>
        </w:rPr>
        <w:t>CSPs</w:t>
      </w:r>
      <w:r w:rsidR="005D15FD">
        <w:t xml:space="preserve">) must consider and accommodate the </w:t>
      </w:r>
      <w:r w:rsidR="00863710">
        <w:t xml:space="preserve">needs of all Customers with communication disabilities. </w:t>
      </w:r>
    </w:p>
    <w:p w14:paraId="1FFBC4EE" w14:textId="1E19CAAA" w:rsidR="006C6EE9" w:rsidRPr="00C8768C" w:rsidRDefault="006C6EE9" w:rsidP="05115472">
      <w:r>
        <w:t xml:space="preserve">Please see Attachment A for </w:t>
      </w:r>
      <w:r w:rsidR="00D92E69">
        <w:t xml:space="preserve">more </w:t>
      </w:r>
      <w:r>
        <w:t xml:space="preserve">detailed comments on the </w:t>
      </w:r>
      <w:r w:rsidR="00387B97">
        <w:t>Draft</w:t>
      </w:r>
      <w:r>
        <w:t xml:space="preserve"> Guideline. </w:t>
      </w:r>
    </w:p>
    <w:p w14:paraId="30D3F1E0" w14:textId="08313DE0" w:rsidR="000217FD" w:rsidRDefault="000217FD" w:rsidP="000217FD">
      <w:r>
        <w:lastRenderedPageBreak/>
        <w:t xml:space="preserve">We </w:t>
      </w:r>
      <w:r w:rsidR="00B15CCC">
        <w:t xml:space="preserve">thank </w:t>
      </w:r>
      <w:r w:rsidR="00E45179">
        <w:t>Communications Alliance</w:t>
      </w:r>
      <w:r w:rsidR="00B15CCC">
        <w:t xml:space="preserve"> for</w:t>
      </w:r>
      <w:r>
        <w:t xml:space="preserve"> the opportunity to </w:t>
      </w:r>
      <w:r w:rsidR="008242B5">
        <w:t xml:space="preserve">comment on </w:t>
      </w:r>
      <w:r w:rsidR="00E45179">
        <w:t xml:space="preserve">the </w:t>
      </w:r>
      <w:r w:rsidR="00387B97">
        <w:t>Draft</w:t>
      </w:r>
      <w:r w:rsidR="00E45179">
        <w:t xml:space="preserve"> Guideline</w:t>
      </w:r>
      <w:r w:rsidR="00F97FC7">
        <w:t>.</w:t>
      </w:r>
      <w:r>
        <w:t xml:space="preserve"> Should you wish to discuss any of the issues raised in this submission further, please do not hesitate to contact me a</w:t>
      </w:r>
      <w:r w:rsidR="006F44DE">
        <w:t xml:space="preserve">t </w:t>
      </w:r>
      <w:hyperlink r:id="rId21" w:history="1">
        <w:r w:rsidR="008F79AA" w:rsidRPr="00783239">
          <w:rPr>
            <w:rStyle w:val="Hyperlink"/>
          </w:rPr>
          <w:t>info@accan.org.au</w:t>
        </w:r>
      </w:hyperlink>
      <w:r w:rsidR="00E45179">
        <w:t>.</w:t>
      </w:r>
    </w:p>
    <w:p w14:paraId="4DF2E88E" w14:textId="77777777" w:rsidR="000217FD" w:rsidRDefault="000217FD" w:rsidP="000217FD">
      <w:pPr>
        <w:pStyle w:val="NoSpacing"/>
      </w:pPr>
      <w:r>
        <w:t>Yours sincerely,</w:t>
      </w:r>
    </w:p>
    <w:p w14:paraId="1B1CF9F0" w14:textId="77777777" w:rsidR="006F44DE" w:rsidRDefault="006F44DE" w:rsidP="000217FD">
      <w:pPr>
        <w:pStyle w:val="NoSpacing"/>
      </w:pPr>
    </w:p>
    <w:p w14:paraId="3A4F6603" w14:textId="2EACAC0E" w:rsidR="00AE6DEC" w:rsidRPr="00A263E5" w:rsidRDefault="00E45179" w:rsidP="00177B5D">
      <w:pPr>
        <w:pStyle w:val="NoSpacing"/>
      </w:pPr>
      <w:r>
        <w:t>Elie El-Khoury Antonios</w:t>
      </w:r>
    </w:p>
    <w:p w14:paraId="11C9C687" w14:textId="7CEFDB95" w:rsidR="00890E8B" w:rsidRDefault="00D92E69" w:rsidP="05115472">
      <w:pPr>
        <w:pStyle w:val="NoSpacing"/>
      </w:pPr>
      <w:r>
        <w:t>Disability Policy</w:t>
      </w:r>
      <w:r w:rsidR="00E43423">
        <w:t xml:space="preserve"> Officer</w:t>
      </w:r>
    </w:p>
    <w:p w14:paraId="1BB1AA96" w14:textId="0619967D" w:rsidR="00235494" w:rsidRDefault="00890E8B" w:rsidP="00803F4D">
      <w:r>
        <w:br w:type="page"/>
      </w:r>
    </w:p>
    <w:p w14:paraId="0DB05B7F" w14:textId="77777777" w:rsidR="008B54DA" w:rsidRDefault="008B54DA" w:rsidP="05115472">
      <w:pPr>
        <w:pStyle w:val="NoSpacing"/>
      </w:pPr>
    </w:p>
    <w:p w14:paraId="49A49AA9" w14:textId="77777777" w:rsidR="00235494" w:rsidRDefault="007A6C7E" w:rsidP="000124E8">
      <w:pPr>
        <w:rPr>
          <w:b/>
          <w:bCs/>
          <w:sz w:val="32"/>
          <w:szCs w:val="32"/>
        </w:rPr>
      </w:pPr>
      <w:r w:rsidRPr="000F0F9E">
        <w:rPr>
          <w:b/>
          <w:bCs/>
          <w:sz w:val="32"/>
          <w:szCs w:val="32"/>
        </w:rPr>
        <w:t xml:space="preserve">Attachment A: </w:t>
      </w:r>
    </w:p>
    <w:p w14:paraId="637512BF" w14:textId="22679128" w:rsidR="00161C5C" w:rsidRPr="000F0F9E" w:rsidRDefault="007A6C7E" w:rsidP="000124E8">
      <w:pPr>
        <w:rPr>
          <w:sz w:val="18"/>
          <w:szCs w:val="18"/>
        </w:rPr>
      </w:pPr>
      <w:r w:rsidRPr="000F0F9E">
        <w:rPr>
          <w:sz w:val="24"/>
          <w:szCs w:val="24"/>
        </w:rPr>
        <w:t xml:space="preserve">Comments on </w:t>
      </w:r>
      <w:r w:rsidR="00387B97">
        <w:rPr>
          <w:sz w:val="24"/>
          <w:szCs w:val="24"/>
        </w:rPr>
        <w:t>Draft</w:t>
      </w:r>
      <w:r w:rsidR="00161C5C" w:rsidRPr="000F0F9E">
        <w:rPr>
          <w:sz w:val="24"/>
          <w:szCs w:val="24"/>
        </w:rPr>
        <w:t xml:space="preserve"> G651:2023 Customer Authorisation Industry Guideline</w:t>
      </w:r>
    </w:p>
    <w:p w14:paraId="4FF71A6C" w14:textId="7F008F10" w:rsidR="00523C8F" w:rsidRPr="008865BA" w:rsidRDefault="00952685" w:rsidP="00736B88">
      <w:pPr>
        <w:rPr>
          <w:b/>
          <w:bCs/>
        </w:rPr>
      </w:pPr>
      <w:r w:rsidRPr="008865BA">
        <w:rPr>
          <w:b/>
          <w:bCs/>
        </w:rPr>
        <w:t>Section 1.1</w:t>
      </w:r>
      <w:r w:rsidR="00523C8F" w:rsidRPr="008865BA">
        <w:rPr>
          <w:b/>
          <w:bCs/>
        </w:rPr>
        <w:t>.</w:t>
      </w:r>
      <w:r w:rsidRPr="008865BA">
        <w:rPr>
          <w:b/>
          <w:bCs/>
        </w:rPr>
        <w:t>3</w:t>
      </w:r>
      <w:r w:rsidR="0069087E" w:rsidRPr="008865BA">
        <w:rPr>
          <w:b/>
          <w:bCs/>
        </w:rPr>
        <w:t xml:space="preserve"> </w:t>
      </w:r>
    </w:p>
    <w:p w14:paraId="4BFC6273" w14:textId="7B067A6F" w:rsidR="00B66EA3" w:rsidRDefault="00E61BBA" w:rsidP="00736B88">
      <w:r w:rsidRPr="00E61BBA">
        <w:t xml:space="preserve">Section 1.1.3 of the </w:t>
      </w:r>
      <w:r w:rsidR="00387B97">
        <w:t>Draft</w:t>
      </w:r>
      <w:r>
        <w:t xml:space="preserve"> </w:t>
      </w:r>
      <w:r w:rsidRPr="00E61BBA">
        <w:t>Guideline lists other relevant codes and guidelines that the authorisation guideline should be read in conjunction with</w:t>
      </w:r>
      <w:r>
        <w:t>.</w:t>
      </w:r>
      <w:r w:rsidR="00D35056">
        <w:rPr>
          <w:rStyle w:val="FootnoteReference"/>
        </w:rPr>
        <w:footnoteReference w:id="5"/>
      </w:r>
      <w:r w:rsidRPr="00E61BBA">
        <w:t xml:space="preserve"> </w:t>
      </w:r>
      <w:r w:rsidR="00523C8F">
        <w:t xml:space="preserve">ACCAN </w:t>
      </w:r>
      <w:r w:rsidR="008D104D">
        <w:t xml:space="preserve">supports </w:t>
      </w:r>
      <w:r w:rsidR="00523C8F">
        <w:t xml:space="preserve">the </w:t>
      </w:r>
      <w:r w:rsidR="00C3682F">
        <w:t xml:space="preserve">inclusion of the </w:t>
      </w:r>
      <w:bookmarkStart w:id="5" w:name="_Hlk146011076"/>
      <w:r w:rsidR="007D48F3" w:rsidRPr="00243027">
        <w:rPr>
          <w:i/>
          <w:iCs/>
        </w:rPr>
        <w:t>Information on Accessibility Features for Telephone</w:t>
      </w:r>
      <w:r w:rsidR="00736B88" w:rsidRPr="00243027">
        <w:rPr>
          <w:i/>
          <w:iCs/>
        </w:rPr>
        <w:t xml:space="preserve"> </w:t>
      </w:r>
      <w:r w:rsidR="007D48F3" w:rsidRPr="00243027">
        <w:rPr>
          <w:i/>
          <w:iCs/>
        </w:rPr>
        <w:t>Equipment Code (C625)</w:t>
      </w:r>
      <w:bookmarkEnd w:id="5"/>
      <w:r w:rsidR="007D48F3">
        <w:t xml:space="preserve"> </w:t>
      </w:r>
      <w:r w:rsidR="008D104D">
        <w:t>to</w:t>
      </w:r>
      <w:r w:rsidR="0091511F">
        <w:t xml:space="preserve"> be read in conjunction with </w:t>
      </w:r>
      <w:r w:rsidR="001D2F18">
        <w:t xml:space="preserve">the </w:t>
      </w:r>
      <w:r w:rsidR="00387B97">
        <w:t>Draft</w:t>
      </w:r>
      <w:r w:rsidR="001D2F18">
        <w:t xml:space="preserve"> </w:t>
      </w:r>
      <w:r w:rsidR="002B618B" w:rsidRPr="002B618B">
        <w:t>Guideline</w:t>
      </w:r>
      <w:r w:rsidR="001D2F18">
        <w:t xml:space="preserve">. </w:t>
      </w:r>
      <w:r w:rsidR="00A707F3" w:rsidRPr="00A707F3">
        <w:t xml:space="preserve">The </w:t>
      </w:r>
      <w:r w:rsidR="00A707F3" w:rsidRPr="00243027">
        <w:rPr>
          <w:i/>
          <w:iCs/>
        </w:rPr>
        <w:t xml:space="preserve">Information on Accessibility Features for Telephone Equipment Industry Code (C625:2020) </w:t>
      </w:r>
      <w:r w:rsidR="00D479B1">
        <w:t>o</w:t>
      </w:r>
      <w:r w:rsidR="000B4370">
        <w:t>ffers</w:t>
      </w:r>
      <w:r w:rsidR="00555F4B" w:rsidRPr="00555F4B">
        <w:t xml:space="preserve"> Equipment Suppliers</w:t>
      </w:r>
      <w:r w:rsidR="0047693C">
        <w:t xml:space="preserve"> guidance on </w:t>
      </w:r>
      <w:r w:rsidR="000B4370">
        <w:t xml:space="preserve">what information they need to provide on </w:t>
      </w:r>
      <w:r w:rsidR="00555F4B" w:rsidRPr="00A707F3">
        <w:t xml:space="preserve">the functional characteristics of </w:t>
      </w:r>
      <w:r w:rsidR="002322B3">
        <w:rPr>
          <w:lang w:val="en-US"/>
        </w:rPr>
        <w:t>Customer Equipment (</w:t>
      </w:r>
      <w:r w:rsidR="00555F4B" w:rsidRPr="002322B3">
        <w:rPr>
          <w:b/>
          <w:bCs/>
        </w:rPr>
        <w:t>CE</w:t>
      </w:r>
      <w:r w:rsidR="002322B3">
        <w:t>)</w:t>
      </w:r>
      <w:r w:rsidR="00555F4B" w:rsidRPr="00A707F3">
        <w:t xml:space="preserve"> used in standard telephone services.</w:t>
      </w:r>
      <w:r w:rsidR="00126AD2">
        <w:rPr>
          <w:rStyle w:val="FootnoteReference"/>
        </w:rPr>
        <w:footnoteReference w:id="6"/>
      </w:r>
      <w:r w:rsidR="0014725E">
        <w:t xml:space="preserve"> </w:t>
      </w:r>
      <w:r w:rsidR="000E0905">
        <w:t>Access to information on the functional characteristics of CE used in standard telephone services</w:t>
      </w:r>
      <w:r w:rsidR="0090202B">
        <w:t xml:space="preserve"> </w:t>
      </w:r>
      <w:r w:rsidR="000F0F9E">
        <w:t>c</w:t>
      </w:r>
      <w:r w:rsidR="0014725E">
        <w:t>an help inform</w:t>
      </w:r>
      <w:r w:rsidR="009549D1">
        <w:t xml:space="preserve"> the decision of customers with disability to </w:t>
      </w:r>
      <w:r w:rsidR="00B66EA3">
        <w:t>obtain a CA and transfer to a GSP.</w:t>
      </w:r>
    </w:p>
    <w:p w14:paraId="4BE5AF86" w14:textId="6F863845" w:rsidR="003C6EFB" w:rsidRPr="008865BA" w:rsidRDefault="003C6EFB" w:rsidP="00736B88">
      <w:pPr>
        <w:rPr>
          <w:b/>
          <w:bCs/>
        </w:rPr>
      </w:pPr>
      <w:r w:rsidRPr="008865BA">
        <w:rPr>
          <w:b/>
          <w:bCs/>
        </w:rPr>
        <w:t>Section 1.1.4</w:t>
      </w:r>
      <w:r w:rsidR="00067F09" w:rsidRPr="008865BA">
        <w:rPr>
          <w:b/>
          <w:bCs/>
        </w:rPr>
        <w:t xml:space="preserve"> (a)</w:t>
      </w:r>
    </w:p>
    <w:p w14:paraId="5C96EB8D" w14:textId="09118C9C" w:rsidR="007C4BEF" w:rsidRDefault="007D37BA" w:rsidP="00736B88">
      <w:pPr>
        <w:rPr>
          <w:lang w:val="en-US"/>
        </w:rPr>
      </w:pPr>
      <w:r>
        <w:t xml:space="preserve">ACCAN </w:t>
      </w:r>
      <w:r w:rsidR="008D104D">
        <w:t xml:space="preserve">agrees with </w:t>
      </w:r>
      <w:r w:rsidR="008865BA">
        <w:t xml:space="preserve">section 1.1.4 (a) of the </w:t>
      </w:r>
      <w:r w:rsidR="00387B97">
        <w:t>Draft</w:t>
      </w:r>
      <w:r w:rsidR="008865BA">
        <w:t xml:space="preserve"> Guideline, </w:t>
      </w:r>
      <w:r w:rsidR="008D104D">
        <w:t xml:space="preserve">which is </w:t>
      </w:r>
      <w:r w:rsidR="00852642">
        <w:t xml:space="preserve">that the </w:t>
      </w:r>
      <w:r w:rsidR="00387B97">
        <w:t>Draft</w:t>
      </w:r>
      <w:r w:rsidR="001E3562">
        <w:t xml:space="preserve"> </w:t>
      </w:r>
      <w:r w:rsidR="00852642">
        <w:t xml:space="preserve">Guideline should be </w:t>
      </w:r>
      <w:r w:rsidR="002B3DCA">
        <w:t>read</w:t>
      </w:r>
      <w:r w:rsidR="00852642">
        <w:t xml:space="preserve"> </w:t>
      </w:r>
      <w:r w:rsidR="002B3DCA">
        <w:t>in</w:t>
      </w:r>
      <w:r w:rsidR="002322B3">
        <w:t xml:space="preserve"> the context of</w:t>
      </w:r>
      <w:r w:rsidR="002B3DCA">
        <w:t xml:space="preserve"> the </w:t>
      </w:r>
      <w:bookmarkStart w:id="6" w:name="_Hlk146011092"/>
      <w:r w:rsidR="00883065" w:rsidRPr="00883065">
        <w:rPr>
          <w:i/>
          <w:iCs/>
        </w:rPr>
        <w:t>Telecommunications Disability Standard (Requirements for Customer Equipment for use with the Standard Telephone Service—Features for special needs of persons with disabilities (AS/ACIF S040) 2015.</w:t>
      </w:r>
      <w:r w:rsidR="002322B3">
        <w:rPr>
          <w:rStyle w:val="FootnoteReference"/>
          <w:i/>
          <w:iCs/>
        </w:rPr>
        <w:footnoteReference w:id="7"/>
      </w:r>
      <w:r w:rsidR="003D75CC">
        <w:t xml:space="preserve"> </w:t>
      </w:r>
      <w:bookmarkEnd w:id="6"/>
      <w:r w:rsidR="00795CE4">
        <w:t xml:space="preserve">This Standard </w:t>
      </w:r>
      <w:r w:rsidR="000B7E94" w:rsidRPr="00F02302">
        <w:rPr>
          <w:lang w:val="en-US"/>
        </w:rPr>
        <w:t xml:space="preserve">seeks to ensure that </w:t>
      </w:r>
      <w:r w:rsidR="000B7E94">
        <w:rPr>
          <w:lang w:val="en-US"/>
        </w:rPr>
        <w:t>the CE</w:t>
      </w:r>
      <w:r w:rsidR="000B7E94" w:rsidRPr="00F02302">
        <w:rPr>
          <w:lang w:val="en-US"/>
        </w:rPr>
        <w:t xml:space="preserve"> which is used primarily by people without disability, should </w:t>
      </w:r>
      <w:r w:rsidR="00FD2F5E">
        <w:rPr>
          <w:lang w:val="en-US"/>
        </w:rPr>
        <w:t xml:space="preserve">also </w:t>
      </w:r>
      <w:r w:rsidR="000B7E94" w:rsidRPr="00F02302">
        <w:rPr>
          <w:lang w:val="en-US"/>
        </w:rPr>
        <w:t>cater for the needs of people with disability.</w:t>
      </w:r>
      <w:r w:rsidR="000B7E94">
        <w:rPr>
          <w:rStyle w:val="FootnoteReference"/>
          <w:lang w:val="en-US"/>
        </w:rPr>
        <w:footnoteReference w:id="8"/>
      </w:r>
      <w:r w:rsidR="00913AB7">
        <w:rPr>
          <w:lang w:val="en-US"/>
        </w:rPr>
        <w:t xml:space="preserve"> </w:t>
      </w:r>
      <w:r w:rsidR="00C564F2">
        <w:rPr>
          <w:lang w:val="en-US"/>
        </w:rPr>
        <w:t>Reading the Guideline in conjunction with this Standard, is important towards ensuring the CE outlined in a</w:t>
      </w:r>
      <w:r w:rsidR="00BE56A4">
        <w:rPr>
          <w:lang w:val="en-US"/>
        </w:rPr>
        <w:t xml:space="preserve"> transfer of services is accessible to people with disability, as well as those without disability.</w:t>
      </w:r>
    </w:p>
    <w:p w14:paraId="77222CE6" w14:textId="3FA71DFF" w:rsidR="007C4BEF" w:rsidRPr="005D6792" w:rsidRDefault="007C4BEF" w:rsidP="00736B88">
      <w:pPr>
        <w:rPr>
          <w:b/>
          <w:bCs/>
          <w:lang w:val="en-US"/>
        </w:rPr>
      </w:pPr>
      <w:r w:rsidRPr="005D6792">
        <w:rPr>
          <w:b/>
          <w:bCs/>
          <w:lang w:val="en-US"/>
        </w:rPr>
        <w:t>Section 3.1</w:t>
      </w:r>
    </w:p>
    <w:p w14:paraId="4E643EB1" w14:textId="564FA638" w:rsidR="00BE56A4" w:rsidRDefault="00421274" w:rsidP="00736B88">
      <w:pPr>
        <w:rPr>
          <w:lang w:val="en-US"/>
        </w:rPr>
      </w:pPr>
      <w:r w:rsidRPr="00421274">
        <w:rPr>
          <w:lang w:val="en-US"/>
        </w:rPr>
        <w:t xml:space="preserve">Section 3.1 of the </w:t>
      </w:r>
      <w:r w:rsidR="00387B97">
        <w:rPr>
          <w:lang w:val="en-US"/>
        </w:rPr>
        <w:t>Draft</w:t>
      </w:r>
      <w:r w:rsidR="008446A8">
        <w:rPr>
          <w:lang w:val="en-US"/>
        </w:rPr>
        <w:t xml:space="preserve"> </w:t>
      </w:r>
      <w:r w:rsidRPr="00421274">
        <w:rPr>
          <w:lang w:val="en-US"/>
        </w:rPr>
        <w:t>Guideline specifies the information the GSP must provide to the Customer prior to executing a CA</w:t>
      </w:r>
      <w:r>
        <w:rPr>
          <w:lang w:val="en-US"/>
        </w:rPr>
        <w:t>.</w:t>
      </w:r>
      <w:r w:rsidR="00590263">
        <w:rPr>
          <w:lang w:val="en-US"/>
        </w:rPr>
        <w:t xml:space="preserve"> As previously expressed by ACCAN,</w:t>
      </w:r>
      <w:r>
        <w:rPr>
          <w:lang w:val="en-US"/>
        </w:rPr>
        <w:t xml:space="preserve"> </w:t>
      </w:r>
      <w:r w:rsidR="00590263">
        <w:rPr>
          <w:lang w:val="en-US"/>
        </w:rPr>
        <w:t>s</w:t>
      </w:r>
      <w:r w:rsidR="002E41DD">
        <w:rPr>
          <w:lang w:val="en-US"/>
        </w:rPr>
        <w:t xml:space="preserve">ection 3.1 of the </w:t>
      </w:r>
      <w:r w:rsidR="00387B97">
        <w:rPr>
          <w:lang w:val="en-US"/>
        </w:rPr>
        <w:t>Draft</w:t>
      </w:r>
      <w:r w:rsidR="0043237E">
        <w:rPr>
          <w:lang w:val="en-US"/>
        </w:rPr>
        <w:t xml:space="preserve"> </w:t>
      </w:r>
      <w:r w:rsidR="002E41DD">
        <w:rPr>
          <w:lang w:val="en-US"/>
        </w:rPr>
        <w:t xml:space="preserve">Guideline must require information to be provided </w:t>
      </w:r>
      <w:r w:rsidR="009F51A1">
        <w:rPr>
          <w:lang w:val="en-US"/>
        </w:rPr>
        <w:t>by the GSP to the Customer in a range of accessible formats</w:t>
      </w:r>
      <w:r w:rsidR="00D862FE">
        <w:rPr>
          <w:lang w:val="en-US"/>
        </w:rPr>
        <w:t xml:space="preserve">, prior to </w:t>
      </w:r>
      <w:r w:rsidR="00141450">
        <w:rPr>
          <w:lang w:val="en-US"/>
        </w:rPr>
        <w:t xml:space="preserve">a CA being </w:t>
      </w:r>
      <w:r w:rsidR="0010153D">
        <w:rPr>
          <w:lang w:val="en-US"/>
        </w:rPr>
        <w:t>e</w:t>
      </w:r>
      <w:r w:rsidR="00BE1EBF">
        <w:rPr>
          <w:lang w:val="en-US"/>
        </w:rPr>
        <w:t>xecuted</w:t>
      </w:r>
      <w:r w:rsidR="002E354F">
        <w:rPr>
          <w:lang w:val="en-US"/>
        </w:rPr>
        <w:t>.</w:t>
      </w:r>
      <w:r w:rsidR="00877C3D">
        <w:rPr>
          <w:rStyle w:val="FootnoteReference"/>
          <w:lang w:val="en-US"/>
        </w:rPr>
        <w:footnoteReference w:id="9"/>
      </w:r>
      <w:r w:rsidR="002E354F">
        <w:rPr>
          <w:lang w:val="en-US"/>
        </w:rPr>
        <w:t xml:space="preserve"> </w:t>
      </w:r>
      <w:r w:rsidR="009F51A1">
        <w:rPr>
          <w:lang w:val="en-US"/>
        </w:rPr>
        <w:t>These formats include:</w:t>
      </w:r>
    </w:p>
    <w:p w14:paraId="33B19284" w14:textId="77777777" w:rsidR="008865BA" w:rsidRDefault="008865BA" w:rsidP="008865BA">
      <w:pPr>
        <w:pStyle w:val="Bulletlist1"/>
      </w:pPr>
      <w:r>
        <w:t>Auslan;</w:t>
      </w:r>
    </w:p>
    <w:p w14:paraId="3E4EB0BD" w14:textId="77777777" w:rsidR="008865BA" w:rsidRDefault="008865BA" w:rsidP="008865BA">
      <w:pPr>
        <w:pStyle w:val="Bulletlist1"/>
      </w:pPr>
      <w:r>
        <w:t>Braille;</w:t>
      </w:r>
    </w:p>
    <w:p w14:paraId="6BDF13E1" w14:textId="77777777" w:rsidR="008865BA" w:rsidRDefault="008865BA" w:rsidP="008865BA">
      <w:pPr>
        <w:pStyle w:val="Bulletlist1"/>
      </w:pPr>
      <w:r>
        <w:t>Easy English;</w:t>
      </w:r>
    </w:p>
    <w:p w14:paraId="680A9B0B" w14:textId="77777777" w:rsidR="008865BA" w:rsidRDefault="008865BA" w:rsidP="008865BA">
      <w:pPr>
        <w:pStyle w:val="Bulletlist1"/>
      </w:pPr>
      <w:r>
        <w:t xml:space="preserve">Plain Language; </w:t>
      </w:r>
    </w:p>
    <w:p w14:paraId="79EADC05" w14:textId="77777777" w:rsidR="008865BA" w:rsidRDefault="008865BA" w:rsidP="008865BA">
      <w:pPr>
        <w:pStyle w:val="Bulletlist1"/>
      </w:pPr>
      <w:r>
        <w:t>HTML;</w:t>
      </w:r>
    </w:p>
    <w:p w14:paraId="4207A2A7" w14:textId="77777777" w:rsidR="008865BA" w:rsidRDefault="008865BA" w:rsidP="008865BA">
      <w:pPr>
        <w:pStyle w:val="Bulletlist1"/>
      </w:pPr>
      <w:r>
        <w:t>Audio and vision description;</w:t>
      </w:r>
    </w:p>
    <w:p w14:paraId="39F7BDCE" w14:textId="77777777" w:rsidR="008865BA" w:rsidRDefault="008865BA" w:rsidP="008865BA">
      <w:pPr>
        <w:pStyle w:val="Bulletlist1"/>
      </w:pPr>
      <w:r>
        <w:t>Closed captions;</w:t>
      </w:r>
    </w:p>
    <w:p w14:paraId="70395935" w14:textId="77777777" w:rsidR="008865BA" w:rsidRDefault="008865BA" w:rsidP="008865BA">
      <w:pPr>
        <w:pStyle w:val="Bulletlist1"/>
      </w:pPr>
      <w:r>
        <w:t>Different community languages;</w:t>
      </w:r>
    </w:p>
    <w:p w14:paraId="63202A22" w14:textId="77777777" w:rsidR="008865BA" w:rsidRDefault="008865BA" w:rsidP="008865BA">
      <w:pPr>
        <w:pStyle w:val="Bulletlist1"/>
      </w:pPr>
      <w:r>
        <w:t>PDF;</w:t>
      </w:r>
    </w:p>
    <w:p w14:paraId="63FD3922" w14:textId="77777777" w:rsidR="008865BA" w:rsidRDefault="008865BA" w:rsidP="008865BA">
      <w:pPr>
        <w:pStyle w:val="Bulletlist1"/>
      </w:pPr>
      <w:r>
        <w:t>MS Word; and</w:t>
      </w:r>
    </w:p>
    <w:p w14:paraId="60FE88F0" w14:textId="76CF43F2" w:rsidR="00F3319E" w:rsidRDefault="008865BA" w:rsidP="00A25201">
      <w:pPr>
        <w:pStyle w:val="Bulletlist1"/>
      </w:pPr>
      <w:r>
        <w:lastRenderedPageBreak/>
        <w:t>RTF.</w:t>
      </w:r>
      <w:r w:rsidR="00BE1EBF">
        <w:rPr>
          <w:rStyle w:val="FootnoteReference"/>
        </w:rPr>
        <w:footnoteReference w:id="10"/>
      </w:r>
    </w:p>
    <w:p w14:paraId="5F6BEA83" w14:textId="67651002" w:rsidR="009F51A1" w:rsidRPr="00092EEE" w:rsidRDefault="005D6792" w:rsidP="00736B88">
      <w:r>
        <w:rPr>
          <w:lang w:val="en-US"/>
        </w:rPr>
        <w:t xml:space="preserve">Providing information in accessible formats will help to ensure </w:t>
      </w:r>
      <w:r w:rsidR="003D45B7">
        <w:rPr>
          <w:lang w:val="en-US"/>
        </w:rPr>
        <w:t>C</w:t>
      </w:r>
      <w:r>
        <w:rPr>
          <w:lang w:val="en-US"/>
        </w:rPr>
        <w:t xml:space="preserve">ustomers with disability are able to access information from </w:t>
      </w:r>
      <w:r w:rsidR="00D66227">
        <w:rPr>
          <w:lang w:val="en-US"/>
        </w:rPr>
        <w:t>the GSP</w:t>
      </w:r>
      <w:r>
        <w:rPr>
          <w:lang w:val="en-US"/>
        </w:rPr>
        <w:t xml:space="preserve"> on an equitable basis. </w:t>
      </w:r>
      <w:r w:rsidR="008865BA">
        <w:t xml:space="preserve">As such, section 3.1 </w:t>
      </w:r>
      <w:r w:rsidR="00A75A2B">
        <w:t xml:space="preserve">of the Draft Guideline </w:t>
      </w:r>
      <w:r w:rsidR="008865BA">
        <w:t>should be amended to require the GSP to provide information to the Customer in a range of accessible formats.</w:t>
      </w:r>
    </w:p>
    <w:p w14:paraId="0314D1F8" w14:textId="0BE53D60" w:rsidR="008865BA" w:rsidRPr="00930DD1" w:rsidRDefault="00873B0B" w:rsidP="00736B88">
      <w:pPr>
        <w:rPr>
          <w:b/>
          <w:bCs/>
          <w:lang w:val="en-US"/>
        </w:rPr>
      </w:pPr>
      <w:r w:rsidRPr="00930DD1">
        <w:rPr>
          <w:b/>
          <w:bCs/>
          <w:lang w:val="en-US"/>
        </w:rPr>
        <w:t>Section 3.1 (b)</w:t>
      </w:r>
    </w:p>
    <w:p w14:paraId="7AC35C3A" w14:textId="08DC8D4C" w:rsidR="00844EEC" w:rsidRDefault="00844EEC" w:rsidP="00844EEC">
      <w:r>
        <w:t xml:space="preserve">Section 3.1 (b) of the </w:t>
      </w:r>
      <w:r w:rsidR="00387B97">
        <w:t>Draft</w:t>
      </w:r>
      <w:r w:rsidR="00942393">
        <w:t xml:space="preserve"> </w:t>
      </w:r>
      <w:r>
        <w:t xml:space="preserve">Guideline stipulates the GSP must provide information to the Customer, stating: </w:t>
      </w:r>
    </w:p>
    <w:p w14:paraId="598554FD" w14:textId="75418E34" w:rsidR="00844EEC" w:rsidRPr="00942393" w:rsidRDefault="00844EEC" w:rsidP="00942393">
      <w:pPr>
        <w:ind w:left="720"/>
      </w:pPr>
      <w:r>
        <w:t>“</w:t>
      </w:r>
      <w:r w:rsidR="00A85BD6" w:rsidRPr="003B382F">
        <w:t>That</w:t>
      </w:r>
      <w:r w:rsidRPr="003B382F">
        <w:t xml:space="preserve"> the Service will remain active with the </w:t>
      </w:r>
      <w:r>
        <w:t>L</w:t>
      </w:r>
      <w:r w:rsidRPr="003B382F">
        <w:t xml:space="preserve">SP until the Transfer is completed, and that the </w:t>
      </w:r>
      <w:r>
        <w:t>Customer</w:t>
      </w:r>
      <w:r w:rsidRPr="003B382F">
        <w:t xml:space="preserve"> should continue to contact the LSP in relation to the provision of services and fault restoration until the Transfer is completed</w:t>
      </w:r>
      <w:r>
        <w:t>.”</w:t>
      </w:r>
      <w:r>
        <w:rPr>
          <w:rStyle w:val="FootnoteReference"/>
        </w:rPr>
        <w:footnoteReference w:id="11"/>
      </w:r>
      <w:r>
        <w:t xml:space="preserve"> </w:t>
      </w:r>
    </w:p>
    <w:p w14:paraId="4EBF000A" w14:textId="58D44455" w:rsidR="000124E8" w:rsidRDefault="00C20990" w:rsidP="00DD37E2">
      <w:pPr>
        <w:spacing w:before="240"/>
      </w:pPr>
      <w:r>
        <w:rPr>
          <w:lang w:val="en-US"/>
        </w:rPr>
        <w:t xml:space="preserve">Section 3.1 (b) does not </w:t>
      </w:r>
      <w:r w:rsidR="0011211C">
        <w:rPr>
          <w:lang w:val="en-US"/>
        </w:rPr>
        <w:t>specify</w:t>
      </w:r>
      <w:r w:rsidR="00AA267F">
        <w:rPr>
          <w:lang w:val="en-US"/>
        </w:rPr>
        <w:t xml:space="preserve"> the minimum </w:t>
      </w:r>
      <w:r w:rsidR="005037F9">
        <w:rPr>
          <w:lang w:val="en-US"/>
        </w:rPr>
        <w:t>number</w:t>
      </w:r>
      <w:r w:rsidR="00AA267F">
        <w:rPr>
          <w:lang w:val="en-US"/>
        </w:rPr>
        <w:t xml:space="preserve"> of days required for the transfer from the </w:t>
      </w:r>
      <w:r w:rsidR="00BE73C0">
        <w:rPr>
          <w:lang w:val="en-US"/>
        </w:rPr>
        <w:t>LSP</w:t>
      </w:r>
      <w:r w:rsidR="00AA267F">
        <w:rPr>
          <w:lang w:val="en-US"/>
        </w:rPr>
        <w:t xml:space="preserve"> to be completed. </w:t>
      </w:r>
      <w:r w:rsidR="00EA7FD2">
        <w:t xml:space="preserve">This makes it difficult to provide clarity to Customers on how long the transfer of providers will take, and how long their information will stay with the LSP. </w:t>
      </w:r>
      <w:r w:rsidR="00DD37E2">
        <w:t>Additionally, t</w:t>
      </w:r>
      <w:r w:rsidR="00EA7FD2">
        <w:t>he Telecommunications Industry Ombudsman (</w:t>
      </w:r>
      <w:r w:rsidR="00EA7FD2" w:rsidRPr="0025192A">
        <w:rPr>
          <w:b/>
          <w:bCs/>
        </w:rPr>
        <w:t>TIO</w:t>
      </w:r>
      <w:r w:rsidR="00EA7FD2">
        <w:t xml:space="preserve">) states that the GSP </w:t>
      </w:r>
      <w:r w:rsidR="00EA7FD2" w:rsidRPr="00A60F65">
        <w:t xml:space="preserve">must </w:t>
      </w:r>
      <w:r w:rsidR="00EA7FD2">
        <w:t xml:space="preserve">advise </w:t>
      </w:r>
      <w:r w:rsidR="00EA7FD2" w:rsidRPr="00A60F65">
        <w:t xml:space="preserve">the consumer when the transfer is complete, preferably on the day it happens, otherwise within </w:t>
      </w:r>
      <w:r w:rsidR="00EA7FD2">
        <w:t xml:space="preserve">five </w:t>
      </w:r>
      <w:r w:rsidR="00EA7FD2" w:rsidRPr="00A60F65">
        <w:t>working days.</w:t>
      </w:r>
      <w:r w:rsidR="00EA7FD2">
        <w:rPr>
          <w:rStyle w:val="FootnoteReference"/>
        </w:rPr>
        <w:footnoteReference w:id="12"/>
      </w:r>
      <w:r w:rsidR="00EA7FD2">
        <w:t xml:space="preserve"> </w:t>
      </w:r>
      <w:r w:rsidR="00E6147F">
        <w:t>Additionally</w:t>
      </w:r>
      <w:r w:rsidR="00EA7FD2">
        <w:t>, both parties should commit to completing the transfer as soon as practicable and address any problems quickly.</w:t>
      </w:r>
      <w:r w:rsidR="00EA7FD2">
        <w:rPr>
          <w:rStyle w:val="FootnoteReference"/>
        </w:rPr>
        <w:footnoteReference w:id="13"/>
      </w:r>
      <w:r w:rsidR="00EA7FD2">
        <w:t xml:space="preserve">  </w:t>
      </w:r>
    </w:p>
    <w:p w14:paraId="7B176CC3" w14:textId="04731A27" w:rsidR="00EA7FD2" w:rsidRDefault="00EA7FD2" w:rsidP="00EA7FD2">
      <w:r>
        <w:t xml:space="preserve">As such, section 3.1 (b) should be amended to require the GSP to advise the Customer of when the CA has been completed </w:t>
      </w:r>
      <w:r w:rsidRPr="008F35EF">
        <w:t>no longer than five working days from when the transfer is complete.</w:t>
      </w:r>
      <w:r>
        <w:t xml:space="preserve"> </w:t>
      </w:r>
    </w:p>
    <w:p w14:paraId="1FEEFB5C" w14:textId="5C46A69B" w:rsidR="00873B0B" w:rsidRPr="00930DD1" w:rsidRDefault="00EA7FD2" w:rsidP="00736B88">
      <w:pPr>
        <w:rPr>
          <w:b/>
          <w:bCs/>
          <w:lang w:val="en-US"/>
        </w:rPr>
      </w:pPr>
      <w:r w:rsidRPr="00930DD1">
        <w:rPr>
          <w:b/>
          <w:bCs/>
          <w:lang w:val="en-US"/>
        </w:rPr>
        <w:t xml:space="preserve">Section 3.1 (c) </w:t>
      </w:r>
    </w:p>
    <w:p w14:paraId="580F329B" w14:textId="01E2F4A7" w:rsidR="00266EA2" w:rsidRDefault="00266EA2" w:rsidP="00266EA2">
      <w:r>
        <w:t xml:space="preserve">Section 3.1 (c) </w:t>
      </w:r>
      <w:r w:rsidR="00F7167D">
        <w:t xml:space="preserve">of the </w:t>
      </w:r>
      <w:r w:rsidR="00387B97">
        <w:t>Draft</w:t>
      </w:r>
      <w:r w:rsidR="00F7167D">
        <w:t xml:space="preserve"> Guideline </w:t>
      </w:r>
      <w:r>
        <w:t>provides that the GSP must advise the Customer that:</w:t>
      </w:r>
    </w:p>
    <w:p w14:paraId="5A154F28" w14:textId="70B55FF6" w:rsidR="00266EA2" w:rsidRDefault="00266EA2" w:rsidP="00266EA2">
      <w:pPr>
        <w:ind w:left="720"/>
      </w:pPr>
      <w:r>
        <w:t>“</w:t>
      </w:r>
      <w:r w:rsidR="00A85BD6">
        <w:t>In</w:t>
      </w:r>
      <w:r>
        <w:t xml:space="preserve"> respect of the Service(s) or Service Identifier(s) being Transferred, whether the LSP’s obligation to supply products and services, including any facilities, incentives and benefits, ceases on completion of the Transfer.”</w:t>
      </w:r>
      <w:r>
        <w:rPr>
          <w:rStyle w:val="FootnoteReference"/>
        </w:rPr>
        <w:footnoteReference w:id="14"/>
      </w:r>
      <w:r>
        <w:t xml:space="preserve"> </w:t>
      </w:r>
    </w:p>
    <w:p w14:paraId="11AE4E74" w14:textId="59CE2E98" w:rsidR="00C06E38" w:rsidRDefault="00DE3847" w:rsidP="00736B88">
      <w:r>
        <w:t>ACCAN has previously submitted that t</w:t>
      </w:r>
      <w:r w:rsidR="00266EA2">
        <w:t>he inclusion of the word ‘whether’ in this clause, implies that the LSP’s service obligations may not cease after the completion of the transfer.</w:t>
      </w:r>
      <w:r w:rsidR="0088736B">
        <w:rPr>
          <w:rStyle w:val="FootnoteReference"/>
        </w:rPr>
        <w:footnoteReference w:id="15"/>
      </w:r>
      <w:r w:rsidR="00266EA2">
        <w:t xml:space="preserve"> Further, section 3.1 (c) does not provide any explanation for why the LSP’s obligations to supply products or services may or may not cease after the completion of the transfer.</w:t>
      </w:r>
      <w:r w:rsidR="0088736B">
        <w:rPr>
          <w:rStyle w:val="FootnoteReference"/>
        </w:rPr>
        <w:footnoteReference w:id="16"/>
      </w:r>
      <w:r w:rsidR="00266EA2">
        <w:t xml:space="preserve"> </w:t>
      </w:r>
      <w:r w:rsidR="00AB3816">
        <w:t xml:space="preserve">This makes it difficult for </w:t>
      </w:r>
      <w:r w:rsidR="00A7350F">
        <w:t>Customers to understand</w:t>
      </w:r>
      <w:r w:rsidR="00EA3E40" w:rsidRPr="00EA3E40">
        <w:t xml:space="preserve"> how long the transfer of providers will take, and how long their information will stay with the LSP.</w:t>
      </w:r>
      <w:r w:rsidR="00EA3E40">
        <w:rPr>
          <w:rStyle w:val="FootnoteReference"/>
        </w:rPr>
        <w:footnoteReference w:id="17"/>
      </w:r>
      <w:r w:rsidR="00EA3E40" w:rsidRPr="00EA3E40">
        <w:t xml:space="preserve"> </w:t>
      </w:r>
    </w:p>
    <w:p w14:paraId="2562D58A" w14:textId="3B1C83A1" w:rsidR="00B97AD5" w:rsidRPr="00EA3E40" w:rsidRDefault="00266EA2" w:rsidP="00736B88">
      <w:r>
        <w:lastRenderedPageBreak/>
        <w:t xml:space="preserve">As such, section 3.1 (c) should be amended to </w:t>
      </w:r>
      <w:r w:rsidRPr="004D6F8C">
        <w:t xml:space="preserve">mandate that GSP must inform the </w:t>
      </w:r>
      <w:r>
        <w:t>Customer</w:t>
      </w:r>
      <w:r w:rsidRPr="004D6F8C">
        <w:t xml:space="preserve"> of the reasons for why the LSP’s service obligations may or may not cease upon the completion of the transfer.</w:t>
      </w:r>
    </w:p>
    <w:p w14:paraId="0BE43781" w14:textId="737D6ED6" w:rsidR="002B517D" w:rsidRPr="00930DD1" w:rsidRDefault="00C15084" w:rsidP="00736B88">
      <w:pPr>
        <w:rPr>
          <w:b/>
          <w:bCs/>
        </w:rPr>
      </w:pPr>
      <w:r w:rsidRPr="00930DD1">
        <w:rPr>
          <w:b/>
          <w:bCs/>
        </w:rPr>
        <w:t>Section 3.1 (e)</w:t>
      </w:r>
    </w:p>
    <w:p w14:paraId="5DC06A36" w14:textId="1263C48C" w:rsidR="0088736B" w:rsidRPr="000124E8" w:rsidRDefault="00DE3847" w:rsidP="000124E8">
      <w:pPr>
        <w:pStyle w:val="ListParagraph"/>
        <w:ind w:left="0"/>
      </w:pPr>
      <w:r>
        <w:t xml:space="preserve">Section 3.1 (e) of the </w:t>
      </w:r>
      <w:r w:rsidR="00387B97">
        <w:t>Draft</w:t>
      </w:r>
      <w:r w:rsidR="005C37BF">
        <w:t xml:space="preserve"> </w:t>
      </w:r>
      <w:r>
        <w:t>Guideline includes a provision for penalties and cancellation fees if a Customer chooses to exit their existing contract with their SP early</w:t>
      </w:r>
      <w:r w:rsidR="00152ED1">
        <w:t>.</w:t>
      </w:r>
      <w:r w:rsidR="00EA3E40">
        <w:rPr>
          <w:rStyle w:val="FootnoteReference"/>
        </w:rPr>
        <w:footnoteReference w:id="18"/>
      </w:r>
      <w:r w:rsidR="00152ED1">
        <w:t xml:space="preserve"> ACCAN has</w:t>
      </w:r>
      <w:r w:rsidR="001B5CAB">
        <w:t xml:space="preserve"> </w:t>
      </w:r>
      <w:r w:rsidR="00C9577D">
        <w:t xml:space="preserve">argued </w:t>
      </w:r>
      <w:r w:rsidR="001B5CAB">
        <w:t xml:space="preserve">that </w:t>
      </w:r>
      <w:r w:rsidR="00D3180B">
        <w:t>any cancellation fee imposed needs to</w:t>
      </w:r>
      <w:r w:rsidR="00D3180B" w:rsidRPr="001712C0">
        <w:t xml:space="preserve"> </w:t>
      </w:r>
      <w:r w:rsidR="00D3180B">
        <w:t>be a genuine reflection of the impact of the early cancellation on the SP.</w:t>
      </w:r>
      <w:r w:rsidR="005C37BF">
        <w:rPr>
          <w:rStyle w:val="FootnoteReference"/>
        </w:rPr>
        <w:footnoteReference w:id="19"/>
      </w:r>
      <w:r w:rsidR="00B80707">
        <w:t xml:space="preserve"> This is important because the</w:t>
      </w:r>
      <w:r>
        <w:t xml:space="preserve"> TIO has received complaints from consumers that the exit fee charged by</w:t>
      </w:r>
      <w:r w:rsidRPr="0065368E">
        <w:t xml:space="preserve"> provider</w:t>
      </w:r>
      <w:r>
        <w:t>s</w:t>
      </w:r>
      <w:r w:rsidRPr="0065368E">
        <w:t xml:space="preserve"> </w:t>
      </w:r>
      <w:r>
        <w:t xml:space="preserve">for </w:t>
      </w:r>
      <w:r w:rsidRPr="0065368E">
        <w:t>cancelling a contract</w:t>
      </w:r>
      <w:r w:rsidR="00B80707">
        <w:t xml:space="preserve"> </w:t>
      </w:r>
      <w:r w:rsidR="00930DD1">
        <w:t>“</w:t>
      </w:r>
      <w:r w:rsidR="00930DD1" w:rsidRPr="0065368E">
        <w:t xml:space="preserve">does not appear to be </w:t>
      </w:r>
      <w:bookmarkStart w:id="7" w:name="_Hlk128385777"/>
      <w:r w:rsidR="00930DD1" w:rsidRPr="0065368E">
        <w:t>a genuine estimate of the provider’s loss</w:t>
      </w:r>
      <w:bookmarkEnd w:id="7"/>
      <w:r w:rsidR="00930DD1" w:rsidRPr="0065368E">
        <w:t>.</w:t>
      </w:r>
      <w:r w:rsidR="00930DD1">
        <w:t>”</w:t>
      </w:r>
      <w:r w:rsidR="00930DD1">
        <w:rPr>
          <w:rStyle w:val="FootnoteReference"/>
        </w:rPr>
        <w:footnoteReference w:id="20"/>
      </w:r>
      <w:r w:rsidR="00930DD1">
        <w:t xml:space="preserve"> </w:t>
      </w:r>
      <w:r>
        <w:t xml:space="preserve">As such, section 3.1 (e) should be amended to state that any cancellation fee incurred by the Customer for early cancellation must </w:t>
      </w:r>
      <w:r w:rsidR="00271F5E">
        <w:t xml:space="preserve">reflect </w:t>
      </w:r>
      <w:r w:rsidRPr="008A0785">
        <w:t>a genuine estimate of the provider’s loss</w:t>
      </w:r>
      <w:r>
        <w:t>.</w:t>
      </w:r>
    </w:p>
    <w:p w14:paraId="13D94538" w14:textId="4163CA3F" w:rsidR="002B517D" w:rsidRPr="00930DD1" w:rsidRDefault="0038587A" w:rsidP="00736B88">
      <w:pPr>
        <w:rPr>
          <w:b/>
          <w:bCs/>
        </w:rPr>
      </w:pPr>
      <w:r w:rsidRPr="00930DD1">
        <w:rPr>
          <w:b/>
          <w:bCs/>
        </w:rPr>
        <w:t>Section 4.1</w:t>
      </w:r>
      <w:r w:rsidR="00111452">
        <w:rPr>
          <w:b/>
          <w:bCs/>
        </w:rPr>
        <w:t xml:space="preserve">, </w:t>
      </w:r>
      <w:r w:rsidR="006218E8" w:rsidRPr="00930DD1">
        <w:rPr>
          <w:b/>
          <w:bCs/>
        </w:rPr>
        <w:t>paragraph 5</w:t>
      </w:r>
    </w:p>
    <w:p w14:paraId="19154395" w14:textId="4CD37F05" w:rsidR="000C7BB3" w:rsidRDefault="00316332" w:rsidP="00930DD1">
      <w:r>
        <w:t>S</w:t>
      </w:r>
      <w:r w:rsidR="00855789">
        <w:t>ection 4.1</w:t>
      </w:r>
      <w:r>
        <w:t xml:space="preserve">, paragraph 5 </w:t>
      </w:r>
      <w:r w:rsidR="00855789">
        <w:t xml:space="preserve">outlines the different forms a CA can </w:t>
      </w:r>
      <w:r w:rsidR="00A24B45">
        <w:t xml:space="preserve">be recorded </w:t>
      </w:r>
      <w:r w:rsidR="0028210F">
        <w:t>in,</w:t>
      </w:r>
      <w:r w:rsidR="00855789">
        <w:t xml:space="preserve"> including</w:t>
      </w:r>
      <w:r w:rsidR="00A24B45">
        <w:t xml:space="preserve"> </w:t>
      </w:r>
      <w:r w:rsidR="00251A16">
        <w:t>‘</w:t>
      </w:r>
      <w:r w:rsidR="00A24B45" w:rsidRPr="00A24B45">
        <w:t>paper based, electronic, internet pages or voice authorisations recorded on audio media</w:t>
      </w:r>
      <w:r w:rsidR="00251A16">
        <w:t>’</w:t>
      </w:r>
      <w:r w:rsidR="00A24B45">
        <w:t>.</w:t>
      </w:r>
      <w:r w:rsidRPr="00316332">
        <w:rPr>
          <w:rStyle w:val="FootnoteReference"/>
        </w:rPr>
        <w:t xml:space="preserve"> </w:t>
      </w:r>
      <w:r>
        <w:rPr>
          <w:rStyle w:val="FootnoteReference"/>
        </w:rPr>
        <w:footnoteReference w:id="21"/>
      </w:r>
      <w:r w:rsidR="00A24B45">
        <w:t xml:space="preserve"> </w:t>
      </w:r>
      <w:r w:rsidR="00C902E8">
        <w:t xml:space="preserve">ACCAN welcomes </w:t>
      </w:r>
      <w:r w:rsidR="00693F39">
        <w:t>the</w:t>
      </w:r>
      <w:r w:rsidR="00FE745E">
        <w:t xml:space="preserve"> </w:t>
      </w:r>
      <w:r w:rsidR="006218E8">
        <w:t xml:space="preserve">accessible formats of information </w:t>
      </w:r>
      <w:r w:rsidR="00FE745E">
        <w:t xml:space="preserve">listed </w:t>
      </w:r>
      <w:r w:rsidR="000C7BB3">
        <w:t xml:space="preserve">underneath section 4.1 paragraph 5 of the </w:t>
      </w:r>
      <w:r w:rsidR="00387B97">
        <w:t>Draft</w:t>
      </w:r>
      <w:r w:rsidR="000C7BB3">
        <w:t xml:space="preserve"> Guideline.</w:t>
      </w:r>
      <w:r w:rsidR="00AC5635">
        <w:rPr>
          <w:rStyle w:val="FootnoteReference"/>
        </w:rPr>
        <w:footnoteReference w:id="22"/>
      </w:r>
      <w:r w:rsidR="000C7BB3">
        <w:t xml:space="preserve"> ACCAN however, has two concerns over the following statement:</w:t>
      </w:r>
    </w:p>
    <w:p w14:paraId="395434CA" w14:textId="4E549654" w:rsidR="00B256F2" w:rsidRPr="00EA4659" w:rsidRDefault="00EA4659" w:rsidP="00EA4659">
      <w:pPr>
        <w:ind w:left="720"/>
        <w:rPr>
          <w:sz w:val="20"/>
          <w:szCs w:val="20"/>
        </w:rPr>
      </w:pPr>
      <w:r>
        <w:rPr>
          <w:sz w:val="20"/>
          <w:szCs w:val="20"/>
        </w:rPr>
        <w:t>“</w:t>
      </w:r>
      <w:r w:rsidRPr="00EA4659">
        <w:rPr>
          <w:sz w:val="20"/>
          <w:szCs w:val="20"/>
        </w:rPr>
        <w:t>NOTE: CSPs should consider the needs of people with particular communication disabilities.</w:t>
      </w:r>
      <w:r>
        <w:rPr>
          <w:sz w:val="20"/>
          <w:szCs w:val="20"/>
        </w:rPr>
        <w:t>”</w:t>
      </w:r>
      <w:r w:rsidR="008C5D1B">
        <w:rPr>
          <w:rStyle w:val="FootnoteReference"/>
          <w:sz w:val="20"/>
          <w:szCs w:val="20"/>
        </w:rPr>
        <w:footnoteReference w:id="23"/>
      </w:r>
    </w:p>
    <w:p w14:paraId="2D0EC707" w14:textId="427AB6B6" w:rsidR="00892939" w:rsidRDefault="00485D2E" w:rsidP="00D2775A">
      <w:r>
        <w:t xml:space="preserve">The first concern is the </w:t>
      </w:r>
      <w:r w:rsidR="0010727F">
        <w:t xml:space="preserve">use </w:t>
      </w:r>
      <w:r>
        <w:t>of the word ‘should’</w:t>
      </w:r>
      <w:r w:rsidR="00B73A5A">
        <w:t xml:space="preserve"> in the above statement</w:t>
      </w:r>
      <w:r>
        <w:t>. The use of ‘should’, implies that C</w:t>
      </w:r>
      <w:r w:rsidR="0014024E">
        <w:t>SPs</w:t>
      </w:r>
      <w:r>
        <w:t xml:space="preserve"> are not mandated to consider the needs of people with disability, and that they could potentially choose not to consider these needs</w:t>
      </w:r>
      <w:r w:rsidR="00E3788A">
        <w:t>. As such, the statement should be amended to remove the word ‘should’, and replace it with ‘must’ instead, to require C</w:t>
      </w:r>
      <w:r w:rsidR="00E531CC">
        <w:t>S</w:t>
      </w:r>
      <w:r w:rsidR="00E3788A">
        <w:t>P</w:t>
      </w:r>
      <w:r w:rsidR="00E531CC">
        <w:t>s</w:t>
      </w:r>
      <w:r w:rsidR="00E3788A">
        <w:t xml:space="preserve"> to consider the needs of people with disability.</w:t>
      </w:r>
    </w:p>
    <w:p w14:paraId="157D46D0" w14:textId="4566CC05" w:rsidR="00E86748" w:rsidRDefault="00892939" w:rsidP="00D2775A">
      <w:r>
        <w:t>Secondly, the statement refers to people with ‘particular communication disabilities’. The use of the word ‘particular’</w:t>
      </w:r>
      <w:r w:rsidR="009A3418">
        <w:t xml:space="preserve">, </w:t>
      </w:r>
      <w:r w:rsidR="00EE09C0">
        <w:t xml:space="preserve">may </w:t>
      </w:r>
      <w:r w:rsidR="009A3418">
        <w:t>impl</w:t>
      </w:r>
      <w:r w:rsidR="00EE09C0">
        <w:t>y</w:t>
      </w:r>
      <w:r w:rsidR="009A3418">
        <w:t xml:space="preserve"> that CSPs only need to consider and accommodate people with </w:t>
      </w:r>
      <w:r w:rsidR="0014024E">
        <w:t>certain</w:t>
      </w:r>
      <w:r w:rsidR="009A3418">
        <w:t xml:space="preserve"> communication disabili</w:t>
      </w:r>
      <w:r w:rsidR="00D2775A">
        <w:t>ties</w:t>
      </w:r>
      <w:r w:rsidR="009A3418">
        <w:t xml:space="preserve">, instead of all people with communication disabilities. As such, the </w:t>
      </w:r>
      <w:r w:rsidR="005A3CC2">
        <w:t xml:space="preserve">above </w:t>
      </w:r>
      <w:r w:rsidR="009A3418">
        <w:t xml:space="preserve">statement should also be amended to remove the word ‘particular’, to ensure the needs of people with all kinds of communication </w:t>
      </w:r>
      <w:r w:rsidR="00D2775A">
        <w:t>disabilities are considered.</w:t>
      </w:r>
    </w:p>
    <w:p w14:paraId="28EF0ED8" w14:textId="4D320AE8" w:rsidR="003A01EE" w:rsidRPr="00930DD1" w:rsidRDefault="003A01EE" w:rsidP="00736B88">
      <w:pPr>
        <w:rPr>
          <w:b/>
          <w:bCs/>
        </w:rPr>
      </w:pPr>
      <w:r w:rsidRPr="00930DD1">
        <w:rPr>
          <w:b/>
          <w:bCs/>
        </w:rPr>
        <w:t>Section 5.1</w:t>
      </w:r>
    </w:p>
    <w:p w14:paraId="5903A6C7" w14:textId="3B07BA35" w:rsidR="00952685" w:rsidRPr="001D4741" w:rsidRDefault="00682698" w:rsidP="001D4741">
      <w:r>
        <w:t xml:space="preserve">Section 5.1 of the </w:t>
      </w:r>
      <w:r w:rsidR="00387B97">
        <w:t>Draft</w:t>
      </w:r>
      <w:r w:rsidR="00CA6B7E">
        <w:t xml:space="preserve"> </w:t>
      </w:r>
      <w:r>
        <w:t>Guideline specifies the content that needs to be included in the CA.</w:t>
      </w:r>
      <w:r>
        <w:rPr>
          <w:rStyle w:val="FootnoteReference"/>
        </w:rPr>
        <w:footnoteReference w:id="24"/>
      </w:r>
      <w:r>
        <w:t xml:space="preserve"> </w:t>
      </w:r>
      <w:r w:rsidR="00F27FD2" w:rsidRPr="00BB78CF">
        <w:t xml:space="preserve">As previously submitted by ACCAN, section 5.1 of the Guideline </w:t>
      </w:r>
      <w:r w:rsidR="0008473A">
        <w:t>should</w:t>
      </w:r>
      <w:r w:rsidR="00BB78CF" w:rsidRPr="00BB78CF">
        <w:t xml:space="preserve"> </w:t>
      </w:r>
      <w:r w:rsidR="00F27FD2" w:rsidRPr="00BB78CF">
        <w:t>specify that the CA must include information on cancellation fees and penalties for early cancellation.</w:t>
      </w:r>
      <w:r w:rsidR="00BB78CF">
        <w:rPr>
          <w:rStyle w:val="FootnoteReference"/>
        </w:rPr>
        <w:footnoteReference w:id="25"/>
      </w:r>
      <w:r w:rsidR="00F27FD2" w:rsidRPr="00BB78CF">
        <w:t xml:space="preserve"> Including this information will enable Customers to become more informed about the implications of early cancellation of their contract with their new SP.</w:t>
      </w:r>
      <w:r w:rsidR="00FB6ECF">
        <w:t xml:space="preserve"> As such, </w:t>
      </w:r>
      <w:r w:rsidR="00CD01BC">
        <w:t xml:space="preserve">section 5.1 of the </w:t>
      </w:r>
      <w:r w:rsidR="00387B97">
        <w:t>Draft</w:t>
      </w:r>
      <w:r w:rsidR="00CD01BC">
        <w:t xml:space="preserve"> Guideline must be amended to </w:t>
      </w:r>
      <w:r w:rsidR="003C6EFB">
        <w:t xml:space="preserve">require </w:t>
      </w:r>
      <w:r w:rsidR="00CD01BC" w:rsidRPr="00BB78CF">
        <w:t xml:space="preserve">the CA </w:t>
      </w:r>
      <w:r w:rsidR="003C6EFB">
        <w:t xml:space="preserve">to </w:t>
      </w:r>
      <w:r w:rsidR="00CD01BC" w:rsidRPr="00BB78CF">
        <w:t>include information on cancellation fees and penalties for early cancellation.</w:t>
      </w:r>
    </w:p>
    <w:p w14:paraId="13096187" w14:textId="77777777" w:rsidR="00DC13F4" w:rsidRDefault="00BA4AB0" w:rsidP="00572232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1AED0" w14:textId="77777777" w:rsidR="007734B5" w:rsidRDefault="007734B5">
      <w:pPr>
        <w:spacing w:after="0" w:line="240" w:lineRule="auto"/>
      </w:pPr>
      <w:r>
        <w:separator/>
      </w:r>
    </w:p>
  </w:endnote>
  <w:endnote w:type="continuationSeparator" w:id="0">
    <w:p w14:paraId="70D48BE0" w14:textId="77777777" w:rsidR="007734B5" w:rsidRDefault="007734B5">
      <w:pPr>
        <w:spacing w:after="0" w:line="240" w:lineRule="auto"/>
      </w:pPr>
      <w:r>
        <w:continuationSeparator/>
      </w:r>
    </w:p>
  </w:endnote>
  <w:endnote w:type="continuationNotice" w:id="1">
    <w:p w14:paraId="1A8F9577" w14:textId="77777777" w:rsidR="007734B5" w:rsidRDefault="007734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526504-AC6F-4FF0-8302-215156FA5BD7}"/>
    <w:embedBold r:id="rId2" w:fontKey="{2C931AAD-26D2-44E0-B80A-9B3F52E88B83}"/>
    <w:embedItalic r:id="rId3" w:fontKey="{1DB7D434-16DC-41C4-9363-BDFEABCADA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1BEB8B-FE73-4901-B86D-6CEC8FCB3DBE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7227D53E-2EE4-4B52-B209-A0736F4B4EE5}"/>
    <w:embedBoldItalic r:id="rId6" w:fontKey="{057B8714-6331-40D5-BCDF-121F5936935E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724D8B04-B2CD-49A2-9F76-E69432AB5036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39402EF-9EFE-4D86-805A-852455F630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44D36B7-C1CE-4496-9E16-DC944CF31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7374E" w14:textId="77777777" w:rsidR="007734B5" w:rsidRDefault="007734B5">
      <w:pPr>
        <w:spacing w:after="0" w:line="240" w:lineRule="auto"/>
      </w:pPr>
      <w:r>
        <w:separator/>
      </w:r>
    </w:p>
  </w:footnote>
  <w:footnote w:type="continuationSeparator" w:id="0">
    <w:p w14:paraId="6F5D9764" w14:textId="77777777" w:rsidR="007734B5" w:rsidRDefault="007734B5">
      <w:pPr>
        <w:spacing w:after="0" w:line="240" w:lineRule="auto"/>
      </w:pPr>
      <w:r>
        <w:continuationSeparator/>
      </w:r>
    </w:p>
  </w:footnote>
  <w:footnote w:type="continuationNotice" w:id="1">
    <w:p w14:paraId="4B37AA59" w14:textId="77777777" w:rsidR="007734B5" w:rsidRDefault="007734B5">
      <w:pPr>
        <w:spacing w:after="0" w:line="240" w:lineRule="auto"/>
      </w:pPr>
    </w:p>
  </w:footnote>
  <w:footnote w:id="2">
    <w:p w14:paraId="65F5CE4D" w14:textId="66B26D07" w:rsidR="00781082" w:rsidRPr="0091566F" w:rsidRDefault="00781082">
      <w:pPr>
        <w:pStyle w:val="FootnoteText"/>
        <w:rPr>
          <w:sz w:val="16"/>
          <w:szCs w:val="16"/>
          <w:lang w:val="en-US"/>
        </w:rPr>
      </w:pPr>
      <w:r w:rsidRPr="0091566F">
        <w:rPr>
          <w:rStyle w:val="FootnoteReference"/>
          <w:sz w:val="16"/>
          <w:szCs w:val="16"/>
        </w:rPr>
        <w:footnoteRef/>
      </w:r>
      <w:r w:rsidRPr="0091566F">
        <w:rPr>
          <w:sz w:val="16"/>
          <w:szCs w:val="16"/>
        </w:rPr>
        <w:t xml:space="preserve"> </w:t>
      </w:r>
      <w:r w:rsidR="00915536" w:rsidRPr="0091566F">
        <w:rPr>
          <w:sz w:val="16"/>
          <w:szCs w:val="16"/>
        </w:rPr>
        <w:t xml:space="preserve">Communications Alliance, </w:t>
      </w:r>
      <w:r w:rsidR="00875954" w:rsidRPr="0091566F">
        <w:rPr>
          <w:i/>
          <w:iCs/>
          <w:sz w:val="16"/>
          <w:szCs w:val="16"/>
        </w:rPr>
        <w:t xml:space="preserve">Industry Guideline: </w:t>
      </w:r>
      <w:r w:rsidR="00915536" w:rsidRPr="0091566F">
        <w:rPr>
          <w:i/>
          <w:iCs/>
          <w:sz w:val="16"/>
          <w:szCs w:val="16"/>
        </w:rPr>
        <w:t xml:space="preserve">DR G651:2023 </w:t>
      </w:r>
      <w:r w:rsidR="00D97355" w:rsidRPr="0091566F">
        <w:rPr>
          <w:i/>
          <w:iCs/>
          <w:sz w:val="16"/>
          <w:szCs w:val="16"/>
        </w:rPr>
        <w:t>C</w:t>
      </w:r>
      <w:r w:rsidR="00915536" w:rsidRPr="0091566F">
        <w:rPr>
          <w:i/>
          <w:iCs/>
          <w:sz w:val="16"/>
          <w:szCs w:val="16"/>
        </w:rPr>
        <w:t xml:space="preserve">ustomer </w:t>
      </w:r>
      <w:r w:rsidR="00D97355" w:rsidRPr="0091566F">
        <w:rPr>
          <w:i/>
          <w:iCs/>
          <w:sz w:val="16"/>
          <w:szCs w:val="16"/>
        </w:rPr>
        <w:t>A</w:t>
      </w:r>
      <w:r w:rsidR="00915536" w:rsidRPr="0091566F">
        <w:rPr>
          <w:i/>
          <w:iCs/>
          <w:sz w:val="16"/>
          <w:szCs w:val="16"/>
        </w:rPr>
        <w:t>uthorisation</w:t>
      </w:r>
      <w:r w:rsidR="000A0153" w:rsidRPr="0091566F">
        <w:rPr>
          <w:sz w:val="16"/>
          <w:szCs w:val="16"/>
        </w:rPr>
        <w:t xml:space="preserve"> </w:t>
      </w:r>
      <w:r w:rsidR="00406DCC" w:rsidRPr="0091566F">
        <w:rPr>
          <w:i/>
          <w:iCs/>
          <w:sz w:val="16"/>
          <w:szCs w:val="16"/>
        </w:rPr>
        <w:t>(</w:t>
      </w:r>
      <w:r w:rsidR="00922F83">
        <w:rPr>
          <w:i/>
          <w:iCs/>
          <w:sz w:val="16"/>
          <w:szCs w:val="16"/>
        </w:rPr>
        <w:t xml:space="preserve">the </w:t>
      </w:r>
      <w:r w:rsidR="00630867">
        <w:rPr>
          <w:i/>
          <w:iCs/>
          <w:sz w:val="16"/>
          <w:szCs w:val="16"/>
        </w:rPr>
        <w:t>D</w:t>
      </w:r>
      <w:r w:rsidR="00DF7DC9">
        <w:rPr>
          <w:i/>
          <w:iCs/>
          <w:sz w:val="16"/>
          <w:szCs w:val="16"/>
        </w:rPr>
        <w:t>raft Guideline</w:t>
      </w:r>
      <w:r w:rsidR="00C20219" w:rsidRPr="0091566F">
        <w:rPr>
          <w:sz w:val="16"/>
          <w:szCs w:val="16"/>
        </w:rPr>
        <w:t>),</w:t>
      </w:r>
      <w:r w:rsidR="00D97355" w:rsidRPr="0091566F">
        <w:rPr>
          <w:i/>
          <w:iCs/>
          <w:sz w:val="16"/>
          <w:szCs w:val="16"/>
        </w:rPr>
        <w:t xml:space="preserve"> </w:t>
      </w:r>
      <w:r w:rsidR="00D97355" w:rsidRPr="0091566F">
        <w:rPr>
          <w:sz w:val="16"/>
          <w:szCs w:val="16"/>
        </w:rPr>
        <w:t>September 2023</w:t>
      </w:r>
      <w:r w:rsidR="00E45711">
        <w:rPr>
          <w:sz w:val="16"/>
          <w:szCs w:val="16"/>
        </w:rPr>
        <w:t>.</w:t>
      </w:r>
      <w:r w:rsidR="00D97355" w:rsidRPr="0091566F">
        <w:rPr>
          <w:sz w:val="16"/>
          <w:szCs w:val="16"/>
        </w:rPr>
        <w:t xml:space="preserve"> </w:t>
      </w:r>
      <w:hyperlink r:id="rId1" w:history="1">
        <w:r w:rsidR="00DF0DBD" w:rsidRPr="0091566F">
          <w:rPr>
            <w:rStyle w:val="Hyperlink"/>
            <w:sz w:val="16"/>
            <w:szCs w:val="16"/>
          </w:rPr>
          <w:t>https://www.commsalliance.com.au/__data/assets/pdf_file/0019/95113/DR-G651-2023-public-comment-draft.pdf</w:t>
        </w:r>
      </w:hyperlink>
      <w:r w:rsidR="00DF0DBD" w:rsidRPr="0091566F">
        <w:rPr>
          <w:sz w:val="16"/>
          <w:szCs w:val="16"/>
        </w:rPr>
        <w:t xml:space="preserve">. </w:t>
      </w:r>
    </w:p>
  </w:footnote>
  <w:footnote w:id="3">
    <w:p w14:paraId="06EF074E" w14:textId="0464F351" w:rsidR="00166DF2" w:rsidRPr="0091566F" w:rsidRDefault="00166DF2">
      <w:pPr>
        <w:pStyle w:val="FootnoteText"/>
        <w:rPr>
          <w:sz w:val="16"/>
          <w:szCs w:val="16"/>
          <w:lang w:val="en-US"/>
        </w:rPr>
      </w:pPr>
      <w:r w:rsidRPr="0091566F">
        <w:rPr>
          <w:rStyle w:val="FootnoteReference"/>
          <w:sz w:val="16"/>
          <w:szCs w:val="16"/>
        </w:rPr>
        <w:footnoteRef/>
      </w:r>
      <w:r w:rsidRPr="0091566F">
        <w:rPr>
          <w:sz w:val="16"/>
          <w:szCs w:val="16"/>
        </w:rPr>
        <w:t xml:space="preserve"> Australian Communications Consumer Action Network (ACCAN), </w:t>
      </w:r>
      <w:r w:rsidRPr="0091566F">
        <w:rPr>
          <w:i/>
          <w:iCs/>
          <w:sz w:val="16"/>
          <w:szCs w:val="16"/>
        </w:rPr>
        <w:t xml:space="preserve">Submission: </w:t>
      </w:r>
      <w:r w:rsidR="00392087" w:rsidRPr="0091566F">
        <w:rPr>
          <w:i/>
          <w:iCs/>
          <w:sz w:val="16"/>
          <w:szCs w:val="16"/>
        </w:rPr>
        <w:t>Scheduled review of Customer Authorisation Industry Guideline (G651:2017),</w:t>
      </w:r>
      <w:r w:rsidR="00392087" w:rsidRPr="0091566F">
        <w:rPr>
          <w:sz w:val="16"/>
          <w:szCs w:val="16"/>
        </w:rPr>
        <w:t xml:space="preserve"> March 2023</w:t>
      </w:r>
      <w:r w:rsidR="00E45711">
        <w:rPr>
          <w:sz w:val="16"/>
          <w:szCs w:val="16"/>
        </w:rPr>
        <w:t>.</w:t>
      </w:r>
      <w:r w:rsidR="00392087" w:rsidRPr="0091566F">
        <w:rPr>
          <w:sz w:val="16"/>
          <w:szCs w:val="16"/>
        </w:rPr>
        <w:t xml:space="preserve"> </w:t>
      </w:r>
      <w:hyperlink r:id="rId2" w:history="1">
        <w:r w:rsidR="00991759" w:rsidRPr="0091566F">
          <w:rPr>
            <w:rStyle w:val="Hyperlink"/>
            <w:sz w:val="16"/>
            <w:szCs w:val="16"/>
          </w:rPr>
          <w:t>https://accan.org.au/files/Submissions/2023/ACCAN%20Customer%20Authorisation%20Industry%20Guideline%20submission.pdf</w:t>
        </w:r>
      </w:hyperlink>
      <w:r w:rsidR="00DF0DBD" w:rsidRPr="0091566F">
        <w:rPr>
          <w:sz w:val="16"/>
          <w:szCs w:val="16"/>
        </w:rPr>
        <w:t>.</w:t>
      </w:r>
      <w:r w:rsidR="00991759" w:rsidRPr="0091566F">
        <w:rPr>
          <w:sz w:val="16"/>
          <w:szCs w:val="16"/>
        </w:rPr>
        <w:t xml:space="preserve"> </w:t>
      </w:r>
    </w:p>
  </w:footnote>
  <w:footnote w:id="4">
    <w:p w14:paraId="56542E82" w14:textId="402D395A" w:rsidR="002B780A" w:rsidRPr="00CF442F" w:rsidRDefault="002B780A">
      <w:pPr>
        <w:pStyle w:val="FootnoteText"/>
        <w:rPr>
          <w:sz w:val="16"/>
          <w:szCs w:val="16"/>
          <w:lang w:val="en-US"/>
        </w:rPr>
      </w:pPr>
      <w:r w:rsidRPr="0091566F">
        <w:rPr>
          <w:rStyle w:val="FootnoteReference"/>
          <w:sz w:val="16"/>
          <w:szCs w:val="16"/>
        </w:rPr>
        <w:footnoteRef/>
      </w:r>
      <w:r w:rsidRPr="0091566F">
        <w:rPr>
          <w:sz w:val="16"/>
          <w:szCs w:val="16"/>
        </w:rPr>
        <w:t xml:space="preserve"> </w:t>
      </w:r>
      <w:r w:rsidR="00A939D6" w:rsidRPr="0091566F">
        <w:rPr>
          <w:sz w:val="16"/>
          <w:szCs w:val="16"/>
        </w:rPr>
        <w:t xml:space="preserve">See </w:t>
      </w:r>
      <w:r w:rsidR="005C2774" w:rsidRPr="005C2774">
        <w:rPr>
          <w:i/>
          <w:iCs/>
          <w:sz w:val="16"/>
          <w:szCs w:val="16"/>
        </w:rPr>
        <w:t xml:space="preserve">the </w:t>
      </w:r>
      <w:r w:rsidR="00630867">
        <w:rPr>
          <w:i/>
          <w:iCs/>
          <w:sz w:val="16"/>
          <w:szCs w:val="16"/>
        </w:rPr>
        <w:t>D</w:t>
      </w:r>
      <w:r w:rsidR="005C2774" w:rsidRPr="005C2774">
        <w:rPr>
          <w:i/>
          <w:iCs/>
          <w:sz w:val="16"/>
          <w:szCs w:val="16"/>
        </w:rPr>
        <w:t>raft Guideline</w:t>
      </w:r>
      <w:r w:rsidR="006627C1" w:rsidRPr="0091566F">
        <w:rPr>
          <w:sz w:val="16"/>
          <w:szCs w:val="16"/>
        </w:rPr>
        <w:t xml:space="preserve">, </w:t>
      </w:r>
      <w:r w:rsidR="001371A4" w:rsidRPr="0091566F">
        <w:rPr>
          <w:sz w:val="16"/>
          <w:szCs w:val="16"/>
        </w:rPr>
        <w:t>p</w:t>
      </w:r>
      <w:r w:rsidR="00BA692F" w:rsidRPr="0091566F">
        <w:rPr>
          <w:sz w:val="16"/>
          <w:szCs w:val="16"/>
        </w:rPr>
        <w:t>p. 2-3</w:t>
      </w:r>
      <w:r w:rsidR="00A939D6" w:rsidRPr="0091566F">
        <w:rPr>
          <w:sz w:val="16"/>
          <w:szCs w:val="16"/>
        </w:rPr>
        <w:t>,</w:t>
      </w:r>
      <w:r w:rsidR="00BA692F" w:rsidRPr="0091566F">
        <w:rPr>
          <w:sz w:val="16"/>
          <w:szCs w:val="16"/>
        </w:rPr>
        <w:t xml:space="preserve"> p. 11</w:t>
      </w:r>
      <w:r w:rsidR="00A939D6" w:rsidRPr="000F0F9E">
        <w:rPr>
          <w:sz w:val="16"/>
          <w:szCs w:val="16"/>
        </w:rPr>
        <w:t>.</w:t>
      </w:r>
    </w:p>
  </w:footnote>
  <w:footnote w:id="5">
    <w:p w14:paraId="53D96888" w14:textId="56935841" w:rsidR="00D35056" w:rsidRPr="00CF442F" w:rsidRDefault="00D35056">
      <w:pPr>
        <w:pStyle w:val="FootnoteText"/>
        <w:rPr>
          <w:sz w:val="16"/>
          <w:szCs w:val="16"/>
          <w:lang w:val="en-US"/>
        </w:rPr>
      </w:pPr>
      <w:r w:rsidRPr="00CF442F">
        <w:rPr>
          <w:rStyle w:val="FootnoteReference"/>
          <w:sz w:val="16"/>
          <w:szCs w:val="16"/>
        </w:rPr>
        <w:footnoteRef/>
      </w:r>
      <w:r w:rsidRPr="00CF442F">
        <w:rPr>
          <w:sz w:val="16"/>
          <w:szCs w:val="16"/>
        </w:rPr>
        <w:t xml:space="preserve"> </w:t>
      </w:r>
      <w:r w:rsidR="00C40FA3" w:rsidRPr="0091566F">
        <w:rPr>
          <w:sz w:val="16"/>
          <w:szCs w:val="16"/>
        </w:rPr>
        <w:t xml:space="preserve">See </w:t>
      </w:r>
      <w:r w:rsidR="00C40FA3" w:rsidRPr="005C2774">
        <w:rPr>
          <w:i/>
          <w:iCs/>
          <w:sz w:val="16"/>
          <w:szCs w:val="16"/>
        </w:rPr>
        <w:t xml:space="preserve">the </w:t>
      </w:r>
      <w:r w:rsidR="00C40FA3">
        <w:rPr>
          <w:i/>
          <w:iCs/>
          <w:sz w:val="16"/>
          <w:szCs w:val="16"/>
        </w:rPr>
        <w:t>D</w:t>
      </w:r>
      <w:r w:rsidR="00C40FA3" w:rsidRPr="005C2774">
        <w:rPr>
          <w:i/>
          <w:iCs/>
          <w:sz w:val="16"/>
          <w:szCs w:val="16"/>
        </w:rPr>
        <w:t>raft Guideline</w:t>
      </w:r>
      <w:r w:rsidR="00C40FA3" w:rsidRPr="0091566F">
        <w:rPr>
          <w:sz w:val="16"/>
          <w:szCs w:val="16"/>
        </w:rPr>
        <w:t xml:space="preserve">, </w:t>
      </w:r>
      <w:r w:rsidR="006F61BB" w:rsidRPr="00CF442F">
        <w:rPr>
          <w:sz w:val="16"/>
          <w:szCs w:val="16"/>
          <w:lang w:val="en-US"/>
        </w:rPr>
        <w:t>p.</w:t>
      </w:r>
      <w:r w:rsidR="00A25201" w:rsidRPr="00CF442F">
        <w:rPr>
          <w:sz w:val="16"/>
          <w:szCs w:val="16"/>
          <w:lang w:val="en-US"/>
        </w:rPr>
        <w:t xml:space="preserve"> 2.</w:t>
      </w:r>
    </w:p>
  </w:footnote>
  <w:footnote w:id="6">
    <w:p w14:paraId="6B19BA7E" w14:textId="22F8F48D" w:rsidR="00126AD2" w:rsidRPr="00126AD2" w:rsidRDefault="00126AD2">
      <w:pPr>
        <w:pStyle w:val="FootnoteText"/>
        <w:rPr>
          <w:sz w:val="16"/>
          <w:szCs w:val="16"/>
          <w:lang w:val="en-US"/>
        </w:rPr>
      </w:pPr>
      <w:r w:rsidRPr="00126AD2">
        <w:rPr>
          <w:rStyle w:val="FootnoteReference"/>
          <w:sz w:val="16"/>
          <w:szCs w:val="16"/>
        </w:rPr>
        <w:footnoteRef/>
      </w:r>
      <w:r w:rsidRPr="00126AD2">
        <w:rPr>
          <w:sz w:val="16"/>
          <w:szCs w:val="16"/>
        </w:rPr>
        <w:t xml:space="preserve"> Communications Alliance, </w:t>
      </w:r>
      <w:r w:rsidRPr="00126AD2">
        <w:rPr>
          <w:i/>
          <w:iCs/>
          <w:sz w:val="16"/>
          <w:szCs w:val="16"/>
        </w:rPr>
        <w:t xml:space="preserve">C625:2020 Information on Accessibility Features for Telephone Equipment Industry Code: Introductory statement, </w:t>
      </w:r>
      <w:r w:rsidRPr="00126AD2">
        <w:rPr>
          <w:sz w:val="16"/>
          <w:szCs w:val="16"/>
        </w:rPr>
        <w:t xml:space="preserve">April 2020 </w:t>
      </w:r>
      <w:hyperlink r:id="rId3" w:history="1">
        <w:r w:rsidRPr="00126AD2">
          <w:rPr>
            <w:rStyle w:val="Hyperlink"/>
            <w:sz w:val="16"/>
            <w:szCs w:val="16"/>
          </w:rPr>
          <w:t>https://www.commsalliance.com.au/__data/assets/pdf_file/0013/1345/C625_2020.pdf</w:t>
        </w:r>
      </w:hyperlink>
      <w:r w:rsidRPr="00126AD2">
        <w:rPr>
          <w:rStyle w:val="Hyperlink"/>
          <w:color w:val="auto"/>
          <w:sz w:val="16"/>
          <w:szCs w:val="16"/>
        </w:rPr>
        <w:t>.</w:t>
      </w:r>
    </w:p>
  </w:footnote>
  <w:footnote w:id="7">
    <w:p w14:paraId="14744DB7" w14:textId="4178F824" w:rsidR="002322B3" w:rsidRPr="00CF442F" w:rsidRDefault="002322B3">
      <w:pPr>
        <w:pStyle w:val="FootnoteText"/>
        <w:rPr>
          <w:sz w:val="16"/>
          <w:szCs w:val="16"/>
          <w:lang w:val="en-US"/>
        </w:rPr>
      </w:pPr>
      <w:r w:rsidRPr="00CF442F">
        <w:rPr>
          <w:rStyle w:val="FootnoteReference"/>
          <w:sz w:val="16"/>
          <w:szCs w:val="16"/>
        </w:rPr>
        <w:footnoteRef/>
      </w:r>
      <w:r w:rsidRPr="00CF442F">
        <w:rPr>
          <w:sz w:val="16"/>
          <w:szCs w:val="16"/>
        </w:rPr>
        <w:t xml:space="preserve"> </w:t>
      </w:r>
      <w:r w:rsidR="008020DD">
        <w:rPr>
          <w:sz w:val="16"/>
          <w:szCs w:val="16"/>
        </w:rPr>
        <w:t xml:space="preserve">See </w:t>
      </w:r>
      <w:r w:rsidR="00C40FA3">
        <w:rPr>
          <w:i/>
          <w:iCs/>
          <w:sz w:val="16"/>
          <w:szCs w:val="16"/>
        </w:rPr>
        <w:t xml:space="preserve">the </w:t>
      </w:r>
      <w:r w:rsidR="00630867">
        <w:rPr>
          <w:i/>
          <w:iCs/>
          <w:sz w:val="16"/>
          <w:szCs w:val="16"/>
        </w:rPr>
        <w:t>Draft Guideline</w:t>
      </w:r>
      <w:r w:rsidR="008020DD">
        <w:rPr>
          <w:sz w:val="16"/>
          <w:szCs w:val="16"/>
        </w:rPr>
        <w:t xml:space="preserve">, </w:t>
      </w:r>
      <w:r w:rsidR="00C113D1">
        <w:rPr>
          <w:sz w:val="16"/>
          <w:szCs w:val="16"/>
        </w:rPr>
        <w:t>p. 3</w:t>
      </w:r>
      <w:r w:rsidR="00FF14F9" w:rsidRPr="00CF442F">
        <w:rPr>
          <w:sz w:val="16"/>
          <w:szCs w:val="16"/>
        </w:rPr>
        <w:t>.</w:t>
      </w:r>
    </w:p>
  </w:footnote>
  <w:footnote w:id="8">
    <w:p w14:paraId="4AD4DFD9" w14:textId="0883C3E2" w:rsidR="000B7E94" w:rsidRPr="00FF14F9" w:rsidRDefault="000B7E94" w:rsidP="000B7E94">
      <w:pPr>
        <w:pStyle w:val="FootnoteText"/>
        <w:rPr>
          <w:sz w:val="16"/>
          <w:szCs w:val="16"/>
          <w:lang w:val="en-US"/>
        </w:rPr>
      </w:pPr>
      <w:r w:rsidRPr="00CF442F">
        <w:rPr>
          <w:rStyle w:val="FootnoteReference"/>
          <w:sz w:val="16"/>
          <w:szCs w:val="16"/>
        </w:rPr>
        <w:footnoteRef/>
      </w:r>
      <w:r w:rsidR="00F3319E" w:rsidRPr="00CF442F">
        <w:rPr>
          <w:sz w:val="16"/>
          <w:szCs w:val="16"/>
        </w:rPr>
        <w:t xml:space="preserve"> </w:t>
      </w:r>
      <w:r w:rsidR="00F21C0D" w:rsidRPr="00CF442F">
        <w:rPr>
          <w:sz w:val="16"/>
          <w:szCs w:val="16"/>
        </w:rPr>
        <w:t xml:space="preserve">Commonwealth of Australia, </w:t>
      </w:r>
      <w:r w:rsidR="00F21C0D" w:rsidRPr="00CF442F">
        <w:rPr>
          <w:i/>
          <w:iCs/>
          <w:sz w:val="16"/>
          <w:szCs w:val="16"/>
        </w:rPr>
        <w:t>Telecommunications Disability Standard (Requirements for Customer Equipment for use with the Standard Telephone Service — Features for special needs of persons with disabilities — AS/ACIF S040) 2015</w:t>
      </w:r>
      <w:r w:rsidR="00F21C0D" w:rsidRPr="00CF442F">
        <w:rPr>
          <w:sz w:val="16"/>
          <w:szCs w:val="16"/>
        </w:rPr>
        <w:t xml:space="preserve">, p. 2 </w:t>
      </w:r>
      <w:hyperlink r:id="rId4" w:history="1">
        <w:r w:rsidR="00F21C0D" w:rsidRPr="00CF442F">
          <w:rPr>
            <w:rStyle w:val="Hyperlink"/>
            <w:sz w:val="16"/>
            <w:szCs w:val="16"/>
          </w:rPr>
          <w:t>https://www.legislation.gov.au/Details/F2015L00191/Download</w:t>
        </w:r>
      </w:hyperlink>
      <w:r w:rsidR="00F21C0D" w:rsidRPr="00CF442F">
        <w:rPr>
          <w:rStyle w:val="Hyperlink"/>
          <w:color w:val="auto"/>
          <w:sz w:val="16"/>
          <w:szCs w:val="16"/>
        </w:rPr>
        <w:t>.</w:t>
      </w:r>
    </w:p>
  </w:footnote>
  <w:footnote w:id="9">
    <w:p w14:paraId="6EA5C6F4" w14:textId="7614E8AA" w:rsidR="00877C3D" w:rsidRPr="00CF442F" w:rsidRDefault="00877C3D">
      <w:pPr>
        <w:pStyle w:val="FootnoteText"/>
        <w:rPr>
          <w:sz w:val="16"/>
          <w:szCs w:val="16"/>
          <w:lang w:val="en-US"/>
        </w:rPr>
      </w:pPr>
      <w:r w:rsidRPr="00CF442F">
        <w:rPr>
          <w:rStyle w:val="FootnoteReference"/>
          <w:sz w:val="16"/>
          <w:szCs w:val="16"/>
        </w:rPr>
        <w:footnoteRef/>
      </w:r>
      <w:r w:rsidR="00F3319E" w:rsidRPr="00CF442F">
        <w:rPr>
          <w:sz w:val="16"/>
          <w:szCs w:val="16"/>
        </w:rPr>
        <w:t xml:space="preserve"> </w:t>
      </w:r>
      <w:r w:rsidR="00E3109B">
        <w:rPr>
          <w:sz w:val="16"/>
          <w:szCs w:val="16"/>
        </w:rPr>
        <w:t xml:space="preserve">See </w:t>
      </w:r>
      <w:r w:rsidR="004262DC" w:rsidRPr="00CF442F">
        <w:rPr>
          <w:sz w:val="16"/>
          <w:szCs w:val="16"/>
        </w:rPr>
        <w:t>ACCAN</w:t>
      </w:r>
      <w:r w:rsidR="009F1D40">
        <w:rPr>
          <w:sz w:val="16"/>
          <w:szCs w:val="16"/>
        </w:rPr>
        <w:t>,</w:t>
      </w:r>
      <w:r w:rsidR="004262DC" w:rsidRPr="00CF442F">
        <w:rPr>
          <w:sz w:val="16"/>
          <w:szCs w:val="16"/>
        </w:rPr>
        <w:t xml:space="preserve"> </w:t>
      </w:r>
      <w:r w:rsidR="005B35D7" w:rsidRPr="008B10EA">
        <w:rPr>
          <w:i/>
          <w:iCs/>
          <w:sz w:val="16"/>
          <w:szCs w:val="16"/>
        </w:rPr>
        <w:t>G651:2017 s</w:t>
      </w:r>
      <w:r w:rsidR="004262DC" w:rsidRPr="008B10EA">
        <w:rPr>
          <w:i/>
          <w:iCs/>
          <w:sz w:val="16"/>
          <w:szCs w:val="16"/>
        </w:rPr>
        <w:t>ubmission</w:t>
      </w:r>
      <w:r w:rsidR="005B35D7">
        <w:rPr>
          <w:sz w:val="16"/>
          <w:szCs w:val="16"/>
        </w:rPr>
        <w:t xml:space="preserve">, </w:t>
      </w:r>
      <w:r w:rsidR="004262DC" w:rsidRPr="005B35D7">
        <w:rPr>
          <w:sz w:val="16"/>
          <w:szCs w:val="16"/>
        </w:rPr>
        <w:t>p</w:t>
      </w:r>
      <w:r w:rsidR="004262DC" w:rsidRPr="00CF442F">
        <w:rPr>
          <w:sz w:val="16"/>
          <w:szCs w:val="16"/>
        </w:rPr>
        <w:t>. 6</w:t>
      </w:r>
      <w:r w:rsidR="005B35D7">
        <w:rPr>
          <w:sz w:val="16"/>
          <w:szCs w:val="16"/>
        </w:rPr>
        <w:t>.</w:t>
      </w:r>
    </w:p>
  </w:footnote>
  <w:footnote w:id="10">
    <w:p w14:paraId="45589AAA" w14:textId="67A54097" w:rsidR="00BE1EBF" w:rsidRPr="00EA3E40" w:rsidRDefault="00BE1EBF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Pr="00EA3E40">
        <w:rPr>
          <w:sz w:val="16"/>
          <w:szCs w:val="16"/>
        </w:rPr>
        <w:t xml:space="preserve"> </w:t>
      </w:r>
      <w:r w:rsidR="00784004">
        <w:rPr>
          <w:sz w:val="16"/>
          <w:szCs w:val="16"/>
        </w:rPr>
        <w:t xml:space="preserve">See </w:t>
      </w:r>
      <w:r w:rsidR="00784004" w:rsidRPr="00CF442F">
        <w:rPr>
          <w:sz w:val="16"/>
          <w:szCs w:val="16"/>
        </w:rPr>
        <w:t>ACCAN</w:t>
      </w:r>
      <w:r w:rsidR="00784004">
        <w:rPr>
          <w:sz w:val="16"/>
          <w:szCs w:val="16"/>
        </w:rPr>
        <w:t>,</w:t>
      </w:r>
      <w:r w:rsidR="00784004" w:rsidRPr="00CF442F">
        <w:rPr>
          <w:sz w:val="16"/>
          <w:szCs w:val="16"/>
        </w:rPr>
        <w:t xml:space="preserve"> </w:t>
      </w:r>
      <w:r w:rsidR="00784004" w:rsidRPr="00CF442F">
        <w:rPr>
          <w:i/>
          <w:iCs/>
          <w:sz w:val="16"/>
          <w:szCs w:val="16"/>
        </w:rPr>
        <w:t>G651:2017</w:t>
      </w:r>
      <w:r w:rsidR="00784004">
        <w:rPr>
          <w:i/>
          <w:iCs/>
          <w:sz w:val="16"/>
          <w:szCs w:val="16"/>
        </w:rPr>
        <w:t xml:space="preserve"> </w:t>
      </w:r>
      <w:r w:rsidR="00784004" w:rsidRPr="005B35D7">
        <w:rPr>
          <w:sz w:val="16"/>
          <w:szCs w:val="16"/>
        </w:rPr>
        <w:t>submission</w:t>
      </w:r>
      <w:r w:rsidR="00784004">
        <w:rPr>
          <w:sz w:val="16"/>
          <w:szCs w:val="16"/>
        </w:rPr>
        <w:t xml:space="preserve">, </w:t>
      </w:r>
      <w:r w:rsidR="00784004" w:rsidRPr="005B35D7">
        <w:rPr>
          <w:sz w:val="16"/>
          <w:szCs w:val="16"/>
        </w:rPr>
        <w:t>p</w:t>
      </w:r>
      <w:r w:rsidR="00784004" w:rsidRPr="00CF442F">
        <w:rPr>
          <w:sz w:val="16"/>
          <w:szCs w:val="16"/>
        </w:rPr>
        <w:t>. 6</w:t>
      </w:r>
      <w:r w:rsidR="00F3319E" w:rsidRPr="00EA3E40">
        <w:rPr>
          <w:sz w:val="16"/>
          <w:szCs w:val="16"/>
        </w:rPr>
        <w:t>.</w:t>
      </w:r>
    </w:p>
  </w:footnote>
  <w:footnote w:id="11">
    <w:p w14:paraId="68C523D5" w14:textId="6EBC0EEE" w:rsidR="00844EEC" w:rsidRPr="00EA3E40" w:rsidRDefault="00844EEC" w:rsidP="00844EEC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="00EA3E40" w:rsidRPr="00EA3E40">
        <w:rPr>
          <w:sz w:val="16"/>
          <w:szCs w:val="16"/>
        </w:rPr>
        <w:t xml:space="preserve"> </w:t>
      </w:r>
      <w:r w:rsidR="0090202B" w:rsidRPr="0090202B">
        <w:rPr>
          <w:sz w:val="16"/>
          <w:szCs w:val="16"/>
        </w:rPr>
        <w:t xml:space="preserve">See </w:t>
      </w:r>
      <w:r w:rsidR="00784004">
        <w:rPr>
          <w:i/>
          <w:iCs/>
          <w:sz w:val="16"/>
          <w:szCs w:val="16"/>
        </w:rPr>
        <w:t>the Draft Guideline</w:t>
      </w:r>
      <w:r w:rsidR="00784004">
        <w:rPr>
          <w:sz w:val="16"/>
          <w:szCs w:val="16"/>
        </w:rPr>
        <w:t xml:space="preserve">, p. </w:t>
      </w:r>
      <w:r w:rsidR="00660BC6">
        <w:rPr>
          <w:sz w:val="16"/>
          <w:szCs w:val="16"/>
        </w:rPr>
        <w:t>9</w:t>
      </w:r>
      <w:r w:rsidR="0090202B">
        <w:rPr>
          <w:sz w:val="16"/>
          <w:szCs w:val="16"/>
        </w:rPr>
        <w:t>.</w:t>
      </w:r>
    </w:p>
  </w:footnote>
  <w:footnote w:id="12">
    <w:p w14:paraId="4398E61F" w14:textId="503C6C70" w:rsidR="00EA7FD2" w:rsidRPr="00EA3E40" w:rsidRDefault="00EA7FD2" w:rsidP="00EA7FD2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Pr="00EA3E40">
        <w:rPr>
          <w:sz w:val="16"/>
          <w:szCs w:val="16"/>
        </w:rPr>
        <w:t xml:space="preserve"> </w:t>
      </w:r>
      <w:r w:rsidRPr="00EA3E40">
        <w:rPr>
          <w:sz w:val="16"/>
          <w:szCs w:val="16"/>
          <w:lang w:val="en-US"/>
        </w:rPr>
        <w:t xml:space="preserve">Telecommunications Industry Ombudsman, </w:t>
      </w:r>
      <w:r w:rsidRPr="00EA3E40">
        <w:rPr>
          <w:i/>
          <w:iCs/>
          <w:sz w:val="16"/>
          <w:szCs w:val="16"/>
          <w:lang w:val="en-US"/>
        </w:rPr>
        <w:t xml:space="preserve">Transfer of services - in detail, </w:t>
      </w:r>
      <w:r w:rsidRPr="00EA3E40">
        <w:rPr>
          <w:sz w:val="16"/>
          <w:szCs w:val="16"/>
          <w:lang w:val="en-US"/>
        </w:rPr>
        <w:t>March 2016</w:t>
      </w:r>
      <w:r w:rsidR="00D17C2E">
        <w:rPr>
          <w:sz w:val="16"/>
          <w:szCs w:val="16"/>
          <w:lang w:val="en-US"/>
        </w:rPr>
        <w:t>,</w:t>
      </w:r>
      <w:r w:rsidRPr="00EA3E40">
        <w:rPr>
          <w:sz w:val="16"/>
          <w:szCs w:val="16"/>
          <w:lang w:val="en-US"/>
        </w:rPr>
        <w:t xml:space="preserve"> </w:t>
      </w:r>
      <w:hyperlink r:id="rId5" w:history="1">
        <w:r w:rsidR="00E3109B" w:rsidRPr="00783239">
          <w:rPr>
            <w:rStyle w:val="Hyperlink"/>
            <w:sz w:val="16"/>
            <w:szCs w:val="16"/>
          </w:rPr>
          <w:t>https://www.tio.com.au/guidance-notes/transfer-of-services-in-detail</w:t>
        </w:r>
      </w:hyperlink>
      <w:r w:rsidRPr="00EA3E40">
        <w:rPr>
          <w:rStyle w:val="Hyperlink"/>
          <w:color w:val="auto"/>
          <w:sz w:val="16"/>
          <w:szCs w:val="16"/>
        </w:rPr>
        <w:t>.</w:t>
      </w:r>
    </w:p>
  </w:footnote>
  <w:footnote w:id="13">
    <w:p w14:paraId="5BC101A3" w14:textId="77777777" w:rsidR="00EA7FD2" w:rsidRPr="00EA3E40" w:rsidRDefault="00EA7FD2" w:rsidP="00EA7FD2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Pr="00EA3E40">
        <w:rPr>
          <w:sz w:val="16"/>
          <w:szCs w:val="16"/>
        </w:rPr>
        <w:t xml:space="preserve"> Ibid.</w:t>
      </w:r>
    </w:p>
  </w:footnote>
  <w:footnote w:id="14">
    <w:p w14:paraId="242E4BE4" w14:textId="35FCB983" w:rsidR="00266EA2" w:rsidRPr="00EA3E40" w:rsidRDefault="00266EA2" w:rsidP="00266EA2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="005554FB">
        <w:rPr>
          <w:sz w:val="16"/>
          <w:szCs w:val="16"/>
        </w:rPr>
        <w:t>See</w:t>
      </w:r>
      <w:r w:rsidR="00C20882" w:rsidRPr="00EA3E40">
        <w:rPr>
          <w:i/>
          <w:iCs/>
          <w:sz w:val="16"/>
          <w:szCs w:val="16"/>
        </w:rPr>
        <w:t xml:space="preserve"> </w:t>
      </w:r>
      <w:r w:rsidR="0035658D">
        <w:rPr>
          <w:i/>
          <w:iCs/>
          <w:sz w:val="16"/>
          <w:szCs w:val="16"/>
        </w:rPr>
        <w:t xml:space="preserve">the </w:t>
      </w:r>
      <w:r w:rsidR="007A2CC6">
        <w:rPr>
          <w:i/>
          <w:iCs/>
          <w:sz w:val="16"/>
          <w:szCs w:val="16"/>
        </w:rPr>
        <w:t>Draft Guideline</w:t>
      </w:r>
      <w:r w:rsidR="004E63F5">
        <w:rPr>
          <w:sz w:val="16"/>
          <w:szCs w:val="16"/>
        </w:rPr>
        <w:t>,</w:t>
      </w:r>
      <w:r w:rsidR="005554FB">
        <w:rPr>
          <w:sz w:val="16"/>
          <w:szCs w:val="16"/>
        </w:rPr>
        <w:t xml:space="preserve"> p. 9.</w:t>
      </w:r>
    </w:p>
  </w:footnote>
  <w:footnote w:id="15">
    <w:p w14:paraId="1C4B70D9" w14:textId="279D5E01" w:rsidR="0088736B" w:rsidRPr="00EA3E40" w:rsidRDefault="0088736B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="004F336E" w:rsidRPr="00EA3E40">
        <w:rPr>
          <w:sz w:val="16"/>
          <w:szCs w:val="16"/>
        </w:rPr>
        <w:t xml:space="preserve"> </w:t>
      </w:r>
      <w:r w:rsidR="00B97AD5">
        <w:rPr>
          <w:sz w:val="16"/>
          <w:szCs w:val="16"/>
        </w:rPr>
        <w:t xml:space="preserve">See </w:t>
      </w:r>
      <w:r w:rsidR="00EA2700" w:rsidRPr="00EA3E40">
        <w:rPr>
          <w:sz w:val="16"/>
          <w:szCs w:val="16"/>
        </w:rPr>
        <w:t>ACCAN</w:t>
      </w:r>
      <w:r w:rsidR="00EF6842">
        <w:rPr>
          <w:sz w:val="16"/>
          <w:szCs w:val="16"/>
        </w:rPr>
        <w:t>,</w:t>
      </w:r>
      <w:r w:rsidR="00A63012">
        <w:rPr>
          <w:sz w:val="16"/>
          <w:szCs w:val="16"/>
        </w:rPr>
        <w:t xml:space="preserve"> </w:t>
      </w:r>
      <w:r w:rsidR="00EA2700" w:rsidRPr="00EA3E40">
        <w:rPr>
          <w:i/>
          <w:iCs/>
          <w:sz w:val="16"/>
          <w:szCs w:val="16"/>
        </w:rPr>
        <w:t>G651:2017</w:t>
      </w:r>
      <w:r w:rsidR="00EF6842">
        <w:rPr>
          <w:i/>
          <w:iCs/>
          <w:sz w:val="16"/>
          <w:szCs w:val="16"/>
        </w:rPr>
        <w:t xml:space="preserve"> submission</w:t>
      </w:r>
      <w:r w:rsidR="00B97AD5">
        <w:rPr>
          <w:sz w:val="16"/>
          <w:szCs w:val="16"/>
        </w:rPr>
        <w:t xml:space="preserve">, </w:t>
      </w:r>
      <w:r w:rsidR="00EA2700" w:rsidRPr="00EA3E40">
        <w:rPr>
          <w:sz w:val="16"/>
          <w:szCs w:val="16"/>
        </w:rPr>
        <w:t xml:space="preserve">p. </w:t>
      </w:r>
      <w:r w:rsidR="00C06E38">
        <w:rPr>
          <w:sz w:val="16"/>
          <w:szCs w:val="16"/>
        </w:rPr>
        <w:t>7</w:t>
      </w:r>
      <w:r w:rsidR="00B97AD5">
        <w:rPr>
          <w:sz w:val="16"/>
          <w:szCs w:val="16"/>
        </w:rPr>
        <w:t>.</w:t>
      </w:r>
      <w:r w:rsidR="00EA2700" w:rsidRPr="00EA3E40">
        <w:rPr>
          <w:sz w:val="16"/>
          <w:szCs w:val="16"/>
        </w:rPr>
        <w:t xml:space="preserve"> </w:t>
      </w:r>
    </w:p>
  </w:footnote>
  <w:footnote w:id="16">
    <w:p w14:paraId="755E6756" w14:textId="06AA1990" w:rsidR="0088736B" w:rsidRPr="00EA3E40" w:rsidRDefault="0088736B">
      <w:pPr>
        <w:pStyle w:val="FootnoteText"/>
        <w:rPr>
          <w:sz w:val="16"/>
          <w:szCs w:val="16"/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Pr="00EA3E40">
        <w:rPr>
          <w:sz w:val="16"/>
          <w:szCs w:val="16"/>
        </w:rPr>
        <w:t xml:space="preserve"> </w:t>
      </w:r>
      <w:r w:rsidR="00EA3E40" w:rsidRPr="00EA3E40">
        <w:rPr>
          <w:sz w:val="16"/>
          <w:szCs w:val="16"/>
        </w:rPr>
        <w:t>Ibid.</w:t>
      </w:r>
    </w:p>
  </w:footnote>
  <w:footnote w:id="17">
    <w:p w14:paraId="0467E058" w14:textId="5731D31B" w:rsidR="00EA3E40" w:rsidRPr="00EA3E40" w:rsidRDefault="00EA3E40">
      <w:pPr>
        <w:pStyle w:val="FootnoteText"/>
        <w:rPr>
          <w:lang w:val="en-US"/>
        </w:rPr>
      </w:pPr>
      <w:r w:rsidRPr="00EA3E40">
        <w:rPr>
          <w:rStyle w:val="FootnoteReference"/>
          <w:sz w:val="16"/>
          <w:szCs w:val="16"/>
        </w:rPr>
        <w:footnoteRef/>
      </w:r>
      <w:r w:rsidRPr="00EA3E40">
        <w:rPr>
          <w:sz w:val="16"/>
          <w:szCs w:val="16"/>
        </w:rPr>
        <w:t xml:space="preserve"> </w:t>
      </w:r>
      <w:r w:rsidRPr="00EA3E40">
        <w:rPr>
          <w:sz w:val="16"/>
          <w:szCs w:val="16"/>
          <w:lang w:val="en-US"/>
        </w:rPr>
        <w:t>Ibid.</w:t>
      </w:r>
    </w:p>
  </w:footnote>
  <w:footnote w:id="18">
    <w:p w14:paraId="61159B3D" w14:textId="05044E6F" w:rsidR="00EA3E40" w:rsidRPr="001D4741" w:rsidRDefault="00EA3E40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="00A90BA4">
        <w:rPr>
          <w:sz w:val="16"/>
          <w:szCs w:val="16"/>
        </w:rPr>
        <w:t>See</w:t>
      </w:r>
      <w:r w:rsidR="00C8590A" w:rsidRPr="00C8590A">
        <w:rPr>
          <w:i/>
          <w:iCs/>
          <w:sz w:val="16"/>
          <w:szCs w:val="16"/>
        </w:rPr>
        <w:t xml:space="preserve"> </w:t>
      </w:r>
      <w:r w:rsidR="00FB6CD6">
        <w:rPr>
          <w:i/>
          <w:iCs/>
          <w:sz w:val="16"/>
          <w:szCs w:val="16"/>
        </w:rPr>
        <w:t xml:space="preserve">the </w:t>
      </w:r>
      <w:r w:rsidR="00414634">
        <w:rPr>
          <w:i/>
          <w:iCs/>
          <w:sz w:val="16"/>
          <w:szCs w:val="16"/>
        </w:rPr>
        <w:t>Draft Guideline</w:t>
      </w:r>
      <w:r w:rsidR="00BF1C26">
        <w:rPr>
          <w:sz w:val="16"/>
          <w:szCs w:val="16"/>
        </w:rPr>
        <w:t>,</w:t>
      </w:r>
      <w:r w:rsidR="000A0153">
        <w:rPr>
          <w:sz w:val="16"/>
          <w:szCs w:val="16"/>
        </w:rPr>
        <w:t xml:space="preserve"> </w:t>
      </w:r>
      <w:r w:rsidR="000A2EB5" w:rsidRPr="001D4741">
        <w:rPr>
          <w:sz w:val="16"/>
          <w:szCs w:val="16"/>
        </w:rPr>
        <w:t>p. 9</w:t>
      </w:r>
      <w:r w:rsidR="00A90BA4">
        <w:rPr>
          <w:sz w:val="16"/>
          <w:szCs w:val="16"/>
        </w:rPr>
        <w:t>.</w:t>
      </w:r>
    </w:p>
  </w:footnote>
  <w:footnote w:id="19">
    <w:p w14:paraId="1EB557C6" w14:textId="0B6E7A4C" w:rsidR="005C37BF" w:rsidRPr="001D4741" w:rsidRDefault="005C37BF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="001D0844">
        <w:rPr>
          <w:sz w:val="16"/>
          <w:szCs w:val="16"/>
        </w:rPr>
        <w:t xml:space="preserve">See </w:t>
      </w:r>
      <w:r w:rsidR="00AE1C7B" w:rsidRPr="001D4741">
        <w:rPr>
          <w:sz w:val="16"/>
          <w:szCs w:val="16"/>
        </w:rPr>
        <w:t xml:space="preserve">ACCAN, </w:t>
      </w:r>
      <w:r w:rsidR="00EF6842" w:rsidRPr="00A75A2B">
        <w:rPr>
          <w:sz w:val="16"/>
          <w:szCs w:val="16"/>
        </w:rPr>
        <w:t>G651:2017</w:t>
      </w:r>
      <w:r w:rsidR="00A75A2B" w:rsidRPr="00A75A2B">
        <w:rPr>
          <w:sz w:val="16"/>
          <w:szCs w:val="16"/>
        </w:rPr>
        <w:t xml:space="preserve"> submission</w:t>
      </w:r>
      <w:r w:rsidR="009F1D40">
        <w:rPr>
          <w:sz w:val="16"/>
          <w:szCs w:val="16"/>
        </w:rPr>
        <w:t xml:space="preserve">, </w:t>
      </w:r>
      <w:r w:rsidR="00AE1C7B" w:rsidRPr="009F1D40">
        <w:rPr>
          <w:sz w:val="16"/>
          <w:szCs w:val="16"/>
        </w:rPr>
        <w:t>p</w:t>
      </w:r>
      <w:r w:rsidR="00AE1C7B" w:rsidRPr="001D4741">
        <w:rPr>
          <w:sz w:val="16"/>
          <w:szCs w:val="16"/>
        </w:rPr>
        <w:t>. 7</w:t>
      </w:r>
      <w:r w:rsidR="001D0844">
        <w:rPr>
          <w:sz w:val="16"/>
          <w:szCs w:val="16"/>
        </w:rPr>
        <w:t>.</w:t>
      </w:r>
    </w:p>
  </w:footnote>
  <w:footnote w:id="20">
    <w:p w14:paraId="4A535740" w14:textId="32908A9A" w:rsidR="00930DD1" w:rsidRPr="001D4741" w:rsidRDefault="00930DD1" w:rsidP="00930DD1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Pr="001D4741">
        <w:rPr>
          <w:sz w:val="16"/>
          <w:szCs w:val="16"/>
          <w:lang w:val="en-US"/>
        </w:rPr>
        <w:t xml:space="preserve">Telecommunications Industry Ombudsman, </w:t>
      </w:r>
      <w:r w:rsidRPr="001D4741">
        <w:rPr>
          <w:i/>
          <w:iCs/>
          <w:sz w:val="16"/>
          <w:szCs w:val="16"/>
          <w:lang w:val="en-US"/>
        </w:rPr>
        <w:t xml:space="preserve">Contracts, </w:t>
      </w:r>
      <w:r w:rsidRPr="001D4741">
        <w:rPr>
          <w:sz w:val="16"/>
          <w:szCs w:val="16"/>
          <w:lang w:val="en-US"/>
        </w:rPr>
        <w:t>March 2016</w:t>
      </w:r>
      <w:r w:rsidR="00873166">
        <w:rPr>
          <w:sz w:val="16"/>
          <w:szCs w:val="16"/>
          <w:lang w:val="en-US"/>
        </w:rPr>
        <w:t xml:space="preserve">, </w:t>
      </w:r>
      <w:hyperlink r:id="rId6" w:history="1">
        <w:r w:rsidR="00B62180" w:rsidRPr="00B62180">
          <w:rPr>
            <w:rStyle w:val="Hyperlink"/>
            <w:sz w:val="16"/>
            <w:szCs w:val="16"/>
          </w:rPr>
          <w:t>https://www.tio.com.au/guidance-notes/contracts</w:t>
        </w:r>
      </w:hyperlink>
      <w:r w:rsidRPr="001D4741">
        <w:rPr>
          <w:rStyle w:val="Hyperlink"/>
          <w:color w:val="auto"/>
          <w:sz w:val="16"/>
          <w:szCs w:val="16"/>
        </w:rPr>
        <w:t>.</w:t>
      </w:r>
      <w:r w:rsidRPr="001D4741">
        <w:rPr>
          <w:sz w:val="16"/>
          <w:szCs w:val="16"/>
          <w:lang w:val="en-US"/>
        </w:rPr>
        <w:t xml:space="preserve"> </w:t>
      </w:r>
    </w:p>
  </w:footnote>
  <w:footnote w:id="21">
    <w:p w14:paraId="27F6CC2D" w14:textId="0280498A" w:rsidR="00316332" w:rsidRPr="001D0844" w:rsidRDefault="00316332" w:rsidP="00316332">
      <w:pPr>
        <w:pStyle w:val="FootnoteText"/>
        <w:rPr>
          <w:sz w:val="16"/>
          <w:szCs w:val="16"/>
          <w:lang w:val="en-US"/>
        </w:rPr>
      </w:pPr>
      <w:r w:rsidRPr="001D0844">
        <w:rPr>
          <w:rStyle w:val="FootnoteReference"/>
          <w:sz w:val="16"/>
          <w:szCs w:val="16"/>
        </w:rPr>
        <w:footnoteRef/>
      </w:r>
      <w:r w:rsidRPr="001D0844">
        <w:rPr>
          <w:sz w:val="16"/>
          <w:szCs w:val="16"/>
        </w:rPr>
        <w:t xml:space="preserve"> </w:t>
      </w:r>
      <w:r w:rsidR="001D0844" w:rsidRPr="001D0844">
        <w:rPr>
          <w:sz w:val="16"/>
          <w:szCs w:val="16"/>
        </w:rPr>
        <w:t xml:space="preserve">See </w:t>
      </w:r>
      <w:r w:rsidR="00FB6CD6" w:rsidRPr="00FB6CD6">
        <w:rPr>
          <w:i/>
          <w:iCs/>
          <w:sz w:val="16"/>
          <w:szCs w:val="16"/>
        </w:rPr>
        <w:t>the</w:t>
      </w:r>
      <w:r w:rsidR="00FB6CD6">
        <w:rPr>
          <w:sz w:val="16"/>
          <w:szCs w:val="16"/>
        </w:rPr>
        <w:t xml:space="preserve"> </w:t>
      </w:r>
      <w:r w:rsidR="00414634">
        <w:rPr>
          <w:i/>
          <w:iCs/>
          <w:sz w:val="16"/>
          <w:szCs w:val="16"/>
        </w:rPr>
        <w:t>Draft Guideline</w:t>
      </w:r>
      <w:r w:rsidR="001D0844" w:rsidRPr="001D0844">
        <w:rPr>
          <w:sz w:val="16"/>
          <w:szCs w:val="16"/>
        </w:rPr>
        <w:t xml:space="preserve">, </w:t>
      </w:r>
      <w:r w:rsidRPr="001D0844">
        <w:rPr>
          <w:sz w:val="16"/>
          <w:szCs w:val="16"/>
        </w:rPr>
        <w:t>p. 11.</w:t>
      </w:r>
    </w:p>
  </w:footnote>
  <w:footnote w:id="22">
    <w:p w14:paraId="1AE88509" w14:textId="31C35B5B" w:rsidR="00AC5635" w:rsidRPr="001D4741" w:rsidRDefault="00AC5635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="00B27579">
        <w:rPr>
          <w:sz w:val="16"/>
          <w:szCs w:val="16"/>
        </w:rPr>
        <w:t>Ibid.</w:t>
      </w:r>
    </w:p>
  </w:footnote>
  <w:footnote w:id="23">
    <w:p w14:paraId="1E17F3C0" w14:textId="157F4F91" w:rsidR="008C5D1B" w:rsidRPr="001D4741" w:rsidRDefault="008C5D1B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Pr="001D4741">
        <w:rPr>
          <w:sz w:val="16"/>
          <w:szCs w:val="16"/>
          <w:lang w:val="en-US"/>
        </w:rPr>
        <w:t>Ibid</w:t>
      </w:r>
      <w:r w:rsidR="008403AB">
        <w:rPr>
          <w:sz w:val="16"/>
          <w:szCs w:val="16"/>
          <w:lang w:val="en-US"/>
        </w:rPr>
        <w:t>.</w:t>
      </w:r>
    </w:p>
  </w:footnote>
  <w:footnote w:id="24">
    <w:p w14:paraId="2731F9E3" w14:textId="5B5C17DD" w:rsidR="00682698" w:rsidRPr="001D4741" w:rsidRDefault="00682698" w:rsidP="00682698">
      <w:pPr>
        <w:pStyle w:val="FootnoteText"/>
        <w:rPr>
          <w:sz w:val="16"/>
          <w:szCs w:val="16"/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Pr="001D4741">
        <w:rPr>
          <w:sz w:val="16"/>
          <w:szCs w:val="16"/>
          <w:lang w:val="en-US"/>
        </w:rPr>
        <w:t>I</w:t>
      </w:r>
      <w:r w:rsidR="008C5D1B" w:rsidRPr="001D4741">
        <w:rPr>
          <w:sz w:val="16"/>
          <w:szCs w:val="16"/>
          <w:lang w:val="en-US"/>
        </w:rPr>
        <w:t>bid., p. 12</w:t>
      </w:r>
      <w:r w:rsidRPr="001D4741">
        <w:rPr>
          <w:sz w:val="16"/>
          <w:szCs w:val="16"/>
          <w:lang w:val="en-US"/>
        </w:rPr>
        <w:t>.</w:t>
      </w:r>
    </w:p>
  </w:footnote>
  <w:footnote w:id="25">
    <w:p w14:paraId="51AB46D6" w14:textId="4EC89E0F" w:rsidR="00BB78CF" w:rsidRPr="00BB78CF" w:rsidRDefault="00BB78CF">
      <w:pPr>
        <w:pStyle w:val="FootnoteText"/>
        <w:rPr>
          <w:lang w:val="en-US"/>
        </w:rPr>
      </w:pPr>
      <w:r w:rsidRPr="001D4741">
        <w:rPr>
          <w:rStyle w:val="FootnoteReference"/>
          <w:sz w:val="16"/>
          <w:szCs w:val="16"/>
        </w:rPr>
        <w:footnoteRef/>
      </w:r>
      <w:r w:rsidRPr="001D4741">
        <w:rPr>
          <w:sz w:val="16"/>
          <w:szCs w:val="16"/>
        </w:rPr>
        <w:t xml:space="preserve"> </w:t>
      </w:r>
      <w:r w:rsidR="002674F3">
        <w:rPr>
          <w:sz w:val="16"/>
          <w:szCs w:val="16"/>
        </w:rPr>
        <w:t xml:space="preserve">See </w:t>
      </w:r>
      <w:r w:rsidR="00505CFD" w:rsidRPr="001D4741">
        <w:rPr>
          <w:sz w:val="16"/>
          <w:szCs w:val="16"/>
        </w:rPr>
        <w:t xml:space="preserve">ACCAN, </w:t>
      </w:r>
      <w:r w:rsidR="00397B76" w:rsidRPr="001D4741">
        <w:rPr>
          <w:i/>
          <w:iCs/>
          <w:sz w:val="16"/>
          <w:szCs w:val="16"/>
        </w:rPr>
        <w:t>G651:2017</w:t>
      </w:r>
      <w:r w:rsidR="00397B76" w:rsidRPr="00A75A2B">
        <w:rPr>
          <w:i/>
          <w:iCs/>
          <w:sz w:val="16"/>
          <w:szCs w:val="16"/>
        </w:rPr>
        <w:t xml:space="preserve"> s</w:t>
      </w:r>
      <w:r w:rsidR="00505CFD" w:rsidRPr="00A75A2B">
        <w:rPr>
          <w:i/>
          <w:iCs/>
          <w:sz w:val="16"/>
          <w:szCs w:val="16"/>
        </w:rPr>
        <w:t>ubmission</w:t>
      </w:r>
      <w:r w:rsidR="00397B76">
        <w:rPr>
          <w:sz w:val="16"/>
          <w:szCs w:val="16"/>
        </w:rPr>
        <w:t xml:space="preserve">, </w:t>
      </w:r>
      <w:r w:rsidR="00505CFD" w:rsidRPr="00397B76">
        <w:rPr>
          <w:sz w:val="16"/>
          <w:szCs w:val="16"/>
        </w:rPr>
        <w:t>p</w:t>
      </w:r>
      <w:r w:rsidR="00505CFD" w:rsidRPr="001D4741">
        <w:rPr>
          <w:sz w:val="16"/>
          <w:szCs w:val="16"/>
        </w:rPr>
        <w:t>.</w:t>
      </w:r>
      <w:r w:rsidR="008403AB">
        <w:rPr>
          <w:sz w:val="16"/>
          <w:szCs w:val="16"/>
        </w:rPr>
        <w:t xml:space="preserve"> </w:t>
      </w:r>
      <w:r w:rsidR="001D4741" w:rsidRPr="001D4741">
        <w:rPr>
          <w:sz w:val="16"/>
          <w:szCs w:val="16"/>
        </w:rPr>
        <w:t>8</w:t>
      </w:r>
      <w:r w:rsidR="002674F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26D754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20C00CC"/>
    <w:multiLevelType w:val="hybridMultilevel"/>
    <w:tmpl w:val="9D3C6F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01C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6"/>
  </w:num>
  <w:num w:numId="2" w16cid:durableId="1309937645">
    <w:abstractNumId w:val="18"/>
  </w:num>
  <w:num w:numId="3" w16cid:durableId="1363020806">
    <w:abstractNumId w:val="14"/>
  </w:num>
  <w:num w:numId="4" w16cid:durableId="239025159">
    <w:abstractNumId w:val="9"/>
  </w:num>
  <w:num w:numId="5" w16cid:durableId="2094617308">
    <w:abstractNumId w:val="0"/>
  </w:num>
  <w:num w:numId="6" w16cid:durableId="986864448">
    <w:abstractNumId w:val="31"/>
  </w:num>
  <w:num w:numId="7" w16cid:durableId="204946168">
    <w:abstractNumId w:val="3"/>
  </w:num>
  <w:num w:numId="8" w16cid:durableId="455099623">
    <w:abstractNumId w:val="24"/>
  </w:num>
  <w:num w:numId="9" w16cid:durableId="1137186840">
    <w:abstractNumId w:val="29"/>
  </w:num>
  <w:num w:numId="10" w16cid:durableId="777330096">
    <w:abstractNumId w:val="8"/>
  </w:num>
  <w:num w:numId="11" w16cid:durableId="1249999174">
    <w:abstractNumId w:val="33"/>
  </w:num>
  <w:num w:numId="12" w16cid:durableId="557977458">
    <w:abstractNumId w:val="11"/>
  </w:num>
  <w:num w:numId="13" w16cid:durableId="1941254348">
    <w:abstractNumId w:val="27"/>
  </w:num>
  <w:num w:numId="14" w16cid:durableId="906915118">
    <w:abstractNumId w:val="30"/>
  </w:num>
  <w:num w:numId="15" w16cid:durableId="1170877089">
    <w:abstractNumId w:val="22"/>
  </w:num>
  <w:num w:numId="16" w16cid:durableId="146635364">
    <w:abstractNumId w:val="17"/>
  </w:num>
  <w:num w:numId="17" w16cid:durableId="1411393860">
    <w:abstractNumId w:val="15"/>
  </w:num>
  <w:num w:numId="18" w16cid:durableId="654381262">
    <w:abstractNumId w:val="25"/>
  </w:num>
  <w:num w:numId="19" w16cid:durableId="226838686">
    <w:abstractNumId w:val="20"/>
  </w:num>
  <w:num w:numId="20" w16cid:durableId="480970995">
    <w:abstractNumId w:val="16"/>
  </w:num>
  <w:num w:numId="21" w16cid:durableId="1312520820">
    <w:abstractNumId w:val="35"/>
  </w:num>
  <w:num w:numId="22" w16cid:durableId="1253125788">
    <w:abstractNumId w:val="32"/>
  </w:num>
  <w:num w:numId="23" w16cid:durableId="699430088">
    <w:abstractNumId w:val="28"/>
  </w:num>
  <w:num w:numId="24" w16cid:durableId="351348626">
    <w:abstractNumId w:val="23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21"/>
  </w:num>
  <w:num w:numId="29" w16cid:durableId="473834808">
    <w:abstractNumId w:val="2"/>
  </w:num>
  <w:num w:numId="30" w16cid:durableId="1203983130">
    <w:abstractNumId w:val="34"/>
  </w:num>
  <w:num w:numId="31" w16cid:durableId="1014308645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0"/>
  </w:num>
  <w:num w:numId="34" w16cid:durableId="1705908320">
    <w:abstractNumId w:val="12"/>
  </w:num>
  <w:num w:numId="35" w16cid:durableId="2495120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3"/>
  </w:num>
  <w:num w:numId="37" w16cid:durableId="1211263568">
    <w:abstractNumId w:val="19"/>
  </w:num>
  <w:num w:numId="38" w16cid:durableId="1563099295">
    <w:abstractNumId w:val="7"/>
  </w:num>
  <w:num w:numId="39" w16cid:durableId="686250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2592"/>
    <w:rsid w:val="00002A84"/>
    <w:rsid w:val="000039D9"/>
    <w:rsid w:val="00006849"/>
    <w:rsid w:val="00006AAB"/>
    <w:rsid w:val="00006C00"/>
    <w:rsid w:val="0001160C"/>
    <w:rsid w:val="000124E8"/>
    <w:rsid w:val="000130E1"/>
    <w:rsid w:val="00013993"/>
    <w:rsid w:val="00014E08"/>
    <w:rsid w:val="0001751C"/>
    <w:rsid w:val="00017FF5"/>
    <w:rsid w:val="00020140"/>
    <w:rsid w:val="0002144A"/>
    <w:rsid w:val="00021558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264D9"/>
    <w:rsid w:val="00030D26"/>
    <w:rsid w:val="00031DE1"/>
    <w:rsid w:val="00032441"/>
    <w:rsid w:val="000337B1"/>
    <w:rsid w:val="000341DA"/>
    <w:rsid w:val="000344FB"/>
    <w:rsid w:val="000345B4"/>
    <w:rsid w:val="000362DE"/>
    <w:rsid w:val="000374B5"/>
    <w:rsid w:val="00040E6E"/>
    <w:rsid w:val="00043833"/>
    <w:rsid w:val="00044434"/>
    <w:rsid w:val="0004526C"/>
    <w:rsid w:val="0005103C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4CB"/>
    <w:rsid w:val="00062A46"/>
    <w:rsid w:val="00063DD0"/>
    <w:rsid w:val="00064B09"/>
    <w:rsid w:val="000655A3"/>
    <w:rsid w:val="00066C39"/>
    <w:rsid w:val="00066CD4"/>
    <w:rsid w:val="00067F09"/>
    <w:rsid w:val="00072C5D"/>
    <w:rsid w:val="00074521"/>
    <w:rsid w:val="00075C32"/>
    <w:rsid w:val="000763F8"/>
    <w:rsid w:val="00077240"/>
    <w:rsid w:val="0008068C"/>
    <w:rsid w:val="00082654"/>
    <w:rsid w:val="00083F4B"/>
    <w:rsid w:val="000840C2"/>
    <w:rsid w:val="0008473A"/>
    <w:rsid w:val="00086136"/>
    <w:rsid w:val="00086378"/>
    <w:rsid w:val="000876AF"/>
    <w:rsid w:val="00090606"/>
    <w:rsid w:val="0009245D"/>
    <w:rsid w:val="00092EEE"/>
    <w:rsid w:val="0009715B"/>
    <w:rsid w:val="000A0153"/>
    <w:rsid w:val="000A0DE3"/>
    <w:rsid w:val="000A2EB5"/>
    <w:rsid w:val="000A3806"/>
    <w:rsid w:val="000A3FBC"/>
    <w:rsid w:val="000A41A1"/>
    <w:rsid w:val="000A4520"/>
    <w:rsid w:val="000B11EF"/>
    <w:rsid w:val="000B1725"/>
    <w:rsid w:val="000B2023"/>
    <w:rsid w:val="000B259A"/>
    <w:rsid w:val="000B2847"/>
    <w:rsid w:val="000B2C45"/>
    <w:rsid w:val="000B4370"/>
    <w:rsid w:val="000B7682"/>
    <w:rsid w:val="000B7E94"/>
    <w:rsid w:val="000C231C"/>
    <w:rsid w:val="000C463F"/>
    <w:rsid w:val="000C5A9D"/>
    <w:rsid w:val="000C5BAA"/>
    <w:rsid w:val="000C7431"/>
    <w:rsid w:val="000C7BB3"/>
    <w:rsid w:val="000D17E4"/>
    <w:rsid w:val="000D18A2"/>
    <w:rsid w:val="000D3F85"/>
    <w:rsid w:val="000D5255"/>
    <w:rsid w:val="000D6083"/>
    <w:rsid w:val="000D67CC"/>
    <w:rsid w:val="000D6C9F"/>
    <w:rsid w:val="000E0905"/>
    <w:rsid w:val="000E0A5E"/>
    <w:rsid w:val="000E1593"/>
    <w:rsid w:val="000E2A17"/>
    <w:rsid w:val="000E5CAE"/>
    <w:rsid w:val="000E624D"/>
    <w:rsid w:val="000E6D72"/>
    <w:rsid w:val="000F0991"/>
    <w:rsid w:val="000F0F9E"/>
    <w:rsid w:val="000F21D4"/>
    <w:rsid w:val="000F3349"/>
    <w:rsid w:val="000F3856"/>
    <w:rsid w:val="000F764C"/>
    <w:rsid w:val="0010153D"/>
    <w:rsid w:val="00101E45"/>
    <w:rsid w:val="00103999"/>
    <w:rsid w:val="00103DAC"/>
    <w:rsid w:val="00104DAD"/>
    <w:rsid w:val="00106AEC"/>
    <w:rsid w:val="0010727F"/>
    <w:rsid w:val="001103C0"/>
    <w:rsid w:val="00111452"/>
    <w:rsid w:val="00111F02"/>
    <w:rsid w:val="0011211C"/>
    <w:rsid w:val="00113465"/>
    <w:rsid w:val="001136E0"/>
    <w:rsid w:val="00113AE0"/>
    <w:rsid w:val="0012023D"/>
    <w:rsid w:val="001217E2"/>
    <w:rsid w:val="001217FD"/>
    <w:rsid w:val="00121D47"/>
    <w:rsid w:val="00121FEA"/>
    <w:rsid w:val="00122DD1"/>
    <w:rsid w:val="00124F88"/>
    <w:rsid w:val="00125060"/>
    <w:rsid w:val="00126183"/>
    <w:rsid w:val="0012626F"/>
    <w:rsid w:val="0012636E"/>
    <w:rsid w:val="0012663D"/>
    <w:rsid w:val="00126AD2"/>
    <w:rsid w:val="001270D6"/>
    <w:rsid w:val="001275E7"/>
    <w:rsid w:val="00130E70"/>
    <w:rsid w:val="00132365"/>
    <w:rsid w:val="00132C91"/>
    <w:rsid w:val="00134BAC"/>
    <w:rsid w:val="00135818"/>
    <w:rsid w:val="00135C01"/>
    <w:rsid w:val="00135DF6"/>
    <w:rsid w:val="00136E66"/>
    <w:rsid w:val="001371A4"/>
    <w:rsid w:val="00137C51"/>
    <w:rsid w:val="0014024E"/>
    <w:rsid w:val="0014134F"/>
    <w:rsid w:val="00141450"/>
    <w:rsid w:val="00145394"/>
    <w:rsid w:val="00146383"/>
    <w:rsid w:val="001464D6"/>
    <w:rsid w:val="00147139"/>
    <w:rsid w:val="0014725E"/>
    <w:rsid w:val="00150873"/>
    <w:rsid w:val="001514F8"/>
    <w:rsid w:val="0015159F"/>
    <w:rsid w:val="00151EAB"/>
    <w:rsid w:val="00152ED1"/>
    <w:rsid w:val="001531E7"/>
    <w:rsid w:val="001537A7"/>
    <w:rsid w:val="00154687"/>
    <w:rsid w:val="001605C9"/>
    <w:rsid w:val="00160848"/>
    <w:rsid w:val="001617F8"/>
    <w:rsid w:val="00161B2B"/>
    <w:rsid w:val="00161C5C"/>
    <w:rsid w:val="001623E5"/>
    <w:rsid w:val="00163200"/>
    <w:rsid w:val="00163B56"/>
    <w:rsid w:val="00166A67"/>
    <w:rsid w:val="00166DF2"/>
    <w:rsid w:val="00167714"/>
    <w:rsid w:val="0017083D"/>
    <w:rsid w:val="00171821"/>
    <w:rsid w:val="00172EA2"/>
    <w:rsid w:val="001730E0"/>
    <w:rsid w:val="001754ED"/>
    <w:rsid w:val="00175B17"/>
    <w:rsid w:val="001766A1"/>
    <w:rsid w:val="00177907"/>
    <w:rsid w:val="00177B5D"/>
    <w:rsid w:val="001828D8"/>
    <w:rsid w:val="00184675"/>
    <w:rsid w:val="00184C52"/>
    <w:rsid w:val="00184E49"/>
    <w:rsid w:val="00185442"/>
    <w:rsid w:val="00190012"/>
    <w:rsid w:val="00191EE0"/>
    <w:rsid w:val="00192A74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4C76"/>
    <w:rsid w:val="001A5600"/>
    <w:rsid w:val="001A5738"/>
    <w:rsid w:val="001A5ACB"/>
    <w:rsid w:val="001A60E4"/>
    <w:rsid w:val="001A6569"/>
    <w:rsid w:val="001A772D"/>
    <w:rsid w:val="001B0DED"/>
    <w:rsid w:val="001B1F7C"/>
    <w:rsid w:val="001B4F92"/>
    <w:rsid w:val="001B5856"/>
    <w:rsid w:val="001B5CAB"/>
    <w:rsid w:val="001B5FB2"/>
    <w:rsid w:val="001B63DD"/>
    <w:rsid w:val="001B6438"/>
    <w:rsid w:val="001C40D8"/>
    <w:rsid w:val="001C4264"/>
    <w:rsid w:val="001C672F"/>
    <w:rsid w:val="001C67EA"/>
    <w:rsid w:val="001D0844"/>
    <w:rsid w:val="001D2405"/>
    <w:rsid w:val="001D2F18"/>
    <w:rsid w:val="001D4741"/>
    <w:rsid w:val="001D5C22"/>
    <w:rsid w:val="001D5C6F"/>
    <w:rsid w:val="001D64B9"/>
    <w:rsid w:val="001D6F9E"/>
    <w:rsid w:val="001D7A1B"/>
    <w:rsid w:val="001E1AE7"/>
    <w:rsid w:val="001E3562"/>
    <w:rsid w:val="001E3CC3"/>
    <w:rsid w:val="001E7889"/>
    <w:rsid w:val="001F013B"/>
    <w:rsid w:val="001F3911"/>
    <w:rsid w:val="001F7374"/>
    <w:rsid w:val="001F77F6"/>
    <w:rsid w:val="0020028A"/>
    <w:rsid w:val="00200982"/>
    <w:rsid w:val="00202CEB"/>
    <w:rsid w:val="00207BED"/>
    <w:rsid w:val="00207EC8"/>
    <w:rsid w:val="00211174"/>
    <w:rsid w:val="002118F3"/>
    <w:rsid w:val="00213850"/>
    <w:rsid w:val="002140FC"/>
    <w:rsid w:val="0021413E"/>
    <w:rsid w:val="00215005"/>
    <w:rsid w:val="0021558D"/>
    <w:rsid w:val="00216E8C"/>
    <w:rsid w:val="00221EE2"/>
    <w:rsid w:val="00223840"/>
    <w:rsid w:val="00224ECA"/>
    <w:rsid w:val="002322B3"/>
    <w:rsid w:val="00235494"/>
    <w:rsid w:val="002366E4"/>
    <w:rsid w:val="00241017"/>
    <w:rsid w:val="002412A0"/>
    <w:rsid w:val="00243027"/>
    <w:rsid w:val="002446C4"/>
    <w:rsid w:val="00244FE0"/>
    <w:rsid w:val="00245265"/>
    <w:rsid w:val="002515B9"/>
    <w:rsid w:val="00251782"/>
    <w:rsid w:val="00251939"/>
    <w:rsid w:val="00251A16"/>
    <w:rsid w:val="002520EE"/>
    <w:rsid w:val="00252148"/>
    <w:rsid w:val="00252E5E"/>
    <w:rsid w:val="002557C5"/>
    <w:rsid w:val="0025604E"/>
    <w:rsid w:val="002567BC"/>
    <w:rsid w:val="0026030A"/>
    <w:rsid w:val="00260397"/>
    <w:rsid w:val="00261658"/>
    <w:rsid w:val="00261BA9"/>
    <w:rsid w:val="0026420E"/>
    <w:rsid w:val="0026652F"/>
    <w:rsid w:val="00266EA2"/>
    <w:rsid w:val="0026705E"/>
    <w:rsid w:val="002674F3"/>
    <w:rsid w:val="0027168A"/>
    <w:rsid w:val="00271720"/>
    <w:rsid w:val="002718A5"/>
    <w:rsid w:val="002719DA"/>
    <w:rsid w:val="00271F5E"/>
    <w:rsid w:val="00272512"/>
    <w:rsid w:val="00272B6D"/>
    <w:rsid w:val="00274126"/>
    <w:rsid w:val="00274E04"/>
    <w:rsid w:val="00274E21"/>
    <w:rsid w:val="00275427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10F"/>
    <w:rsid w:val="00282A01"/>
    <w:rsid w:val="0028661C"/>
    <w:rsid w:val="0028734E"/>
    <w:rsid w:val="002904FB"/>
    <w:rsid w:val="0029288A"/>
    <w:rsid w:val="00294208"/>
    <w:rsid w:val="00296FA3"/>
    <w:rsid w:val="002A1728"/>
    <w:rsid w:val="002A4CBF"/>
    <w:rsid w:val="002A6483"/>
    <w:rsid w:val="002B0920"/>
    <w:rsid w:val="002B143B"/>
    <w:rsid w:val="002B3DCA"/>
    <w:rsid w:val="002B429F"/>
    <w:rsid w:val="002B517D"/>
    <w:rsid w:val="002B618B"/>
    <w:rsid w:val="002B780A"/>
    <w:rsid w:val="002C21D2"/>
    <w:rsid w:val="002C2778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354F"/>
    <w:rsid w:val="002E41DD"/>
    <w:rsid w:val="002E4456"/>
    <w:rsid w:val="002E4DF3"/>
    <w:rsid w:val="002E4FFE"/>
    <w:rsid w:val="002E5AFB"/>
    <w:rsid w:val="002E74A4"/>
    <w:rsid w:val="002F0F8D"/>
    <w:rsid w:val="002F1108"/>
    <w:rsid w:val="002F1EFA"/>
    <w:rsid w:val="002F292E"/>
    <w:rsid w:val="002F2ADF"/>
    <w:rsid w:val="002F425A"/>
    <w:rsid w:val="002F48F3"/>
    <w:rsid w:val="002F580F"/>
    <w:rsid w:val="002F5E8C"/>
    <w:rsid w:val="002F604C"/>
    <w:rsid w:val="002F6143"/>
    <w:rsid w:val="003000F9"/>
    <w:rsid w:val="00300BB3"/>
    <w:rsid w:val="00301A71"/>
    <w:rsid w:val="00301D3A"/>
    <w:rsid w:val="003025AF"/>
    <w:rsid w:val="00302A8F"/>
    <w:rsid w:val="00302D3C"/>
    <w:rsid w:val="003054A1"/>
    <w:rsid w:val="003065DD"/>
    <w:rsid w:val="00310CBD"/>
    <w:rsid w:val="003113F6"/>
    <w:rsid w:val="003134D9"/>
    <w:rsid w:val="00316094"/>
    <w:rsid w:val="00316332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BF7"/>
    <w:rsid w:val="00343CDD"/>
    <w:rsid w:val="003444A4"/>
    <w:rsid w:val="00347170"/>
    <w:rsid w:val="00351C15"/>
    <w:rsid w:val="00351F70"/>
    <w:rsid w:val="003521C8"/>
    <w:rsid w:val="003532F3"/>
    <w:rsid w:val="0035658D"/>
    <w:rsid w:val="00360559"/>
    <w:rsid w:val="00360987"/>
    <w:rsid w:val="00364A72"/>
    <w:rsid w:val="003658B2"/>
    <w:rsid w:val="00370BF8"/>
    <w:rsid w:val="00372F65"/>
    <w:rsid w:val="003742A1"/>
    <w:rsid w:val="003753FF"/>
    <w:rsid w:val="00381C48"/>
    <w:rsid w:val="00383369"/>
    <w:rsid w:val="0038397D"/>
    <w:rsid w:val="0038587A"/>
    <w:rsid w:val="003867A2"/>
    <w:rsid w:val="00386C98"/>
    <w:rsid w:val="00387B97"/>
    <w:rsid w:val="0039058B"/>
    <w:rsid w:val="003908D6"/>
    <w:rsid w:val="00392087"/>
    <w:rsid w:val="0039416E"/>
    <w:rsid w:val="00397B76"/>
    <w:rsid w:val="003A01EE"/>
    <w:rsid w:val="003A0471"/>
    <w:rsid w:val="003A1858"/>
    <w:rsid w:val="003A22CB"/>
    <w:rsid w:val="003A2485"/>
    <w:rsid w:val="003A284A"/>
    <w:rsid w:val="003A4429"/>
    <w:rsid w:val="003A504A"/>
    <w:rsid w:val="003A7032"/>
    <w:rsid w:val="003B0198"/>
    <w:rsid w:val="003B34DE"/>
    <w:rsid w:val="003B37B3"/>
    <w:rsid w:val="003B4F26"/>
    <w:rsid w:val="003B4F60"/>
    <w:rsid w:val="003C1118"/>
    <w:rsid w:val="003C3084"/>
    <w:rsid w:val="003C3577"/>
    <w:rsid w:val="003C530F"/>
    <w:rsid w:val="003C6711"/>
    <w:rsid w:val="003C6EFB"/>
    <w:rsid w:val="003C7551"/>
    <w:rsid w:val="003D1CDF"/>
    <w:rsid w:val="003D2F73"/>
    <w:rsid w:val="003D45B7"/>
    <w:rsid w:val="003D5727"/>
    <w:rsid w:val="003D5997"/>
    <w:rsid w:val="003D75CC"/>
    <w:rsid w:val="003D7C36"/>
    <w:rsid w:val="003D7DCC"/>
    <w:rsid w:val="003E0713"/>
    <w:rsid w:val="003E2DAA"/>
    <w:rsid w:val="003E3D2C"/>
    <w:rsid w:val="003E57DE"/>
    <w:rsid w:val="003E5B17"/>
    <w:rsid w:val="003F0FC3"/>
    <w:rsid w:val="003F3FBD"/>
    <w:rsid w:val="003F74E3"/>
    <w:rsid w:val="003F78BC"/>
    <w:rsid w:val="004007B2"/>
    <w:rsid w:val="00401182"/>
    <w:rsid w:val="00401520"/>
    <w:rsid w:val="00401C2C"/>
    <w:rsid w:val="0040204B"/>
    <w:rsid w:val="00403105"/>
    <w:rsid w:val="00405151"/>
    <w:rsid w:val="0040544A"/>
    <w:rsid w:val="0040553A"/>
    <w:rsid w:val="00406DCC"/>
    <w:rsid w:val="00407D90"/>
    <w:rsid w:val="0041106E"/>
    <w:rsid w:val="004112F5"/>
    <w:rsid w:val="00413565"/>
    <w:rsid w:val="00414634"/>
    <w:rsid w:val="0041565C"/>
    <w:rsid w:val="004159EE"/>
    <w:rsid w:val="004205D1"/>
    <w:rsid w:val="00420C79"/>
    <w:rsid w:val="00421274"/>
    <w:rsid w:val="004262DC"/>
    <w:rsid w:val="00426E45"/>
    <w:rsid w:val="00430604"/>
    <w:rsid w:val="00431DB3"/>
    <w:rsid w:val="0043237E"/>
    <w:rsid w:val="00432683"/>
    <w:rsid w:val="0043310D"/>
    <w:rsid w:val="00433638"/>
    <w:rsid w:val="00434C0C"/>
    <w:rsid w:val="00435029"/>
    <w:rsid w:val="00435469"/>
    <w:rsid w:val="004405D5"/>
    <w:rsid w:val="004431B1"/>
    <w:rsid w:val="00443C03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3596"/>
    <w:rsid w:val="004652AC"/>
    <w:rsid w:val="00467840"/>
    <w:rsid w:val="00470338"/>
    <w:rsid w:val="00470B4F"/>
    <w:rsid w:val="00472A35"/>
    <w:rsid w:val="0047440E"/>
    <w:rsid w:val="0047590B"/>
    <w:rsid w:val="0047693C"/>
    <w:rsid w:val="00480FFA"/>
    <w:rsid w:val="0048163E"/>
    <w:rsid w:val="004818FF"/>
    <w:rsid w:val="00484120"/>
    <w:rsid w:val="00485226"/>
    <w:rsid w:val="00485D2E"/>
    <w:rsid w:val="00486128"/>
    <w:rsid w:val="00487898"/>
    <w:rsid w:val="00487E7D"/>
    <w:rsid w:val="00487EC4"/>
    <w:rsid w:val="00491F05"/>
    <w:rsid w:val="004925B4"/>
    <w:rsid w:val="00492DA2"/>
    <w:rsid w:val="0049351D"/>
    <w:rsid w:val="00493666"/>
    <w:rsid w:val="00494F02"/>
    <w:rsid w:val="0049502E"/>
    <w:rsid w:val="004969CF"/>
    <w:rsid w:val="00497F47"/>
    <w:rsid w:val="004A2324"/>
    <w:rsid w:val="004A2F8B"/>
    <w:rsid w:val="004A3908"/>
    <w:rsid w:val="004A5421"/>
    <w:rsid w:val="004A59D4"/>
    <w:rsid w:val="004A5E82"/>
    <w:rsid w:val="004A5F12"/>
    <w:rsid w:val="004A631E"/>
    <w:rsid w:val="004A6815"/>
    <w:rsid w:val="004A6866"/>
    <w:rsid w:val="004A6F23"/>
    <w:rsid w:val="004A73DF"/>
    <w:rsid w:val="004B0BBF"/>
    <w:rsid w:val="004B2773"/>
    <w:rsid w:val="004B7A5E"/>
    <w:rsid w:val="004C04CB"/>
    <w:rsid w:val="004C09B2"/>
    <w:rsid w:val="004C175A"/>
    <w:rsid w:val="004C2BD6"/>
    <w:rsid w:val="004C413F"/>
    <w:rsid w:val="004C475D"/>
    <w:rsid w:val="004C49E2"/>
    <w:rsid w:val="004C6001"/>
    <w:rsid w:val="004C644B"/>
    <w:rsid w:val="004C6BEC"/>
    <w:rsid w:val="004D01B3"/>
    <w:rsid w:val="004D1EC9"/>
    <w:rsid w:val="004D34AA"/>
    <w:rsid w:val="004D39C5"/>
    <w:rsid w:val="004D4D1C"/>
    <w:rsid w:val="004D4D32"/>
    <w:rsid w:val="004D4D8A"/>
    <w:rsid w:val="004D713F"/>
    <w:rsid w:val="004E144C"/>
    <w:rsid w:val="004E1F91"/>
    <w:rsid w:val="004E2FD7"/>
    <w:rsid w:val="004E5143"/>
    <w:rsid w:val="004E54E8"/>
    <w:rsid w:val="004E63F5"/>
    <w:rsid w:val="004F0426"/>
    <w:rsid w:val="004F0512"/>
    <w:rsid w:val="004F0DF9"/>
    <w:rsid w:val="004F16E4"/>
    <w:rsid w:val="004F336E"/>
    <w:rsid w:val="004F4485"/>
    <w:rsid w:val="004F4BCB"/>
    <w:rsid w:val="004F4E15"/>
    <w:rsid w:val="004F53E8"/>
    <w:rsid w:val="004F757D"/>
    <w:rsid w:val="00500C39"/>
    <w:rsid w:val="005037F9"/>
    <w:rsid w:val="0050401D"/>
    <w:rsid w:val="00505946"/>
    <w:rsid w:val="00505CFD"/>
    <w:rsid w:val="005062FB"/>
    <w:rsid w:val="00507159"/>
    <w:rsid w:val="0050754D"/>
    <w:rsid w:val="00510857"/>
    <w:rsid w:val="00510D4B"/>
    <w:rsid w:val="00511326"/>
    <w:rsid w:val="00511465"/>
    <w:rsid w:val="0051223B"/>
    <w:rsid w:val="0051227E"/>
    <w:rsid w:val="00512C16"/>
    <w:rsid w:val="0051315D"/>
    <w:rsid w:val="00516672"/>
    <w:rsid w:val="005172A4"/>
    <w:rsid w:val="00523A77"/>
    <w:rsid w:val="00523C8F"/>
    <w:rsid w:val="00531161"/>
    <w:rsid w:val="00533CCD"/>
    <w:rsid w:val="00533D81"/>
    <w:rsid w:val="00537D1A"/>
    <w:rsid w:val="005401FE"/>
    <w:rsid w:val="0054054A"/>
    <w:rsid w:val="00540A91"/>
    <w:rsid w:val="005415AD"/>
    <w:rsid w:val="00542492"/>
    <w:rsid w:val="005424F9"/>
    <w:rsid w:val="005428CD"/>
    <w:rsid w:val="00544CE4"/>
    <w:rsid w:val="0054584B"/>
    <w:rsid w:val="00545E34"/>
    <w:rsid w:val="005478E6"/>
    <w:rsid w:val="00552B60"/>
    <w:rsid w:val="0055356F"/>
    <w:rsid w:val="00554E89"/>
    <w:rsid w:val="005554FB"/>
    <w:rsid w:val="005559F4"/>
    <w:rsid w:val="00555F4B"/>
    <w:rsid w:val="00557D9A"/>
    <w:rsid w:val="00560159"/>
    <w:rsid w:val="005605C3"/>
    <w:rsid w:val="0056134B"/>
    <w:rsid w:val="00561E5E"/>
    <w:rsid w:val="00561F25"/>
    <w:rsid w:val="005623FF"/>
    <w:rsid w:val="00562D0F"/>
    <w:rsid w:val="00563EA6"/>
    <w:rsid w:val="00565E28"/>
    <w:rsid w:val="00566935"/>
    <w:rsid w:val="00566EB6"/>
    <w:rsid w:val="00567464"/>
    <w:rsid w:val="00571665"/>
    <w:rsid w:val="00571A94"/>
    <w:rsid w:val="00572232"/>
    <w:rsid w:val="00574318"/>
    <w:rsid w:val="00574AFF"/>
    <w:rsid w:val="0057560A"/>
    <w:rsid w:val="00576D4A"/>
    <w:rsid w:val="005770BF"/>
    <w:rsid w:val="0058019C"/>
    <w:rsid w:val="005870DC"/>
    <w:rsid w:val="005872D7"/>
    <w:rsid w:val="0058767E"/>
    <w:rsid w:val="00587E39"/>
    <w:rsid w:val="00590263"/>
    <w:rsid w:val="00593AF7"/>
    <w:rsid w:val="005946B9"/>
    <w:rsid w:val="005948E8"/>
    <w:rsid w:val="00594C44"/>
    <w:rsid w:val="005A23CC"/>
    <w:rsid w:val="005A2642"/>
    <w:rsid w:val="005A3CC2"/>
    <w:rsid w:val="005A5745"/>
    <w:rsid w:val="005A6986"/>
    <w:rsid w:val="005A7E55"/>
    <w:rsid w:val="005B091B"/>
    <w:rsid w:val="005B0A64"/>
    <w:rsid w:val="005B35D7"/>
    <w:rsid w:val="005B3823"/>
    <w:rsid w:val="005B3D95"/>
    <w:rsid w:val="005B7A51"/>
    <w:rsid w:val="005B7B2B"/>
    <w:rsid w:val="005C126A"/>
    <w:rsid w:val="005C2774"/>
    <w:rsid w:val="005C3340"/>
    <w:rsid w:val="005C37BF"/>
    <w:rsid w:val="005C44CB"/>
    <w:rsid w:val="005C6417"/>
    <w:rsid w:val="005C64CC"/>
    <w:rsid w:val="005C6875"/>
    <w:rsid w:val="005D0532"/>
    <w:rsid w:val="005D15FD"/>
    <w:rsid w:val="005D188C"/>
    <w:rsid w:val="005D1DC9"/>
    <w:rsid w:val="005D345D"/>
    <w:rsid w:val="005D3A52"/>
    <w:rsid w:val="005D6792"/>
    <w:rsid w:val="005E0929"/>
    <w:rsid w:val="005E1D01"/>
    <w:rsid w:val="005E1D95"/>
    <w:rsid w:val="005E28DD"/>
    <w:rsid w:val="005E57B7"/>
    <w:rsid w:val="005F5F10"/>
    <w:rsid w:val="005F7AF4"/>
    <w:rsid w:val="005F7DF4"/>
    <w:rsid w:val="0060129D"/>
    <w:rsid w:val="0060206F"/>
    <w:rsid w:val="00603ADB"/>
    <w:rsid w:val="00604233"/>
    <w:rsid w:val="00604680"/>
    <w:rsid w:val="00604A7F"/>
    <w:rsid w:val="006059A8"/>
    <w:rsid w:val="0060609A"/>
    <w:rsid w:val="00610157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A20"/>
    <w:rsid w:val="00620895"/>
    <w:rsid w:val="00620F8F"/>
    <w:rsid w:val="006218E8"/>
    <w:rsid w:val="00621AD1"/>
    <w:rsid w:val="00623803"/>
    <w:rsid w:val="00624965"/>
    <w:rsid w:val="00626120"/>
    <w:rsid w:val="00626BB2"/>
    <w:rsid w:val="0062761A"/>
    <w:rsid w:val="00630867"/>
    <w:rsid w:val="00632708"/>
    <w:rsid w:val="006331D4"/>
    <w:rsid w:val="00633E41"/>
    <w:rsid w:val="0063541B"/>
    <w:rsid w:val="006365CB"/>
    <w:rsid w:val="00636CB2"/>
    <w:rsid w:val="0063714D"/>
    <w:rsid w:val="00637267"/>
    <w:rsid w:val="00640726"/>
    <w:rsid w:val="0064073F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11B0"/>
    <w:rsid w:val="006538CE"/>
    <w:rsid w:val="0065393B"/>
    <w:rsid w:val="006545DD"/>
    <w:rsid w:val="00654DC5"/>
    <w:rsid w:val="00655941"/>
    <w:rsid w:val="00655CA6"/>
    <w:rsid w:val="006608AE"/>
    <w:rsid w:val="00660BC6"/>
    <w:rsid w:val="00662263"/>
    <w:rsid w:val="006627C1"/>
    <w:rsid w:val="006628BD"/>
    <w:rsid w:val="00664339"/>
    <w:rsid w:val="00665238"/>
    <w:rsid w:val="00665366"/>
    <w:rsid w:val="0066764F"/>
    <w:rsid w:val="006702C9"/>
    <w:rsid w:val="0067168A"/>
    <w:rsid w:val="00671DFD"/>
    <w:rsid w:val="00672B90"/>
    <w:rsid w:val="006747FE"/>
    <w:rsid w:val="00680E33"/>
    <w:rsid w:val="00682698"/>
    <w:rsid w:val="0068607D"/>
    <w:rsid w:val="006860F1"/>
    <w:rsid w:val="0069087E"/>
    <w:rsid w:val="00691F58"/>
    <w:rsid w:val="00692275"/>
    <w:rsid w:val="00693CC5"/>
    <w:rsid w:val="00693F39"/>
    <w:rsid w:val="0069548A"/>
    <w:rsid w:val="00695E1C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9BC"/>
    <w:rsid w:val="006B1AE9"/>
    <w:rsid w:val="006B1AEB"/>
    <w:rsid w:val="006B3BBD"/>
    <w:rsid w:val="006B46B8"/>
    <w:rsid w:val="006B514F"/>
    <w:rsid w:val="006B6387"/>
    <w:rsid w:val="006B7377"/>
    <w:rsid w:val="006C0196"/>
    <w:rsid w:val="006C10EB"/>
    <w:rsid w:val="006C1F0B"/>
    <w:rsid w:val="006C2FCF"/>
    <w:rsid w:val="006C583E"/>
    <w:rsid w:val="006C5BBE"/>
    <w:rsid w:val="006C6EE9"/>
    <w:rsid w:val="006C7369"/>
    <w:rsid w:val="006C74DF"/>
    <w:rsid w:val="006D083B"/>
    <w:rsid w:val="006D2F9C"/>
    <w:rsid w:val="006D3F99"/>
    <w:rsid w:val="006D5F32"/>
    <w:rsid w:val="006D6A6A"/>
    <w:rsid w:val="006D6F63"/>
    <w:rsid w:val="006D75E8"/>
    <w:rsid w:val="006E0712"/>
    <w:rsid w:val="006E08E3"/>
    <w:rsid w:val="006E191F"/>
    <w:rsid w:val="006E1ABF"/>
    <w:rsid w:val="006E23C6"/>
    <w:rsid w:val="006E2DE3"/>
    <w:rsid w:val="006E3E42"/>
    <w:rsid w:val="006E5C2B"/>
    <w:rsid w:val="006F0890"/>
    <w:rsid w:val="006F17DC"/>
    <w:rsid w:val="006F26D3"/>
    <w:rsid w:val="006F27D4"/>
    <w:rsid w:val="006F44DE"/>
    <w:rsid w:val="006F61BB"/>
    <w:rsid w:val="006F7AAD"/>
    <w:rsid w:val="0070230F"/>
    <w:rsid w:val="007039D9"/>
    <w:rsid w:val="00704288"/>
    <w:rsid w:val="00705139"/>
    <w:rsid w:val="007062F9"/>
    <w:rsid w:val="00706C45"/>
    <w:rsid w:val="007122C9"/>
    <w:rsid w:val="0071501B"/>
    <w:rsid w:val="007170D3"/>
    <w:rsid w:val="00717226"/>
    <w:rsid w:val="00717B54"/>
    <w:rsid w:val="00717E2E"/>
    <w:rsid w:val="007201E3"/>
    <w:rsid w:val="0072184D"/>
    <w:rsid w:val="0072288D"/>
    <w:rsid w:val="00722A2B"/>
    <w:rsid w:val="00730111"/>
    <w:rsid w:val="00730BA6"/>
    <w:rsid w:val="007318C0"/>
    <w:rsid w:val="007333F2"/>
    <w:rsid w:val="00735194"/>
    <w:rsid w:val="00735EB8"/>
    <w:rsid w:val="00736B88"/>
    <w:rsid w:val="00736FBA"/>
    <w:rsid w:val="00741E8F"/>
    <w:rsid w:val="00741F5C"/>
    <w:rsid w:val="00743E4F"/>
    <w:rsid w:val="0074488D"/>
    <w:rsid w:val="00744A39"/>
    <w:rsid w:val="0074570E"/>
    <w:rsid w:val="0074602B"/>
    <w:rsid w:val="00746385"/>
    <w:rsid w:val="00746668"/>
    <w:rsid w:val="007506E9"/>
    <w:rsid w:val="00753C18"/>
    <w:rsid w:val="00756D28"/>
    <w:rsid w:val="00760055"/>
    <w:rsid w:val="00761251"/>
    <w:rsid w:val="007613E7"/>
    <w:rsid w:val="0076399D"/>
    <w:rsid w:val="0076578C"/>
    <w:rsid w:val="0076626B"/>
    <w:rsid w:val="007665E0"/>
    <w:rsid w:val="00766DF4"/>
    <w:rsid w:val="00767F5D"/>
    <w:rsid w:val="007734B5"/>
    <w:rsid w:val="0077397A"/>
    <w:rsid w:val="00773DEE"/>
    <w:rsid w:val="00774248"/>
    <w:rsid w:val="00774BCF"/>
    <w:rsid w:val="00774F71"/>
    <w:rsid w:val="007750ED"/>
    <w:rsid w:val="00775B87"/>
    <w:rsid w:val="007760DA"/>
    <w:rsid w:val="007766CF"/>
    <w:rsid w:val="00781082"/>
    <w:rsid w:val="007818A2"/>
    <w:rsid w:val="0078296B"/>
    <w:rsid w:val="0078393C"/>
    <w:rsid w:val="00783EB8"/>
    <w:rsid w:val="00784004"/>
    <w:rsid w:val="00785A4C"/>
    <w:rsid w:val="00785AD3"/>
    <w:rsid w:val="00786118"/>
    <w:rsid w:val="007879CC"/>
    <w:rsid w:val="007908C5"/>
    <w:rsid w:val="007908C9"/>
    <w:rsid w:val="00792D73"/>
    <w:rsid w:val="00792E77"/>
    <w:rsid w:val="00793530"/>
    <w:rsid w:val="00793940"/>
    <w:rsid w:val="007944BC"/>
    <w:rsid w:val="00795CE4"/>
    <w:rsid w:val="0079617A"/>
    <w:rsid w:val="007A009C"/>
    <w:rsid w:val="007A061F"/>
    <w:rsid w:val="007A1BEB"/>
    <w:rsid w:val="007A1C9E"/>
    <w:rsid w:val="007A2591"/>
    <w:rsid w:val="007A2CC6"/>
    <w:rsid w:val="007A317B"/>
    <w:rsid w:val="007A32A1"/>
    <w:rsid w:val="007A4678"/>
    <w:rsid w:val="007A497A"/>
    <w:rsid w:val="007A4B52"/>
    <w:rsid w:val="007A5D36"/>
    <w:rsid w:val="007A5EB3"/>
    <w:rsid w:val="007A68A1"/>
    <w:rsid w:val="007A69CE"/>
    <w:rsid w:val="007A6C7E"/>
    <w:rsid w:val="007A77F8"/>
    <w:rsid w:val="007B33BA"/>
    <w:rsid w:val="007B3B7B"/>
    <w:rsid w:val="007B4532"/>
    <w:rsid w:val="007B538B"/>
    <w:rsid w:val="007B66E2"/>
    <w:rsid w:val="007C18F2"/>
    <w:rsid w:val="007C1AE7"/>
    <w:rsid w:val="007C1BB5"/>
    <w:rsid w:val="007C4901"/>
    <w:rsid w:val="007C4BEF"/>
    <w:rsid w:val="007C6A6D"/>
    <w:rsid w:val="007C6C91"/>
    <w:rsid w:val="007C7B9D"/>
    <w:rsid w:val="007C7E27"/>
    <w:rsid w:val="007C7FF9"/>
    <w:rsid w:val="007D16B8"/>
    <w:rsid w:val="007D37BA"/>
    <w:rsid w:val="007D48F3"/>
    <w:rsid w:val="007D4CC8"/>
    <w:rsid w:val="007D5DEF"/>
    <w:rsid w:val="007D608B"/>
    <w:rsid w:val="007D6D60"/>
    <w:rsid w:val="007E015B"/>
    <w:rsid w:val="007E0E9D"/>
    <w:rsid w:val="007E24B6"/>
    <w:rsid w:val="007E4966"/>
    <w:rsid w:val="007E4A9C"/>
    <w:rsid w:val="007E52CD"/>
    <w:rsid w:val="007E56E3"/>
    <w:rsid w:val="007E63FD"/>
    <w:rsid w:val="007E6FDE"/>
    <w:rsid w:val="007F2DE0"/>
    <w:rsid w:val="007F4631"/>
    <w:rsid w:val="007F4E7A"/>
    <w:rsid w:val="007F7F0F"/>
    <w:rsid w:val="008020DD"/>
    <w:rsid w:val="00802234"/>
    <w:rsid w:val="0080237B"/>
    <w:rsid w:val="0080352B"/>
    <w:rsid w:val="00803F4D"/>
    <w:rsid w:val="008052C7"/>
    <w:rsid w:val="008101F0"/>
    <w:rsid w:val="008105D9"/>
    <w:rsid w:val="00810E6A"/>
    <w:rsid w:val="00812754"/>
    <w:rsid w:val="00814BC9"/>
    <w:rsid w:val="0081707B"/>
    <w:rsid w:val="00821C2A"/>
    <w:rsid w:val="00821FB1"/>
    <w:rsid w:val="008227D4"/>
    <w:rsid w:val="0082323D"/>
    <w:rsid w:val="008242B5"/>
    <w:rsid w:val="00824D07"/>
    <w:rsid w:val="00824DC0"/>
    <w:rsid w:val="008264FA"/>
    <w:rsid w:val="00826E14"/>
    <w:rsid w:val="0083016D"/>
    <w:rsid w:val="008302FB"/>
    <w:rsid w:val="008303C1"/>
    <w:rsid w:val="008303F2"/>
    <w:rsid w:val="00832250"/>
    <w:rsid w:val="00832D70"/>
    <w:rsid w:val="00832E35"/>
    <w:rsid w:val="00833ECB"/>
    <w:rsid w:val="00834584"/>
    <w:rsid w:val="00834A8D"/>
    <w:rsid w:val="008357CB"/>
    <w:rsid w:val="00836216"/>
    <w:rsid w:val="0083648F"/>
    <w:rsid w:val="008375E6"/>
    <w:rsid w:val="00837D81"/>
    <w:rsid w:val="00840080"/>
    <w:rsid w:val="008403AB"/>
    <w:rsid w:val="00840BDC"/>
    <w:rsid w:val="00843EBA"/>
    <w:rsid w:val="00844347"/>
    <w:rsid w:val="008446A8"/>
    <w:rsid w:val="00844EEC"/>
    <w:rsid w:val="00846242"/>
    <w:rsid w:val="008478CA"/>
    <w:rsid w:val="00851529"/>
    <w:rsid w:val="008515B6"/>
    <w:rsid w:val="00852642"/>
    <w:rsid w:val="00853438"/>
    <w:rsid w:val="00853459"/>
    <w:rsid w:val="00853DCF"/>
    <w:rsid w:val="008547DB"/>
    <w:rsid w:val="00854C94"/>
    <w:rsid w:val="00855789"/>
    <w:rsid w:val="00855F03"/>
    <w:rsid w:val="00856044"/>
    <w:rsid w:val="00856867"/>
    <w:rsid w:val="00856F7D"/>
    <w:rsid w:val="0086084B"/>
    <w:rsid w:val="00861923"/>
    <w:rsid w:val="0086232B"/>
    <w:rsid w:val="00862505"/>
    <w:rsid w:val="00862C0A"/>
    <w:rsid w:val="008633A2"/>
    <w:rsid w:val="00863710"/>
    <w:rsid w:val="0086493C"/>
    <w:rsid w:val="00865249"/>
    <w:rsid w:val="0086638F"/>
    <w:rsid w:val="008667DF"/>
    <w:rsid w:val="008672D1"/>
    <w:rsid w:val="00867C92"/>
    <w:rsid w:val="00867EE6"/>
    <w:rsid w:val="00867F02"/>
    <w:rsid w:val="00872642"/>
    <w:rsid w:val="00873166"/>
    <w:rsid w:val="00873B0B"/>
    <w:rsid w:val="00874048"/>
    <w:rsid w:val="00874291"/>
    <w:rsid w:val="00874C05"/>
    <w:rsid w:val="00875954"/>
    <w:rsid w:val="00876875"/>
    <w:rsid w:val="00876AD1"/>
    <w:rsid w:val="00877710"/>
    <w:rsid w:val="00877C3D"/>
    <w:rsid w:val="00877DE4"/>
    <w:rsid w:val="00880915"/>
    <w:rsid w:val="008822D6"/>
    <w:rsid w:val="00882492"/>
    <w:rsid w:val="00882A26"/>
    <w:rsid w:val="00882F81"/>
    <w:rsid w:val="00883065"/>
    <w:rsid w:val="008833DD"/>
    <w:rsid w:val="00883444"/>
    <w:rsid w:val="0088458A"/>
    <w:rsid w:val="00884979"/>
    <w:rsid w:val="008865BA"/>
    <w:rsid w:val="00886CED"/>
    <w:rsid w:val="00886F38"/>
    <w:rsid w:val="0088720C"/>
    <w:rsid w:val="0088736B"/>
    <w:rsid w:val="00890E8B"/>
    <w:rsid w:val="00890F30"/>
    <w:rsid w:val="00892939"/>
    <w:rsid w:val="008952EF"/>
    <w:rsid w:val="00897497"/>
    <w:rsid w:val="0089767D"/>
    <w:rsid w:val="00897989"/>
    <w:rsid w:val="00897A5C"/>
    <w:rsid w:val="008A0F84"/>
    <w:rsid w:val="008A2443"/>
    <w:rsid w:val="008A2F99"/>
    <w:rsid w:val="008A32D2"/>
    <w:rsid w:val="008A44F9"/>
    <w:rsid w:val="008A7DB4"/>
    <w:rsid w:val="008B0D8F"/>
    <w:rsid w:val="008B10EA"/>
    <w:rsid w:val="008B11E4"/>
    <w:rsid w:val="008B1C8C"/>
    <w:rsid w:val="008B2703"/>
    <w:rsid w:val="008B54DA"/>
    <w:rsid w:val="008B6761"/>
    <w:rsid w:val="008B7AE8"/>
    <w:rsid w:val="008C4D5F"/>
    <w:rsid w:val="008C54AB"/>
    <w:rsid w:val="008C5D1B"/>
    <w:rsid w:val="008C6D00"/>
    <w:rsid w:val="008D04EA"/>
    <w:rsid w:val="008D0810"/>
    <w:rsid w:val="008D104D"/>
    <w:rsid w:val="008D1174"/>
    <w:rsid w:val="008D145E"/>
    <w:rsid w:val="008D19F3"/>
    <w:rsid w:val="008D1CCE"/>
    <w:rsid w:val="008D28EA"/>
    <w:rsid w:val="008D3059"/>
    <w:rsid w:val="008D3281"/>
    <w:rsid w:val="008D3323"/>
    <w:rsid w:val="008D4538"/>
    <w:rsid w:val="008D6210"/>
    <w:rsid w:val="008D710D"/>
    <w:rsid w:val="008E0C63"/>
    <w:rsid w:val="008E1EBD"/>
    <w:rsid w:val="008E6279"/>
    <w:rsid w:val="008E77D0"/>
    <w:rsid w:val="008F05C4"/>
    <w:rsid w:val="008F11A6"/>
    <w:rsid w:val="008F13EC"/>
    <w:rsid w:val="008F29C2"/>
    <w:rsid w:val="008F2ED5"/>
    <w:rsid w:val="008F56F4"/>
    <w:rsid w:val="008F7808"/>
    <w:rsid w:val="008F78DC"/>
    <w:rsid w:val="008F79AA"/>
    <w:rsid w:val="009010D2"/>
    <w:rsid w:val="0090202B"/>
    <w:rsid w:val="00902659"/>
    <w:rsid w:val="009037D9"/>
    <w:rsid w:val="00905305"/>
    <w:rsid w:val="009107B6"/>
    <w:rsid w:val="00912373"/>
    <w:rsid w:val="00913AB7"/>
    <w:rsid w:val="0091511F"/>
    <w:rsid w:val="00915536"/>
    <w:rsid w:val="0091566F"/>
    <w:rsid w:val="00916598"/>
    <w:rsid w:val="00916AA4"/>
    <w:rsid w:val="00916BAD"/>
    <w:rsid w:val="00917B48"/>
    <w:rsid w:val="00921CCF"/>
    <w:rsid w:val="00922F83"/>
    <w:rsid w:val="009236CD"/>
    <w:rsid w:val="00923CA6"/>
    <w:rsid w:val="00923CC1"/>
    <w:rsid w:val="00924089"/>
    <w:rsid w:val="00924097"/>
    <w:rsid w:val="009249BD"/>
    <w:rsid w:val="00924C5F"/>
    <w:rsid w:val="00930DD1"/>
    <w:rsid w:val="009311E3"/>
    <w:rsid w:val="0093282D"/>
    <w:rsid w:val="0093361E"/>
    <w:rsid w:val="0093372D"/>
    <w:rsid w:val="00933EB4"/>
    <w:rsid w:val="00934D3C"/>
    <w:rsid w:val="00936E8E"/>
    <w:rsid w:val="0093790D"/>
    <w:rsid w:val="00940C92"/>
    <w:rsid w:val="00942393"/>
    <w:rsid w:val="00944218"/>
    <w:rsid w:val="00944A3A"/>
    <w:rsid w:val="00947239"/>
    <w:rsid w:val="00947F30"/>
    <w:rsid w:val="00951DFC"/>
    <w:rsid w:val="00952200"/>
    <w:rsid w:val="00952685"/>
    <w:rsid w:val="00952FAD"/>
    <w:rsid w:val="00953837"/>
    <w:rsid w:val="00953E57"/>
    <w:rsid w:val="009547ED"/>
    <w:rsid w:val="009549D1"/>
    <w:rsid w:val="00955576"/>
    <w:rsid w:val="00955677"/>
    <w:rsid w:val="00957A69"/>
    <w:rsid w:val="00957A90"/>
    <w:rsid w:val="0096083B"/>
    <w:rsid w:val="00961507"/>
    <w:rsid w:val="009636E5"/>
    <w:rsid w:val="00964685"/>
    <w:rsid w:val="0096714F"/>
    <w:rsid w:val="00970429"/>
    <w:rsid w:val="009762A1"/>
    <w:rsid w:val="00976CF0"/>
    <w:rsid w:val="009774D0"/>
    <w:rsid w:val="00977753"/>
    <w:rsid w:val="00977A41"/>
    <w:rsid w:val="009819B7"/>
    <w:rsid w:val="00981F3D"/>
    <w:rsid w:val="009821D0"/>
    <w:rsid w:val="00983D15"/>
    <w:rsid w:val="00985CFE"/>
    <w:rsid w:val="00991452"/>
    <w:rsid w:val="00991759"/>
    <w:rsid w:val="0099331F"/>
    <w:rsid w:val="009940F3"/>
    <w:rsid w:val="0099525A"/>
    <w:rsid w:val="00995301"/>
    <w:rsid w:val="009953D2"/>
    <w:rsid w:val="0099570E"/>
    <w:rsid w:val="00995B6D"/>
    <w:rsid w:val="00997D9E"/>
    <w:rsid w:val="009A3418"/>
    <w:rsid w:val="009A466E"/>
    <w:rsid w:val="009A54BB"/>
    <w:rsid w:val="009A7891"/>
    <w:rsid w:val="009B0CD4"/>
    <w:rsid w:val="009B2B83"/>
    <w:rsid w:val="009B4C71"/>
    <w:rsid w:val="009B596A"/>
    <w:rsid w:val="009B61A1"/>
    <w:rsid w:val="009C094B"/>
    <w:rsid w:val="009C0C6D"/>
    <w:rsid w:val="009C3225"/>
    <w:rsid w:val="009C385D"/>
    <w:rsid w:val="009C3F77"/>
    <w:rsid w:val="009C6CCE"/>
    <w:rsid w:val="009D10D7"/>
    <w:rsid w:val="009D1AE9"/>
    <w:rsid w:val="009D3283"/>
    <w:rsid w:val="009D3634"/>
    <w:rsid w:val="009D6E1B"/>
    <w:rsid w:val="009E19B4"/>
    <w:rsid w:val="009E1E27"/>
    <w:rsid w:val="009E22EE"/>
    <w:rsid w:val="009E2F5F"/>
    <w:rsid w:val="009E4C32"/>
    <w:rsid w:val="009E621B"/>
    <w:rsid w:val="009F111A"/>
    <w:rsid w:val="009F15A4"/>
    <w:rsid w:val="009F1D40"/>
    <w:rsid w:val="009F2767"/>
    <w:rsid w:val="009F396B"/>
    <w:rsid w:val="009F4086"/>
    <w:rsid w:val="009F45E2"/>
    <w:rsid w:val="009F51A1"/>
    <w:rsid w:val="009F524B"/>
    <w:rsid w:val="009F5E7B"/>
    <w:rsid w:val="00A00AE9"/>
    <w:rsid w:val="00A02416"/>
    <w:rsid w:val="00A03B0E"/>
    <w:rsid w:val="00A04187"/>
    <w:rsid w:val="00A05861"/>
    <w:rsid w:val="00A05905"/>
    <w:rsid w:val="00A05CBB"/>
    <w:rsid w:val="00A0796F"/>
    <w:rsid w:val="00A10851"/>
    <w:rsid w:val="00A10C55"/>
    <w:rsid w:val="00A13212"/>
    <w:rsid w:val="00A13884"/>
    <w:rsid w:val="00A13A47"/>
    <w:rsid w:val="00A13DD1"/>
    <w:rsid w:val="00A13F44"/>
    <w:rsid w:val="00A164D9"/>
    <w:rsid w:val="00A166FF"/>
    <w:rsid w:val="00A17DFB"/>
    <w:rsid w:val="00A2058A"/>
    <w:rsid w:val="00A20B5F"/>
    <w:rsid w:val="00A24B45"/>
    <w:rsid w:val="00A2520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3FF"/>
    <w:rsid w:val="00A43E3D"/>
    <w:rsid w:val="00A506AA"/>
    <w:rsid w:val="00A5073C"/>
    <w:rsid w:val="00A53835"/>
    <w:rsid w:val="00A54096"/>
    <w:rsid w:val="00A564A7"/>
    <w:rsid w:val="00A62CEC"/>
    <w:rsid w:val="00A62E89"/>
    <w:rsid w:val="00A63012"/>
    <w:rsid w:val="00A63027"/>
    <w:rsid w:val="00A64242"/>
    <w:rsid w:val="00A64D8D"/>
    <w:rsid w:val="00A65930"/>
    <w:rsid w:val="00A707F3"/>
    <w:rsid w:val="00A71705"/>
    <w:rsid w:val="00A72DB0"/>
    <w:rsid w:val="00A73092"/>
    <w:rsid w:val="00A7350F"/>
    <w:rsid w:val="00A73C9E"/>
    <w:rsid w:val="00A74E27"/>
    <w:rsid w:val="00A753EA"/>
    <w:rsid w:val="00A75A2B"/>
    <w:rsid w:val="00A75E47"/>
    <w:rsid w:val="00A80C2A"/>
    <w:rsid w:val="00A8138B"/>
    <w:rsid w:val="00A83589"/>
    <w:rsid w:val="00A85BD6"/>
    <w:rsid w:val="00A8659F"/>
    <w:rsid w:val="00A90BA4"/>
    <w:rsid w:val="00A918BD"/>
    <w:rsid w:val="00A91F46"/>
    <w:rsid w:val="00A939D6"/>
    <w:rsid w:val="00A944B5"/>
    <w:rsid w:val="00A959B6"/>
    <w:rsid w:val="00A95CC8"/>
    <w:rsid w:val="00A97440"/>
    <w:rsid w:val="00AA1622"/>
    <w:rsid w:val="00AA1ED0"/>
    <w:rsid w:val="00AA267F"/>
    <w:rsid w:val="00AA321A"/>
    <w:rsid w:val="00AA7049"/>
    <w:rsid w:val="00AA778F"/>
    <w:rsid w:val="00AA7A37"/>
    <w:rsid w:val="00AA7A8D"/>
    <w:rsid w:val="00AB0507"/>
    <w:rsid w:val="00AB2331"/>
    <w:rsid w:val="00AB24DC"/>
    <w:rsid w:val="00AB2EB2"/>
    <w:rsid w:val="00AB3816"/>
    <w:rsid w:val="00AB3C1D"/>
    <w:rsid w:val="00AB3E2C"/>
    <w:rsid w:val="00AC1C2D"/>
    <w:rsid w:val="00AC5635"/>
    <w:rsid w:val="00AC601E"/>
    <w:rsid w:val="00AC70A7"/>
    <w:rsid w:val="00AC7448"/>
    <w:rsid w:val="00AC745A"/>
    <w:rsid w:val="00AD1349"/>
    <w:rsid w:val="00AD2DC0"/>
    <w:rsid w:val="00AD2E81"/>
    <w:rsid w:val="00AD3EFC"/>
    <w:rsid w:val="00AD6341"/>
    <w:rsid w:val="00AD7546"/>
    <w:rsid w:val="00AE02B9"/>
    <w:rsid w:val="00AE1C7B"/>
    <w:rsid w:val="00AE24A6"/>
    <w:rsid w:val="00AE3A9B"/>
    <w:rsid w:val="00AE466D"/>
    <w:rsid w:val="00AE4F32"/>
    <w:rsid w:val="00AE6859"/>
    <w:rsid w:val="00AE6DEC"/>
    <w:rsid w:val="00AE75D5"/>
    <w:rsid w:val="00AF01B5"/>
    <w:rsid w:val="00AF24BE"/>
    <w:rsid w:val="00AF2E24"/>
    <w:rsid w:val="00AF49BE"/>
    <w:rsid w:val="00AF4BF3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2AF"/>
    <w:rsid w:val="00B11940"/>
    <w:rsid w:val="00B1522F"/>
    <w:rsid w:val="00B15CCC"/>
    <w:rsid w:val="00B2146E"/>
    <w:rsid w:val="00B21BA6"/>
    <w:rsid w:val="00B21FC8"/>
    <w:rsid w:val="00B2338C"/>
    <w:rsid w:val="00B2346D"/>
    <w:rsid w:val="00B2547C"/>
    <w:rsid w:val="00B256F2"/>
    <w:rsid w:val="00B25E8C"/>
    <w:rsid w:val="00B269FC"/>
    <w:rsid w:val="00B27579"/>
    <w:rsid w:val="00B30C5E"/>
    <w:rsid w:val="00B31ABF"/>
    <w:rsid w:val="00B3271C"/>
    <w:rsid w:val="00B34792"/>
    <w:rsid w:val="00B349BD"/>
    <w:rsid w:val="00B356F6"/>
    <w:rsid w:val="00B3653C"/>
    <w:rsid w:val="00B37C25"/>
    <w:rsid w:val="00B40799"/>
    <w:rsid w:val="00B4329B"/>
    <w:rsid w:val="00B45BE3"/>
    <w:rsid w:val="00B46C24"/>
    <w:rsid w:val="00B46CE4"/>
    <w:rsid w:val="00B47285"/>
    <w:rsid w:val="00B47D72"/>
    <w:rsid w:val="00B503BF"/>
    <w:rsid w:val="00B516F8"/>
    <w:rsid w:val="00B520F1"/>
    <w:rsid w:val="00B52304"/>
    <w:rsid w:val="00B610A5"/>
    <w:rsid w:val="00B62180"/>
    <w:rsid w:val="00B633E6"/>
    <w:rsid w:val="00B640FC"/>
    <w:rsid w:val="00B64A95"/>
    <w:rsid w:val="00B65ADE"/>
    <w:rsid w:val="00B66EA3"/>
    <w:rsid w:val="00B67B32"/>
    <w:rsid w:val="00B7090A"/>
    <w:rsid w:val="00B73256"/>
    <w:rsid w:val="00B73A5A"/>
    <w:rsid w:val="00B73C34"/>
    <w:rsid w:val="00B73EF4"/>
    <w:rsid w:val="00B755AA"/>
    <w:rsid w:val="00B756A9"/>
    <w:rsid w:val="00B76659"/>
    <w:rsid w:val="00B773F7"/>
    <w:rsid w:val="00B777AA"/>
    <w:rsid w:val="00B80707"/>
    <w:rsid w:val="00B828ED"/>
    <w:rsid w:val="00B84A76"/>
    <w:rsid w:val="00B86830"/>
    <w:rsid w:val="00B9041F"/>
    <w:rsid w:val="00B908DD"/>
    <w:rsid w:val="00B9178F"/>
    <w:rsid w:val="00B91FBC"/>
    <w:rsid w:val="00B95199"/>
    <w:rsid w:val="00B96F88"/>
    <w:rsid w:val="00B9753A"/>
    <w:rsid w:val="00B97AD5"/>
    <w:rsid w:val="00BA27D3"/>
    <w:rsid w:val="00BA35C0"/>
    <w:rsid w:val="00BA4AB0"/>
    <w:rsid w:val="00BA692F"/>
    <w:rsid w:val="00BA7930"/>
    <w:rsid w:val="00BA7DA2"/>
    <w:rsid w:val="00BB00FD"/>
    <w:rsid w:val="00BB1641"/>
    <w:rsid w:val="00BB2A36"/>
    <w:rsid w:val="00BB78CF"/>
    <w:rsid w:val="00BB7A95"/>
    <w:rsid w:val="00BC1851"/>
    <w:rsid w:val="00BC1E7F"/>
    <w:rsid w:val="00BC253D"/>
    <w:rsid w:val="00BC38F7"/>
    <w:rsid w:val="00BC4F49"/>
    <w:rsid w:val="00BC5BEE"/>
    <w:rsid w:val="00BC5E7A"/>
    <w:rsid w:val="00BD15C1"/>
    <w:rsid w:val="00BD1B80"/>
    <w:rsid w:val="00BD21B4"/>
    <w:rsid w:val="00BD345F"/>
    <w:rsid w:val="00BD42C5"/>
    <w:rsid w:val="00BD4329"/>
    <w:rsid w:val="00BD6678"/>
    <w:rsid w:val="00BD71A1"/>
    <w:rsid w:val="00BE0C81"/>
    <w:rsid w:val="00BE0ED3"/>
    <w:rsid w:val="00BE109F"/>
    <w:rsid w:val="00BE1671"/>
    <w:rsid w:val="00BE1D4A"/>
    <w:rsid w:val="00BE1EBF"/>
    <w:rsid w:val="00BE2D70"/>
    <w:rsid w:val="00BE4682"/>
    <w:rsid w:val="00BE4AA1"/>
    <w:rsid w:val="00BE56A4"/>
    <w:rsid w:val="00BE57BB"/>
    <w:rsid w:val="00BE5EF2"/>
    <w:rsid w:val="00BE73C0"/>
    <w:rsid w:val="00BF1C26"/>
    <w:rsid w:val="00BF1DD0"/>
    <w:rsid w:val="00BF6213"/>
    <w:rsid w:val="00BF7077"/>
    <w:rsid w:val="00BF79E2"/>
    <w:rsid w:val="00C00D74"/>
    <w:rsid w:val="00C03CDF"/>
    <w:rsid w:val="00C041A3"/>
    <w:rsid w:val="00C06E38"/>
    <w:rsid w:val="00C078EA"/>
    <w:rsid w:val="00C10481"/>
    <w:rsid w:val="00C113D1"/>
    <w:rsid w:val="00C1217A"/>
    <w:rsid w:val="00C12544"/>
    <w:rsid w:val="00C14CA4"/>
    <w:rsid w:val="00C14CE3"/>
    <w:rsid w:val="00C14EDF"/>
    <w:rsid w:val="00C14FFB"/>
    <w:rsid w:val="00C15084"/>
    <w:rsid w:val="00C155FA"/>
    <w:rsid w:val="00C169E4"/>
    <w:rsid w:val="00C20219"/>
    <w:rsid w:val="00C20882"/>
    <w:rsid w:val="00C20990"/>
    <w:rsid w:val="00C216CB"/>
    <w:rsid w:val="00C2269B"/>
    <w:rsid w:val="00C22CAE"/>
    <w:rsid w:val="00C23144"/>
    <w:rsid w:val="00C24A8E"/>
    <w:rsid w:val="00C24F4F"/>
    <w:rsid w:val="00C30B67"/>
    <w:rsid w:val="00C33115"/>
    <w:rsid w:val="00C3682F"/>
    <w:rsid w:val="00C409A3"/>
    <w:rsid w:val="00C40FA3"/>
    <w:rsid w:val="00C41CCA"/>
    <w:rsid w:val="00C44118"/>
    <w:rsid w:val="00C4427A"/>
    <w:rsid w:val="00C47BB2"/>
    <w:rsid w:val="00C513C2"/>
    <w:rsid w:val="00C51C1A"/>
    <w:rsid w:val="00C52CDF"/>
    <w:rsid w:val="00C54340"/>
    <w:rsid w:val="00C564F2"/>
    <w:rsid w:val="00C609FE"/>
    <w:rsid w:val="00C60DFD"/>
    <w:rsid w:val="00C61DE3"/>
    <w:rsid w:val="00C64C9B"/>
    <w:rsid w:val="00C668A5"/>
    <w:rsid w:val="00C7027D"/>
    <w:rsid w:val="00C70BD6"/>
    <w:rsid w:val="00C7196B"/>
    <w:rsid w:val="00C72A64"/>
    <w:rsid w:val="00C73ADC"/>
    <w:rsid w:val="00C7435F"/>
    <w:rsid w:val="00C74C7C"/>
    <w:rsid w:val="00C74D4D"/>
    <w:rsid w:val="00C83CC1"/>
    <w:rsid w:val="00C84074"/>
    <w:rsid w:val="00C8590A"/>
    <w:rsid w:val="00C8768C"/>
    <w:rsid w:val="00C902E8"/>
    <w:rsid w:val="00C90987"/>
    <w:rsid w:val="00C92155"/>
    <w:rsid w:val="00C923D4"/>
    <w:rsid w:val="00C92D36"/>
    <w:rsid w:val="00C9358A"/>
    <w:rsid w:val="00C944AE"/>
    <w:rsid w:val="00C94D36"/>
    <w:rsid w:val="00C9577D"/>
    <w:rsid w:val="00C965A4"/>
    <w:rsid w:val="00C967DE"/>
    <w:rsid w:val="00C96A20"/>
    <w:rsid w:val="00C96A35"/>
    <w:rsid w:val="00CA2E4E"/>
    <w:rsid w:val="00CA4376"/>
    <w:rsid w:val="00CA4583"/>
    <w:rsid w:val="00CA6773"/>
    <w:rsid w:val="00CA6B7E"/>
    <w:rsid w:val="00CB04D9"/>
    <w:rsid w:val="00CB0C3A"/>
    <w:rsid w:val="00CB10AA"/>
    <w:rsid w:val="00CB1342"/>
    <w:rsid w:val="00CB1B60"/>
    <w:rsid w:val="00CB1C53"/>
    <w:rsid w:val="00CB1EDF"/>
    <w:rsid w:val="00CB22F5"/>
    <w:rsid w:val="00CB2ACC"/>
    <w:rsid w:val="00CB2FCD"/>
    <w:rsid w:val="00CB3240"/>
    <w:rsid w:val="00CB47B7"/>
    <w:rsid w:val="00CB529E"/>
    <w:rsid w:val="00CB6F86"/>
    <w:rsid w:val="00CB7C02"/>
    <w:rsid w:val="00CC01BC"/>
    <w:rsid w:val="00CC0FB0"/>
    <w:rsid w:val="00CC283B"/>
    <w:rsid w:val="00CC3862"/>
    <w:rsid w:val="00CC5390"/>
    <w:rsid w:val="00CC7176"/>
    <w:rsid w:val="00CC73A0"/>
    <w:rsid w:val="00CC7F94"/>
    <w:rsid w:val="00CD01BC"/>
    <w:rsid w:val="00CD034D"/>
    <w:rsid w:val="00CD0D19"/>
    <w:rsid w:val="00CD2776"/>
    <w:rsid w:val="00CD2EA0"/>
    <w:rsid w:val="00CD3062"/>
    <w:rsid w:val="00CD3E57"/>
    <w:rsid w:val="00CD56D3"/>
    <w:rsid w:val="00CD6490"/>
    <w:rsid w:val="00CD6D13"/>
    <w:rsid w:val="00CD7813"/>
    <w:rsid w:val="00CE0303"/>
    <w:rsid w:val="00CE20A7"/>
    <w:rsid w:val="00CE3A9C"/>
    <w:rsid w:val="00CE4EF2"/>
    <w:rsid w:val="00CE567C"/>
    <w:rsid w:val="00CE644F"/>
    <w:rsid w:val="00CE64B0"/>
    <w:rsid w:val="00CE6D8D"/>
    <w:rsid w:val="00CE7577"/>
    <w:rsid w:val="00CF02B0"/>
    <w:rsid w:val="00CF0438"/>
    <w:rsid w:val="00CF0B34"/>
    <w:rsid w:val="00CF11F2"/>
    <w:rsid w:val="00CF16E1"/>
    <w:rsid w:val="00CF1822"/>
    <w:rsid w:val="00CF3D88"/>
    <w:rsid w:val="00CF442F"/>
    <w:rsid w:val="00CF4B43"/>
    <w:rsid w:val="00CF6428"/>
    <w:rsid w:val="00CF6E51"/>
    <w:rsid w:val="00CF7985"/>
    <w:rsid w:val="00D02932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17C2E"/>
    <w:rsid w:val="00D20DA2"/>
    <w:rsid w:val="00D2295D"/>
    <w:rsid w:val="00D23195"/>
    <w:rsid w:val="00D2775A"/>
    <w:rsid w:val="00D278DF"/>
    <w:rsid w:val="00D3180B"/>
    <w:rsid w:val="00D328E5"/>
    <w:rsid w:val="00D33FB6"/>
    <w:rsid w:val="00D3505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479B1"/>
    <w:rsid w:val="00D5046C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66227"/>
    <w:rsid w:val="00D72AD7"/>
    <w:rsid w:val="00D747CD"/>
    <w:rsid w:val="00D74943"/>
    <w:rsid w:val="00D764EB"/>
    <w:rsid w:val="00D804DB"/>
    <w:rsid w:val="00D80B77"/>
    <w:rsid w:val="00D81165"/>
    <w:rsid w:val="00D85024"/>
    <w:rsid w:val="00D857BC"/>
    <w:rsid w:val="00D862FE"/>
    <w:rsid w:val="00D870AE"/>
    <w:rsid w:val="00D876D2"/>
    <w:rsid w:val="00D876D8"/>
    <w:rsid w:val="00D90774"/>
    <w:rsid w:val="00D9136A"/>
    <w:rsid w:val="00D92E69"/>
    <w:rsid w:val="00D93A19"/>
    <w:rsid w:val="00D951B6"/>
    <w:rsid w:val="00D95B0C"/>
    <w:rsid w:val="00D96114"/>
    <w:rsid w:val="00D97344"/>
    <w:rsid w:val="00D97355"/>
    <w:rsid w:val="00D9760A"/>
    <w:rsid w:val="00DA0352"/>
    <w:rsid w:val="00DA0E08"/>
    <w:rsid w:val="00DA1129"/>
    <w:rsid w:val="00DA23D3"/>
    <w:rsid w:val="00DA23F0"/>
    <w:rsid w:val="00DA2614"/>
    <w:rsid w:val="00DA3AA8"/>
    <w:rsid w:val="00DA6B83"/>
    <w:rsid w:val="00DA7FA9"/>
    <w:rsid w:val="00DB4E2B"/>
    <w:rsid w:val="00DB4F7A"/>
    <w:rsid w:val="00DB54C1"/>
    <w:rsid w:val="00DB7E65"/>
    <w:rsid w:val="00DC0061"/>
    <w:rsid w:val="00DC00C7"/>
    <w:rsid w:val="00DC0E05"/>
    <w:rsid w:val="00DC13F4"/>
    <w:rsid w:val="00DC27A8"/>
    <w:rsid w:val="00DC33DC"/>
    <w:rsid w:val="00DC42A5"/>
    <w:rsid w:val="00DC5330"/>
    <w:rsid w:val="00DC7670"/>
    <w:rsid w:val="00DC775D"/>
    <w:rsid w:val="00DC7933"/>
    <w:rsid w:val="00DC7A00"/>
    <w:rsid w:val="00DD316E"/>
    <w:rsid w:val="00DD33C5"/>
    <w:rsid w:val="00DD3656"/>
    <w:rsid w:val="00DD37E2"/>
    <w:rsid w:val="00DD3E93"/>
    <w:rsid w:val="00DD4E1A"/>
    <w:rsid w:val="00DD5568"/>
    <w:rsid w:val="00DD6989"/>
    <w:rsid w:val="00DE1176"/>
    <w:rsid w:val="00DE1615"/>
    <w:rsid w:val="00DE1D94"/>
    <w:rsid w:val="00DE3847"/>
    <w:rsid w:val="00DE3D95"/>
    <w:rsid w:val="00DE4759"/>
    <w:rsid w:val="00DE4C7C"/>
    <w:rsid w:val="00DE7147"/>
    <w:rsid w:val="00DF0DBD"/>
    <w:rsid w:val="00DF270E"/>
    <w:rsid w:val="00DF2C3E"/>
    <w:rsid w:val="00DF307A"/>
    <w:rsid w:val="00DF4638"/>
    <w:rsid w:val="00DF47F4"/>
    <w:rsid w:val="00DF54FF"/>
    <w:rsid w:val="00DF553B"/>
    <w:rsid w:val="00DF6CA7"/>
    <w:rsid w:val="00DF70EB"/>
    <w:rsid w:val="00DF7833"/>
    <w:rsid w:val="00DF7DC9"/>
    <w:rsid w:val="00E005ED"/>
    <w:rsid w:val="00E0062B"/>
    <w:rsid w:val="00E019E3"/>
    <w:rsid w:val="00E022A6"/>
    <w:rsid w:val="00E02886"/>
    <w:rsid w:val="00E02B15"/>
    <w:rsid w:val="00E0457B"/>
    <w:rsid w:val="00E05439"/>
    <w:rsid w:val="00E071C0"/>
    <w:rsid w:val="00E07A3F"/>
    <w:rsid w:val="00E117B3"/>
    <w:rsid w:val="00E11ED4"/>
    <w:rsid w:val="00E11FE2"/>
    <w:rsid w:val="00E12419"/>
    <w:rsid w:val="00E13111"/>
    <w:rsid w:val="00E146A8"/>
    <w:rsid w:val="00E17DAA"/>
    <w:rsid w:val="00E20943"/>
    <w:rsid w:val="00E217A3"/>
    <w:rsid w:val="00E21CE0"/>
    <w:rsid w:val="00E24C5D"/>
    <w:rsid w:val="00E25A9C"/>
    <w:rsid w:val="00E261B9"/>
    <w:rsid w:val="00E3109B"/>
    <w:rsid w:val="00E312DB"/>
    <w:rsid w:val="00E31D87"/>
    <w:rsid w:val="00E32D59"/>
    <w:rsid w:val="00E33DD9"/>
    <w:rsid w:val="00E35735"/>
    <w:rsid w:val="00E35BA2"/>
    <w:rsid w:val="00E36BE4"/>
    <w:rsid w:val="00E36E31"/>
    <w:rsid w:val="00E3788A"/>
    <w:rsid w:val="00E40C2C"/>
    <w:rsid w:val="00E413C8"/>
    <w:rsid w:val="00E43423"/>
    <w:rsid w:val="00E45179"/>
    <w:rsid w:val="00E45711"/>
    <w:rsid w:val="00E46C64"/>
    <w:rsid w:val="00E531CC"/>
    <w:rsid w:val="00E53F99"/>
    <w:rsid w:val="00E546A4"/>
    <w:rsid w:val="00E55AF0"/>
    <w:rsid w:val="00E56259"/>
    <w:rsid w:val="00E56349"/>
    <w:rsid w:val="00E5719C"/>
    <w:rsid w:val="00E610CE"/>
    <w:rsid w:val="00E6147F"/>
    <w:rsid w:val="00E61BBA"/>
    <w:rsid w:val="00E62487"/>
    <w:rsid w:val="00E62DFF"/>
    <w:rsid w:val="00E63612"/>
    <w:rsid w:val="00E646A0"/>
    <w:rsid w:val="00E65560"/>
    <w:rsid w:val="00E65DC5"/>
    <w:rsid w:val="00E70AEE"/>
    <w:rsid w:val="00E71183"/>
    <w:rsid w:val="00E724F4"/>
    <w:rsid w:val="00E7255A"/>
    <w:rsid w:val="00E762D0"/>
    <w:rsid w:val="00E767A3"/>
    <w:rsid w:val="00E76EC1"/>
    <w:rsid w:val="00E80FBC"/>
    <w:rsid w:val="00E81349"/>
    <w:rsid w:val="00E8424D"/>
    <w:rsid w:val="00E843E3"/>
    <w:rsid w:val="00E84BEE"/>
    <w:rsid w:val="00E84FF3"/>
    <w:rsid w:val="00E86748"/>
    <w:rsid w:val="00E8765E"/>
    <w:rsid w:val="00E9075C"/>
    <w:rsid w:val="00E916F4"/>
    <w:rsid w:val="00E91CBC"/>
    <w:rsid w:val="00E92252"/>
    <w:rsid w:val="00E944A1"/>
    <w:rsid w:val="00E9787B"/>
    <w:rsid w:val="00E97B54"/>
    <w:rsid w:val="00EA2700"/>
    <w:rsid w:val="00EA3214"/>
    <w:rsid w:val="00EA38F4"/>
    <w:rsid w:val="00EA3A0D"/>
    <w:rsid w:val="00EA3E40"/>
    <w:rsid w:val="00EA4659"/>
    <w:rsid w:val="00EA691A"/>
    <w:rsid w:val="00EA6B42"/>
    <w:rsid w:val="00EA7FD2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03"/>
    <w:rsid w:val="00EC34BC"/>
    <w:rsid w:val="00EC450B"/>
    <w:rsid w:val="00EC4CC7"/>
    <w:rsid w:val="00EC7219"/>
    <w:rsid w:val="00EC7341"/>
    <w:rsid w:val="00EC7AD7"/>
    <w:rsid w:val="00ED03E7"/>
    <w:rsid w:val="00ED11BE"/>
    <w:rsid w:val="00ED1B62"/>
    <w:rsid w:val="00ED372B"/>
    <w:rsid w:val="00ED40D5"/>
    <w:rsid w:val="00ED607C"/>
    <w:rsid w:val="00ED7F0F"/>
    <w:rsid w:val="00EE09C0"/>
    <w:rsid w:val="00EE1941"/>
    <w:rsid w:val="00EE233B"/>
    <w:rsid w:val="00EE28B1"/>
    <w:rsid w:val="00EE2AC2"/>
    <w:rsid w:val="00EE37D7"/>
    <w:rsid w:val="00EE709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6842"/>
    <w:rsid w:val="00EF7A5E"/>
    <w:rsid w:val="00EF7B2A"/>
    <w:rsid w:val="00F02B49"/>
    <w:rsid w:val="00F0681B"/>
    <w:rsid w:val="00F06869"/>
    <w:rsid w:val="00F13CEA"/>
    <w:rsid w:val="00F13F32"/>
    <w:rsid w:val="00F14193"/>
    <w:rsid w:val="00F155C9"/>
    <w:rsid w:val="00F17485"/>
    <w:rsid w:val="00F17A6A"/>
    <w:rsid w:val="00F206F7"/>
    <w:rsid w:val="00F20AE5"/>
    <w:rsid w:val="00F20D1C"/>
    <w:rsid w:val="00F2110A"/>
    <w:rsid w:val="00F21C0D"/>
    <w:rsid w:val="00F22D09"/>
    <w:rsid w:val="00F230DD"/>
    <w:rsid w:val="00F23629"/>
    <w:rsid w:val="00F25B08"/>
    <w:rsid w:val="00F274B8"/>
    <w:rsid w:val="00F27564"/>
    <w:rsid w:val="00F27FD2"/>
    <w:rsid w:val="00F3123D"/>
    <w:rsid w:val="00F319BF"/>
    <w:rsid w:val="00F322F0"/>
    <w:rsid w:val="00F3257F"/>
    <w:rsid w:val="00F32E57"/>
    <w:rsid w:val="00F3319E"/>
    <w:rsid w:val="00F33EE0"/>
    <w:rsid w:val="00F3521B"/>
    <w:rsid w:val="00F42AEB"/>
    <w:rsid w:val="00F42FC4"/>
    <w:rsid w:val="00F441BE"/>
    <w:rsid w:val="00F44642"/>
    <w:rsid w:val="00F455EF"/>
    <w:rsid w:val="00F45BDC"/>
    <w:rsid w:val="00F47A31"/>
    <w:rsid w:val="00F47D10"/>
    <w:rsid w:val="00F52965"/>
    <w:rsid w:val="00F53410"/>
    <w:rsid w:val="00F53641"/>
    <w:rsid w:val="00F54354"/>
    <w:rsid w:val="00F63A0B"/>
    <w:rsid w:val="00F64C59"/>
    <w:rsid w:val="00F6592D"/>
    <w:rsid w:val="00F7167D"/>
    <w:rsid w:val="00F71C7C"/>
    <w:rsid w:val="00F72F58"/>
    <w:rsid w:val="00F74B42"/>
    <w:rsid w:val="00F80474"/>
    <w:rsid w:val="00F8307D"/>
    <w:rsid w:val="00F84BFF"/>
    <w:rsid w:val="00F84D57"/>
    <w:rsid w:val="00F86B82"/>
    <w:rsid w:val="00F87CA1"/>
    <w:rsid w:val="00F9170F"/>
    <w:rsid w:val="00F922AA"/>
    <w:rsid w:val="00F9507F"/>
    <w:rsid w:val="00F96714"/>
    <w:rsid w:val="00F97FC7"/>
    <w:rsid w:val="00FA051D"/>
    <w:rsid w:val="00FA12B7"/>
    <w:rsid w:val="00FA17B2"/>
    <w:rsid w:val="00FA18A7"/>
    <w:rsid w:val="00FA34CC"/>
    <w:rsid w:val="00FA5CF6"/>
    <w:rsid w:val="00FA686F"/>
    <w:rsid w:val="00FB3FB5"/>
    <w:rsid w:val="00FB5A5C"/>
    <w:rsid w:val="00FB61EF"/>
    <w:rsid w:val="00FB687D"/>
    <w:rsid w:val="00FB6CD6"/>
    <w:rsid w:val="00FB6ECF"/>
    <w:rsid w:val="00FB6FA8"/>
    <w:rsid w:val="00FC255F"/>
    <w:rsid w:val="00FC2678"/>
    <w:rsid w:val="00FC501F"/>
    <w:rsid w:val="00FC6EE1"/>
    <w:rsid w:val="00FD18B2"/>
    <w:rsid w:val="00FD2F5E"/>
    <w:rsid w:val="00FD3AF2"/>
    <w:rsid w:val="00FD7D0C"/>
    <w:rsid w:val="00FE0AFB"/>
    <w:rsid w:val="00FE0F89"/>
    <w:rsid w:val="00FE2A3B"/>
    <w:rsid w:val="00FE2BB4"/>
    <w:rsid w:val="00FE2F7F"/>
    <w:rsid w:val="00FE3CC6"/>
    <w:rsid w:val="00FE4B13"/>
    <w:rsid w:val="00FE5691"/>
    <w:rsid w:val="00FE745E"/>
    <w:rsid w:val="00FF0C0C"/>
    <w:rsid w:val="00FF0F9B"/>
    <w:rsid w:val="00FF14F9"/>
    <w:rsid w:val="00FF1DBF"/>
    <w:rsid w:val="00FF2A83"/>
    <w:rsid w:val="00FF465E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BEFD102"/>
    <w:rsid w:val="3D31C50C"/>
    <w:rsid w:val="40B91A68"/>
    <w:rsid w:val="40FA4FF1"/>
    <w:rsid w:val="427DDFBE"/>
    <w:rsid w:val="42A044BE"/>
    <w:rsid w:val="42E39FD1"/>
    <w:rsid w:val="43FBFF56"/>
    <w:rsid w:val="43FFB094"/>
    <w:rsid w:val="44A4249E"/>
    <w:rsid w:val="45101BF9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DF1BB0F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2BE81A96-F341-496C-B71C-C1424DAD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572232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paragraph" w:customStyle="1" w:styleId="Default">
    <w:name w:val="Default"/>
    <w:rsid w:val="008C4D5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mailto:info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mmsalliance.com.au/__data/assets/pdf_file/0013/1345/C625_2020.pdf" TargetMode="External"/><Relationship Id="rId2" Type="http://schemas.openxmlformats.org/officeDocument/2006/relationships/hyperlink" Target="https://accan.org.au/files/Submissions/2023/ACCAN%20Customer%20Authorisation%20Industry%20Guideline%20submission.pdf" TargetMode="External"/><Relationship Id="rId1" Type="http://schemas.openxmlformats.org/officeDocument/2006/relationships/hyperlink" Target="https://www.commsalliance.com.au/__data/assets/pdf_file/0019/95113/DR-G651-2023-public-comment-draft.pdf" TargetMode="External"/><Relationship Id="rId6" Type="http://schemas.openxmlformats.org/officeDocument/2006/relationships/hyperlink" Target="https://www.tio.com.au/guidance-notes/contracts" TargetMode="External"/><Relationship Id="rId5" Type="http://schemas.openxmlformats.org/officeDocument/2006/relationships/hyperlink" Target="https://www.tio.com.au/guidance-notes/transfer-of-services-in-detail" TargetMode="External"/><Relationship Id="rId4" Type="http://schemas.openxmlformats.org/officeDocument/2006/relationships/hyperlink" Target="https://www.legislation.gov.au/Details/F2015L00191/Downloa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19" ma:contentTypeDescription="Create a new document." ma:contentTypeScope="" ma:versionID="0537cdac3fcb9683fcd7d57a9177d400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3b69a42a77bd84e7f91e3421d7a5e031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5EB42F-88DD-44BE-BD99-392AEE098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19</TotalTime>
  <Pages>6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Links>
    <vt:vector size="90" baseType="variant">
      <vt:variant>
        <vt:i4>2621518</vt:i4>
      </vt:variant>
      <vt:variant>
        <vt:i4>0</vt:i4>
      </vt:variant>
      <vt:variant>
        <vt:i4>0</vt:i4>
      </vt:variant>
      <vt:variant>
        <vt:i4>5</vt:i4>
      </vt:variant>
      <vt:variant>
        <vt:lpwstr>mailto:info@accan.org.au</vt:lpwstr>
      </vt:variant>
      <vt:variant>
        <vt:lpwstr/>
      </vt:variant>
      <vt:variant>
        <vt:i4>7929895</vt:i4>
      </vt:variant>
      <vt:variant>
        <vt:i4>39</vt:i4>
      </vt:variant>
      <vt:variant>
        <vt:i4>0</vt:i4>
      </vt:variant>
      <vt:variant>
        <vt:i4>5</vt:i4>
      </vt:variant>
      <vt:variant>
        <vt:lpwstr>https://accan.org.au/files/Submissions/2023/ACCAN Customer Authorisation Industry Guideline submission.pdf</vt:lpwstr>
      </vt:variant>
      <vt:variant>
        <vt:lpwstr/>
      </vt:variant>
      <vt:variant>
        <vt:i4>3801104</vt:i4>
      </vt:variant>
      <vt:variant>
        <vt:i4>36</vt:i4>
      </vt:variant>
      <vt:variant>
        <vt:i4>0</vt:i4>
      </vt:variant>
      <vt:variant>
        <vt:i4>5</vt:i4>
      </vt:variant>
      <vt:variant>
        <vt:lpwstr>https://www.commsalliance.com.au/__data/assets/pdf_file/0019/95113/DR-G651-2023-public-comment-draft.pdf</vt:lpwstr>
      </vt:variant>
      <vt:variant>
        <vt:lpwstr/>
      </vt:variant>
      <vt:variant>
        <vt:i4>3211380</vt:i4>
      </vt:variant>
      <vt:variant>
        <vt:i4>33</vt:i4>
      </vt:variant>
      <vt:variant>
        <vt:i4>0</vt:i4>
      </vt:variant>
      <vt:variant>
        <vt:i4>5</vt:i4>
      </vt:variant>
      <vt:variant>
        <vt:lpwstr>https://www.tio.com.au/guidance-notes/contracts</vt:lpwstr>
      </vt:variant>
      <vt:variant>
        <vt:lpwstr/>
      </vt:variant>
      <vt:variant>
        <vt:i4>7929895</vt:i4>
      </vt:variant>
      <vt:variant>
        <vt:i4>30</vt:i4>
      </vt:variant>
      <vt:variant>
        <vt:i4>0</vt:i4>
      </vt:variant>
      <vt:variant>
        <vt:i4>5</vt:i4>
      </vt:variant>
      <vt:variant>
        <vt:lpwstr>https://accan.org.au/files/Submissions/2023/ACCAN Customer Authorisation Industry Guideline submission.pdf</vt:lpwstr>
      </vt:variant>
      <vt:variant>
        <vt:lpwstr/>
      </vt:variant>
      <vt:variant>
        <vt:i4>3801104</vt:i4>
      </vt:variant>
      <vt:variant>
        <vt:i4>27</vt:i4>
      </vt:variant>
      <vt:variant>
        <vt:i4>0</vt:i4>
      </vt:variant>
      <vt:variant>
        <vt:i4>5</vt:i4>
      </vt:variant>
      <vt:variant>
        <vt:lpwstr>https://www.commsalliance.com.au/__data/assets/pdf_file/0019/95113/DR-G651-2023-public-comment-draft.pdf</vt:lpwstr>
      </vt:variant>
      <vt:variant>
        <vt:lpwstr/>
      </vt:variant>
      <vt:variant>
        <vt:i4>7929895</vt:i4>
      </vt:variant>
      <vt:variant>
        <vt:i4>24</vt:i4>
      </vt:variant>
      <vt:variant>
        <vt:i4>0</vt:i4>
      </vt:variant>
      <vt:variant>
        <vt:i4>5</vt:i4>
      </vt:variant>
      <vt:variant>
        <vt:lpwstr>https://accan.org.au/files/Submissions/2023/ACCAN Customer Authorisation Industry Guideline submission.pdf</vt:lpwstr>
      </vt:variant>
      <vt:variant>
        <vt:lpwstr/>
      </vt:variant>
      <vt:variant>
        <vt:i4>3801104</vt:i4>
      </vt:variant>
      <vt:variant>
        <vt:i4>21</vt:i4>
      </vt:variant>
      <vt:variant>
        <vt:i4>0</vt:i4>
      </vt:variant>
      <vt:variant>
        <vt:i4>5</vt:i4>
      </vt:variant>
      <vt:variant>
        <vt:lpwstr>https://www.commsalliance.com.au/__data/assets/pdf_file/0019/95113/DR-G651-2023-public-comment-draft.pdf</vt:lpwstr>
      </vt:variant>
      <vt:variant>
        <vt:lpwstr/>
      </vt:variant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https://www.tio.com.au/guidance-notes/transfer-of-services-in-detail</vt:lpwstr>
      </vt:variant>
      <vt:variant>
        <vt:lpwstr/>
      </vt:variant>
      <vt:variant>
        <vt:i4>7929895</vt:i4>
      </vt:variant>
      <vt:variant>
        <vt:i4>15</vt:i4>
      </vt:variant>
      <vt:variant>
        <vt:i4>0</vt:i4>
      </vt:variant>
      <vt:variant>
        <vt:i4>5</vt:i4>
      </vt:variant>
      <vt:variant>
        <vt:lpwstr>https://accan.org.au/files/Submissions/2023/ACCAN Customer Authorisation Industry Guideline submission.pdf</vt:lpwstr>
      </vt:variant>
      <vt:variant>
        <vt:lpwstr/>
      </vt:variant>
      <vt:variant>
        <vt:i4>7209057</vt:i4>
      </vt:variant>
      <vt:variant>
        <vt:i4>12</vt:i4>
      </vt:variant>
      <vt:variant>
        <vt:i4>0</vt:i4>
      </vt:variant>
      <vt:variant>
        <vt:i4>5</vt:i4>
      </vt:variant>
      <vt:variant>
        <vt:lpwstr>https://www.legislation.gov.au/Details/F2015L00191/Download</vt:lpwstr>
      </vt:variant>
      <vt:variant>
        <vt:lpwstr/>
      </vt:variant>
      <vt:variant>
        <vt:i4>3801104</vt:i4>
      </vt:variant>
      <vt:variant>
        <vt:i4>9</vt:i4>
      </vt:variant>
      <vt:variant>
        <vt:i4>0</vt:i4>
      </vt:variant>
      <vt:variant>
        <vt:i4>5</vt:i4>
      </vt:variant>
      <vt:variant>
        <vt:lpwstr>https://www.commsalliance.com.au/__data/assets/pdf_file/0019/95113/DR-G651-2023-public-comment-draft.pdf</vt:lpwstr>
      </vt:variant>
      <vt:variant>
        <vt:lpwstr/>
      </vt:variant>
      <vt:variant>
        <vt:i4>7209057</vt:i4>
      </vt:variant>
      <vt:variant>
        <vt:i4>6</vt:i4>
      </vt:variant>
      <vt:variant>
        <vt:i4>0</vt:i4>
      </vt:variant>
      <vt:variant>
        <vt:i4>5</vt:i4>
      </vt:variant>
      <vt:variant>
        <vt:lpwstr>https://www.legislation.gov.au/Details/F2015L00191/Download</vt:lpwstr>
      </vt:variant>
      <vt:variant>
        <vt:lpwstr/>
      </vt:variant>
      <vt:variant>
        <vt:i4>7929895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https://accan.org.au/files/Submissions/2023/ACCAN Customer Authorisation Industry Guideline submission.pdf</vt:lpwstr>
      </vt:variant>
      <vt:variant>
        <vt:lpwstr/>
      </vt:variant>
      <vt:variant>
        <vt:i4>3801104</vt:i4>
      </vt:variant>
      <vt:variant>
        <vt:i4>0</vt:i4>
      </vt:variant>
      <vt:variant>
        <vt:i4>0</vt:i4>
      </vt:variant>
      <vt:variant>
        <vt:i4>5</vt:i4>
      </vt:variant>
      <vt:variant>
        <vt:lpwstr>https://www.commsalliance.com.au/__data/assets/pdf_file/0019/95113/DR-G651-2023-public-comment-draft.pdf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Elie Antonios</cp:lastModifiedBy>
  <cp:revision>4</cp:revision>
  <cp:lastPrinted>2023-09-20T23:40:00Z</cp:lastPrinted>
  <dcterms:created xsi:type="dcterms:W3CDTF">2023-09-20T23:31:00Z</dcterms:created>
  <dcterms:modified xsi:type="dcterms:W3CDTF">2023-09-20T23:51:00Z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0x0101008E1B8366B727E549B51F19B2B16DD61A</vt:lpwstr>
  </property>
</Properties>
</file>