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0608" w14:textId="77777777" w:rsidR="00CD3926" w:rsidRPr="00ED3CAB" w:rsidRDefault="00CD3926" w:rsidP="00CD3926">
      <w:pPr>
        <w:pStyle w:val="Letterhead1"/>
        <w:rPr>
          <w:rFonts w:hint="eastAsia"/>
        </w:rPr>
      </w:pPr>
      <w:bookmarkStart w:id="0" w:name="_Hlk95835868"/>
      <w:r w:rsidRPr="00ED3CAB">
        <w:rPr>
          <w:noProof/>
        </w:rPr>
        <w:drawing>
          <wp:anchor distT="0" distB="0" distL="114300" distR="114300" simplePos="0" relativeHeight="251658243" behindDoc="1" locked="0" layoutInCell="1" allowOverlap="1" wp14:anchorId="7E726970" wp14:editId="0643ECFF">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CAB">
        <w:rPr>
          <w:noProof/>
        </w:rPr>
        <w:drawing>
          <wp:anchor distT="0" distB="0" distL="114300" distR="114300" simplePos="0" relativeHeight="251658244" behindDoc="0" locked="0" layoutInCell="1" allowOverlap="1" wp14:anchorId="76E79720" wp14:editId="2D9D9213">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D3CAB">
        <w:rPr>
          <w:noProof/>
        </w:rPr>
        <w:drawing>
          <wp:anchor distT="0" distB="0" distL="114300" distR="114300" simplePos="0" relativeHeight="251658245" behindDoc="0" locked="0" layoutInCell="1" allowOverlap="1" wp14:anchorId="10F9A8AA" wp14:editId="54C8395B">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D3CAB">
        <w:rPr>
          <w:noProof/>
        </w:rPr>
        <w:drawing>
          <wp:anchor distT="0" distB="0" distL="114300" distR="114300" simplePos="0" relativeHeight="251658242" behindDoc="0" locked="0" layoutInCell="1" allowOverlap="1" wp14:anchorId="204D295C" wp14:editId="4B3864F8">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ED3CAB">
        <w:rPr>
          <w:noProof/>
        </w:rPr>
        <w:drawing>
          <wp:anchor distT="0" distB="0" distL="114300" distR="114300" simplePos="0" relativeHeight="251658241" behindDoc="0" locked="0" layoutInCell="1" allowOverlap="1" wp14:anchorId="4D8660EC" wp14:editId="37412DFA">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CAB">
        <w:t>www.accan.org.au</w:t>
      </w:r>
    </w:p>
    <w:p w14:paraId="7FAD17C0" w14:textId="77777777" w:rsidR="00CD3926" w:rsidRPr="00ED3CAB" w:rsidRDefault="00CD3926" w:rsidP="00CD3926">
      <w:pPr>
        <w:pStyle w:val="Letterhead1"/>
        <w:rPr>
          <w:rFonts w:hint="eastAsia"/>
        </w:rPr>
      </w:pPr>
      <w:r w:rsidRPr="00ED3CAB">
        <w:t>info@accan.org.au</w:t>
      </w:r>
    </w:p>
    <w:p w14:paraId="2E751F75" w14:textId="77777777" w:rsidR="00CD3926" w:rsidRPr="00ED3CAB" w:rsidRDefault="00CD3926" w:rsidP="00CD3926">
      <w:pPr>
        <w:pStyle w:val="Letterhead1"/>
        <w:rPr>
          <w:rFonts w:hint="eastAsia"/>
        </w:rPr>
      </w:pPr>
      <w:r w:rsidRPr="00ED3CAB">
        <w:t>02 9288 4000</w:t>
      </w:r>
    </w:p>
    <w:p w14:paraId="5E4484F9" w14:textId="77777777" w:rsidR="00CD3926" w:rsidRPr="00ED3CAB" w:rsidRDefault="00CD3926" w:rsidP="00CD3926">
      <w:pPr>
        <w:tabs>
          <w:tab w:val="left" w:pos="3855"/>
        </w:tabs>
        <w:rPr>
          <w:rFonts w:ascii="Gotham" w:hAnsi="Gotham" w:hint="eastAsia"/>
          <w:b/>
          <w:bCs/>
        </w:rPr>
      </w:pPr>
      <w:r w:rsidRPr="00ED3CAB">
        <w:rPr>
          <w:noProof/>
        </w:rPr>
        <mc:AlternateContent>
          <mc:Choice Requires="wps">
            <w:drawing>
              <wp:anchor distT="0" distB="0" distL="114300" distR="114300" simplePos="0" relativeHeight="251658240" behindDoc="1" locked="0" layoutInCell="1" allowOverlap="1" wp14:anchorId="5A8DAD68" wp14:editId="0842439B">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E2B4684">
              <v:rect id="Rectangle 4379" style="position:absolute;margin-left:-49.4pt;margin-top:131.95pt;width:542.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spid="_x0000_s1026" fillcolor="#43c7f4" stroked="f" strokeweight="1pt" w14:anchorId="56B5F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XU04HgAAAACwEAAA8AAABkcnMvZG93bnJldi54bWxMj8FOwzAMhu9IvENkJG5bsk0qbWk6IcSQ&#10;uCCtjHvWeG1Gk5Qk28rbY07saPvX5++v1pMd2BlDNN5JWMwFMHSt18Z1EnYfm1kOLCbltBq8Qwk/&#10;GGFd395UqtT+4rZ4blLHCOJiqST0KY0l57Ht0ao49yM6uh18sCrRGDqug7oQ3A58KUTGrTKOPvRq&#10;xOce26/mZCUs+fZgX46fr41ZfZv36W0Xjhsh5f3d9PQILOGU/sPwp0/qUJPT3p+cjmyQMCtyUk8E&#10;y1YFMEoUeZYB29PmYSGA1xW/7lD/AgAA//8DAFBLAQItABQABgAIAAAAIQC2gziS/gAAAOEBAAAT&#10;AAAAAAAAAAAAAAAAAAAAAABbQ29udGVudF9UeXBlc10ueG1sUEsBAi0AFAAGAAgAAAAhADj9If/W&#10;AAAAlAEAAAsAAAAAAAAAAAAAAAAALwEAAF9yZWxzLy5yZWxzUEsBAi0AFAAGAAgAAAAhAPndgQ9/&#10;AgAAXgUAAA4AAAAAAAAAAAAAAAAALgIAAGRycy9lMm9Eb2MueG1sUEsBAi0AFAAGAAgAAAAhANXU&#10;04HgAAAACwEAAA8AAAAAAAAAAAAAAAAA2QQAAGRycy9kb3ducmV2LnhtbFBLBQYAAAAABAAEAPMA&#10;AADmBQAAAAA=&#10;">
                <w10:wrap anchory="page"/>
              </v:rect>
            </w:pict>
          </mc:Fallback>
        </mc:AlternateContent>
      </w:r>
    </w:p>
    <w:bookmarkEnd w:id="0"/>
    <w:p w14:paraId="05AE2A83" w14:textId="2B4AF09D" w:rsidR="00CD3926" w:rsidRPr="00ED3CAB" w:rsidRDefault="00CD3926" w:rsidP="00CD3926">
      <w:pPr>
        <w:tabs>
          <w:tab w:val="right" w:pos="9026"/>
        </w:tabs>
      </w:pPr>
      <w:r>
        <w:br/>
      </w:r>
      <w:r w:rsidRPr="0A323389">
        <w:rPr>
          <w:rStyle w:val="DocLabelChar"/>
        </w:rPr>
        <w:t>Submission</w:t>
      </w:r>
      <w:r>
        <w:tab/>
      </w:r>
      <w:r w:rsidRPr="0A323389">
        <w:rPr>
          <w:rStyle w:val="DocDateChar"/>
        </w:rPr>
        <w:t xml:space="preserve"> </w:t>
      </w:r>
      <w:r w:rsidR="00FE75FB" w:rsidRPr="0A323389">
        <w:rPr>
          <w:rStyle w:val="DocDateChar"/>
        </w:rPr>
        <w:t>1</w:t>
      </w:r>
      <w:r w:rsidR="006F1599">
        <w:rPr>
          <w:rStyle w:val="DocDateChar"/>
        </w:rPr>
        <w:t>1</w:t>
      </w:r>
      <w:r w:rsidR="00FE75FB" w:rsidRPr="0A323389">
        <w:rPr>
          <w:rStyle w:val="DocDateChar"/>
        </w:rPr>
        <w:t xml:space="preserve"> </w:t>
      </w:r>
      <w:r w:rsidRPr="0A323389">
        <w:rPr>
          <w:rStyle w:val="DocDateChar"/>
        </w:rPr>
        <w:t>September 2023</w:t>
      </w:r>
    </w:p>
    <w:p w14:paraId="05A1A634" w14:textId="77777777" w:rsidR="00CD3926" w:rsidRPr="00FE75FB" w:rsidRDefault="00CD3926" w:rsidP="00CD3926">
      <w:pPr>
        <w:spacing w:after="0" w:line="240" w:lineRule="auto"/>
      </w:pPr>
      <w:r>
        <w:t xml:space="preserve">Sean Riordan </w:t>
      </w:r>
    </w:p>
    <w:p w14:paraId="2571DEBA" w14:textId="09DE2778" w:rsidR="00CD3926" w:rsidRPr="00FE75FB" w:rsidRDefault="00CD3926" w:rsidP="00CD3926">
      <w:pPr>
        <w:spacing w:after="0" w:line="240" w:lineRule="auto"/>
      </w:pPr>
      <w:r>
        <w:t>General Manager</w:t>
      </w:r>
    </w:p>
    <w:p w14:paraId="1C7A4423" w14:textId="77777777" w:rsidR="00CD3926" w:rsidRPr="00FE75FB" w:rsidRDefault="00CD3926" w:rsidP="00CD3926">
      <w:pPr>
        <w:spacing w:after="0" w:line="240" w:lineRule="auto"/>
      </w:pPr>
      <w:r>
        <w:t>Communications Markets and Advocacy</w:t>
      </w:r>
    </w:p>
    <w:p w14:paraId="1994BFE5" w14:textId="77777777" w:rsidR="00CD3926" w:rsidRPr="00ED3CAB" w:rsidRDefault="00CD3926" w:rsidP="00CD3926">
      <w:pPr>
        <w:spacing w:after="0" w:line="240" w:lineRule="auto"/>
      </w:pPr>
      <w:r>
        <w:t>Australian Competition and Consumer Commission</w:t>
      </w:r>
    </w:p>
    <w:p w14:paraId="7A926B1C" w14:textId="77777777" w:rsidR="00CD3926" w:rsidRPr="00ED3CAB" w:rsidRDefault="00CD3926" w:rsidP="00CD3926">
      <w:pPr>
        <w:spacing w:after="0" w:line="240" w:lineRule="auto"/>
      </w:pPr>
    </w:p>
    <w:p w14:paraId="5E2416D8" w14:textId="77777777" w:rsidR="00CD3926" w:rsidRPr="00ED3CAB" w:rsidRDefault="00CD3926" w:rsidP="00CD3926">
      <w:pPr>
        <w:jc w:val="center"/>
        <w:rPr>
          <w:b/>
          <w:bCs/>
        </w:rPr>
      </w:pPr>
      <w:r w:rsidRPr="00ED3CAB">
        <w:rPr>
          <w:b/>
          <w:bCs/>
        </w:rPr>
        <w:t>Re: Proposed Variation to the NBN Co Special Access Undertaking</w:t>
      </w:r>
    </w:p>
    <w:p w14:paraId="298D381C" w14:textId="3AB481E5" w:rsidR="00CD3926" w:rsidRPr="00ED3CAB" w:rsidRDefault="00CD3926" w:rsidP="00CD3926">
      <w:r w:rsidRPr="00ED3CAB">
        <w:t>The Australian Communications Consumer Action Network (</w:t>
      </w:r>
      <w:r w:rsidRPr="00ED3CAB">
        <w:rPr>
          <w:b/>
          <w:bCs/>
        </w:rPr>
        <w:t>ACCAN</w:t>
      </w:r>
      <w:r w:rsidRPr="00ED3CAB">
        <w:t>) thanks the Australian Competition and Consumer Commission (</w:t>
      </w:r>
      <w:r w:rsidRPr="00ED3CAB">
        <w:rPr>
          <w:b/>
          <w:bCs/>
        </w:rPr>
        <w:t>ACCC</w:t>
      </w:r>
      <w:r w:rsidRPr="00ED3CAB">
        <w:t xml:space="preserve">) for the opportunity to provide comment on the </w:t>
      </w:r>
      <w:r w:rsidR="00EB2506" w:rsidRPr="00AB6A91">
        <w:t>NBN</w:t>
      </w:r>
      <w:r w:rsidRPr="00ED3CAB">
        <w:t xml:space="preserve"> Special Access Undertaking </w:t>
      </w:r>
      <w:r w:rsidRPr="00DE0DA5">
        <w:t>Variation</w:t>
      </w:r>
      <w:r w:rsidRPr="00ED3CAB">
        <w:t xml:space="preserve"> lodged by NBN Co on 14 August 2023 (</w:t>
      </w:r>
      <w:r w:rsidRPr="00ED3CAB">
        <w:rPr>
          <w:b/>
          <w:bCs/>
        </w:rPr>
        <w:t>the August variation</w:t>
      </w:r>
      <w:r w:rsidRPr="00ED3CAB">
        <w:t>).</w:t>
      </w:r>
    </w:p>
    <w:p w14:paraId="29AE4345" w14:textId="77777777" w:rsidR="00CD3926" w:rsidRPr="00ED3CAB" w:rsidRDefault="00CD3926" w:rsidP="00CD3926">
      <w:r w:rsidRPr="00ED3CAB">
        <w:t>ACCAN is the peak body that represents consumers on communications issues including telecommunications, broadband, and emerging new services. ACCAN provides a strong unified voice to industry and government as we work towards communications services that are trusted, inclusive and available for all.</w:t>
      </w:r>
    </w:p>
    <w:p w14:paraId="1D577148" w14:textId="343D3494" w:rsidR="00CD3926" w:rsidRPr="00ED3CAB" w:rsidRDefault="00CD3926" w:rsidP="00CD3926">
      <w:r>
        <w:t>ACCAN welcomes the opportunity to provide comment on the August variation. ACCAN would like to express our qualified support for the August variation, noting:</w:t>
      </w:r>
    </w:p>
    <w:p w14:paraId="3EA18803" w14:textId="005D3DDD" w:rsidR="00CD3926" w:rsidRDefault="4E5D6369" w:rsidP="00CD3926">
      <w:pPr>
        <w:pStyle w:val="ListParagraph"/>
        <w:numPr>
          <w:ilvl w:val="0"/>
          <w:numId w:val="3"/>
        </w:numPr>
        <w:rPr>
          <w:lang w:eastAsia="en-US"/>
        </w:rPr>
      </w:pPr>
      <w:r w:rsidRPr="23E54BBB">
        <w:rPr>
          <w:lang w:eastAsia="en-US"/>
        </w:rPr>
        <w:t>The price floor and ceiling model</w:t>
      </w:r>
      <w:r w:rsidR="06722613" w:rsidRPr="23E54BBB">
        <w:rPr>
          <w:lang w:eastAsia="en-US"/>
        </w:rPr>
        <w:t xml:space="preserve"> provides a reasonable framework for the pricing of NBN services,</w:t>
      </w:r>
      <w:r w:rsidRPr="23E54BBB">
        <w:rPr>
          <w:lang w:eastAsia="en-US"/>
        </w:rPr>
        <w:t xml:space="preserve"> </w:t>
      </w:r>
      <w:r w:rsidR="06722613" w:rsidRPr="23E54BBB">
        <w:rPr>
          <w:lang w:eastAsia="en-US"/>
        </w:rPr>
        <w:t xml:space="preserve">but nonetheless </w:t>
      </w:r>
      <w:r w:rsidRPr="23E54BBB">
        <w:rPr>
          <w:lang w:eastAsia="en-US"/>
        </w:rPr>
        <w:t>set</w:t>
      </w:r>
      <w:r w:rsidR="00796BF5">
        <w:rPr>
          <w:lang w:eastAsia="en-US"/>
        </w:rPr>
        <w:t>s</w:t>
      </w:r>
      <w:r w:rsidRPr="23E54BBB">
        <w:rPr>
          <w:lang w:eastAsia="en-US"/>
        </w:rPr>
        <w:t xml:space="preserve"> a high price floor for consumers, affecting overall consumer affordability for the </w:t>
      </w:r>
      <w:r w:rsidR="00F345DC">
        <w:rPr>
          <w:lang w:eastAsia="en-US"/>
        </w:rPr>
        <w:t>network</w:t>
      </w:r>
      <w:r w:rsidRPr="23E54BBB">
        <w:rPr>
          <w:lang w:eastAsia="en-US"/>
        </w:rPr>
        <w:t>;</w:t>
      </w:r>
    </w:p>
    <w:p w14:paraId="7F148D35" w14:textId="42AFCAFA" w:rsidR="006A3E33" w:rsidRPr="00ED3CAB" w:rsidRDefault="006A3E33" w:rsidP="00CD3926">
      <w:pPr>
        <w:pStyle w:val="ListParagraph"/>
        <w:numPr>
          <w:ilvl w:val="0"/>
          <w:numId w:val="3"/>
        </w:numPr>
        <w:rPr>
          <w:lang w:eastAsia="en-US"/>
        </w:rPr>
      </w:pPr>
      <w:r w:rsidRPr="0A323389">
        <w:rPr>
          <w:lang w:eastAsia="en-US"/>
        </w:rPr>
        <w:t xml:space="preserve">The </w:t>
      </w:r>
      <w:r w:rsidR="00AD4FE3" w:rsidRPr="0A323389">
        <w:rPr>
          <w:lang w:eastAsia="en-US"/>
        </w:rPr>
        <w:t xml:space="preserve">SAU could </w:t>
      </w:r>
      <w:r w:rsidR="00743BE0" w:rsidRPr="0A323389">
        <w:rPr>
          <w:lang w:eastAsia="en-US"/>
        </w:rPr>
        <w:t xml:space="preserve">provide </w:t>
      </w:r>
      <w:r w:rsidR="006E2198">
        <w:rPr>
          <w:lang w:eastAsia="en-US"/>
        </w:rPr>
        <w:t>further assistance to low-income consumers</w:t>
      </w:r>
      <w:r w:rsidR="00743BE0" w:rsidRPr="0A323389">
        <w:rPr>
          <w:lang w:eastAsia="en-US"/>
        </w:rPr>
        <w:t xml:space="preserve"> by setting out a framework </w:t>
      </w:r>
      <w:r w:rsidR="006E2198">
        <w:rPr>
          <w:lang w:eastAsia="en-US"/>
        </w:rPr>
        <w:t>to provide</w:t>
      </w:r>
      <w:r w:rsidR="00743BE0" w:rsidRPr="0A323389">
        <w:rPr>
          <w:lang w:eastAsia="en-US"/>
        </w:rPr>
        <w:t xml:space="preserve"> a concessional, low-cost broadband service; </w:t>
      </w:r>
    </w:p>
    <w:p w14:paraId="55EB9F0C" w14:textId="224E29FF" w:rsidR="00CD3926" w:rsidRPr="00ED3CAB" w:rsidRDefault="00CD3926" w:rsidP="00CD3926">
      <w:pPr>
        <w:pStyle w:val="ListParagraph"/>
        <w:numPr>
          <w:ilvl w:val="0"/>
          <w:numId w:val="3"/>
        </w:numPr>
        <w:rPr>
          <w:lang w:eastAsia="en-US"/>
        </w:rPr>
      </w:pPr>
      <w:r w:rsidRPr="0A323389">
        <w:rPr>
          <w:lang w:eastAsia="en-US"/>
        </w:rPr>
        <w:t xml:space="preserve">The </w:t>
      </w:r>
      <w:r w:rsidR="006670F7" w:rsidRPr="0A323389">
        <w:rPr>
          <w:lang w:eastAsia="en-US"/>
        </w:rPr>
        <w:t xml:space="preserve">revisions to the intended </w:t>
      </w:r>
      <w:r w:rsidR="002949F5" w:rsidRPr="0A323389">
        <w:rPr>
          <w:lang w:eastAsia="en-US"/>
        </w:rPr>
        <w:t xml:space="preserve">scope and operation of the </w:t>
      </w:r>
      <w:r w:rsidRPr="0A323389">
        <w:rPr>
          <w:lang w:eastAsia="en-US"/>
        </w:rPr>
        <w:t>low-income</w:t>
      </w:r>
      <w:r w:rsidR="002949F5" w:rsidRPr="0A323389">
        <w:rPr>
          <w:lang w:eastAsia="en-US"/>
        </w:rPr>
        <w:t xml:space="preserve"> and digital inclusion</w:t>
      </w:r>
      <w:r w:rsidRPr="0A323389">
        <w:rPr>
          <w:lang w:eastAsia="en-US"/>
        </w:rPr>
        <w:t xml:space="preserve"> forum</w:t>
      </w:r>
      <w:r w:rsidR="167747F4" w:rsidRPr="0A323389">
        <w:rPr>
          <w:lang w:eastAsia="en-US"/>
        </w:rPr>
        <w:t xml:space="preserve"> are welcome and will improve the effectiveness of the forum</w:t>
      </w:r>
      <w:r w:rsidRPr="0A323389">
        <w:rPr>
          <w:lang w:eastAsia="en-US"/>
        </w:rPr>
        <w:t>;</w:t>
      </w:r>
    </w:p>
    <w:p w14:paraId="74F76576" w14:textId="5FCEFD1E" w:rsidR="00250F91" w:rsidRDefault="00CD3926" w:rsidP="00BA4E61">
      <w:pPr>
        <w:pStyle w:val="ListParagraph"/>
        <w:numPr>
          <w:ilvl w:val="0"/>
          <w:numId w:val="3"/>
        </w:numPr>
        <w:rPr>
          <w:lang w:eastAsia="en-US"/>
        </w:rPr>
      </w:pPr>
      <w:r w:rsidRPr="0A323389">
        <w:rPr>
          <w:lang w:eastAsia="en-US"/>
        </w:rPr>
        <w:t xml:space="preserve">The requirement for a Consumer Advocacy Group to engage in consultation </w:t>
      </w:r>
      <w:r w:rsidR="268197AE" w:rsidRPr="4FA7F85A">
        <w:rPr>
          <w:lang w:eastAsia="en-US"/>
        </w:rPr>
        <w:t xml:space="preserve">on </w:t>
      </w:r>
      <w:r w:rsidRPr="0A323389">
        <w:rPr>
          <w:lang w:eastAsia="en-US"/>
        </w:rPr>
        <w:t xml:space="preserve">proposed expenditure, while a welcome development, does not carry with it any </w:t>
      </w:r>
      <w:r w:rsidR="00250F91" w:rsidRPr="0A323389">
        <w:rPr>
          <w:lang w:eastAsia="en-US"/>
        </w:rPr>
        <w:t>commitment to resource engagement</w:t>
      </w:r>
      <w:r w:rsidRPr="0A323389">
        <w:rPr>
          <w:lang w:eastAsia="en-US"/>
        </w:rPr>
        <w:t>.</w:t>
      </w:r>
    </w:p>
    <w:p w14:paraId="2E40390B" w14:textId="773321EE" w:rsidR="00CD3926" w:rsidRPr="00ED3CAB" w:rsidRDefault="00CD3926" w:rsidP="0A323389">
      <w:r>
        <w:t xml:space="preserve">Notwithstanding </w:t>
      </w:r>
      <w:r w:rsidR="001E50DD">
        <w:t>this feedback</w:t>
      </w:r>
      <w:r>
        <w:t>, the August variation represents a substantial step forward from previous SAUs, providing a</w:t>
      </w:r>
      <w:r w:rsidR="0007132C">
        <w:t>n effective</w:t>
      </w:r>
      <w:r>
        <w:t xml:space="preserve"> approach to the pricing and regulation of NBN services</w:t>
      </w:r>
      <w:r w:rsidR="0007132C">
        <w:t xml:space="preserve"> that is consistent with the long-term interests of end users (</w:t>
      </w:r>
      <w:r w:rsidR="0007132C" w:rsidRPr="0A323389">
        <w:rPr>
          <w:b/>
          <w:bCs/>
        </w:rPr>
        <w:t>LTIE</w:t>
      </w:r>
      <w:r w:rsidR="0007132C">
        <w:t xml:space="preserve">). </w:t>
      </w:r>
    </w:p>
    <w:p w14:paraId="70D91F41" w14:textId="04F0C023" w:rsidR="00CD3926" w:rsidRPr="00ED3CAB" w:rsidRDefault="00CD3926" w:rsidP="00CD3926">
      <w:r w:rsidRPr="00ED3CAB">
        <w:t xml:space="preserve">Further detailed comments on the proposal are set out in </w:t>
      </w:r>
      <w:r w:rsidRPr="00ED3CAB">
        <w:rPr>
          <w:b/>
          <w:bCs/>
        </w:rPr>
        <w:t>Attachment A</w:t>
      </w:r>
      <w:r w:rsidRPr="00ED3CAB">
        <w:t xml:space="preserve">. We thank the ACCC for the opportunity to comment on the draft decision. Should you wish to discuss any of the issues raised in this submission further, please do not hesitate to contact me at </w:t>
      </w:r>
      <w:hyperlink r:id="rId21" w:history="1">
        <w:r w:rsidR="00F960C5">
          <w:rPr>
            <w:rStyle w:val="Hyperlink"/>
          </w:rPr>
          <w:t>audrey.reoch</w:t>
        </w:r>
        <w:r w:rsidR="00F960C5" w:rsidRPr="00ED3CAB">
          <w:rPr>
            <w:rStyle w:val="Hyperlink"/>
          </w:rPr>
          <w:t>@accan.org.au</w:t>
        </w:r>
      </w:hyperlink>
      <w:r w:rsidRPr="00ED3CAB">
        <w:t>.</w:t>
      </w:r>
    </w:p>
    <w:p w14:paraId="56D3E689" w14:textId="06E6109E" w:rsidR="00CD3926" w:rsidRPr="00ED3CAB" w:rsidRDefault="00CD3926" w:rsidP="00E428C5">
      <w:pPr>
        <w:pStyle w:val="NoSpacing"/>
        <w:spacing w:after="240" w:line="276" w:lineRule="auto"/>
      </w:pPr>
      <w:r w:rsidRPr="00ED3CAB">
        <w:t>Yours sincerely,</w:t>
      </w:r>
    </w:p>
    <w:p w14:paraId="1A3FF921" w14:textId="2307B2B8" w:rsidR="00CD3926" w:rsidRPr="00ED3CAB" w:rsidRDefault="008E73BE" w:rsidP="00CD3926">
      <w:pPr>
        <w:pStyle w:val="NoSpacing"/>
        <w:spacing w:line="276" w:lineRule="auto"/>
      </w:pPr>
      <w:r>
        <w:t>Audrey Reoch</w:t>
      </w:r>
    </w:p>
    <w:p w14:paraId="0F1605BA" w14:textId="795FF290" w:rsidR="00370518" w:rsidRDefault="008E73BE" w:rsidP="00800031">
      <w:r>
        <w:t>Senior Economic Advisor</w:t>
      </w:r>
      <w:r w:rsidR="00370518">
        <w:br w:type="page"/>
      </w:r>
    </w:p>
    <w:p w14:paraId="2C406279" w14:textId="06911687" w:rsidR="00CD3926" w:rsidRPr="007F41D2" w:rsidRDefault="00CD3926" w:rsidP="0A323389">
      <w:pPr>
        <w:rPr>
          <w:b/>
          <w:bCs/>
        </w:rPr>
      </w:pPr>
      <w:r w:rsidRPr="007F41D2">
        <w:rPr>
          <w:b/>
          <w:bCs/>
        </w:rPr>
        <w:lastRenderedPageBreak/>
        <w:t>Attachment A</w:t>
      </w:r>
      <w:r w:rsidR="0010132D" w:rsidRPr="007F41D2">
        <w:rPr>
          <w:b/>
          <w:bCs/>
        </w:rPr>
        <w:t>:</w:t>
      </w:r>
      <w:r w:rsidRPr="007F41D2">
        <w:rPr>
          <w:b/>
          <w:bCs/>
        </w:rPr>
        <w:t xml:space="preserve"> Further detailed comments on the August variation</w:t>
      </w:r>
    </w:p>
    <w:p w14:paraId="4C2CAEC9" w14:textId="6CD505E8" w:rsidR="001C58A2" w:rsidRPr="00ED3CAB" w:rsidRDefault="001C58A2" w:rsidP="00CD3926">
      <w:r w:rsidRPr="00ED3CAB">
        <w:rPr>
          <w:b/>
          <w:bCs/>
        </w:rPr>
        <w:t xml:space="preserve">The floor and ceiling model will </w:t>
      </w:r>
      <w:r w:rsidR="000929FB">
        <w:rPr>
          <w:b/>
          <w:bCs/>
        </w:rPr>
        <w:t xml:space="preserve">promote competition but may </w:t>
      </w:r>
      <w:r w:rsidR="00110B7A">
        <w:rPr>
          <w:b/>
          <w:bCs/>
        </w:rPr>
        <w:t xml:space="preserve">embed </w:t>
      </w:r>
      <w:r w:rsidRPr="00ED3CAB">
        <w:rPr>
          <w:b/>
          <w:bCs/>
        </w:rPr>
        <w:t>high</w:t>
      </w:r>
      <w:r w:rsidR="000929FB">
        <w:rPr>
          <w:b/>
          <w:bCs/>
        </w:rPr>
        <w:t>er</w:t>
      </w:r>
      <w:r w:rsidRPr="00ED3CAB">
        <w:rPr>
          <w:b/>
          <w:bCs/>
        </w:rPr>
        <w:t xml:space="preserve"> </w:t>
      </w:r>
      <w:r w:rsidR="000D44ED">
        <w:rPr>
          <w:b/>
          <w:bCs/>
        </w:rPr>
        <w:t>consumer prices</w:t>
      </w:r>
    </w:p>
    <w:p w14:paraId="5592CCD8" w14:textId="496CFD41" w:rsidR="00D13DEE" w:rsidRDefault="001A317A" w:rsidP="00CF57B8">
      <w:pPr>
        <w:rPr>
          <w:lang w:eastAsia="en-US"/>
        </w:rPr>
      </w:pPr>
      <w:r w:rsidRPr="00ED3CAB">
        <w:rPr>
          <w:lang w:eastAsia="en-US"/>
        </w:rPr>
        <w:t>The August variation represents substantial progress in terms of regulatory and price certainty from the earlier proposed SAU variation in November 2022 (</w:t>
      </w:r>
      <w:r w:rsidRPr="00ED3CAB">
        <w:rPr>
          <w:b/>
          <w:bCs/>
          <w:lang w:eastAsia="en-US"/>
        </w:rPr>
        <w:t>the November variation</w:t>
      </w:r>
      <w:r w:rsidRPr="00ED3CAB">
        <w:rPr>
          <w:lang w:eastAsia="en-US"/>
        </w:rPr>
        <w:t>). The adoption of NBN Co’s price floor and ceiling</w:t>
      </w:r>
      <w:r w:rsidR="001C7FEA">
        <w:rPr>
          <w:lang w:eastAsia="en-US"/>
        </w:rPr>
        <w:t xml:space="preserve"> framework provides for reasonable pricing outcomes consistent with the LTIE.</w:t>
      </w:r>
      <w:r w:rsidR="005224C6">
        <w:rPr>
          <w:lang w:eastAsia="en-US"/>
        </w:rPr>
        <w:t xml:space="preserve"> </w:t>
      </w:r>
      <w:r w:rsidR="00C353C0">
        <w:t>Accordingly, we accept NBN Co’s decision to adopt Option 2 for its price floor and ceiling, noting that th</w:t>
      </w:r>
      <w:r w:rsidR="001C1718">
        <w:t>is</w:t>
      </w:r>
      <w:r w:rsidR="00C353C0">
        <w:t xml:space="preserve"> option is revenue-neutral relative to our preferred </w:t>
      </w:r>
      <w:r w:rsidR="001C1718">
        <w:t>Option 3</w:t>
      </w:r>
      <w:r w:rsidR="00C353C0">
        <w:t>.</w:t>
      </w:r>
    </w:p>
    <w:p w14:paraId="2C17377D" w14:textId="0E20EC14" w:rsidR="00D87083" w:rsidRDefault="00BE2C39" w:rsidP="00893B4B">
      <w:r>
        <w:rPr>
          <w:lang w:eastAsia="en-US"/>
        </w:rPr>
        <w:t>ACCAN note</w:t>
      </w:r>
      <w:r w:rsidR="001048A1">
        <w:rPr>
          <w:lang w:eastAsia="en-US"/>
        </w:rPr>
        <w:t>s</w:t>
      </w:r>
      <w:r>
        <w:rPr>
          <w:lang w:eastAsia="en-US"/>
        </w:rPr>
        <w:t xml:space="preserve"> that one of the downsides of the floor and ceiling model is </w:t>
      </w:r>
      <w:r w:rsidR="003156D9">
        <w:rPr>
          <w:lang w:eastAsia="en-US"/>
        </w:rPr>
        <w:t xml:space="preserve">the lack of dynamic pricing, </w:t>
      </w:r>
      <w:r w:rsidR="0055165A">
        <w:rPr>
          <w:lang w:eastAsia="en-US"/>
        </w:rPr>
        <w:t>w</w:t>
      </w:r>
      <w:r w:rsidR="0056183B">
        <w:rPr>
          <w:lang w:eastAsia="en-US"/>
        </w:rPr>
        <w:t xml:space="preserve">hich may impact </w:t>
      </w:r>
      <w:r w:rsidR="0055165A">
        <w:rPr>
          <w:lang w:eastAsia="en-US"/>
        </w:rPr>
        <w:t xml:space="preserve">consumers’ ability to access </w:t>
      </w:r>
      <w:r w:rsidR="007D1F66">
        <w:rPr>
          <w:lang w:eastAsia="en-US"/>
        </w:rPr>
        <w:t xml:space="preserve">low-cost </w:t>
      </w:r>
      <w:r w:rsidR="00FB7DA5">
        <w:rPr>
          <w:lang w:eastAsia="en-US"/>
        </w:rPr>
        <w:t xml:space="preserve">broadband services. </w:t>
      </w:r>
      <w:r w:rsidR="003156D9">
        <w:t>However</w:t>
      </w:r>
      <w:r w:rsidR="001048A1">
        <w:t>,</w:t>
      </w:r>
      <w:r w:rsidR="003156D9">
        <w:t xml:space="preserve"> </w:t>
      </w:r>
      <w:r w:rsidR="00C353C0">
        <w:t>ACCAN has</w:t>
      </w:r>
      <w:r w:rsidR="00DE6C2E">
        <w:t xml:space="preserve"> also been</w:t>
      </w:r>
      <w:r w:rsidR="00C353C0">
        <w:t xml:space="preserve"> consistently advised by smaller providers that the system requirements associated with more complex pricing frameworks are cost prohibitive. </w:t>
      </w:r>
      <w:r w:rsidR="00893B4B">
        <w:t>ACCAN therefore</w:t>
      </w:r>
      <w:r w:rsidR="00536935">
        <w:t xml:space="preserve"> </w:t>
      </w:r>
      <w:r w:rsidR="00893B4B">
        <w:t xml:space="preserve">accepts that the </w:t>
      </w:r>
      <w:r w:rsidR="00536935">
        <w:t>floor and ceiling model</w:t>
      </w:r>
      <w:r w:rsidR="00893B4B">
        <w:t xml:space="preserve"> </w:t>
      </w:r>
      <w:r w:rsidR="00CF57B8">
        <w:t>will promote competition by</w:t>
      </w:r>
      <w:r w:rsidR="00536935">
        <w:t xml:space="preserve"> </w:t>
      </w:r>
      <w:r w:rsidR="00CF57B8">
        <w:t>reducing</w:t>
      </w:r>
      <w:r w:rsidR="00536935">
        <w:t xml:space="preserve"> the </w:t>
      </w:r>
      <w:r w:rsidR="00BF62BC">
        <w:t>advantage</w:t>
      </w:r>
      <w:r w:rsidR="00536935">
        <w:t>s</w:t>
      </w:r>
      <w:r w:rsidR="00BF62BC">
        <w:t xml:space="preserve"> </w:t>
      </w:r>
      <w:r w:rsidR="00536935">
        <w:t xml:space="preserve">of </w:t>
      </w:r>
      <w:r w:rsidR="00BF62BC">
        <w:t xml:space="preserve">incumbent participants </w:t>
      </w:r>
      <w:r w:rsidR="000203D0">
        <w:t xml:space="preserve">relying upon </w:t>
      </w:r>
      <w:r w:rsidR="00BF62BC">
        <w:t>their scale or existing market share</w:t>
      </w:r>
      <w:r w:rsidR="000203D0">
        <w:t xml:space="preserve"> alone</w:t>
      </w:r>
      <w:r w:rsidR="00BF62BC">
        <w:t xml:space="preserve">. </w:t>
      </w:r>
    </w:p>
    <w:p w14:paraId="7207038C" w14:textId="4AAC079F" w:rsidR="00B61915" w:rsidRDefault="00293E03" w:rsidP="00B61915">
      <w:pPr>
        <w:rPr>
          <w:b/>
          <w:bCs/>
        </w:rPr>
      </w:pPr>
      <w:r>
        <w:rPr>
          <w:b/>
          <w:bCs/>
        </w:rPr>
        <w:t xml:space="preserve">The SAU </w:t>
      </w:r>
      <w:r w:rsidR="004A0950">
        <w:rPr>
          <w:b/>
          <w:bCs/>
        </w:rPr>
        <w:t xml:space="preserve">should set out </w:t>
      </w:r>
      <w:r w:rsidR="00E9440E">
        <w:rPr>
          <w:b/>
          <w:bCs/>
        </w:rPr>
        <w:t>a framework to provide a concessional, low-cost broadband service</w:t>
      </w:r>
    </w:p>
    <w:p w14:paraId="138583ED" w14:textId="4A032FFA" w:rsidR="005E197F" w:rsidRDefault="005E197F" w:rsidP="00B61915">
      <w:r>
        <w:t>ACCAN</w:t>
      </w:r>
      <w:r w:rsidR="002A707B">
        <w:t xml:space="preserve"> continues to</w:t>
      </w:r>
      <w:r>
        <w:t xml:space="preserve"> recommend the creation of a concessional</w:t>
      </w:r>
      <w:r w:rsidR="002A707B">
        <w:t>, low-cost broadband</w:t>
      </w:r>
      <w:r>
        <w:t xml:space="preserve"> service </w:t>
      </w:r>
      <w:r w:rsidR="002A707B">
        <w:t>targeted towards those on low incomes. Such a</w:t>
      </w:r>
      <w:r>
        <w:t xml:space="preserve"> service</w:t>
      </w:r>
      <w:r w:rsidR="00C056D9">
        <w:t xml:space="preserve"> would</w:t>
      </w:r>
      <w:r>
        <w:t xml:space="preserve"> </w:t>
      </w:r>
      <w:r w:rsidR="00994302">
        <w:t>ensure that all Australians</w:t>
      </w:r>
      <w:r w:rsidR="00C056D9">
        <w:t xml:space="preserve"> facing poverty and hardship</w:t>
      </w:r>
      <w:r w:rsidR="00994302">
        <w:t xml:space="preserve"> are </w:t>
      </w:r>
      <w:r w:rsidR="00C056D9">
        <w:t xml:space="preserve">still </w:t>
      </w:r>
      <w:r w:rsidR="00994302">
        <w:t xml:space="preserve">able to </w:t>
      </w:r>
      <w:r w:rsidR="00A962DE">
        <w:t>maintain internet access</w:t>
      </w:r>
      <w:r w:rsidR="007F3BC9">
        <w:t xml:space="preserve">, </w:t>
      </w:r>
      <w:r w:rsidR="002A707B">
        <w:t>participate</w:t>
      </w:r>
      <w:r w:rsidR="00FE4C22">
        <w:t xml:space="preserve"> in</w:t>
      </w:r>
      <w:r w:rsidR="002A707B">
        <w:t xml:space="preserve"> the digital economy and access crucial government and health services</w:t>
      </w:r>
      <w:r w:rsidR="007F3BC9">
        <w:t xml:space="preserve">. </w:t>
      </w:r>
    </w:p>
    <w:p w14:paraId="4CED37E8" w14:textId="468D2C1C" w:rsidR="00555884" w:rsidRPr="00B61915" w:rsidRDefault="00150698" w:rsidP="00B61915">
      <w:r>
        <w:t>A concessional service</w:t>
      </w:r>
      <w:r w:rsidR="004272BF">
        <w:t>, appropriately tailored and created with feedback from representatives of low-income consumers</w:t>
      </w:r>
      <w:r w:rsidR="006B4B31">
        <w:t xml:space="preserve">, would </w:t>
      </w:r>
      <w:r w:rsidR="00181C1A">
        <w:t xml:space="preserve">significantly improve the affordability of </w:t>
      </w:r>
      <w:r w:rsidR="009A7C07">
        <w:t xml:space="preserve">the NBN </w:t>
      </w:r>
      <w:r w:rsidR="00E047C5">
        <w:t>for those who need it most</w:t>
      </w:r>
      <w:r w:rsidR="004C699C">
        <w:t xml:space="preserve">. It would also </w:t>
      </w:r>
      <w:r w:rsidR="009A7C07">
        <w:t>mitigat</w:t>
      </w:r>
      <w:r w:rsidR="00124823">
        <w:t>e</w:t>
      </w:r>
      <w:r w:rsidR="009A7C07">
        <w:t xml:space="preserve"> some of ACCAN’s forementioned concerns with the floor and ceiling model. </w:t>
      </w:r>
      <w:r w:rsidR="00413790">
        <w:t xml:space="preserve">ACCAN recommends NBN Co consider the creation of a concessional low-cost service </w:t>
      </w:r>
      <w:r w:rsidR="00CD4C2B">
        <w:t xml:space="preserve">as a high priority </w:t>
      </w:r>
      <w:r w:rsidR="00010D2F">
        <w:t xml:space="preserve">for the </w:t>
      </w:r>
      <w:r w:rsidR="0070505B">
        <w:t>first</w:t>
      </w:r>
      <w:r w:rsidR="00010D2F">
        <w:t xml:space="preserve"> regulatory period (2023 – 2026).</w:t>
      </w:r>
    </w:p>
    <w:p w14:paraId="45BF7464" w14:textId="08C3C6EA" w:rsidR="007B5911" w:rsidRPr="00ED3CAB" w:rsidRDefault="007B5911" w:rsidP="00CD3926">
      <w:r w:rsidRPr="00ED3CAB">
        <w:rPr>
          <w:b/>
          <w:bCs/>
        </w:rPr>
        <w:t>The low-income forum</w:t>
      </w:r>
      <w:r w:rsidR="00AC1281" w:rsidRPr="00ED3CAB">
        <w:rPr>
          <w:b/>
          <w:bCs/>
        </w:rPr>
        <w:t>, if not given an independent focus on affordability, risks being ineffective</w:t>
      </w:r>
    </w:p>
    <w:p w14:paraId="57DA8872" w14:textId="7F4C2AC1" w:rsidR="00171C33" w:rsidRDefault="0007790A" w:rsidP="00F960C5">
      <w:r>
        <w:t xml:space="preserve">ACCAN welcomes the </w:t>
      </w:r>
      <w:r w:rsidR="002C1C18">
        <w:t xml:space="preserve">August variation’s </w:t>
      </w:r>
      <w:r w:rsidR="000A28DF">
        <w:t>amendments</w:t>
      </w:r>
      <w:r w:rsidR="002C1C18">
        <w:t xml:space="preserve"> </w:t>
      </w:r>
      <w:r w:rsidR="00D0477D">
        <w:t xml:space="preserve">to the </w:t>
      </w:r>
      <w:r w:rsidR="00633787">
        <w:t>l</w:t>
      </w:r>
      <w:r w:rsidR="00D0477D">
        <w:t>ow-</w:t>
      </w:r>
      <w:r w:rsidR="00633787">
        <w:t>i</w:t>
      </w:r>
      <w:r w:rsidR="00D0477D">
        <w:t xml:space="preserve">ncome </w:t>
      </w:r>
      <w:r w:rsidR="00633787">
        <w:t>f</w:t>
      </w:r>
      <w:r w:rsidR="00D0477D">
        <w:t>orum</w:t>
      </w:r>
      <w:r w:rsidR="00DF7772">
        <w:t xml:space="preserve">, which provide </w:t>
      </w:r>
      <w:r w:rsidR="00622EE3">
        <w:t xml:space="preserve">more targeted criteria to the topics to be considered by the </w:t>
      </w:r>
      <w:r w:rsidR="00633787">
        <w:t xml:space="preserve">proposed </w:t>
      </w:r>
      <w:r w:rsidR="00622EE3">
        <w:t xml:space="preserve">forum. </w:t>
      </w:r>
      <w:r w:rsidR="002813B3">
        <w:t>ACCAN maintains that the purpose of the low-income</w:t>
      </w:r>
      <w:r w:rsidR="00633787">
        <w:t xml:space="preserve"> forum should be </w:t>
      </w:r>
      <w:r w:rsidR="00D60E5D">
        <w:t>focused on</w:t>
      </w:r>
      <w:r w:rsidR="0083028F">
        <w:t xml:space="preserve"> affordability and accessibility, rather than </w:t>
      </w:r>
      <w:r w:rsidR="00AD554D">
        <w:t>the general issue of digital inclusion</w:t>
      </w:r>
      <w:r w:rsidR="00F51F30">
        <w:t>.</w:t>
      </w:r>
      <w:r w:rsidR="00AD554D">
        <w:t xml:space="preserve"> </w:t>
      </w:r>
    </w:p>
    <w:p w14:paraId="5DF87892" w14:textId="141B0182" w:rsidR="00EB2E42" w:rsidRDefault="004329DB" w:rsidP="00157307">
      <w:r>
        <w:t>ACCAN</w:t>
      </w:r>
      <w:r w:rsidR="00171C33">
        <w:t xml:space="preserve"> considers that the effectiveness of the low-income forum can be strengthened by a commitment from NBN Co to appoint an independent chair. </w:t>
      </w:r>
      <w:r w:rsidR="004F6E51">
        <w:t>As</w:t>
      </w:r>
      <w:r w:rsidR="00A00E3D">
        <w:t xml:space="preserve"> </w:t>
      </w:r>
      <w:r w:rsidR="00BC297C">
        <w:t xml:space="preserve">many low-income consumer representatives </w:t>
      </w:r>
      <w:r w:rsidR="00945FDD">
        <w:t xml:space="preserve">report ‘consultation fatigue’ and limited resources, </w:t>
      </w:r>
      <w:r w:rsidR="00550F88">
        <w:t xml:space="preserve">an independent chair would allow robust </w:t>
      </w:r>
      <w:r w:rsidR="00336454">
        <w:t xml:space="preserve">discussion </w:t>
      </w:r>
      <w:r w:rsidR="00FD0B46">
        <w:t xml:space="preserve">while ensuring advocates </w:t>
      </w:r>
      <w:r w:rsidR="000D61FD">
        <w:t xml:space="preserve">have </w:t>
      </w:r>
      <w:r w:rsidR="00BB1D7F">
        <w:t xml:space="preserve">the opportunity </w:t>
      </w:r>
      <w:r w:rsidR="002473C0">
        <w:t xml:space="preserve">to </w:t>
      </w:r>
      <w:r w:rsidR="00BB1D7F">
        <w:t>make recommendations</w:t>
      </w:r>
      <w:r w:rsidR="002473C0">
        <w:t xml:space="preserve"> that would promote the network’s affordability and accessibility. </w:t>
      </w:r>
    </w:p>
    <w:p w14:paraId="6FEBD842" w14:textId="77777777" w:rsidR="00EB2E42" w:rsidRDefault="00EB2E42">
      <w:pPr>
        <w:spacing w:after="160" w:line="259" w:lineRule="auto"/>
      </w:pPr>
      <w:r>
        <w:br w:type="page"/>
      </w:r>
    </w:p>
    <w:p w14:paraId="6689258E" w14:textId="095B5A28" w:rsidR="00D40C5E" w:rsidRDefault="00D40C5E" w:rsidP="00CD3926">
      <w:pPr>
        <w:rPr>
          <w:b/>
          <w:bCs/>
        </w:rPr>
      </w:pPr>
      <w:r>
        <w:rPr>
          <w:b/>
          <w:bCs/>
        </w:rPr>
        <w:lastRenderedPageBreak/>
        <w:t xml:space="preserve">The </w:t>
      </w:r>
      <w:r w:rsidR="00B42F0B">
        <w:rPr>
          <w:b/>
          <w:bCs/>
        </w:rPr>
        <w:t xml:space="preserve">SAU does not make any provisions </w:t>
      </w:r>
      <w:r>
        <w:rPr>
          <w:b/>
          <w:bCs/>
        </w:rPr>
        <w:t xml:space="preserve">to </w:t>
      </w:r>
      <w:r w:rsidR="00B42F0B">
        <w:rPr>
          <w:b/>
          <w:bCs/>
        </w:rPr>
        <w:t xml:space="preserve">resource </w:t>
      </w:r>
      <w:r>
        <w:rPr>
          <w:b/>
          <w:bCs/>
        </w:rPr>
        <w:t xml:space="preserve">consumer engagement </w:t>
      </w:r>
    </w:p>
    <w:p w14:paraId="73B86F2C" w14:textId="36BDFBF3" w:rsidR="002F1E32" w:rsidRPr="00ED3CAB" w:rsidRDefault="0045498F" w:rsidP="00D9638D">
      <w:r>
        <w:t>T</w:t>
      </w:r>
      <w:r w:rsidR="11EC661B">
        <w:t xml:space="preserve">he </w:t>
      </w:r>
      <w:r w:rsidR="00BE461F">
        <w:t>August variation retains the requirement that NBN Co undertake engagement on proposed expenditure with Access Seekers and Consumer Advocacy Groups in advance of submitting a Replacement Module Application (</w:t>
      </w:r>
      <w:r w:rsidR="00BE461F" w:rsidRPr="00055640">
        <w:rPr>
          <w:b/>
        </w:rPr>
        <w:t>RMA</w:t>
      </w:r>
      <w:r w:rsidR="00BE461F">
        <w:t xml:space="preserve">). While </w:t>
      </w:r>
      <w:r w:rsidR="00686D34">
        <w:t xml:space="preserve">ACCAN is </w:t>
      </w:r>
      <w:r w:rsidR="00BE461F">
        <w:t>supportive of</w:t>
      </w:r>
      <w:r w:rsidR="00686D34">
        <w:t xml:space="preserve"> the requirement to embed genuine engagement on </w:t>
      </w:r>
      <w:r w:rsidR="00535D07">
        <w:t xml:space="preserve">proposed </w:t>
      </w:r>
      <w:r w:rsidR="00686D34">
        <w:t>expenditure</w:t>
      </w:r>
      <w:r w:rsidR="00535D07">
        <w:t xml:space="preserve">s, the absence of any commitment to resourcing this </w:t>
      </w:r>
      <w:r w:rsidR="00B934F9">
        <w:t xml:space="preserve">material </w:t>
      </w:r>
      <w:r w:rsidR="00535D07">
        <w:t>expan</w:t>
      </w:r>
      <w:r w:rsidR="00B934F9">
        <w:t>sion in engagement</w:t>
      </w:r>
      <w:r w:rsidR="00D424EE">
        <w:t xml:space="preserve"> </w:t>
      </w:r>
      <w:r w:rsidR="00031775">
        <w:t>risks the effectiveness of the RMA process</w:t>
      </w:r>
      <w:r w:rsidR="00B934F9">
        <w:t>.</w:t>
      </w:r>
    </w:p>
    <w:p w14:paraId="78E30CB6" w14:textId="77777777" w:rsidR="00C66B5F" w:rsidRDefault="00B44DFF" w:rsidP="00F97F5A">
      <w:pPr>
        <w:rPr>
          <w:rFonts w:ascii="Calibri" w:hAnsi="Calibri" w:cs="Calibri"/>
        </w:rPr>
      </w:pPr>
      <w:r w:rsidRPr="00ED3CAB">
        <w:t xml:space="preserve">As the peak communications consumer body, </w:t>
      </w:r>
      <w:r w:rsidR="00F97F5A">
        <w:rPr>
          <w:rFonts w:ascii="Calibri" w:hAnsi="Calibri" w:cs="Calibri"/>
        </w:rPr>
        <w:t>ACCAN is the primary and often sole non-industry contributor on matters relating to the economic regulation of communications services, including reliability, service standards and pricing.</w:t>
      </w:r>
      <w:r w:rsidR="00670360">
        <w:rPr>
          <w:rFonts w:ascii="Calibri" w:hAnsi="Calibri" w:cs="Calibri"/>
        </w:rPr>
        <w:t xml:space="preserve"> It is therefore highly likely that ACCAN will be asked to provide this consumer engagement role on NBN Co’s proposed expenditure. </w:t>
      </w:r>
    </w:p>
    <w:p w14:paraId="37AC7A9F" w14:textId="05548319" w:rsidR="009000DF" w:rsidRDefault="00BF6C48" w:rsidP="009000DF">
      <w:pPr>
        <w:rPr>
          <w:rFonts w:ascii="Calibri" w:hAnsi="Calibri" w:cs="Calibri"/>
        </w:rPr>
      </w:pPr>
      <w:r>
        <w:rPr>
          <w:rFonts w:ascii="Calibri" w:hAnsi="Calibri" w:cs="Calibri"/>
        </w:rPr>
        <w:t xml:space="preserve">However, given the significant scale of NBN Co and the NBN itself, </w:t>
      </w:r>
      <w:r w:rsidR="000675E0">
        <w:rPr>
          <w:rFonts w:ascii="Calibri" w:hAnsi="Calibri" w:cs="Calibri"/>
        </w:rPr>
        <w:t xml:space="preserve">ACCAN does </w:t>
      </w:r>
      <w:r w:rsidR="00DE58F3">
        <w:rPr>
          <w:rFonts w:ascii="Calibri" w:hAnsi="Calibri" w:cs="Calibri"/>
        </w:rPr>
        <w:t xml:space="preserve">not </w:t>
      </w:r>
      <w:r w:rsidR="000675E0">
        <w:rPr>
          <w:rFonts w:ascii="Calibri" w:hAnsi="Calibri" w:cs="Calibri"/>
        </w:rPr>
        <w:t>consider it</w:t>
      </w:r>
      <w:r w:rsidR="00DE58F3">
        <w:rPr>
          <w:rFonts w:ascii="Calibri" w:hAnsi="Calibri" w:cs="Calibri"/>
        </w:rPr>
        <w:t xml:space="preserve"> feasible for such engagement </w:t>
      </w:r>
      <w:r w:rsidR="00347FEC">
        <w:rPr>
          <w:rFonts w:ascii="Calibri" w:hAnsi="Calibri" w:cs="Calibri"/>
        </w:rPr>
        <w:t xml:space="preserve">to not </w:t>
      </w:r>
      <w:r w:rsidR="00583165">
        <w:rPr>
          <w:rFonts w:ascii="Calibri" w:hAnsi="Calibri" w:cs="Calibri"/>
        </w:rPr>
        <w:t xml:space="preserve">contain </w:t>
      </w:r>
      <w:r w:rsidR="00EB5CB6">
        <w:rPr>
          <w:rFonts w:ascii="Calibri" w:hAnsi="Calibri" w:cs="Calibri"/>
        </w:rPr>
        <w:t xml:space="preserve">resourcing </w:t>
      </w:r>
      <w:r w:rsidR="00583165">
        <w:rPr>
          <w:rFonts w:ascii="Calibri" w:hAnsi="Calibri" w:cs="Calibri"/>
        </w:rPr>
        <w:t xml:space="preserve">provisions. </w:t>
      </w:r>
      <w:r w:rsidR="00A9365F">
        <w:rPr>
          <w:rFonts w:ascii="Calibri" w:hAnsi="Calibri" w:cs="Calibri"/>
        </w:rPr>
        <w:t>ACCAN notes that absent o</w:t>
      </w:r>
      <w:r w:rsidR="005941B3">
        <w:rPr>
          <w:rFonts w:ascii="Calibri" w:hAnsi="Calibri" w:cs="Calibri"/>
        </w:rPr>
        <w:t xml:space="preserve">r ineffective </w:t>
      </w:r>
      <w:r w:rsidR="009000DF" w:rsidRPr="00255396">
        <w:rPr>
          <w:rFonts w:ascii="Calibri" w:hAnsi="Calibri" w:cs="Calibri"/>
        </w:rPr>
        <w:t>consumer engagement has the potential to result in material harm, through the inefficient allocation of NBN revenues and the creation of regulatory uncertainty.</w:t>
      </w:r>
      <w:r w:rsidR="009000DF">
        <w:rPr>
          <w:rFonts w:ascii="Calibri" w:hAnsi="Calibri" w:cs="Calibri"/>
        </w:rPr>
        <w:t xml:space="preserve"> Noting the magnitude of forecast NBN revenues, minor misallocations will have significant impacts on consumers</w:t>
      </w:r>
      <w:r w:rsidR="00BE73F0">
        <w:rPr>
          <w:rFonts w:ascii="Calibri" w:hAnsi="Calibri" w:cs="Calibri"/>
        </w:rPr>
        <w:t>,</w:t>
      </w:r>
      <w:r w:rsidR="005941B3">
        <w:rPr>
          <w:rFonts w:ascii="Calibri" w:hAnsi="Calibri" w:cs="Calibri"/>
        </w:rPr>
        <w:t xml:space="preserve"> </w:t>
      </w:r>
      <w:r w:rsidR="008B6A61">
        <w:rPr>
          <w:rFonts w:ascii="Calibri" w:hAnsi="Calibri" w:cs="Calibri"/>
        </w:rPr>
        <w:t xml:space="preserve">so </w:t>
      </w:r>
      <w:r w:rsidR="005941B3">
        <w:rPr>
          <w:rFonts w:ascii="Calibri" w:hAnsi="Calibri" w:cs="Calibri"/>
        </w:rPr>
        <w:t xml:space="preserve">resourcing this task is crucial. </w:t>
      </w:r>
    </w:p>
    <w:p w14:paraId="21BB1AAB" w14:textId="638AB86C" w:rsidR="00DC3651" w:rsidRPr="00F1717E" w:rsidRDefault="00BF2407" w:rsidP="00CD3926">
      <w:pPr>
        <w:rPr>
          <w:rFonts w:ascii="Calibri" w:hAnsi="Calibri" w:cs="Calibri"/>
        </w:rPr>
      </w:pPr>
      <w:r>
        <w:rPr>
          <w:rFonts w:ascii="Calibri" w:hAnsi="Calibri" w:cs="Calibri"/>
        </w:rPr>
        <w:t xml:space="preserve">Therefore, while </w:t>
      </w:r>
      <w:r w:rsidR="00AD45DF">
        <w:rPr>
          <w:rFonts w:ascii="Calibri" w:hAnsi="Calibri" w:cs="Calibri"/>
        </w:rPr>
        <w:t xml:space="preserve">offering qualified support to the </w:t>
      </w:r>
      <w:r w:rsidR="00466389">
        <w:rPr>
          <w:rFonts w:ascii="Calibri" w:hAnsi="Calibri" w:cs="Calibri"/>
        </w:rPr>
        <w:t>acceptance</w:t>
      </w:r>
      <w:r w:rsidR="00AD45DF">
        <w:rPr>
          <w:rFonts w:ascii="Calibri" w:hAnsi="Calibri" w:cs="Calibri"/>
        </w:rPr>
        <w:t xml:space="preserve"> of the August variation, ACCAN </w:t>
      </w:r>
      <w:r w:rsidR="00CF57CC">
        <w:rPr>
          <w:rFonts w:ascii="Calibri" w:hAnsi="Calibri" w:cs="Calibri"/>
        </w:rPr>
        <w:t xml:space="preserve">recommends </w:t>
      </w:r>
      <w:r w:rsidR="00826A2B">
        <w:rPr>
          <w:rFonts w:ascii="Calibri" w:hAnsi="Calibri" w:cs="Calibri"/>
        </w:rPr>
        <w:t xml:space="preserve">the ACCC and NBN Co to consider </w:t>
      </w:r>
      <w:r w:rsidR="00C00FB4">
        <w:rPr>
          <w:rFonts w:ascii="Calibri" w:hAnsi="Calibri" w:cs="Calibri"/>
        </w:rPr>
        <w:t>what resourcing would be required to ensure the long-term sustainability of consumer representation and engagement with NBN expenditure</w:t>
      </w:r>
      <w:r w:rsidR="00184201">
        <w:rPr>
          <w:rFonts w:ascii="Calibri" w:hAnsi="Calibri" w:cs="Calibri"/>
        </w:rPr>
        <w:t>.</w:t>
      </w:r>
    </w:p>
    <w:p w14:paraId="7E14C910" w14:textId="77777777" w:rsidR="00CD3926" w:rsidRPr="00ED3CAB" w:rsidRDefault="00CD3926" w:rsidP="00CD3926">
      <w:pPr>
        <w:pStyle w:val="FundingAcknowledgement"/>
        <w:rPr>
          <w:rFonts w:hint="eastAsia"/>
          <w:lang w:val="en-AU"/>
        </w:rPr>
      </w:pPr>
      <w:r w:rsidRPr="00ED3CAB">
        <w:rPr>
          <w:lang w:val="en-AU"/>
        </w:rP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p>
    <w:p w14:paraId="3C099214" w14:textId="77777777" w:rsidR="00CD3926" w:rsidRPr="00ED3CAB" w:rsidRDefault="00CD3926"/>
    <w:sectPr w:rsidR="00CD3926" w:rsidRPr="00ED3CAB">
      <w:headerReference w:type="default" r:id="rId22"/>
      <w:footerReference w:type="default" r:id="rId23"/>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6708" w14:textId="77777777" w:rsidR="003B09C4" w:rsidRDefault="003B09C4" w:rsidP="00CD3926">
      <w:pPr>
        <w:spacing w:after="0" w:line="240" w:lineRule="auto"/>
      </w:pPr>
      <w:r>
        <w:separator/>
      </w:r>
    </w:p>
  </w:endnote>
  <w:endnote w:type="continuationSeparator" w:id="0">
    <w:p w14:paraId="1E51AB07" w14:textId="77777777" w:rsidR="003B09C4" w:rsidRDefault="003B09C4" w:rsidP="00CD3926">
      <w:pPr>
        <w:spacing w:after="0" w:line="240" w:lineRule="auto"/>
      </w:pPr>
      <w:r>
        <w:continuationSeparator/>
      </w:r>
    </w:p>
  </w:endnote>
  <w:endnote w:type="continuationNotice" w:id="1">
    <w:p w14:paraId="28A84BF4" w14:textId="77777777" w:rsidR="003B09C4" w:rsidRDefault="003B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otham">
    <w:altName w:val="Calibri"/>
    <w:charset w:val="00"/>
    <w:family w:val="auto"/>
    <w:pitch w:val="variable"/>
  </w:font>
  <w:font w:name="Gotham Black">
    <w:altName w:val="Calibri"/>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54E94541" w14:textId="77777777" w:rsidR="00CD3926" w:rsidRPr="009236CD" w:rsidRDefault="00CD3926">
        <w:pPr>
          <w:jc w:val="right"/>
          <w:rPr>
            <w:rStyle w:val="Letterhead1Char"/>
            <w:rFonts w:hint="eastAsia"/>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B5F3" w14:textId="77777777" w:rsidR="003B09C4" w:rsidRDefault="003B09C4" w:rsidP="00CD3926">
      <w:pPr>
        <w:spacing w:after="0" w:line="240" w:lineRule="auto"/>
      </w:pPr>
      <w:r>
        <w:separator/>
      </w:r>
    </w:p>
  </w:footnote>
  <w:footnote w:type="continuationSeparator" w:id="0">
    <w:p w14:paraId="15872F23" w14:textId="77777777" w:rsidR="003B09C4" w:rsidRDefault="003B09C4" w:rsidP="00CD3926">
      <w:pPr>
        <w:spacing w:after="0" w:line="240" w:lineRule="auto"/>
      </w:pPr>
      <w:r>
        <w:continuationSeparator/>
      </w:r>
    </w:p>
  </w:footnote>
  <w:footnote w:type="continuationNotice" w:id="1">
    <w:p w14:paraId="60E5F443" w14:textId="77777777" w:rsidR="003B09C4" w:rsidRDefault="003B0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E145" w14:textId="77777777" w:rsidR="00CD3926" w:rsidRPr="00AD3EFC" w:rsidRDefault="00CD3926">
    <w:pPr>
      <w:pStyle w:val="Letterhead2"/>
      <w:rPr>
        <w:rFonts w:hint="eastAsia"/>
      </w:rPr>
    </w:pPr>
    <w:r>
      <w:rPr>
        <w:noProof/>
      </w:rPr>
      <w:drawing>
        <wp:anchor distT="0" distB="0" distL="114300" distR="114300" simplePos="0" relativeHeight="251658240" behindDoc="0" locked="0" layoutInCell="1" allowOverlap="1" wp14:anchorId="2A70A057" wp14:editId="3DC3F9C7">
          <wp:simplePos x="0" y="0"/>
          <wp:positionH relativeFrom="column">
            <wp:posOffset>-4445</wp:posOffset>
          </wp:positionH>
          <wp:positionV relativeFrom="page">
            <wp:posOffset>224790</wp:posOffset>
          </wp:positionV>
          <wp:extent cx="777240" cy="335915"/>
          <wp:effectExtent l="0" t="0" r="3810" b="6985"/>
          <wp:wrapSquare wrapText="bothSides"/>
          <wp:docPr id="12" name="Picture 12" descr="ACC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ACC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Your </w:t>
    </w:r>
    <w:r w:rsidRPr="00CF0438">
      <w:t>consumer</w:t>
    </w:r>
    <w:r>
      <w:t xml:space="preserve"> voice on phones and internet</w:t>
    </w:r>
    <w:r>
      <w:rPr>
        <w:noProof/>
      </w:rPr>
      <mc:AlternateContent>
        <mc:Choice Requires="wps">
          <w:drawing>
            <wp:anchor distT="0" distB="0" distL="114300" distR="114300" simplePos="0" relativeHeight="251658241" behindDoc="1" locked="0" layoutInCell="1" allowOverlap="1" wp14:anchorId="22522EC5" wp14:editId="45D90F7C">
              <wp:simplePos x="0" y="0"/>
              <wp:positionH relativeFrom="column">
                <wp:posOffset>-574675</wp:posOffset>
              </wp:positionH>
              <wp:positionV relativeFrom="page">
                <wp:posOffset>694055</wp:posOffset>
              </wp:positionV>
              <wp:extent cx="6894195" cy="46990"/>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3691494">
            <v:rect id="Rectangle 1" style="position:absolute;margin-left:-45.25pt;margin-top:54.65pt;width:542.85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alt="&quot;&quot;" o:spid="_x0000_s1026" fillcolor="#43c7f4" stroked="f" strokeweight="1pt" w14:anchorId="72549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hUhLPgAAAACwEAAA8AAABkcnMvZG93bnJldi54bWxMj8FOwzAMhu9IvENkJG5bsk4ba2k6IcSQ&#10;uCCtbPes8dqMJilJtpW3x5zgaP+ffn8u16Pt2QVDNN5JmE0FMHSN18a1EnYfm8kKWEzKadV7hxK+&#10;McK6ur0pVaH91W3xUqeWUYmLhZLQpTQUnMemQ6vi1A/oKDv6YFWiMbRcB3WlctvzTIglt8o4utCp&#10;AZ87bD7rs5WQ8e3Rvpz2r7WZf5n38W0XThsh5f3d+PQILOGY/mD41Sd1qMjp4M9OR9ZLmORiQSgF&#10;Ip8DIyLPFxmwA21mywfgVcn//1D9AAAA//8DAFBLAQItABQABgAIAAAAIQC2gziS/gAAAOEBAAAT&#10;AAAAAAAAAAAAAAAAAAAAAABbQ29udGVudF9UeXBlc10ueG1sUEsBAi0AFAAGAAgAAAAhADj9If/W&#10;AAAAlAEAAAsAAAAAAAAAAAAAAAAALwEAAF9yZWxzLy5yZWxzUEsBAi0AFAAGAAgAAAAhAKk3KOB/&#10;AgAAVgUAAA4AAAAAAAAAAAAAAAAALgIAAGRycy9lMm9Eb2MueG1sUEsBAi0AFAAGAAgAAAAhAJhU&#10;hLPgAAAACwEAAA8AAAAAAAAAAAAAAAAA2QQAAGRycy9kb3ducmV2LnhtbFBLBQYAAAAABAAEAPMA&#10;AADmBQ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E7B"/>
    <w:multiLevelType w:val="hybridMultilevel"/>
    <w:tmpl w:val="D7F0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AB6CA4"/>
    <w:multiLevelType w:val="hybridMultilevel"/>
    <w:tmpl w:val="360C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2707FF"/>
    <w:multiLevelType w:val="hybridMultilevel"/>
    <w:tmpl w:val="E4AE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007728">
    <w:abstractNumId w:val="0"/>
  </w:num>
  <w:num w:numId="2" w16cid:durableId="1280185225">
    <w:abstractNumId w:val="1"/>
  </w:num>
  <w:num w:numId="3" w16cid:durableId="27166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26"/>
    <w:rsid w:val="00010D2F"/>
    <w:rsid w:val="000203D0"/>
    <w:rsid w:val="00021395"/>
    <w:rsid w:val="00026689"/>
    <w:rsid w:val="00030CC0"/>
    <w:rsid w:val="00031775"/>
    <w:rsid w:val="0003461D"/>
    <w:rsid w:val="000362CB"/>
    <w:rsid w:val="000367DF"/>
    <w:rsid w:val="00044E71"/>
    <w:rsid w:val="00046253"/>
    <w:rsid w:val="00055640"/>
    <w:rsid w:val="000675E0"/>
    <w:rsid w:val="0007132C"/>
    <w:rsid w:val="00075FE5"/>
    <w:rsid w:val="0007790A"/>
    <w:rsid w:val="00082895"/>
    <w:rsid w:val="00085A57"/>
    <w:rsid w:val="000929FB"/>
    <w:rsid w:val="00093EBD"/>
    <w:rsid w:val="000A28DF"/>
    <w:rsid w:val="000A677A"/>
    <w:rsid w:val="000B3AEF"/>
    <w:rsid w:val="000B490C"/>
    <w:rsid w:val="000C0CAF"/>
    <w:rsid w:val="000C3248"/>
    <w:rsid w:val="000D08F4"/>
    <w:rsid w:val="000D1EB1"/>
    <w:rsid w:val="000D3881"/>
    <w:rsid w:val="000D3F94"/>
    <w:rsid w:val="000D43E3"/>
    <w:rsid w:val="000D44ED"/>
    <w:rsid w:val="000D60C6"/>
    <w:rsid w:val="000D61FD"/>
    <w:rsid w:val="000E77A1"/>
    <w:rsid w:val="000F54D5"/>
    <w:rsid w:val="0010132D"/>
    <w:rsid w:val="001048A1"/>
    <w:rsid w:val="001058C2"/>
    <w:rsid w:val="00106066"/>
    <w:rsid w:val="00110B7A"/>
    <w:rsid w:val="0011418C"/>
    <w:rsid w:val="00115C5D"/>
    <w:rsid w:val="00115F9F"/>
    <w:rsid w:val="00124823"/>
    <w:rsid w:val="0012555C"/>
    <w:rsid w:val="00126BBE"/>
    <w:rsid w:val="00147164"/>
    <w:rsid w:val="00150698"/>
    <w:rsid w:val="0015171F"/>
    <w:rsid w:val="00154E6B"/>
    <w:rsid w:val="00155FFB"/>
    <w:rsid w:val="00156477"/>
    <w:rsid w:val="00157307"/>
    <w:rsid w:val="00171C33"/>
    <w:rsid w:val="0017474E"/>
    <w:rsid w:val="00174C55"/>
    <w:rsid w:val="00181C1A"/>
    <w:rsid w:val="00184201"/>
    <w:rsid w:val="00191485"/>
    <w:rsid w:val="00191A1B"/>
    <w:rsid w:val="0019437B"/>
    <w:rsid w:val="00195153"/>
    <w:rsid w:val="001A30CE"/>
    <w:rsid w:val="001A317A"/>
    <w:rsid w:val="001A54AC"/>
    <w:rsid w:val="001B2E13"/>
    <w:rsid w:val="001C0E8F"/>
    <w:rsid w:val="001C1718"/>
    <w:rsid w:val="001C293E"/>
    <w:rsid w:val="001C4AFE"/>
    <w:rsid w:val="001C58A2"/>
    <w:rsid w:val="001C6015"/>
    <w:rsid w:val="001C73CD"/>
    <w:rsid w:val="001C7FEA"/>
    <w:rsid w:val="001D262A"/>
    <w:rsid w:val="001D2744"/>
    <w:rsid w:val="001D6114"/>
    <w:rsid w:val="001D68D0"/>
    <w:rsid w:val="001E21A3"/>
    <w:rsid w:val="001E50DD"/>
    <w:rsid w:val="001F05EE"/>
    <w:rsid w:val="001F20BC"/>
    <w:rsid w:val="001F3BC0"/>
    <w:rsid w:val="001F784C"/>
    <w:rsid w:val="002016F2"/>
    <w:rsid w:val="00214E36"/>
    <w:rsid w:val="00216E65"/>
    <w:rsid w:val="0021720B"/>
    <w:rsid w:val="0022307B"/>
    <w:rsid w:val="00236483"/>
    <w:rsid w:val="00236B0D"/>
    <w:rsid w:val="00244179"/>
    <w:rsid w:val="00246F15"/>
    <w:rsid w:val="002473C0"/>
    <w:rsid w:val="00247911"/>
    <w:rsid w:val="00247FD8"/>
    <w:rsid w:val="00250F91"/>
    <w:rsid w:val="00251721"/>
    <w:rsid w:val="002523ED"/>
    <w:rsid w:val="00257A2A"/>
    <w:rsid w:val="00265BC2"/>
    <w:rsid w:val="00266586"/>
    <w:rsid w:val="00267263"/>
    <w:rsid w:val="002813B3"/>
    <w:rsid w:val="00287A5F"/>
    <w:rsid w:val="00293E03"/>
    <w:rsid w:val="002949F5"/>
    <w:rsid w:val="00295FFD"/>
    <w:rsid w:val="002A2F03"/>
    <w:rsid w:val="002A56E6"/>
    <w:rsid w:val="002A62A3"/>
    <w:rsid w:val="002A6E8C"/>
    <w:rsid w:val="002A707B"/>
    <w:rsid w:val="002B0A88"/>
    <w:rsid w:val="002B0CB0"/>
    <w:rsid w:val="002B1125"/>
    <w:rsid w:val="002B5484"/>
    <w:rsid w:val="002B6FC2"/>
    <w:rsid w:val="002C1C18"/>
    <w:rsid w:val="002D2DB0"/>
    <w:rsid w:val="002D4C18"/>
    <w:rsid w:val="002D66C2"/>
    <w:rsid w:val="002E18F3"/>
    <w:rsid w:val="002E56B9"/>
    <w:rsid w:val="002E5C63"/>
    <w:rsid w:val="002E6EA8"/>
    <w:rsid w:val="002F1E32"/>
    <w:rsid w:val="002F2230"/>
    <w:rsid w:val="002F5BBB"/>
    <w:rsid w:val="0030641B"/>
    <w:rsid w:val="00311072"/>
    <w:rsid w:val="00313F05"/>
    <w:rsid w:val="00314B71"/>
    <w:rsid w:val="003156D9"/>
    <w:rsid w:val="00322308"/>
    <w:rsid w:val="00323B4D"/>
    <w:rsid w:val="003360F0"/>
    <w:rsid w:val="00336454"/>
    <w:rsid w:val="00347572"/>
    <w:rsid w:val="00347DA6"/>
    <w:rsid w:val="00347FEC"/>
    <w:rsid w:val="00352FDD"/>
    <w:rsid w:val="003604B9"/>
    <w:rsid w:val="00363AD3"/>
    <w:rsid w:val="00364466"/>
    <w:rsid w:val="00370518"/>
    <w:rsid w:val="00371AD7"/>
    <w:rsid w:val="00371E09"/>
    <w:rsid w:val="00372AAF"/>
    <w:rsid w:val="00382AE6"/>
    <w:rsid w:val="003845D1"/>
    <w:rsid w:val="00392FA9"/>
    <w:rsid w:val="00396466"/>
    <w:rsid w:val="003A2820"/>
    <w:rsid w:val="003B09C4"/>
    <w:rsid w:val="003C397E"/>
    <w:rsid w:val="003C460F"/>
    <w:rsid w:val="003C7D29"/>
    <w:rsid w:val="003E3206"/>
    <w:rsid w:val="003E3398"/>
    <w:rsid w:val="003E3B86"/>
    <w:rsid w:val="003F2BBF"/>
    <w:rsid w:val="003F3AC5"/>
    <w:rsid w:val="003F7F55"/>
    <w:rsid w:val="00400458"/>
    <w:rsid w:val="004058A3"/>
    <w:rsid w:val="00406C0E"/>
    <w:rsid w:val="00413790"/>
    <w:rsid w:val="00415B99"/>
    <w:rsid w:val="00415C30"/>
    <w:rsid w:val="004210D3"/>
    <w:rsid w:val="00423E33"/>
    <w:rsid w:val="00425D7D"/>
    <w:rsid w:val="00426C6D"/>
    <w:rsid w:val="004272BF"/>
    <w:rsid w:val="004329DB"/>
    <w:rsid w:val="0044016B"/>
    <w:rsid w:val="004402C3"/>
    <w:rsid w:val="0045498F"/>
    <w:rsid w:val="004559EE"/>
    <w:rsid w:val="00455B1D"/>
    <w:rsid w:val="004565A1"/>
    <w:rsid w:val="00462C31"/>
    <w:rsid w:val="00466389"/>
    <w:rsid w:val="00480937"/>
    <w:rsid w:val="00480A06"/>
    <w:rsid w:val="0048383B"/>
    <w:rsid w:val="00484CD5"/>
    <w:rsid w:val="004862F7"/>
    <w:rsid w:val="00486CC4"/>
    <w:rsid w:val="0049226C"/>
    <w:rsid w:val="0049269F"/>
    <w:rsid w:val="004A0950"/>
    <w:rsid w:val="004B1E51"/>
    <w:rsid w:val="004B716D"/>
    <w:rsid w:val="004C699C"/>
    <w:rsid w:val="004F6E51"/>
    <w:rsid w:val="00500BA8"/>
    <w:rsid w:val="00503859"/>
    <w:rsid w:val="00504F77"/>
    <w:rsid w:val="005224C6"/>
    <w:rsid w:val="005316BF"/>
    <w:rsid w:val="00535D07"/>
    <w:rsid w:val="00536935"/>
    <w:rsid w:val="00543989"/>
    <w:rsid w:val="00544C5E"/>
    <w:rsid w:val="005459A4"/>
    <w:rsid w:val="00550D3E"/>
    <w:rsid w:val="00550F88"/>
    <w:rsid w:val="0055165A"/>
    <w:rsid w:val="00552647"/>
    <w:rsid w:val="00552A02"/>
    <w:rsid w:val="00555884"/>
    <w:rsid w:val="0056183B"/>
    <w:rsid w:val="0056406C"/>
    <w:rsid w:val="00571086"/>
    <w:rsid w:val="005715FC"/>
    <w:rsid w:val="00574DC9"/>
    <w:rsid w:val="00577D94"/>
    <w:rsid w:val="005826C5"/>
    <w:rsid w:val="00583165"/>
    <w:rsid w:val="00585828"/>
    <w:rsid w:val="005904AB"/>
    <w:rsid w:val="005941B3"/>
    <w:rsid w:val="00594611"/>
    <w:rsid w:val="005B122F"/>
    <w:rsid w:val="005B4576"/>
    <w:rsid w:val="005B5974"/>
    <w:rsid w:val="005C18BA"/>
    <w:rsid w:val="005C5092"/>
    <w:rsid w:val="005D0D56"/>
    <w:rsid w:val="005D3A6C"/>
    <w:rsid w:val="005D4607"/>
    <w:rsid w:val="005D4C4E"/>
    <w:rsid w:val="005D5EBC"/>
    <w:rsid w:val="005E197F"/>
    <w:rsid w:val="005E7567"/>
    <w:rsid w:val="00621726"/>
    <w:rsid w:val="00622EE3"/>
    <w:rsid w:val="00627A47"/>
    <w:rsid w:val="00631443"/>
    <w:rsid w:val="0063161E"/>
    <w:rsid w:val="006336E3"/>
    <w:rsid w:val="00633787"/>
    <w:rsid w:val="006443DA"/>
    <w:rsid w:val="00652264"/>
    <w:rsid w:val="00656867"/>
    <w:rsid w:val="00657014"/>
    <w:rsid w:val="0065736C"/>
    <w:rsid w:val="006575ED"/>
    <w:rsid w:val="0065769C"/>
    <w:rsid w:val="006670F7"/>
    <w:rsid w:val="00670360"/>
    <w:rsid w:val="00682C48"/>
    <w:rsid w:val="00686D34"/>
    <w:rsid w:val="00691446"/>
    <w:rsid w:val="00692BB0"/>
    <w:rsid w:val="0069695E"/>
    <w:rsid w:val="00696D3C"/>
    <w:rsid w:val="006A1E15"/>
    <w:rsid w:val="006A3893"/>
    <w:rsid w:val="006A3E33"/>
    <w:rsid w:val="006A4D34"/>
    <w:rsid w:val="006B2387"/>
    <w:rsid w:val="006B3366"/>
    <w:rsid w:val="006B4B31"/>
    <w:rsid w:val="006B57FC"/>
    <w:rsid w:val="006B690C"/>
    <w:rsid w:val="006C0AD7"/>
    <w:rsid w:val="006C57DA"/>
    <w:rsid w:val="006E1CB5"/>
    <w:rsid w:val="006E2198"/>
    <w:rsid w:val="006E7E05"/>
    <w:rsid w:val="006F1599"/>
    <w:rsid w:val="00701F16"/>
    <w:rsid w:val="00704ABF"/>
    <w:rsid w:val="0070505B"/>
    <w:rsid w:val="00710B1D"/>
    <w:rsid w:val="00716670"/>
    <w:rsid w:val="007259E0"/>
    <w:rsid w:val="00726BF4"/>
    <w:rsid w:val="00743663"/>
    <w:rsid w:val="00743BE0"/>
    <w:rsid w:val="00745F8C"/>
    <w:rsid w:val="00746D1C"/>
    <w:rsid w:val="00756745"/>
    <w:rsid w:val="0076111F"/>
    <w:rsid w:val="00761549"/>
    <w:rsid w:val="00762A97"/>
    <w:rsid w:val="0077206A"/>
    <w:rsid w:val="0077479A"/>
    <w:rsid w:val="007758CC"/>
    <w:rsid w:val="00780EF9"/>
    <w:rsid w:val="00796BF5"/>
    <w:rsid w:val="007A099C"/>
    <w:rsid w:val="007A219A"/>
    <w:rsid w:val="007A7088"/>
    <w:rsid w:val="007B3EB4"/>
    <w:rsid w:val="007B5911"/>
    <w:rsid w:val="007B7F90"/>
    <w:rsid w:val="007C2A99"/>
    <w:rsid w:val="007C2D75"/>
    <w:rsid w:val="007D1F66"/>
    <w:rsid w:val="007D2D9B"/>
    <w:rsid w:val="007D3B2C"/>
    <w:rsid w:val="007D5480"/>
    <w:rsid w:val="007E3F5D"/>
    <w:rsid w:val="007E640D"/>
    <w:rsid w:val="007E7232"/>
    <w:rsid w:val="007F3BC9"/>
    <w:rsid w:val="007F41D2"/>
    <w:rsid w:val="00800031"/>
    <w:rsid w:val="00802386"/>
    <w:rsid w:val="00813148"/>
    <w:rsid w:val="00814F0E"/>
    <w:rsid w:val="00815AD4"/>
    <w:rsid w:val="00822FF7"/>
    <w:rsid w:val="00826A2B"/>
    <w:rsid w:val="0083028F"/>
    <w:rsid w:val="00837B91"/>
    <w:rsid w:val="00841FE0"/>
    <w:rsid w:val="00852949"/>
    <w:rsid w:val="00854273"/>
    <w:rsid w:val="00856C27"/>
    <w:rsid w:val="00860D54"/>
    <w:rsid w:val="00865414"/>
    <w:rsid w:val="0087085F"/>
    <w:rsid w:val="008802A4"/>
    <w:rsid w:val="00890DDC"/>
    <w:rsid w:val="008936ED"/>
    <w:rsid w:val="00893B4B"/>
    <w:rsid w:val="00895464"/>
    <w:rsid w:val="008A7FC4"/>
    <w:rsid w:val="008B3ADB"/>
    <w:rsid w:val="008B62C5"/>
    <w:rsid w:val="008B6A61"/>
    <w:rsid w:val="008B6FDD"/>
    <w:rsid w:val="008C11C7"/>
    <w:rsid w:val="008C5639"/>
    <w:rsid w:val="008D02BC"/>
    <w:rsid w:val="008D10FC"/>
    <w:rsid w:val="008E73BE"/>
    <w:rsid w:val="008F081E"/>
    <w:rsid w:val="009000DF"/>
    <w:rsid w:val="00902E3E"/>
    <w:rsid w:val="009125B6"/>
    <w:rsid w:val="009173E7"/>
    <w:rsid w:val="00917DC3"/>
    <w:rsid w:val="00923A22"/>
    <w:rsid w:val="00924789"/>
    <w:rsid w:val="00934107"/>
    <w:rsid w:val="00937ECE"/>
    <w:rsid w:val="00942577"/>
    <w:rsid w:val="00945FDD"/>
    <w:rsid w:val="00954A58"/>
    <w:rsid w:val="009622AC"/>
    <w:rsid w:val="0097113F"/>
    <w:rsid w:val="00981E7A"/>
    <w:rsid w:val="00994302"/>
    <w:rsid w:val="009945A4"/>
    <w:rsid w:val="00995D29"/>
    <w:rsid w:val="009A7C07"/>
    <w:rsid w:val="009B25FA"/>
    <w:rsid w:val="009B60C3"/>
    <w:rsid w:val="009C30D6"/>
    <w:rsid w:val="009C608D"/>
    <w:rsid w:val="009C79BB"/>
    <w:rsid w:val="009D02D5"/>
    <w:rsid w:val="009D568F"/>
    <w:rsid w:val="009D62AA"/>
    <w:rsid w:val="009E314E"/>
    <w:rsid w:val="009E5FA1"/>
    <w:rsid w:val="00A00E3D"/>
    <w:rsid w:val="00A0459E"/>
    <w:rsid w:val="00A21728"/>
    <w:rsid w:val="00A35598"/>
    <w:rsid w:val="00A453D6"/>
    <w:rsid w:val="00A5655D"/>
    <w:rsid w:val="00A56F77"/>
    <w:rsid w:val="00A60538"/>
    <w:rsid w:val="00A67E00"/>
    <w:rsid w:val="00A73429"/>
    <w:rsid w:val="00A82933"/>
    <w:rsid w:val="00A9365F"/>
    <w:rsid w:val="00A962DE"/>
    <w:rsid w:val="00A9732D"/>
    <w:rsid w:val="00AB2EC2"/>
    <w:rsid w:val="00AB6A91"/>
    <w:rsid w:val="00AC1281"/>
    <w:rsid w:val="00AC1D08"/>
    <w:rsid w:val="00AC2C5A"/>
    <w:rsid w:val="00AD45DF"/>
    <w:rsid w:val="00AD4E21"/>
    <w:rsid w:val="00AD4FE3"/>
    <w:rsid w:val="00AD554D"/>
    <w:rsid w:val="00AE00B2"/>
    <w:rsid w:val="00AE5CBB"/>
    <w:rsid w:val="00AE72FA"/>
    <w:rsid w:val="00AE7D1A"/>
    <w:rsid w:val="00AF1B67"/>
    <w:rsid w:val="00B02D5C"/>
    <w:rsid w:val="00B045E5"/>
    <w:rsid w:val="00B107C4"/>
    <w:rsid w:val="00B14376"/>
    <w:rsid w:val="00B32A51"/>
    <w:rsid w:val="00B419CC"/>
    <w:rsid w:val="00B42F0B"/>
    <w:rsid w:val="00B44DFF"/>
    <w:rsid w:val="00B61915"/>
    <w:rsid w:val="00B61C4F"/>
    <w:rsid w:val="00B62296"/>
    <w:rsid w:val="00B634CE"/>
    <w:rsid w:val="00B82E68"/>
    <w:rsid w:val="00B926CE"/>
    <w:rsid w:val="00B934F9"/>
    <w:rsid w:val="00BA13B5"/>
    <w:rsid w:val="00BA4E61"/>
    <w:rsid w:val="00BB1D7F"/>
    <w:rsid w:val="00BC0954"/>
    <w:rsid w:val="00BC1814"/>
    <w:rsid w:val="00BC297C"/>
    <w:rsid w:val="00BD2B4E"/>
    <w:rsid w:val="00BD4122"/>
    <w:rsid w:val="00BE2C39"/>
    <w:rsid w:val="00BE2F1B"/>
    <w:rsid w:val="00BE461F"/>
    <w:rsid w:val="00BE73F0"/>
    <w:rsid w:val="00BF2407"/>
    <w:rsid w:val="00BF62BC"/>
    <w:rsid w:val="00BF6C48"/>
    <w:rsid w:val="00BF6FCC"/>
    <w:rsid w:val="00C00FB4"/>
    <w:rsid w:val="00C056D9"/>
    <w:rsid w:val="00C248E0"/>
    <w:rsid w:val="00C311B1"/>
    <w:rsid w:val="00C33E06"/>
    <w:rsid w:val="00C353C0"/>
    <w:rsid w:val="00C42AB0"/>
    <w:rsid w:val="00C549A4"/>
    <w:rsid w:val="00C54DF9"/>
    <w:rsid w:val="00C64003"/>
    <w:rsid w:val="00C66B5F"/>
    <w:rsid w:val="00C76FA5"/>
    <w:rsid w:val="00C80E33"/>
    <w:rsid w:val="00C874C0"/>
    <w:rsid w:val="00CA36AA"/>
    <w:rsid w:val="00CA491C"/>
    <w:rsid w:val="00CB328C"/>
    <w:rsid w:val="00CB6140"/>
    <w:rsid w:val="00CB7F65"/>
    <w:rsid w:val="00CC2234"/>
    <w:rsid w:val="00CD3926"/>
    <w:rsid w:val="00CD4C2B"/>
    <w:rsid w:val="00CE7C13"/>
    <w:rsid w:val="00CE7DF2"/>
    <w:rsid w:val="00CF3222"/>
    <w:rsid w:val="00CF57B8"/>
    <w:rsid w:val="00CF57CC"/>
    <w:rsid w:val="00D01E13"/>
    <w:rsid w:val="00D0477D"/>
    <w:rsid w:val="00D07D1F"/>
    <w:rsid w:val="00D107A5"/>
    <w:rsid w:val="00D13DEE"/>
    <w:rsid w:val="00D16694"/>
    <w:rsid w:val="00D310CF"/>
    <w:rsid w:val="00D3210E"/>
    <w:rsid w:val="00D35316"/>
    <w:rsid w:val="00D404BC"/>
    <w:rsid w:val="00D40C5E"/>
    <w:rsid w:val="00D424EE"/>
    <w:rsid w:val="00D44417"/>
    <w:rsid w:val="00D44B60"/>
    <w:rsid w:val="00D46509"/>
    <w:rsid w:val="00D522F8"/>
    <w:rsid w:val="00D56425"/>
    <w:rsid w:val="00D60373"/>
    <w:rsid w:val="00D60E5D"/>
    <w:rsid w:val="00D6381A"/>
    <w:rsid w:val="00D67EFE"/>
    <w:rsid w:val="00D73FF0"/>
    <w:rsid w:val="00D81A30"/>
    <w:rsid w:val="00D87083"/>
    <w:rsid w:val="00D87DC3"/>
    <w:rsid w:val="00D9638D"/>
    <w:rsid w:val="00DA181D"/>
    <w:rsid w:val="00DA774E"/>
    <w:rsid w:val="00DA7D97"/>
    <w:rsid w:val="00DB2D06"/>
    <w:rsid w:val="00DB3CD9"/>
    <w:rsid w:val="00DB46E4"/>
    <w:rsid w:val="00DC3651"/>
    <w:rsid w:val="00DD4435"/>
    <w:rsid w:val="00DE0DA5"/>
    <w:rsid w:val="00DE0EFA"/>
    <w:rsid w:val="00DE10D6"/>
    <w:rsid w:val="00DE229C"/>
    <w:rsid w:val="00DE2BCF"/>
    <w:rsid w:val="00DE58F3"/>
    <w:rsid w:val="00DE6C2E"/>
    <w:rsid w:val="00DF7772"/>
    <w:rsid w:val="00E0284E"/>
    <w:rsid w:val="00E04237"/>
    <w:rsid w:val="00E047C5"/>
    <w:rsid w:val="00E16C7F"/>
    <w:rsid w:val="00E175F0"/>
    <w:rsid w:val="00E22CDD"/>
    <w:rsid w:val="00E3692E"/>
    <w:rsid w:val="00E41483"/>
    <w:rsid w:val="00E428C5"/>
    <w:rsid w:val="00E456F1"/>
    <w:rsid w:val="00E4723F"/>
    <w:rsid w:val="00E647B3"/>
    <w:rsid w:val="00E73C18"/>
    <w:rsid w:val="00E75A4C"/>
    <w:rsid w:val="00E7768C"/>
    <w:rsid w:val="00E81DDD"/>
    <w:rsid w:val="00E84FC8"/>
    <w:rsid w:val="00E868F0"/>
    <w:rsid w:val="00E90303"/>
    <w:rsid w:val="00E9440E"/>
    <w:rsid w:val="00E96779"/>
    <w:rsid w:val="00EA008A"/>
    <w:rsid w:val="00EA4080"/>
    <w:rsid w:val="00EA78D0"/>
    <w:rsid w:val="00EB2506"/>
    <w:rsid w:val="00EB2E42"/>
    <w:rsid w:val="00EB5CB6"/>
    <w:rsid w:val="00EC14DA"/>
    <w:rsid w:val="00EC3D03"/>
    <w:rsid w:val="00EC4DA0"/>
    <w:rsid w:val="00EC740C"/>
    <w:rsid w:val="00ED3CAB"/>
    <w:rsid w:val="00ED7785"/>
    <w:rsid w:val="00EE24F5"/>
    <w:rsid w:val="00EE59D9"/>
    <w:rsid w:val="00F013F1"/>
    <w:rsid w:val="00F11BFA"/>
    <w:rsid w:val="00F131A2"/>
    <w:rsid w:val="00F16CEB"/>
    <w:rsid w:val="00F1717E"/>
    <w:rsid w:val="00F22011"/>
    <w:rsid w:val="00F23AF5"/>
    <w:rsid w:val="00F31D0C"/>
    <w:rsid w:val="00F32C37"/>
    <w:rsid w:val="00F345DC"/>
    <w:rsid w:val="00F41AA0"/>
    <w:rsid w:val="00F41BDB"/>
    <w:rsid w:val="00F41DD3"/>
    <w:rsid w:val="00F4325C"/>
    <w:rsid w:val="00F5034E"/>
    <w:rsid w:val="00F51F30"/>
    <w:rsid w:val="00F52EE1"/>
    <w:rsid w:val="00F53B1D"/>
    <w:rsid w:val="00F5484D"/>
    <w:rsid w:val="00F62D35"/>
    <w:rsid w:val="00F641B3"/>
    <w:rsid w:val="00F72B90"/>
    <w:rsid w:val="00F753FF"/>
    <w:rsid w:val="00F80106"/>
    <w:rsid w:val="00F80F58"/>
    <w:rsid w:val="00F87769"/>
    <w:rsid w:val="00F87F49"/>
    <w:rsid w:val="00F904A2"/>
    <w:rsid w:val="00F960C5"/>
    <w:rsid w:val="00F97BC5"/>
    <w:rsid w:val="00F97F5A"/>
    <w:rsid w:val="00FA2A07"/>
    <w:rsid w:val="00FA324B"/>
    <w:rsid w:val="00FA493A"/>
    <w:rsid w:val="00FA4DF0"/>
    <w:rsid w:val="00FA6BF4"/>
    <w:rsid w:val="00FA6C09"/>
    <w:rsid w:val="00FA6FF0"/>
    <w:rsid w:val="00FB1F66"/>
    <w:rsid w:val="00FB7DA5"/>
    <w:rsid w:val="00FC395C"/>
    <w:rsid w:val="00FC60AD"/>
    <w:rsid w:val="00FD0B46"/>
    <w:rsid w:val="00FD2870"/>
    <w:rsid w:val="00FD4536"/>
    <w:rsid w:val="00FD6410"/>
    <w:rsid w:val="00FD727F"/>
    <w:rsid w:val="00FE368C"/>
    <w:rsid w:val="00FE4C22"/>
    <w:rsid w:val="00FE6AF9"/>
    <w:rsid w:val="00FE75FB"/>
    <w:rsid w:val="00FF0A0B"/>
    <w:rsid w:val="00FF3057"/>
    <w:rsid w:val="0456CCE6"/>
    <w:rsid w:val="06722613"/>
    <w:rsid w:val="0A323389"/>
    <w:rsid w:val="0F80B8FA"/>
    <w:rsid w:val="1088C972"/>
    <w:rsid w:val="11EC661B"/>
    <w:rsid w:val="167747F4"/>
    <w:rsid w:val="179F7C99"/>
    <w:rsid w:val="1B2482C6"/>
    <w:rsid w:val="21BD74F7"/>
    <w:rsid w:val="23E54BBB"/>
    <w:rsid w:val="268197AE"/>
    <w:rsid w:val="2B420D7D"/>
    <w:rsid w:val="2DDC56EE"/>
    <w:rsid w:val="359B1725"/>
    <w:rsid w:val="436ABF52"/>
    <w:rsid w:val="44CFA980"/>
    <w:rsid w:val="48074A42"/>
    <w:rsid w:val="4E5D6369"/>
    <w:rsid w:val="4FA7F85A"/>
    <w:rsid w:val="4FB1276F"/>
    <w:rsid w:val="5078FBF4"/>
    <w:rsid w:val="557DA4C0"/>
    <w:rsid w:val="5BADA218"/>
    <w:rsid w:val="5EACD354"/>
    <w:rsid w:val="5F674A26"/>
    <w:rsid w:val="65F8B362"/>
    <w:rsid w:val="70AFC7EC"/>
    <w:rsid w:val="76F874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7CD4"/>
  <w15:chartTrackingRefBased/>
  <w15:docId w15:val="{A3335247-C8CC-4D20-A84C-9315B18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26"/>
    <w:pPr>
      <w:spacing w:after="200" w:line="276" w:lineRule="auto"/>
    </w:pPr>
    <w:rPr>
      <w:rFonts w:eastAsiaTheme="minorEastAsia"/>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26"/>
    <w:rPr>
      <w:color w:val="0563C1" w:themeColor="hyperlink"/>
      <w:u w:val="single"/>
    </w:rPr>
  </w:style>
  <w:style w:type="paragraph" w:styleId="ListParagraph">
    <w:name w:val="List Paragraph"/>
    <w:basedOn w:val="Normal"/>
    <w:uiPriority w:val="34"/>
    <w:qFormat/>
    <w:rsid w:val="00CD3926"/>
    <w:pPr>
      <w:ind w:left="720"/>
      <w:contextualSpacing/>
    </w:pPr>
  </w:style>
  <w:style w:type="paragraph" w:styleId="FootnoteText">
    <w:name w:val="footnote text"/>
    <w:basedOn w:val="Normal"/>
    <w:link w:val="FootnoteTextChar"/>
    <w:uiPriority w:val="99"/>
    <w:unhideWhenUsed/>
    <w:rsid w:val="00CD3926"/>
    <w:pPr>
      <w:spacing w:after="0" w:line="240" w:lineRule="auto"/>
    </w:pPr>
    <w:rPr>
      <w:sz w:val="20"/>
      <w:szCs w:val="20"/>
    </w:rPr>
  </w:style>
  <w:style w:type="character" w:customStyle="1" w:styleId="FootnoteTextChar">
    <w:name w:val="Footnote Text Char"/>
    <w:basedOn w:val="DefaultParagraphFont"/>
    <w:link w:val="FootnoteText"/>
    <w:uiPriority w:val="99"/>
    <w:rsid w:val="00CD3926"/>
    <w:rPr>
      <w:rFonts w:eastAsiaTheme="minorEastAsia"/>
      <w:kern w:val="0"/>
      <w:sz w:val="20"/>
      <w:szCs w:val="20"/>
      <w:lang w:eastAsia="en-AU"/>
      <w14:ligatures w14:val="none"/>
    </w:rPr>
  </w:style>
  <w:style w:type="character" w:styleId="FootnoteReference">
    <w:name w:val="footnote reference"/>
    <w:basedOn w:val="DefaultParagraphFont"/>
    <w:uiPriority w:val="99"/>
    <w:semiHidden/>
    <w:unhideWhenUsed/>
    <w:rsid w:val="00CD3926"/>
    <w:rPr>
      <w:vertAlign w:val="superscript"/>
    </w:rPr>
  </w:style>
  <w:style w:type="paragraph" w:customStyle="1" w:styleId="FundingAcknowledgement">
    <w:name w:val="Funding Acknowledgement"/>
    <w:basedOn w:val="Normal"/>
    <w:autoRedefine/>
    <w:qFormat/>
    <w:rsid w:val="00CD3926"/>
    <w:pPr>
      <w:pBdr>
        <w:top w:val="single" w:sz="36" w:space="10" w:color="4472C4" w:themeColor="accent1"/>
        <w:bottom w:val="single" w:sz="36" w:space="10" w:color="4472C4" w:themeColor="accent1"/>
      </w:pBdr>
      <w:spacing w:before="360" w:after="360"/>
      <w:ind w:right="-46"/>
    </w:pPr>
    <w:rPr>
      <w:rFonts w:ascii="Gotham" w:hAnsi="Gotham"/>
      <w:b/>
      <w:i/>
      <w:iCs/>
      <w:sz w:val="16"/>
      <w:lang w:val="en-US"/>
    </w:rPr>
  </w:style>
  <w:style w:type="paragraph" w:customStyle="1" w:styleId="DocLabel">
    <w:name w:val="Doc Label"/>
    <w:basedOn w:val="Normal"/>
    <w:link w:val="DocLabelChar"/>
    <w:qFormat/>
    <w:rsid w:val="00CD3926"/>
    <w:pPr>
      <w:tabs>
        <w:tab w:val="right" w:pos="9026"/>
      </w:tabs>
    </w:pPr>
    <w:rPr>
      <w:rFonts w:ascii="Gotham Black" w:hAnsi="Gotham Black"/>
      <w:color w:val="4472C4" w:themeColor="accent1"/>
      <w:sz w:val="36"/>
      <w:szCs w:val="36"/>
    </w:rPr>
  </w:style>
  <w:style w:type="paragraph" w:customStyle="1" w:styleId="DocDate">
    <w:name w:val="Doc Date"/>
    <w:basedOn w:val="Normal"/>
    <w:link w:val="DocDateChar"/>
    <w:qFormat/>
    <w:rsid w:val="00CD3926"/>
    <w:pPr>
      <w:tabs>
        <w:tab w:val="right" w:pos="9026"/>
      </w:tabs>
    </w:pPr>
    <w:rPr>
      <w:rFonts w:ascii="Gotham" w:hAnsi="Gotham"/>
      <w:b/>
      <w:bCs/>
    </w:rPr>
  </w:style>
  <w:style w:type="character" w:customStyle="1" w:styleId="DocLabelChar">
    <w:name w:val="Doc Label Char"/>
    <w:basedOn w:val="DefaultParagraphFont"/>
    <w:link w:val="DocLabel"/>
    <w:rsid w:val="00CD3926"/>
    <w:rPr>
      <w:rFonts w:ascii="Gotham Black" w:eastAsiaTheme="minorEastAsia" w:hAnsi="Gotham Black"/>
      <w:color w:val="4472C4" w:themeColor="accent1"/>
      <w:kern w:val="0"/>
      <w:sz w:val="36"/>
      <w:szCs w:val="36"/>
      <w:lang w:eastAsia="en-AU"/>
      <w14:ligatures w14:val="none"/>
    </w:rPr>
  </w:style>
  <w:style w:type="paragraph" w:customStyle="1" w:styleId="Letterhead1">
    <w:name w:val="Letterhead 1"/>
    <w:basedOn w:val="Normal"/>
    <w:link w:val="Letterhead1Char"/>
    <w:qFormat/>
    <w:rsid w:val="00CD3926"/>
    <w:pPr>
      <w:tabs>
        <w:tab w:val="left" w:pos="3855"/>
        <w:tab w:val="center" w:pos="4513"/>
        <w:tab w:val="right" w:pos="9026"/>
      </w:tabs>
      <w:spacing w:after="0"/>
      <w:jc w:val="right"/>
    </w:pPr>
    <w:rPr>
      <w:rFonts w:ascii="Gotham" w:hAnsi="Gotham"/>
      <w:b/>
      <w:bCs/>
      <w:spacing w:val="8"/>
      <w:sz w:val="20"/>
      <w:szCs w:val="20"/>
    </w:rPr>
  </w:style>
  <w:style w:type="character" w:customStyle="1" w:styleId="DocDateChar">
    <w:name w:val="Doc Date Char"/>
    <w:basedOn w:val="DefaultParagraphFont"/>
    <w:link w:val="DocDate"/>
    <w:rsid w:val="00CD3926"/>
    <w:rPr>
      <w:rFonts w:ascii="Gotham" w:eastAsiaTheme="minorEastAsia" w:hAnsi="Gotham"/>
      <w:b/>
      <w:bCs/>
      <w:kern w:val="0"/>
      <w:lang w:eastAsia="en-AU"/>
      <w14:ligatures w14:val="none"/>
    </w:rPr>
  </w:style>
  <w:style w:type="paragraph" w:customStyle="1" w:styleId="Letterhead2">
    <w:name w:val="Letterhead 2"/>
    <w:basedOn w:val="Normal"/>
    <w:link w:val="Letterhead2Char"/>
    <w:qFormat/>
    <w:rsid w:val="00CD3926"/>
    <w:pPr>
      <w:tabs>
        <w:tab w:val="left" w:pos="1843"/>
        <w:tab w:val="center" w:pos="4513"/>
        <w:tab w:val="right" w:pos="9026"/>
      </w:tabs>
      <w:spacing w:after="0" w:line="240" w:lineRule="auto"/>
      <w:ind w:hanging="851"/>
    </w:pPr>
    <w:rPr>
      <w:rFonts w:ascii="Gotham" w:hAnsi="Gotham"/>
      <w:b/>
      <w:bCs/>
      <w:i/>
      <w:iCs/>
      <w:color w:val="4472C4" w:themeColor="accent1"/>
    </w:rPr>
  </w:style>
  <w:style w:type="character" w:customStyle="1" w:styleId="Letterhead1Char">
    <w:name w:val="Letterhead 1 Char"/>
    <w:basedOn w:val="DefaultParagraphFont"/>
    <w:link w:val="Letterhead1"/>
    <w:rsid w:val="00CD3926"/>
    <w:rPr>
      <w:rFonts w:ascii="Gotham" w:eastAsiaTheme="minorEastAsia" w:hAnsi="Gotham"/>
      <w:b/>
      <w:bCs/>
      <w:spacing w:val="8"/>
      <w:kern w:val="0"/>
      <w:sz w:val="20"/>
      <w:szCs w:val="20"/>
      <w:lang w:eastAsia="en-AU"/>
      <w14:ligatures w14:val="none"/>
    </w:rPr>
  </w:style>
  <w:style w:type="paragraph" w:styleId="NoSpacing">
    <w:name w:val="No Spacing"/>
    <w:uiPriority w:val="1"/>
    <w:qFormat/>
    <w:rsid w:val="00CD3926"/>
    <w:pPr>
      <w:spacing w:after="0" w:line="240" w:lineRule="auto"/>
    </w:pPr>
    <w:rPr>
      <w:rFonts w:eastAsiaTheme="minorEastAsia"/>
      <w:kern w:val="0"/>
      <w:lang w:eastAsia="en-AU"/>
      <w14:ligatures w14:val="none"/>
    </w:rPr>
  </w:style>
  <w:style w:type="character" w:customStyle="1" w:styleId="Letterhead2Char">
    <w:name w:val="Letterhead 2 Char"/>
    <w:basedOn w:val="DefaultParagraphFont"/>
    <w:link w:val="Letterhead2"/>
    <w:rsid w:val="00CD3926"/>
    <w:rPr>
      <w:rFonts w:ascii="Gotham" w:eastAsiaTheme="minorEastAsia" w:hAnsi="Gotham"/>
      <w:b/>
      <w:bCs/>
      <w:i/>
      <w:iCs/>
      <w:color w:val="4472C4" w:themeColor="accent1"/>
      <w:kern w:val="0"/>
      <w:lang w:eastAsia="en-AU"/>
      <w14:ligatures w14:val="none"/>
    </w:rPr>
  </w:style>
  <w:style w:type="character" w:styleId="UnresolvedMention">
    <w:name w:val="Unresolved Mention"/>
    <w:basedOn w:val="DefaultParagraphFont"/>
    <w:uiPriority w:val="99"/>
    <w:semiHidden/>
    <w:unhideWhenUsed/>
    <w:rsid w:val="00C76FA5"/>
    <w:rPr>
      <w:color w:val="605E5C"/>
      <w:shd w:val="clear" w:color="auto" w:fill="E1DFDD"/>
    </w:rPr>
  </w:style>
  <w:style w:type="character" w:styleId="FollowedHyperlink">
    <w:name w:val="FollowedHyperlink"/>
    <w:basedOn w:val="DefaultParagraphFont"/>
    <w:uiPriority w:val="99"/>
    <w:semiHidden/>
    <w:unhideWhenUsed/>
    <w:rsid w:val="00EE24F5"/>
    <w:rPr>
      <w:color w:val="954F72" w:themeColor="followedHyperlink"/>
      <w:u w:val="single"/>
    </w:rPr>
  </w:style>
  <w:style w:type="character" w:styleId="CommentReference">
    <w:name w:val="annotation reference"/>
    <w:basedOn w:val="DefaultParagraphFont"/>
    <w:uiPriority w:val="99"/>
    <w:semiHidden/>
    <w:unhideWhenUsed/>
    <w:rsid w:val="00F1717E"/>
    <w:rPr>
      <w:sz w:val="16"/>
      <w:szCs w:val="16"/>
    </w:rPr>
  </w:style>
  <w:style w:type="paragraph" w:styleId="CommentText">
    <w:name w:val="annotation text"/>
    <w:basedOn w:val="Normal"/>
    <w:link w:val="CommentTextChar"/>
    <w:uiPriority w:val="99"/>
    <w:unhideWhenUsed/>
    <w:rsid w:val="00F1717E"/>
    <w:pPr>
      <w:spacing w:line="240" w:lineRule="auto"/>
    </w:pPr>
    <w:rPr>
      <w:sz w:val="20"/>
      <w:szCs w:val="20"/>
    </w:rPr>
  </w:style>
  <w:style w:type="character" w:customStyle="1" w:styleId="CommentTextChar">
    <w:name w:val="Comment Text Char"/>
    <w:basedOn w:val="DefaultParagraphFont"/>
    <w:link w:val="CommentText"/>
    <w:uiPriority w:val="99"/>
    <w:rsid w:val="00F1717E"/>
    <w:rPr>
      <w:rFonts w:eastAsiaTheme="minorEastAsia"/>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F1717E"/>
    <w:rPr>
      <w:b/>
      <w:bCs/>
    </w:rPr>
  </w:style>
  <w:style w:type="character" w:customStyle="1" w:styleId="CommentSubjectChar">
    <w:name w:val="Comment Subject Char"/>
    <w:basedOn w:val="CommentTextChar"/>
    <w:link w:val="CommentSubject"/>
    <w:uiPriority w:val="99"/>
    <w:semiHidden/>
    <w:rsid w:val="00F1717E"/>
    <w:rPr>
      <w:rFonts w:eastAsiaTheme="minorEastAsia"/>
      <w:b/>
      <w:bCs/>
      <w:kern w:val="0"/>
      <w:sz w:val="20"/>
      <w:szCs w:val="20"/>
      <w:lang w:eastAsia="en-AU"/>
      <w14:ligatures w14:val="none"/>
    </w:rPr>
  </w:style>
  <w:style w:type="paragraph" w:styleId="Header">
    <w:name w:val="header"/>
    <w:basedOn w:val="Normal"/>
    <w:link w:val="HeaderChar"/>
    <w:uiPriority w:val="99"/>
    <w:semiHidden/>
    <w:unhideWhenUsed/>
    <w:rsid w:val="005D46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607"/>
    <w:rPr>
      <w:rFonts w:eastAsiaTheme="minorEastAsia"/>
      <w:kern w:val="0"/>
      <w:lang w:eastAsia="en-AU"/>
      <w14:ligatures w14:val="none"/>
    </w:rPr>
  </w:style>
  <w:style w:type="paragraph" w:styleId="Footer">
    <w:name w:val="footer"/>
    <w:basedOn w:val="Normal"/>
    <w:link w:val="FooterChar"/>
    <w:uiPriority w:val="99"/>
    <w:semiHidden/>
    <w:unhideWhenUsed/>
    <w:rsid w:val="005D46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4607"/>
    <w:rPr>
      <w:rFonts w:eastAsiaTheme="minorEastAsia"/>
      <w:kern w:val="0"/>
      <w:lang w:eastAsia="en-AU"/>
      <w14:ligatures w14:val="none"/>
    </w:rPr>
  </w:style>
  <w:style w:type="paragraph" w:styleId="Revision">
    <w:name w:val="Revision"/>
    <w:hidden/>
    <w:uiPriority w:val="99"/>
    <w:semiHidden/>
    <w:rsid w:val="003845D1"/>
    <w:pPr>
      <w:spacing w:after="0" w:line="240" w:lineRule="auto"/>
    </w:pPr>
    <w:rPr>
      <w:rFonts w:eastAsiaTheme="minorEastAsia"/>
      <w:kern w:val="0"/>
      <w:lang w:eastAsia="en-AU"/>
      <w14:ligatures w14:val="none"/>
    </w:rPr>
  </w:style>
  <w:style w:type="character" w:styleId="Mention">
    <w:name w:val="Mention"/>
    <w:basedOn w:val="DefaultParagraphFont"/>
    <w:uiPriority w:val="99"/>
    <w:unhideWhenUsed/>
    <w:rsid w:val="001747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833">
      <w:bodyDiv w:val="1"/>
      <w:marLeft w:val="0"/>
      <w:marRight w:val="0"/>
      <w:marTop w:val="0"/>
      <w:marBottom w:val="0"/>
      <w:divBdr>
        <w:top w:val="none" w:sz="0" w:space="0" w:color="auto"/>
        <w:left w:val="none" w:sz="0" w:space="0" w:color="auto"/>
        <w:bottom w:val="none" w:sz="0" w:space="0" w:color="auto"/>
        <w:right w:val="none" w:sz="0" w:space="0" w:color="auto"/>
      </w:divBdr>
    </w:div>
    <w:div w:id="948195299">
      <w:bodyDiv w:val="1"/>
      <w:marLeft w:val="0"/>
      <w:marRight w:val="0"/>
      <w:marTop w:val="0"/>
      <w:marBottom w:val="0"/>
      <w:divBdr>
        <w:top w:val="none" w:sz="0" w:space="0" w:color="auto"/>
        <w:left w:val="none" w:sz="0" w:space="0" w:color="auto"/>
        <w:bottom w:val="none" w:sz="0" w:space="0" w:color="auto"/>
        <w:right w:val="none" w:sz="0" w:space="0" w:color="auto"/>
      </w:divBdr>
    </w:div>
    <w:div w:id="19512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mailto:gareth.downing@accan.org.au"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accan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15" ma:contentTypeDescription="Create a new document." ma:contentTypeScope="" ma:versionID="a5978e58511f3cd016f47c7aa00a46b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42169dfad3ace78a0c7156903a1212ae"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lcf76f155ced4ddcb4097134ff3c332f xmlns="25af2f0e-673d-4721-b64c-73e7c4e9e0c5">
      <Terms xmlns="http://schemas.microsoft.com/office/infopath/2007/PartnerControls"/>
    </lcf76f155ced4ddcb4097134ff3c332f>
    <TaxCatchAll xmlns="2afa1a33-c191-48ee-b288-192490d33f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5A7CC-9616-4E61-A219-D2B519C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6A7F-0684-4981-ACF2-FFCF78542913}">
  <ds:schemaRefs>
    <ds:schemaRef ds:uri="http://schemas.openxmlformats.org/officeDocument/2006/bibliography"/>
  </ds:schemaRefs>
</ds:datastoreItem>
</file>

<file path=customXml/itemProps3.xml><?xml version="1.0" encoding="utf-8"?>
<ds:datastoreItem xmlns:ds="http://schemas.openxmlformats.org/officeDocument/2006/customXml" ds:itemID="{72C96945-E977-4021-8BC2-67D16CB49D9E}">
  <ds:schemaRefs>
    <ds:schemaRef ds:uri="http://schemas.microsoft.com/office/2006/metadata/properties"/>
    <ds:schemaRef ds:uri="http://schemas.microsoft.com/office/infopath/2007/PartnerControls"/>
    <ds:schemaRef ds:uri="2afa1a33-c191-48ee-b288-192490d33fec"/>
    <ds:schemaRef ds:uri="25af2f0e-673d-4721-b64c-73e7c4e9e0c5"/>
  </ds:schemaRefs>
</ds:datastoreItem>
</file>

<file path=customXml/itemProps4.xml><?xml version="1.0" encoding="utf-8"?>
<ds:datastoreItem xmlns:ds="http://schemas.openxmlformats.org/officeDocument/2006/customXml" ds:itemID="{F03CB888-35E3-4B5A-96F5-0719BF347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Links>
    <vt:vector size="6" baseType="variant">
      <vt:variant>
        <vt:i4>458814</vt:i4>
      </vt:variant>
      <vt:variant>
        <vt:i4>0</vt:i4>
      </vt:variant>
      <vt:variant>
        <vt:i4>0</vt:i4>
      </vt:variant>
      <vt:variant>
        <vt:i4>5</vt:i4>
      </vt:variant>
      <vt:variant>
        <vt:lpwstr>mailto:gareth.downing@accan.org.au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Reoch</dc:creator>
  <cp:keywords/>
  <dc:description/>
  <cp:lastModifiedBy>Audrey Reoch</cp:lastModifiedBy>
  <cp:revision>411</cp:revision>
  <dcterms:created xsi:type="dcterms:W3CDTF">2023-09-07T22:08:00Z</dcterms:created>
  <dcterms:modified xsi:type="dcterms:W3CDTF">2023-09-11T04:29:00Z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0x010100B3E4A5C17F963D4A81626FBA9D0C3C6E</vt:lpwstr>
  </property>
</Properties>
</file>