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157CEB" w:rsidRDefault="003D178C" w14:paraId="3E9DD956" w14:textId="77777777">
      <w:pPr>
        <w:pStyle w:val="Letterhead1"/>
      </w:pPr>
      <w:bookmarkStart w:name="_Hlk95835868" w:id="0"/>
      <w:r>
        <w:rPr>
          <w:noProof/>
        </w:rPr>
        <w:drawing>
          <wp:anchor distT="0" distB="0" distL="114300" distR="114300" simplePos="0" relativeHeight="251658243" behindDoc="0" locked="0" layoutInCell="1" allowOverlap="1" wp14:anchorId="44C4E1E5" wp14:editId="3E9DD957">
            <wp:simplePos x="0" y="0"/>
            <wp:positionH relativeFrom="column">
              <wp:posOffset>4862193</wp:posOffset>
            </wp:positionH>
            <wp:positionV relativeFrom="page">
              <wp:posOffset>563883</wp:posOffset>
            </wp:positionV>
            <wp:extent cx="191767" cy="191767"/>
            <wp:effectExtent l="0" t="0" r="0" b="0"/>
            <wp:wrapSquare wrapText="bothSides"/>
            <wp:docPr id="480094753" name="Picture 480094753" descr="Twitter Ic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1767" cy="191767"/>
                    </a:xfrm>
                    <a:prstGeom prst="rect">
                      <a:avLst/>
                    </a:prstGeom>
                    <a:noFill/>
                    <a:ln>
                      <a:noFill/>
                      <a:prstDash/>
                    </a:ln>
                  </pic:spPr>
                </pic:pic>
              </a:graphicData>
            </a:graphic>
          </wp:anchor>
        </w:drawing>
      </w:r>
      <w:r>
        <w:rPr>
          <w:noProof/>
        </w:rPr>
        <w:drawing>
          <wp:anchor distT="0" distB="0" distL="114300" distR="114300" simplePos="0" relativeHeight="251658244" behindDoc="0" locked="0" layoutInCell="1" allowOverlap="1" wp14:anchorId="3E9DD958" wp14:editId="3E9DD959">
            <wp:simplePos x="0" y="0"/>
            <wp:positionH relativeFrom="column">
              <wp:posOffset>5092065</wp:posOffset>
            </wp:positionH>
            <wp:positionV relativeFrom="page">
              <wp:posOffset>560070</wp:posOffset>
            </wp:positionV>
            <wp:extent cx="191767" cy="191767"/>
            <wp:effectExtent l="0" t="0" r="0" b="0"/>
            <wp:wrapSquare wrapText="bothSides"/>
            <wp:docPr id="1914568729" name="Picture 1914568729" descr="Facebook ic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91767" cy="191767"/>
                    </a:xfrm>
                    <a:prstGeom prst="rect">
                      <a:avLst/>
                    </a:prstGeom>
                    <a:noFill/>
                    <a:ln>
                      <a:noFill/>
                      <a:prstDash/>
                    </a:ln>
                  </pic:spPr>
                </pic:pic>
              </a:graphicData>
            </a:graphic>
          </wp:anchor>
        </w:drawing>
      </w:r>
      <w:r>
        <w:rPr>
          <w:noProof/>
        </w:rPr>
        <w:drawing>
          <wp:anchor distT="0" distB="0" distL="114300" distR="114300" simplePos="0" relativeHeight="251658245" behindDoc="0" locked="0" layoutInCell="1" allowOverlap="1" wp14:anchorId="3E9DD95A" wp14:editId="3E9DD95B">
            <wp:simplePos x="0" y="0"/>
            <wp:positionH relativeFrom="column">
              <wp:posOffset>5326379</wp:posOffset>
            </wp:positionH>
            <wp:positionV relativeFrom="page">
              <wp:posOffset>560070</wp:posOffset>
            </wp:positionV>
            <wp:extent cx="191767" cy="191767"/>
            <wp:effectExtent l="0" t="0" r="0" b="0"/>
            <wp:wrapSquare wrapText="bothSides"/>
            <wp:docPr id="679446272" name="Picture 679446272" descr="Linked in ic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191767" cy="191767"/>
                    </a:xfrm>
                    <a:prstGeom prst="rect">
                      <a:avLst/>
                    </a:prstGeom>
                    <a:noFill/>
                    <a:ln>
                      <a:noFill/>
                      <a:prstDash/>
                    </a:ln>
                  </pic:spPr>
                </pic:pic>
              </a:graphicData>
            </a:graphic>
          </wp:anchor>
        </w:drawing>
      </w:r>
      <w:r>
        <w:rPr>
          <w:noProof/>
        </w:rPr>
        <w:drawing>
          <wp:anchor distT="0" distB="0" distL="114300" distR="114300" simplePos="0" relativeHeight="251658242" behindDoc="0" locked="0" layoutInCell="1" allowOverlap="1" wp14:anchorId="3E9DD95C" wp14:editId="3E9DD95D">
            <wp:simplePos x="0" y="0"/>
            <wp:positionH relativeFrom="column">
              <wp:posOffset>5546722</wp:posOffset>
            </wp:positionH>
            <wp:positionV relativeFrom="page">
              <wp:posOffset>560070</wp:posOffset>
            </wp:positionV>
            <wp:extent cx="191767" cy="191767"/>
            <wp:effectExtent l="0" t="0" r="0" b="0"/>
            <wp:wrapSquare wrapText="bothSides"/>
            <wp:docPr id="1558073630" name="Picture 1558073630" descr="Instagram ic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191767" cy="191767"/>
                    </a:xfrm>
                    <a:prstGeom prst="rect">
                      <a:avLst/>
                    </a:prstGeom>
                    <a:noFill/>
                    <a:ln>
                      <a:noFill/>
                      <a:prstDash/>
                    </a:ln>
                  </pic:spPr>
                </pic:pic>
              </a:graphicData>
            </a:graphic>
          </wp:anchor>
        </w:drawing>
      </w:r>
      <w:r>
        <w:rPr>
          <w:noProof/>
        </w:rPr>
        <w:drawing>
          <wp:anchor distT="0" distB="0" distL="114300" distR="114300" simplePos="0" relativeHeight="251658241" behindDoc="0" locked="0" layoutInCell="1" allowOverlap="1" wp14:anchorId="3E9DD95E" wp14:editId="3E9DD95F">
            <wp:simplePos x="0" y="0"/>
            <wp:positionH relativeFrom="column">
              <wp:posOffset>4443</wp:posOffset>
            </wp:positionH>
            <wp:positionV relativeFrom="page">
              <wp:posOffset>421008</wp:posOffset>
            </wp:positionV>
            <wp:extent cx="2035811" cy="880110"/>
            <wp:effectExtent l="0" t="0" r="2539" b="0"/>
            <wp:wrapSquare wrapText="bothSides"/>
            <wp:docPr id="1343068040" name="Picture 1343068040" descr="ACCAN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2035811" cy="880110"/>
                    </a:xfrm>
                    <a:prstGeom prst="rect">
                      <a:avLst/>
                    </a:prstGeom>
                    <a:noFill/>
                    <a:ln>
                      <a:noFill/>
                      <a:prstDash/>
                    </a:ln>
                  </pic:spPr>
                </pic:pic>
              </a:graphicData>
            </a:graphic>
          </wp:anchor>
        </w:drawing>
      </w:r>
      <w:r>
        <w:t>www.accan.org.au</w:t>
      </w:r>
    </w:p>
    <w:p w:rsidR="00157CEB" w:rsidRDefault="003D178C" w14:paraId="3E9DD957" w14:textId="77777777">
      <w:pPr>
        <w:pStyle w:val="Letterhead1"/>
      </w:pPr>
      <w:r>
        <w:t>info@accan.org.au</w:t>
      </w:r>
    </w:p>
    <w:p w:rsidR="00157CEB" w:rsidRDefault="003D178C" w14:paraId="15FAAD64" w14:textId="77777777">
      <w:pPr>
        <w:pStyle w:val="Letterhead1"/>
      </w:pPr>
      <w:r>
        <w:t>02 9288 4000</w:t>
      </w:r>
    </w:p>
    <w:p w:rsidR="00157CEB" w:rsidRDefault="003D178C" w14:paraId="3E9DD959" w14:textId="77777777">
      <w:pPr>
        <w:tabs>
          <w:tab w:val="left" w:pos="3855"/>
        </w:tabs>
      </w:pPr>
      <w:r>
        <w:rPr>
          <w:noProof/>
        </w:rPr>
        <mc:AlternateContent>
          <mc:Choice Requires="wps">
            <w:drawing>
              <wp:anchor distT="0" distB="0" distL="114300" distR="114300" simplePos="0" relativeHeight="251658240" behindDoc="1" locked="0" layoutInCell="1" allowOverlap="1" wp14:anchorId="3E9DD960" wp14:editId="3E9DD961">
                <wp:simplePos x="0" y="0"/>
                <wp:positionH relativeFrom="column">
                  <wp:posOffset>-627378</wp:posOffset>
                </wp:positionH>
                <wp:positionV relativeFrom="page">
                  <wp:posOffset>1675573</wp:posOffset>
                </wp:positionV>
                <wp:extent cx="6892290" cy="45089"/>
                <wp:effectExtent l="0" t="0" r="3810" b="0"/>
                <wp:wrapNone/>
                <wp:docPr id="478881712" name="Rectangle 478881712"/>
                <wp:cNvGraphicFramePr/>
                <a:graphic xmlns:a="http://schemas.openxmlformats.org/drawingml/2006/main">
                  <a:graphicData uri="http://schemas.microsoft.com/office/word/2010/wordprocessingShape">
                    <wps:wsp>
                      <wps:cNvSpPr/>
                      <wps:spPr>
                        <a:xfrm>
                          <a:off x="0" y="0"/>
                          <a:ext cx="6892290" cy="45089"/>
                        </a:xfrm>
                        <a:prstGeom prst="rect">
                          <a:avLst/>
                        </a:prstGeom>
                        <a:solidFill>
                          <a:srgbClr val="43C7F4"/>
                        </a:solidFill>
                        <a:ln cap="flat">
                          <a:noFill/>
                          <a:prstDash val="solid"/>
                        </a:ln>
                      </wps:spPr>
                      <wps:bodyPr lIns="0" tIns="0" rIns="0" bIns="0"/>
                    </wps:wsp>
                  </a:graphicData>
                </a:graphic>
              </wp:anchor>
            </w:drawing>
          </mc:Choice>
          <mc:Fallback xmlns:a="http://schemas.openxmlformats.org/drawingml/2006/main" xmlns:pic="http://schemas.openxmlformats.org/drawingml/2006/picture" xmlns:arto="http://schemas.microsoft.com/office/word/2006/arto">
            <w:pict w14:anchorId="7051E814">
              <v:rect id="Rectangle 4379" style="position:absolute;margin-left:-49.4pt;margin-top:131.95pt;width:542.7pt;height:3.55pt;z-index:-251658240;visibility:visible;mso-wrap-style:square;mso-wrap-distance-left:9pt;mso-wrap-distance-top:0;mso-wrap-distance-right:9pt;mso-wrap-distance-bottom:0;mso-position-horizontal:absolute;mso-position-horizontal-relative:text;mso-position-vertical:absolute;mso-position-vertical-relative:page;v-text-anchor:top" o:spid="_x0000_s1026" fillcolor="#43c7f4" stroked="f" w14:anchorId="03A16D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">
                <v:textbox inset="0,0,0,0"/>
                <w10:wrap anchory="page"/>
              </v:rect>
            </w:pict>
          </mc:Fallback>
        </mc:AlternateContent>
      </w:r>
    </w:p>
    <w:p w:rsidR="00157CEB" w:rsidRDefault="00157CEB" w14:paraId="672A6659" w14:textId="77777777">
      <w:pPr>
        <w:tabs>
          <w:tab w:val="right" w:pos="8931"/>
        </w:tabs>
        <w:rPr>
          <w:rFonts w:ascii="Gotham Black" w:hAnsi="Gotham Black"/>
          <w:color w:val="43C7F4"/>
          <w:sz w:val="36"/>
          <w:szCs w:val="36"/>
        </w:rPr>
      </w:pPr>
    </w:p>
    <w:p w:rsidR="00157CEB" w:rsidRDefault="003D178C" w14:paraId="3E9DD95B" w14:textId="652D3896">
      <w:pPr>
        <w:tabs>
          <w:tab w:val="right" w:pos="9026"/>
        </w:tabs>
      </w:pPr>
      <w:r>
        <w:rPr>
          <w:rStyle w:val="DocLabelChar"/>
        </w:rPr>
        <w:t>Submission</w:t>
      </w:r>
      <w:r>
        <w:rPr>
          <w:rFonts w:ascii="Gotham Black" w:hAnsi="Gotham Black"/>
          <w:color w:val="44C7F4"/>
          <w:sz w:val="36"/>
          <w:szCs w:val="36"/>
        </w:rPr>
        <w:tab/>
      </w:r>
      <w:bookmarkEnd w:id="0"/>
      <w:r w:rsidR="005918A5">
        <w:rPr>
          <w:rStyle w:val="DocDateChar"/>
        </w:rPr>
        <w:t>8 June 2023</w:t>
      </w:r>
    </w:p>
    <w:p w:rsidR="00157CEB" w:rsidRDefault="003D178C" w14:paraId="781575E4" w14:textId="77777777">
      <w:pPr>
        <w:rPr>
          <w:lang w:val="en-US"/>
        </w:rPr>
      </w:pPr>
      <w:r>
        <w:rPr>
          <w:lang w:val="en-US"/>
        </w:rPr>
        <w:t>Committee Secretary</w:t>
      </w:r>
      <w:r>
        <w:rPr>
          <w:lang w:val="en-US"/>
        </w:rPr>
        <w:br/>
      </w:r>
      <w:r>
        <w:rPr>
          <w:lang w:val="en-US"/>
        </w:rPr>
        <w:t>Senate Standing Committees on Environment and Communications</w:t>
      </w:r>
      <w:r>
        <w:rPr>
          <w:lang w:val="en-US"/>
        </w:rPr>
        <w:br/>
      </w:r>
      <w:r>
        <w:rPr>
          <w:lang w:val="en-US"/>
        </w:rPr>
        <w:t>PO Box 6100</w:t>
      </w:r>
      <w:r>
        <w:rPr>
          <w:lang w:val="en-US"/>
        </w:rPr>
        <w:br/>
      </w:r>
      <w:r>
        <w:rPr>
          <w:lang w:val="en-US"/>
        </w:rPr>
        <w:t>Parliament House</w:t>
      </w:r>
      <w:r>
        <w:rPr>
          <w:lang w:val="en-US"/>
        </w:rPr>
        <w:br/>
      </w:r>
      <w:r>
        <w:rPr>
          <w:lang w:val="en-US"/>
        </w:rPr>
        <w:t>Canberra ACT 2600</w:t>
      </w:r>
    </w:p>
    <w:p w:rsidR="00157CEB" w:rsidRDefault="003D178C" w14:paraId="3E9DD95D" w14:textId="77777777">
      <w:pPr>
        <w:jc w:val="center"/>
        <w:rPr>
          <w:b/>
          <w:bCs/>
        </w:rPr>
      </w:pPr>
      <w:r>
        <w:rPr>
          <w:b/>
          <w:bCs/>
        </w:rPr>
        <w:t>Re: Greenwashing</w:t>
      </w:r>
    </w:p>
    <w:p w:rsidRPr="005A3368" w:rsidR="00157CEB" w:rsidRDefault="003D178C" w14:paraId="06643166" w14:textId="5A8645D6">
      <w:pPr>
        <w:rPr>
          <w:rFonts w:cs="Calibri"/>
        </w:rPr>
      </w:pPr>
      <w:r w:rsidRPr="5607B83F">
        <w:rPr>
          <w:rFonts w:cs="Calibri"/>
          <w:lang w:val="en-US"/>
        </w:rPr>
        <w:t>The Australian Communications Consumer Action Network (</w:t>
      </w:r>
      <w:r w:rsidRPr="5607B83F">
        <w:rPr>
          <w:rFonts w:cs="Calibri"/>
          <w:b/>
          <w:bCs/>
          <w:lang w:val="en-US"/>
        </w:rPr>
        <w:t>ACCAN</w:t>
      </w:r>
      <w:r w:rsidRPr="5607B83F">
        <w:rPr>
          <w:rFonts w:cs="Calibri"/>
          <w:lang w:val="en-US"/>
        </w:rPr>
        <w:t>) thanks the Senate Standing Committees on Environment and Communications (</w:t>
      </w:r>
      <w:r w:rsidRPr="5607B83F">
        <w:rPr>
          <w:rFonts w:cs="Calibri"/>
          <w:b/>
          <w:bCs/>
          <w:lang w:val="en-US"/>
        </w:rPr>
        <w:t>the Committee</w:t>
      </w:r>
      <w:r w:rsidRPr="5607B83F">
        <w:rPr>
          <w:rFonts w:cs="Calibri"/>
          <w:lang w:val="en-US"/>
        </w:rPr>
        <w:t xml:space="preserve">) for </w:t>
      </w:r>
      <w:r w:rsidRPr="5607B83F" w:rsidR="75E3375F">
        <w:rPr>
          <w:rFonts w:cs="Calibri"/>
          <w:lang w:val="en-US"/>
        </w:rPr>
        <w:t xml:space="preserve">the </w:t>
      </w:r>
      <w:r w:rsidRPr="5607B83F">
        <w:rPr>
          <w:rFonts w:cs="Calibri"/>
          <w:lang w:val="en-US"/>
        </w:rPr>
        <w:t xml:space="preserve">opportunity to comment on the inquiry into greenwashing. </w:t>
      </w:r>
    </w:p>
    <w:p w:rsidR="00157CEB" w:rsidRDefault="003D178C" w14:paraId="3E9DD95F" w14:textId="77777777">
      <w:pPr>
        <w:rPr>
          <w:rFonts w:cs="Calibri"/>
          <w:lang w:val="en-US"/>
        </w:rPr>
      </w:pPr>
      <w:r w:rsidRPr="005A3368">
        <w:rPr>
          <w:rFonts w:cs="Calibri"/>
          <w:lang w:val="en-US"/>
        </w:rPr>
        <w:t>ACCAN is the peak body that represents consumers on communications issues including telecommunications, broadband, and emerging new services. ACCAN provides a strong unified voice to industry and government as we work towards communications services that are trusted, inclusive and available for all.</w:t>
      </w:r>
    </w:p>
    <w:p w:rsidR="00A17B00" w:rsidP="00937DD0" w:rsidRDefault="00DA6F03" w14:paraId="08152F63" w14:textId="532806E6">
      <w:pPr>
        <w:rPr>
          <w:rFonts w:cs="Calibri"/>
          <w:lang w:val="en-US"/>
        </w:rPr>
      </w:pPr>
      <w:r w:rsidRPr="7EA52281">
        <w:rPr>
          <w:rFonts w:cs="Calibri"/>
          <w:lang w:val="en-US"/>
        </w:rPr>
        <w:t xml:space="preserve">ACCAN supports consumers making their choice </w:t>
      </w:r>
      <w:r w:rsidR="0031071A">
        <w:rPr>
          <w:rFonts w:cs="Calibri"/>
          <w:lang w:val="en-US"/>
        </w:rPr>
        <w:t>between</w:t>
      </w:r>
      <w:r w:rsidRPr="7EA52281" w:rsidR="00F04D28">
        <w:rPr>
          <w:rFonts w:cs="Calibri"/>
          <w:lang w:val="en-US"/>
        </w:rPr>
        <w:t xml:space="preserve"> telecommunications</w:t>
      </w:r>
      <w:r w:rsidRPr="7EA52281" w:rsidR="00A909F1">
        <w:rPr>
          <w:rFonts w:cs="Calibri"/>
          <w:lang w:val="en-US"/>
        </w:rPr>
        <w:t xml:space="preserve"> </w:t>
      </w:r>
      <w:r w:rsidRPr="7EA52281" w:rsidR="00DA189A">
        <w:rPr>
          <w:rFonts w:cs="Calibri"/>
          <w:lang w:val="en-US"/>
        </w:rPr>
        <w:t>Retail Service Providers (</w:t>
      </w:r>
      <w:r w:rsidRPr="7EA52281">
        <w:rPr>
          <w:rFonts w:cs="Calibri"/>
          <w:b/>
          <w:bCs/>
          <w:lang w:val="en-US"/>
        </w:rPr>
        <w:t>RSPs</w:t>
      </w:r>
      <w:r w:rsidRPr="7EA52281" w:rsidR="00DA189A">
        <w:rPr>
          <w:rFonts w:cs="Calibri"/>
          <w:lang w:val="en-US"/>
        </w:rPr>
        <w:t>)</w:t>
      </w:r>
      <w:r w:rsidRPr="7EA52281" w:rsidR="00A909F1">
        <w:rPr>
          <w:rFonts w:cs="Calibri"/>
          <w:lang w:val="en-US"/>
        </w:rPr>
        <w:t xml:space="preserve">, services and </w:t>
      </w:r>
      <w:r w:rsidR="00DB7558">
        <w:rPr>
          <w:rFonts w:cs="Calibri"/>
          <w:lang w:val="en-US"/>
        </w:rPr>
        <w:t>products</w:t>
      </w:r>
      <w:r w:rsidRPr="7EA52281">
        <w:rPr>
          <w:rFonts w:cs="Calibri"/>
          <w:lang w:val="en-US"/>
        </w:rPr>
        <w:t xml:space="preserve"> based on the</w:t>
      </w:r>
      <w:r w:rsidRPr="7EA52281" w:rsidR="00F025D5">
        <w:rPr>
          <w:rFonts w:cs="Calibri"/>
          <w:lang w:val="en-US"/>
        </w:rPr>
        <w:t>ir values</w:t>
      </w:r>
      <w:r w:rsidRPr="7EA52281" w:rsidR="00A80148">
        <w:rPr>
          <w:rFonts w:cs="Calibri"/>
          <w:lang w:val="en-US"/>
        </w:rPr>
        <w:t>. We recogni</w:t>
      </w:r>
      <w:r w:rsidR="0031071A">
        <w:rPr>
          <w:rFonts w:cs="Calibri"/>
          <w:lang w:val="en-US"/>
        </w:rPr>
        <w:t>s</w:t>
      </w:r>
      <w:r w:rsidRPr="7EA52281" w:rsidR="00A80148">
        <w:rPr>
          <w:rFonts w:cs="Calibri"/>
          <w:lang w:val="en-US"/>
        </w:rPr>
        <w:t>e</w:t>
      </w:r>
      <w:r w:rsidRPr="7EA52281">
        <w:rPr>
          <w:rFonts w:cs="Calibri"/>
          <w:lang w:val="en-US"/>
        </w:rPr>
        <w:t xml:space="preserve"> that </w:t>
      </w:r>
      <w:r w:rsidRPr="7EA52281" w:rsidR="1D57190B">
        <w:rPr>
          <w:rFonts w:cs="Calibri"/>
          <w:lang w:val="en-US"/>
        </w:rPr>
        <w:t xml:space="preserve">many </w:t>
      </w:r>
      <w:r w:rsidRPr="7EA52281">
        <w:rPr>
          <w:rFonts w:cs="Calibri"/>
          <w:lang w:val="en-US"/>
        </w:rPr>
        <w:t>consumers valu</w:t>
      </w:r>
      <w:r w:rsidRPr="7EA52281" w:rsidR="00076374">
        <w:rPr>
          <w:rFonts w:cs="Calibri"/>
          <w:lang w:val="en-US"/>
        </w:rPr>
        <w:t>e</w:t>
      </w:r>
      <w:r w:rsidRPr="7EA52281">
        <w:rPr>
          <w:rFonts w:cs="Calibri"/>
          <w:lang w:val="en-US"/>
        </w:rPr>
        <w:t xml:space="preserve"> RSPs who take action to improve </w:t>
      </w:r>
      <w:r w:rsidR="0031071A">
        <w:rPr>
          <w:rFonts w:cs="Calibri"/>
          <w:lang w:val="en-US"/>
        </w:rPr>
        <w:t>the</w:t>
      </w:r>
      <w:r w:rsidRPr="7EA52281" w:rsidR="0031071A">
        <w:rPr>
          <w:rFonts w:cs="Calibri"/>
          <w:lang w:val="en-US"/>
        </w:rPr>
        <w:t xml:space="preserve"> </w:t>
      </w:r>
      <w:r w:rsidRPr="7EA52281">
        <w:rPr>
          <w:rFonts w:cs="Calibri"/>
          <w:lang w:val="en-US"/>
        </w:rPr>
        <w:t>environmental sustainability</w:t>
      </w:r>
      <w:r w:rsidR="0031071A">
        <w:rPr>
          <w:rFonts w:cs="Calibri"/>
          <w:lang w:val="en-US"/>
        </w:rPr>
        <w:t xml:space="preserve"> of their </w:t>
      </w:r>
      <w:r w:rsidR="00DB7558">
        <w:rPr>
          <w:rFonts w:cs="Calibri"/>
          <w:lang w:val="en-US"/>
        </w:rPr>
        <w:t xml:space="preserve">products, </w:t>
      </w:r>
      <w:r w:rsidR="0031413D">
        <w:rPr>
          <w:rFonts w:cs="Calibri"/>
          <w:lang w:val="en-US"/>
        </w:rPr>
        <w:t>services,</w:t>
      </w:r>
      <w:r w:rsidR="0031071A">
        <w:rPr>
          <w:rFonts w:cs="Calibri"/>
          <w:lang w:val="en-US"/>
        </w:rPr>
        <w:t xml:space="preserve"> and operations</w:t>
      </w:r>
      <w:r w:rsidRPr="7EA52281">
        <w:rPr>
          <w:rFonts w:cs="Calibri"/>
          <w:lang w:val="en-US"/>
        </w:rPr>
        <w:t>. Consumers should have confidence that the RSPs they cho</w:t>
      </w:r>
      <w:r w:rsidRPr="7EA52281" w:rsidR="00291746">
        <w:rPr>
          <w:rFonts w:cs="Calibri"/>
          <w:lang w:val="en-US"/>
        </w:rPr>
        <w:t>o</w:t>
      </w:r>
      <w:r w:rsidRPr="7EA52281">
        <w:rPr>
          <w:rFonts w:cs="Calibri"/>
          <w:lang w:val="en-US"/>
        </w:rPr>
        <w:t xml:space="preserve">se </w:t>
      </w:r>
      <w:r w:rsidRPr="7EA52281" w:rsidR="00F025D5">
        <w:rPr>
          <w:rFonts w:cs="Calibri"/>
          <w:lang w:val="en-US"/>
        </w:rPr>
        <w:t>for</w:t>
      </w:r>
      <w:r w:rsidRPr="7EA52281">
        <w:rPr>
          <w:rFonts w:cs="Calibri"/>
          <w:lang w:val="en-US"/>
        </w:rPr>
        <w:t xml:space="preserve"> their sustainability claims are </w:t>
      </w:r>
      <w:r w:rsidRPr="7EA52281" w:rsidR="009A0363">
        <w:rPr>
          <w:rFonts w:cs="Calibri"/>
          <w:lang w:val="en-US"/>
        </w:rPr>
        <w:t xml:space="preserve">substantiating </w:t>
      </w:r>
      <w:r w:rsidRPr="7EA52281" w:rsidR="00990579">
        <w:rPr>
          <w:rFonts w:cs="Calibri"/>
          <w:lang w:val="en-US"/>
        </w:rPr>
        <w:t xml:space="preserve">those claims. </w:t>
      </w:r>
      <w:r w:rsidRPr="7EA52281" w:rsidR="00336DB3">
        <w:rPr>
          <w:rFonts w:cs="Calibri"/>
          <w:lang w:val="en-US"/>
        </w:rPr>
        <w:t xml:space="preserve"> </w:t>
      </w:r>
    </w:p>
    <w:p w:rsidR="00A8368A" w:rsidP="00A8368A" w:rsidRDefault="00A8368A" w14:paraId="1655D9AF" w14:textId="77777777">
      <w:pPr>
        <w:rPr>
          <w:rFonts w:cs="Calibri"/>
          <w:lang w:val="en-US"/>
        </w:rPr>
      </w:pPr>
      <w:r>
        <w:rPr>
          <w:rFonts w:cs="Calibri"/>
          <w:lang w:val="en-US"/>
        </w:rPr>
        <w:t xml:space="preserve">Consumers may interact with sustainability claims in telecommunications markets in the form of RSPs claiming to: </w:t>
      </w:r>
    </w:p>
    <w:p w:rsidR="00A8368A" w:rsidP="00A8368A" w:rsidRDefault="00A8368A" w14:paraId="768CCE2F" w14:textId="77777777">
      <w:pPr>
        <w:pStyle w:val="ListParagraph"/>
        <w:numPr>
          <w:ilvl w:val="0"/>
          <w:numId w:val="6"/>
        </w:numPr>
        <w:rPr>
          <w:rFonts w:cs="Calibri"/>
          <w:lang w:val="en-US"/>
        </w:rPr>
      </w:pPr>
      <w:r>
        <w:rPr>
          <w:rFonts w:cs="Calibri"/>
          <w:lang w:val="en-US"/>
        </w:rPr>
        <w:t>Purchase carbon offsets for their services and promote themselves as “net zero” or “carbon neutral”.</w:t>
      </w:r>
      <w:r>
        <w:rPr>
          <w:rStyle w:val="FootnoteReference"/>
          <w:rFonts w:cs="Calibri"/>
          <w:lang w:val="en-US"/>
        </w:rPr>
        <w:footnoteReference w:id="2"/>
      </w:r>
    </w:p>
    <w:p w:rsidR="00A8368A" w:rsidP="00A8368A" w:rsidRDefault="00A8368A" w14:paraId="12CEE972" w14:textId="77777777">
      <w:pPr>
        <w:pStyle w:val="ListParagraph"/>
        <w:numPr>
          <w:ilvl w:val="0"/>
          <w:numId w:val="6"/>
        </w:numPr>
        <w:rPr>
          <w:rFonts w:cs="Calibri"/>
          <w:lang w:val="en-US"/>
        </w:rPr>
      </w:pPr>
      <w:r>
        <w:rPr>
          <w:rFonts w:cs="Calibri"/>
          <w:lang w:val="en-US"/>
        </w:rPr>
        <w:t>Change the materials involved in packing their products to use less waste.</w:t>
      </w:r>
      <w:r>
        <w:rPr>
          <w:rStyle w:val="FootnoteReference"/>
          <w:rFonts w:cs="Calibri"/>
          <w:lang w:val="en-US"/>
        </w:rPr>
        <w:footnoteReference w:id="3"/>
      </w:r>
      <w:r>
        <w:rPr>
          <w:rFonts w:cs="Calibri"/>
          <w:lang w:val="en-US"/>
        </w:rPr>
        <w:t xml:space="preserve"> </w:t>
      </w:r>
    </w:p>
    <w:p w:rsidR="00A8368A" w:rsidP="00A8368A" w:rsidRDefault="00A8368A" w14:paraId="26DE845F" w14:textId="77777777">
      <w:pPr>
        <w:pStyle w:val="ListParagraph"/>
        <w:numPr>
          <w:ilvl w:val="0"/>
          <w:numId w:val="6"/>
        </w:numPr>
        <w:rPr>
          <w:rFonts w:cs="Calibri"/>
          <w:lang w:val="en-US"/>
        </w:rPr>
      </w:pPr>
      <w:r>
        <w:rPr>
          <w:rFonts w:cs="Calibri"/>
          <w:lang w:val="en-US"/>
        </w:rPr>
        <w:t>Limit energy usage in a range of operational areas.</w:t>
      </w:r>
      <w:r>
        <w:rPr>
          <w:rStyle w:val="FootnoteReference"/>
          <w:rFonts w:cs="Calibri"/>
          <w:lang w:val="en-US"/>
        </w:rPr>
        <w:footnoteReference w:id="4"/>
      </w:r>
    </w:p>
    <w:p w:rsidR="00A8368A" w:rsidP="00A8368A" w:rsidRDefault="00A8368A" w14:paraId="4188EEB4" w14:textId="77777777">
      <w:pPr>
        <w:pStyle w:val="ListParagraph"/>
        <w:numPr>
          <w:ilvl w:val="0"/>
          <w:numId w:val="6"/>
        </w:numPr>
        <w:rPr>
          <w:rFonts w:cs="Calibri"/>
          <w:lang w:val="en-US"/>
        </w:rPr>
      </w:pPr>
      <w:r>
        <w:rPr>
          <w:rFonts w:cs="Calibri"/>
          <w:lang w:val="en-US"/>
        </w:rPr>
        <w:t>Utilise renewable energy to power their operations or networks.</w:t>
      </w:r>
      <w:r>
        <w:rPr>
          <w:rStyle w:val="FootnoteReference"/>
          <w:rFonts w:cs="Calibri"/>
          <w:lang w:val="en-US"/>
        </w:rPr>
        <w:footnoteReference w:id="5"/>
      </w:r>
    </w:p>
    <w:p w:rsidR="00A8368A" w:rsidP="00A8368A" w:rsidRDefault="00A8368A" w14:paraId="3D3A4017" w14:textId="77777777">
      <w:pPr>
        <w:pStyle w:val="ListParagraph"/>
        <w:numPr>
          <w:ilvl w:val="0"/>
          <w:numId w:val="6"/>
        </w:numPr>
        <w:rPr>
          <w:rFonts w:cs="Calibri"/>
          <w:lang w:val="en-US"/>
        </w:rPr>
      </w:pPr>
      <w:r>
        <w:rPr>
          <w:rFonts w:cs="Calibri"/>
          <w:lang w:val="en-US"/>
        </w:rPr>
        <w:t>Calculate the emissions associating with their services and offset their use.</w:t>
      </w:r>
      <w:r>
        <w:rPr>
          <w:rStyle w:val="FootnoteReference"/>
          <w:rFonts w:cs="Calibri"/>
          <w:lang w:val="en-US"/>
        </w:rPr>
        <w:footnoteReference w:id="6"/>
      </w:r>
    </w:p>
    <w:p w:rsidR="00A8368A" w:rsidP="00937DD0" w:rsidRDefault="00A8368A" w14:paraId="5417D51C" w14:textId="43F8B3B5">
      <w:pPr>
        <w:rPr>
          <w:rFonts w:cs="Calibri"/>
          <w:lang w:val="en-US"/>
        </w:rPr>
      </w:pPr>
      <w:r>
        <w:rPr>
          <w:rFonts w:cs="Calibri"/>
          <w:lang w:val="en-US"/>
        </w:rPr>
        <w:t xml:space="preserve">Consumers may find some of these terms confusing and be unsure how they directly contribute to improving the sustainability of the organisation. </w:t>
      </w:r>
    </w:p>
    <w:p w:rsidR="00F13DE3" w:rsidP="00937DD0" w:rsidRDefault="00F13DE3" w14:paraId="3FB93274" w14:textId="67ADF705">
      <w:pPr>
        <w:rPr>
          <w:rFonts w:cs="Calibri"/>
          <w:lang w:val="en-US"/>
        </w:rPr>
      </w:pPr>
      <w:r w:rsidR="00F13DE3">
        <w:rPr>
          <w:rFonts w:cs="Calibri"/>
          <w:lang w:val="en-US"/>
        </w:rPr>
        <w:lastRenderedPageBreak/>
        <w:t>False sustainability claims can generate consumer and competition harms in markets.</w:t>
      </w:r>
      <w:r>
        <w:rPr>
          <w:rStyle w:val="FootnoteReference"/>
          <w:rFonts w:cs="Calibri"/>
          <w:lang w:val="en-US"/>
        </w:rPr>
        <w:footnoteReference w:id="7"/>
      </w:r>
      <w:r w:rsidR="00F13DE3">
        <w:rPr>
          <w:rFonts w:cs="Calibri"/>
          <w:lang w:val="en-US"/>
        </w:rPr>
        <w:t xml:space="preserve"> According to </w:t>
      </w:r>
      <w:r w:rsidR="001B2CA7">
        <w:rPr>
          <w:rFonts w:cs="Calibri"/>
          <w:lang w:val="en-US"/>
        </w:rPr>
        <w:t>Consumer Policy Research Centre</w:t>
      </w:r>
      <w:r w:rsidR="00F13DE3">
        <w:rPr>
          <w:rFonts w:cs="Calibri"/>
          <w:lang w:val="en-US"/>
        </w:rPr>
        <w:t xml:space="preserve"> </w:t>
      </w:r>
      <w:r w:rsidR="001B2CA7">
        <w:rPr>
          <w:rFonts w:cs="Calibri"/>
          <w:lang w:val="en-US"/>
        </w:rPr>
        <w:t>(</w:t>
      </w:r>
      <w:r w:rsidRPr="006110D6" w:rsidR="00F13DE3">
        <w:rPr>
          <w:rFonts w:cs="Calibri"/>
          <w:b w:val="1"/>
          <w:bCs w:val="1"/>
          <w:lang w:val="en-US"/>
        </w:rPr>
        <w:t>CPRC</w:t>
      </w:r>
      <w:r w:rsidR="001B2CA7">
        <w:rPr>
          <w:rFonts w:cs="Calibri"/>
          <w:lang w:val="en-US"/>
        </w:rPr>
        <w:t>)</w:t>
      </w:r>
      <w:r w:rsidR="00F13DE3">
        <w:rPr>
          <w:rFonts w:cs="Calibri"/>
          <w:lang w:val="en-US"/>
        </w:rPr>
        <w:t xml:space="preserve">, </w:t>
      </w:r>
      <w:r w:rsidR="00AB49A0">
        <w:rPr>
          <w:rFonts w:cs="Calibri"/>
          <w:lang w:val="en-US"/>
        </w:rPr>
        <w:t>g</w:t>
      </w:r>
      <w:r w:rsidR="00F13DE3">
        <w:rPr>
          <w:rFonts w:cs="Calibri"/>
          <w:lang w:val="en-US"/>
        </w:rPr>
        <w:t xml:space="preserve">reenwashing </w:t>
      </w:r>
      <w:r w:rsidR="006578FE">
        <w:rPr>
          <w:rFonts w:cs="Calibri"/>
          <w:lang w:val="en-US"/>
        </w:rPr>
        <w:t>may persuade</w:t>
      </w:r>
      <w:r w:rsidR="00F13DE3">
        <w:rPr>
          <w:rFonts w:cs="Calibri"/>
          <w:lang w:val="en-US"/>
        </w:rPr>
        <w:t xml:space="preserve"> consumers to spend money on products and services </w:t>
      </w:r>
      <w:r w:rsidR="00C32F8C">
        <w:rPr>
          <w:rFonts w:cs="Calibri"/>
          <w:lang w:val="en-US"/>
        </w:rPr>
        <w:t>that they might not have otherwise</w:t>
      </w:r>
      <w:r w:rsidR="00F13DE3">
        <w:rPr>
          <w:rFonts w:cs="Calibri"/>
          <w:lang w:val="en-US"/>
        </w:rPr>
        <w:t>.</w:t>
      </w:r>
      <w:r>
        <w:rPr>
          <w:rStyle w:val="FootnoteReference"/>
          <w:rFonts w:cs="Calibri"/>
          <w:lang w:val="en-US"/>
        </w:rPr>
        <w:footnoteReference w:id="8"/>
      </w:r>
      <w:r w:rsidR="00F13DE3">
        <w:rPr>
          <w:rFonts w:cs="Calibri"/>
          <w:lang w:val="en-US"/>
        </w:rPr>
        <w:t xml:space="preserve"> Greenwashing may also decrease consumers</w:t>
      </w:r>
      <w:r w:rsidR="697F29BD">
        <w:rPr>
          <w:rFonts w:cs="Calibri"/>
          <w:lang w:val="en-US"/>
        </w:rPr>
        <w:t xml:space="preserve">’</w:t>
      </w:r>
      <w:r w:rsidR="00F13DE3">
        <w:rPr>
          <w:rFonts w:cs="Calibri"/>
          <w:lang w:val="en-US"/>
        </w:rPr>
        <w:t xml:space="preserve"> trust in sustainability claims.</w:t>
      </w:r>
      <w:r>
        <w:rPr>
          <w:rStyle w:val="FootnoteReference"/>
          <w:rFonts w:cs="Calibri"/>
          <w:lang w:val="en-US"/>
        </w:rPr>
        <w:footnoteReference w:id="9"/>
      </w:r>
      <w:r w:rsidR="00F13DE3">
        <w:rPr>
          <w:rFonts w:cs="Calibri"/>
          <w:lang w:val="en-US"/>
        </w:rPr>
        <w:t xml:space="preserve"> Beyond financial harms and trust harms, greenwashing can impact market competition, giving companies engaging in greenwashing an unfair competitive advantage.</w:t>
      </w:r>
      <w:r>
        <w:rPr>
          <w:rStyle w:val="FootnoteReference"/>
          <w:rFonts w:cs="Calibri"/>
          <w:lang w:val="en-US"/>
        </w:rPr>
        <w:footnoteReference w:id="10"/>
      </w:r>
      <w:r w:rsidR="00F13DE3">
        <w:rPr>
          <w:rFonts w:cs="Calibri"/>
          <w:lang w:val="en-US"/>
        </w:rPr>
        <w:t xml:space="preserve"> </w:t>
      </w:r>
    </w:p>
    <w:p w:rsidR="00EB4380" w:rsidRDefault="001C58ED" w14:paraId="3BA98D35" w14:textId="079020BA">
      <w:pPr>
        <w:rPr>
          <w:rFonts w:cs="Calibri"/>
          <w:lang w:val="en-US"/>
        </w:rPr>
      </w:pPr>
      <w:r>
        <w:rPr>
          <w:rFonts w:cs="Calibri"/>
          <w:lang w:val="en-US"/>
        </w:rPr>
        <w:t>Green</w:t>
      </w:r>
      <w:r w:rsidR="00DF2C33">
        <w:rPr>
          <w:rFonts w:cs="Calibri"/>
          <w:lang w:val="en-US"/>
        </w:rPr>
        <w:t xml:space="preserve"> claims are important to consumers</w:t>
      </w:r>
      <w:r>
        <w:rPr>
          <w:rFonts w:cs="Calibri"/>
          <w:lang w:val="en-US"/>
        </w:rPr>
        <w:t>’ purchasing decisions</w:t>
      </w:r>
      <w:r w:rsidR="00DF2C33">
        <w:rPr>
          <w:rFonts w:cs="Calibri"/>
          <w:lang w:val="en-US"/>
        </w:rPr>
        <w:t xml:space="preserve">. According to research published </w:t>
      </w:r>
      <w:r w:rsidR="00336DB3">
        <w:rPr>
          <w:rFonts w:cs="Calibri"/>
          <w:lang w:val="en-US"/>
        </w:rPr>
        <w:t>by</w:t>
      </w:r>
      <w:r w:rsidR="000D7073">
        <w:rPr>
          <w:rFonts w:cs="Calibri"/>
          <w:lang w:val="en-US"/>
        </w:rPr>
        <w:t xml:space="preserve"> </w:t>
      </w:r>
      <w:r w:rsidR="00AB49A0">
        <w:rPr>
          <w:rFonts w:cs="Calibri"/>
          <w:lang w:val="en-US"/>
        </w:rPr>
        <w:t>CPRC</w:t>
      </w:r>
      <w:r w:rsidR="007265D7">
        <w:rPr>
          <w:rFonts w:cs="Calibri"/>
          <w:lang w:val="en-US"/>
        </w:rPr>
        <w:t xml:space="preserve">, consumers are using </w:t>
      </w:r>
      <w:r w:rsidR="00336DB3">
        <w:rPr>
          <w:rFonts w:cs="Calibri"/>
          <w:lang w:val="en-US"/>
        </w:rPr>
        <w:t>“</w:t>
      </w:r>
      <w:r w:rsidR="007265D7">
        <w:rPr>
          <w:rFonts w:cs="Calibri"/>
          <w:lang w:val="en-US"/>
        </w:rPr>
        <w:t>green</w:t>
      </w:r>
      <w:r w:rsidR="00336DB3">
        <w:rPr>
          <w:rFonts w:cs="Calibri"/>
          <w:lang w:val="en-US"/>
        </w:rPr>
        <w:t>”</w:t>
      </w:r>
      <w:r w:rsidR="007265D7">
        <w:rPr>
          <w:rFonts w:cs="Calibri"/>
          <w:lang w:val="en-US"/>
        </w:rPr>
        <w:t xml:space="preserve"> claims to make</w:t>
      </w:r>
      <w:r w:rsidR="004462FF">
        <w:rPr>
          <w:rFonts w:cs="Calibri"/>
          <w:lang w:val="en-US"/>
        </w:rPr>
        <w:t xml:space="preserve"> their</w:t>
      </w:r>
      <w:r w:rsidR="007265D7">
        <w:rPr>
          <w:rFonts w:cs="Calibri"/>
          <w:lang w:val="en-US"/>
        </w:rPr>
        <w:t xml:space="preserve"> purchasing </w:t>
      </w:r>
      <w:r w:rsidR="00104277">
        <w:rPr>
          <w:rFonts w:cs="Calibri"/>
          <w:lang w:val="en-US"/>
        </w:rPr>
        <w:t>decisions.</w:t>
      </w:r>
      <w:r w:rsidR="00DE3A8F">
        <w:rPr>
          <w:rStyle w:val="FootnoteReference"/>
          <w:rFonts w:cs="Calibri"/>
          <w:lang w:val="en-US"/>
        </w:rPr>
        <w:footnoteReference w:id="11"/>
      </w:r>
    </w:p>
    <w:p w:rsidRPr="00D10527" w:rsidR="00104277" w:rsidP="00104277" w:rsidRDefault="00F1357E" w14:paraId="2DE3BC8A" w14:textId="20B970ED">
      <w:pPr>
        <w:pStyle w:val="ListParagraph"/>
        <w:numPr>
          <w:ilvl w:val="0"/>
          <w:numId w:val="8"/>
        </w:numPr>
        <w:rPr>
          <w:rFonts w:cs="Calibri"/>
          <w:lang w:val="en-US"/>
        </w:rPr>
      </w:pPr>
      <w:r>
        <w:rPr>
          <w:rFonts w:cs="Calibri"/>
        </w:rPr>
        <w:t>‘</w:t>
      </w:r>
      <w:r w:rsidRPr="009706CF" w:rsidR="009706CF">
        <w:rPr>
          <w:rFonts w:cs="Calibri"/>
        </w:rPr>
        <w:t>45% of Australians always or often consider sustainability as part of their purchasing decision-making</w:t>
      </w:r>
      <w:r>
        <w:rPr>
          <w:rFonts w:cs="Calibri"/>
        </w:rPr>
        <w:t>’</w:t>
      </w:r>
      <w:r w:rsidRPr="009706CF" w:rsidR="009706CF">
        <w:rPr>
          <w:rFonts w:cs="Calibri"/>
        </w:rPr>
        <w:t>.</w:t>
      </w:r>
      <w:r w:rsidR="009706CF">
        <w:rPr>
          <w:rStyle w:val="FootnoteReference"/>
          <w:rFonts w:cs="Calibri"/>
        </w:rPr>
        <w:footnoteReference w:id="12"/>
      </w:r>
    </w:p>
    <w:p w:rsidRPr="001B1604" w:rsidR="001B1604" w:rsidP="001B1604" w:rsidRDefault="00F1357E" w14:paraId="269A13BE" w14:textId="1AEA7CC5">
      <w:pPr>
        <w:pStyle w:val="ListParagraph"/>
        <w:numPr>
          <w:ilvl w:val="0"/>
          <w:numId w:val="8"/>
        </w:numPr>
        <w:rPr>
          <w:rFonts w:cs="Calibri"/>
          <w:lang w:val="en-US"/>
        </w:rPr>
      </w:pPr>
      <w:r>
        <w:rPr>
          <w:rFonts w:cs="Calibri"/>
        </w:rPr>
        <w:t>‘</w:t>
      </w:r>
      <w:r w:rsidRPr="004067BF" w:rsidR="004067BF">
        <w:rPr>
          <w:rFonts w:cs="Calibri"/>
        </w:rPr>
        <w:t>45% of Australians think someone checks green claims before they are used, either government, industry associations or Ad Standards</w:t>
      </w:r>
      <w:r>
        <w:rPr>
          <w:rFonts w:cs="Calibri"/>
        </w:rPr>
        <w:t>’</w:t>
      </w:r>
      <w:r w:rsidRPr="004067BF" w:rsidR="004067BF">
        <w:rPr>
          <w:rFonts w:cs="Calibri"/>
        </w:rPr>
        <w:t>.</w:t>
      </w:r>
      <w:r w:rsidR="004067BF">
        <w:rPr>
          <w:rStyle w:val="FootnoteReference"/>
          <w:rFonts w:cs="Calibri"/>
        </w:rPr>
        <w:footnoteReference w:id="13"/>
      </w:r>
    </w:p>
    <w:p w:rsidR="001C3DE5" w:rsidRDefault="0053303D" w14:paraId="05B2E570" w14:textId="44FD3C19">
      <w:pPr>
        <w:rPr>
          <w:rFonts w:cs="Calibri"/>
          <w:lang w:val="en-US"/>
        </w:rPr>
      </w:pPr>
      <w:r>
        <w:rPr>
          <w:rFonts w:cs="Calibri"/>
          <w:lang w:val="en-US"/>
        </w:rPr>
        <w:t>Some RSPs h</w:t>
      </w:r>
      <w:r w:rsidRPr="0053303D" w:rsidR="00432634">
        <w:rPr>
          <w:rFonts w:cs="Calibri"/>
          <w:lang w:val="en-US"/>
        </w:rPr>
        <w:t xml:space="preserve">ave </w:t>
      </w:r>
      <w:r w:rsidRPr="0053303D">
        <w:rPr>
          <w:rFonts w:cs="Calibri"/>
          <w:lang w:val="en-US"/>
        </w:rPr>
        <w:t xml:space="preserve">their sustainability measures underpinned by </w:t>
      </w:r>
      <w:r w:rsidR="00AF39C9">
        <w:rPr>
          <w:rFonts w:cs="Calibri"/>
          <w:lang w:val="en-US"/>
        </w:rPr>
        <w:t>G</w:t>
      </w:r>
      <w:r w:rsidRPr="0053303D">
        <w:rPr>
          <w:rFonts w:cs="Calibri"/>
          <w:lang w:val="en-US"/>
        </w:rPr>
        <w:t>overnment carbon neutral initiatives</w:t>
      </w:r>
      <w:r>
        <w:rPr>
          <w:rFonts w:cs="Calibri"/>
          <w:lang w:val="en-US"/>
        </w:rPr>
        <w:t xml:space="preserve"> such as Climate Active</w:t>
      </w:r>
      <w:r w:rsidR="006D4E4E">
        <w:rPr>
          <w:rFonts w:cs="Calibri"/>
          <w:lang w:val="en-US"/>
        </w:rPr>
        <w:t xml:space="preserve"> to </w:t>
      </w:r>
      <w:r w:rsidR="00EF3923">
        <w:rPr>
          <w:rFonts w:cs="Calibri"/>
          <w:lang w:val="en-US"/>
        </w:rPr>
        <w:t>certify that organisations are producing no net negative climate impact</w:t>
      </w:r>
      <w:r>
        <w:rPr>
          <w:rFonts w:cs="Calibri"/>
          <w:lang w:val="en-US"/>
        </w:rPr>
        <w:t>.</w:t>
      </w:r>
      <w:r>
        <w:rPr>
          <w:rStyle w:val="FootnoteReference"/>
          <w:rFonts w:cs="Calibri"/>
          <w:lang w:val="en-US"/>
        </w:rPr>
        <w:footnoteReference w:id="14"/>
      </w:r>
      <w:r w:rsidR="002068D1">
        <w:rPr>
          <w:rFonts w:cs="Calibri"/>
          <w:lang w:val="en-US"/>
        </w:rPr>
        <w:t xml:space="preserve"> </w:t>
      </w:r>
      <w:r w:rsidR="001C3DE5">
        <w:rPr>
          <w:rFonts w:cs="Calibri"/>
          <w:lang w:val="en-US"/>
        </w:rPr>
        <w:t xml:space="preserve">Many RSPs have made </w:t>
      </w:r>
      <w:r w:rsidR="00856456">
        <w:rPr>
          <w:rFonts w:cs="Calibri"/>
          <w:lang w:val="en-US"/>
        </w:rPr>
        <w:t xml:space="preserve">commitments </w:t>
      </w:r>
      <w:r w:rsidR="00A25277">
        <w:rPr>
          <w:rFonts w:cs="Calibri"/>
          <w:lang w:val="en-US"/>
        </w:rPr>
        <w:t xml:space="preserve">to improving their sustainability </w:t>
      </w:r>
      <w:r w:rsidR="002E0723">
        <w:rPr>
          <w:rFonts w:cs="Calibri"/>
          <w:lang w:val="en-US"/>
        </w:rPr>
        <w:t>practices,</w:t>
      </w:r>
      <w:r w:rsidR="00A25277">
        <w:rPr>
          <w:rFonts w:cs="Calibri"/>
          <w:lang w:val="en-US"/>
        </w:rPr>
        <w:t xml:space="preserve"> including many of the largest players in the industry </w:t>
      </w:r>
      <w:r w:rsidR="002E0723">
        <w:rPr>
          <w:rFonts w:cs="Calibri"/>
          <w:lang w:val="en-US"/>
        </w:rPr>
        <w:t xml:space="preserve">promoting </w:t>
      </w:r>
      <w:r w:rsidR="00360248">
        <w:rPr>
          <w:rFonts w:cs="Calibri"/>
          <w:lang w:val="en-US"/>
        </w:rPr>
        <w:t>future</w:t>
      </w:r>
      <w:r w:rsidR="002E0723">
        <w:rPr>
          <w:rFonts w:cs="Calibri"/>
          <w:lang w:val="en-US"/>
        </w:rPr>
        <w:t xml:space="preserve"> switches to “net </w:t>
      </w:r>
      <w:r w:rsidR="008927D4">
        <w:rPr>
          <w:rFonts w:cs="Calibri"/>
          <w:lang w:val="en-US"/>
        </w:rPr>
        <w:t>zero” in</w:t>
      </w:r>
      <w:r w:rsidR="002E0723">
        <w:rPr>
          <w:rFonts w:cs="Calibri"/>
          <w:lang w:val="en-US"/>
        </w:rPr>
        <w:t xml:space="preserve"> the coming years.</w:t>
      </w:r>
      <w:r w:rsidR="002E0723">
        <w:rPr>
          <w:rStyle w:val="FootnoteReference"/>
          <w:rFonts w:cs="Calibri"/>
          <w:lang w:val="en-US"/>
        </w:rPr>
        <w:footnoteReference w:id="15"/>
      </w:r>
      <w:r w:rsidR="002068D1">
        <w:rPr>
          <w:rFonts w:cs="Calibri"/>
          <w:lang w:val="en-US"/>
        </w:rPr>
        <w:t xml:space="preserve"> </w:t>
      </w:r>
    </w:p>
    <w:p w:rsidR="00D74CC2" w:rsidRDefault="001761EA" w14:paraId="1CA65FEC" w14:textId="77777777">
      <w:pPr>
        <w:rPr>
          <w:rFonts w:cs="Calibri"/>
          <w:lang w:val="en-US"/>
        </w:rPr>
      </w:pPr>
      <w:r>
        <w:rPr>
          <w:rFonts w:cs="Calibri"/>
          <w:lang w:val="en-US"/>
        </w:rPr>
        <w:t xml:space="preserve">ACCAN is aware of research </w:t>
      </w:r>
      <w:r w:rsidR="00D74CC2">
        <w:rPr>
          <w:rFonts w:cs="Calibri"/>
          <w:lang w:val="en-US"/>
        </w:rPr>
        <w:t>noting</w:t>
      </w:r>
      <w:r>
        <w:rPr>
          <w:rFonts w:cs="Calibri"/>
          <w:lang w:val="en-US"/>
        </w:rPr>
        <w:t xml:space="preserve"> the weaknesses of the carbon offsetting system which </w:t>
      </w:r>
      <w:r w:rsidR="003F1F24">
        <w:rPr>
          <w:rFonts w:cs="Calibri"/>
          <w:lang w:val="en-US"/>
        </w:rPr>
        <w:t xml:space="preserve">warrant consideration by the government. </w:t>
      </w:r>
      <w:r w:rsidR="00E96272">
        <w:rPr>
          <w:rFonts w:cs="Calibri"/>
          <w:lang w:val="en-US"/>
        </w:rPr>
        <w:t>An</w:t>
      </w:r>
      <w:r w:rsidR="00D22AE2">
        <w:rPr>
          <w:rFonts w:cs="Calibri"/>
          <w:lang w:val="en-US"/>
        </w:rPr>
        <w:t xml:space="preserve"> Australian Institute </w:t>
      </w:r>
      <w:r w:rsidR="000B3738">
        <w:rPr>
          <w:rFonts w:cs="Calibri"/>
          <w:lang w:val="en-US"/>
        </w:rPr>
        <w:t>report</w:t>
      </w:r>
      <w:r w:rsidR="00D22AE2">
        <w:rPr>
          <w:rFonts w:cs="Calibri"/>
          <w:lang w:val="en-US"/>
        </w:rPr>
        <w:t xml:space="preserve"> into greenwashing</w:t>
      </w:r>
      <w:r w:rsidR="000B3738">
        <w:rPr>
          <w:rFonts w:cs="Calibri"/>
          <w:lang w:val="en-US"/>
        </w:rPr>
        <w:t xml:space="preserve"> detailed concerns regarding</w:t>
      </w:r>
      <w:r w:rsidR="00EB2D58">
        <w:rPr>
          <w:rFonts w:cs="Calibri"/>
          <w:lang w:val="en-US"/>
        </w:rPr>
        <w:t xml:space="preserve"> </w:t>
      </w:r>
      <w:r w:rsidR="00076A14">
        <w:rPr>
          <w:rFonts w:cs="Calibri"/>
          <w:lang w:val="en-US"/>
        </w:rPr>
        <w:t xml:space="preserve">the differences </w:t>
      </w:r>
      <w:r w:rsidR="009714C3">
        <w:rPr>
          <w:rFonts w:cs="Calibri"/>
          <w:lang w:val="en-US"/>
        </w:rPr>
        <w:t xml:space="preserve">in effectiveness </w:t>
      </w:r>
      <w:r w:rsidR="00076A14">
        <w:rPr>
          <w:rFonts w:cs="Calibri"/>
          <w:lang w:val="en-US"/>
        </w:rPr>
        <w:t xml:space="preserve">between international and domestic carbon offsetting, noting </w:t>
      </w:r>
      <w:r w:rsidR="00664F52">
        <w:rPr>
          <w:rFonts w:cs="Calibri"/>
          <w:lang w:val="en-US"/>
        </w:rPr>
        <w:t>some</w:t>
      </w:r>
      <w:r w:rsidR="00076A14">
        <w:rPr>
          <w:rFonts w:cs="Calibri"/>
          <w:lang w:val="en-US"/>
        </w:rPr>
        <w:t xml:space="preserve"> RSPs </w:t>
      </w:r>
      <w:r w:rsidR="00664F52">
        <w:rPr>
          <w:rFonts w:cs="Calibri"/>
          <w:lang w:val="en-US"/>
        </w:rPr>
        <w:t xml:space="preserve">may </w:t>
      </w:r>
      <w:r w:rsidR="00076A14">
        <w:rPr>
          <w:rFonts w:cs="Calibri"/>
          <w:lang w:val="en-US"/>
        </w:rPr>
        <w:t xml:space="preserve">offset </w:t>
      </w:r>
      <w:r w:rsidR="00664F52">
        <w:rPr>
          <w:rFonts w:cs="Calibri"/>
          <w:lang w:val="en-US"/>
        </w:rPr>
        <w:t xml:space="preserve">their emissions </w:t>
      </w:r>
      <w:r w:rsidR="00076A14">
        <w:rPr>
          <w:rFonts w:cs="Calibri"/>
          <w:lang w:val="en-US"/>
        </w:rPr>
        <w:t xml:space="preserve">with international </w:t>
      </w:r>
      <w:r w:rsidR="002D288A">
        <w:rPr>
          <w:rFonts w:cs="Calibri"/>
          <w:lang w:val="en-US"/>
        </w:rPr>
        <w:t>carbon offsetting projects.</w:t>
      </w:r>
      <w:r w:rsidR="002D288A">
        <w:rPr>
          <w:rStyle w:val="FootnoteReference"/>
          <w:rFonts w:cs="Calibri"/>
          <w:lang w:val="en-US"/>
        </w:rPr>
        <w:footnoteReference w:id="16"/>
      </w:r>
      <w:r w:rsidR="00CC697F">
        <w:rPr>
          <w:rFonts w:cs="Calibri"/>
          <w:lang w:val="en-US"/>
        </w:rPr>
        <w:t xml:space="preserve"> </w:t>
      </w:r>
    </w:p>
    <w:p w:rsidR="002F0721" w:rsidRDefault="00CF0E94" w14:paraId="40181811" w14:textId="01B8F37B">
      <w:pPr>
        <w:rPr>
          <w:rFonts w:cs="Calibri"/>
          <w:lang w:val="en-US"/>
        </w:rPr>
      </w:pPr>
      <w:r>
        <w:rPr>
          <w:rFonts w:cs="Calibri"/>
          <w:lang w:val="en-US"/>
        </w:rPr>
        <w:t>Greenpeace’s 2021 report into the nature of Australia’s corporate climate claims also warrants consideration.</w:t>
      </w:r>
      <w:r w:rsidR="00A13592">
        <w:rPr>
          <w:rStyle w:val="FootnoteReference"/>
          <w:rFonts w:cs="Calibri"/>
          <w:lang w:val="en-US"/>
        </w:rPr>
        <w:footnoteReference w:id="17"/>
      </w:r>
      <w:r w:rsidR="002A3348">
        <w:rPr>
          <w:rFonts w:cs="Calibri"/>
          <w:lang w:val="en-US"/>
        </w:rPr>
        <w:t xml:space="preserve"> The report details </w:t>
      </w:r>
      <w:r w:rsidR="005C1EA0">
        <w:rPr>
          <w:rFonts w:cs="Calibri"/>
          <w:lang w:val="en-US"/>
        </w:rPr>
        <w:t>several</w:t>
      </w:r>
      <w:r w:rsidR="002A3348">
        <w:rPr>
          <w:rFonts w:cs="Calibri"/>
          <w:lang w:val="en-US"/>
        </w:rPr>
        <w:t xml:space="preserve"> weaknesses present in </w:t>
      </w:r>
      <w:r w:rsidR="002878A6">
        <w:rPr>
          <w:rFonts w:cs="Calibri"/>
          <w:lang w:val="en-US"/>
        </w:rPr>
        <w:t>the climate</w:t>
      </w:r>
      <w:r w:rsidR="002A3348">
        <w:rPr>
          <w:rFonts w:cs="Calibri"/>
          <w:lang w:val="en-US"/>
        </w:rPr>
        <w:t xml:space="preserve"> </w:t>
      </w:r>
      <w:r w:rsidR="00536344">
        <w:rPr>
          <w:rFonts w:cs="Calibri"/>
          <w:lang w:val="en-US"/>
        </w:rPr>
        <w:t>offsetting</w:t>
      </w:r>
      <w:r w:rsidR="00E77DB1">
        <w:rPr>
          <w:rFonts w:cs="Calibri"/>
          <w:lang w:val="en-US"/>
        </w:rPr>
        <w:t xml:space="preserve"> system</w:t>
      </w:r>
      <w:r w:rsidR="00536344">
        <w:rPr>
          <w:rFonts w:cs="Calibri"/>
          <w:lang w:val="en-US"/>
        </w:rPr>
        <w:t xml:space="preserve"> </w:t>
      </w:r>
      <w:r w:rsidR="00916F4F">
        <w:rPr>
          <w:rFonts w:cs="Calibri"/>
          <w:lang w:val="en-US"/>
        </w:rPr>
        <w:t>which the government should consider</w:t>
      </w:r>
      <w:r w:rsidR="00C635AC">
        <w:rPr>
          <w:rFonts w:cs="Calibri"/>
          <w:lang w:val="en-US"/>
        </w:rPr>
        <w:t xml:space="preserve">. </w:t>
      </w:r>
      <w:r w:rsidR="002F0721">
        <w:rPr>
          <w:rFonts w:cs="Calibri"/>
          <w:lang w:val="en-US"/>
        </w:rPr>
        <w:t>These include:</w:t>
      </w:r>
    </w:p>
    <w:p w:rsidR="002F0721" w:rsidP="002F0721" w:rsidRDefault="002F0721" w14:paraId="5C1525EC" w14:textId="0BFF57BB">
      <w:pPr>
        <w:pStyle w:val="ListParagraph"/>
        <w:numPr>
          <w:ilvl w:val="0"/>
          <w:numId w:val="12"/>
        </w:numPr>
        <w:rPr>
          <w:rFonts w:cs="Calibri"/>
          <w:lang w:val="en-US"/>
        </w:rPr>
      </w:pPr>
      <w:r>
        <w:rPr>
          <w:rFonts w:cs="Calibri"/>
          <w:lang w:val="en-US"/>
        </w:rPr>
        <w:t>E</w:t>
      </w:r>
      <w:r w:rsidRPr="002F0721" w:rsidR="00BD2E59">
        <w:rPr>
          <w:rFonts w:cs="Calibri"/>
          <w:lang w:val="en-US"/>
        </w:rPr>
        <w:t>missions reductions through offsets regularly cannot be proven</w:t>
      </w:r>
      <w:r>
        <w:rPr>
          <w:rFonts w:cs="Calibri"/>
          <w:lang w:val="en-US"/>
        </w:rPr>
        <w:t>.</w:t>
      </w:r>
      <w:r>
        <w:rPr>
          <w:rStyle w:val="FootnoteReference"/>
          <w:rFonts w:cs="Calibri"/>
          <w:lang w:val="en-US"/>
        </w:rPr>
        <w:footnoteReference w:id="18"/>
      </w:r>
    </w:p>
    <w:p w:rsidR="009B24CA" w:rsidP="002F0721" w:rsidRDefault="002F0721" w14:paraId="44F25B5A" w14:textId="180639DA">
      <w:pPr>
        <w:pStyle w:val="ListParagraph"/>
        <w:numPr>
          <w:ilvl w:val="0"/>
          <w:numId w:val="12"/>
        </w:numPr>
        <w:rPr>
          <w:rFonts w:cs="Calibri"/>
          <w:lang w:val="en-US"/>
        </w:rPr>
      </w:pPr>
      <w:r>
        <w:rPr>
          <w:rFonts w:cs="Calibri"/>
          <w:lang w:val="en-US"/>
        </w:rPr>
        <w:t xml:space="preserve">Difficulties ensuring that </w:t>
      </w:r>
      <w:r w:rsidR="00094FCE">
        <w:rPr>
          <w:rFonts w:cs="Calibri"/>
          <w:lang w:val="en-US"/>
        </w:rPr>
        <w:t xml:space="preserve">the </w:t>
      </w:r>
      <w:r>
        <w:rPr>
          <w:rFonts w:cs="Calibri"/>
          <w:lang w:val="en-US"/>
        </w:rPr>
        <w:t>carbo</w:t>
      </w:r>
      <w:r w:rsidR="00094FCE">
        <w:rPr>
          <w:rFonts w:cs="Calibri"/>
          <w:lang w:val="en-US"/>
        </w:rPr>
        <w:t>n</w:t>
      </w:r>
      <w:r>
        <w:rPr>
          <w:rFonts w:cs="Calibri"/>
          <w:lang w:val="en-US"/>
        </w:rPr>
        <w:t xml:space="preserve"> stored in forests is protected in perpetuity.</w:t>
      </w:r>
      <w:r w:rsidR="002878A6">
        <w:rPr>
          <w:rStyle w:val="FootnoteReference"/>
          <w:rFonts w:cs="Calibri"/>
          <w:lang w:val="en-US"/>
        </w:rPr>
        <w:footnoteReference w:id="19"/>
      </w:r>
    </w:p>
    <w:p w:rsidR="002F0721" w:rsidP="002F0721" w:rsidRDefault="002878A6" w14:paraId="7FA8C730" w14:textId="0815B848">
      <w:pPr>
        <w:pStyle w:val="ListParagraph"/>
        <w:numPr>
          <w:ilvl w:val="0"/>
          <w:numId w:val="12"/>
        </w:numPr>
        <w:rPr>
          <w:rFonts w:cs="Calibri"/>
          <w:lang w:val="en-US"/>
        </w:rPr>
      </w:pPr>
      <w:r>
        <w:rPr>
          <w:rFonts w:cs="Calibri"/>
          <w:lang w:val="en-US"/>
        </w:rPr>
        <w:lastRenderedPageBreak/>
        <w:t>The unintended negative impacts of land-based offsetting projects.</w:t>
      </w:r>
      <w:r>
        <w:rPr>
          <w:rStyle w:val="FootnoteReference"/>
          <w:rFonts w:cs="Calibri"/>
          <w:lang w:val="en-US"/>
        </w:rPr>
        <w:footnoteReference w:id="20"/>
      </w:r>
    </w:p>
    <w:p w:rsidRPr="002F0721" w:rsidR="00F615EF" w:rsidP="00BE2EA2" w:rsidRDefault="00F615EF" w14:paraId="478C909F" w14:textId="79A58686">
      <w:pPr>
        <w:pStyle w:val="ListParagraph"/>
        <w:numPr>
          <w:ilvl w:val="0"/>
          <w:numId w:val="12"/>
        </w:numPr>
        <w:rPr>
          <w:rFonts w:cs="Calibri"/>
          <w:lang w:val="en-US"/>
        </w:rPr>
      </w:pPr>
      <w:r>
        <w:rPr>
          <w:rFonts w:cs="Calibri"/>
          <w:lang w:val="en-US"/>
        </w:rPr>
        <w:t>An over-reliance o</w:t>
      </w:r>
      <w:r w:rsidR="00741C1C">
        <w:rPr>
          <w:rFonts w:cs="Calibri"/>
          <w:lang w:val="en-US"/>
        </w:rPr>
        <w:t>n</w:t>
      </w:r>
      <w:r>
        <w:rPr>
          <w:rFonts w:cs="Calibri"/>
          <w:lang w:val="en-US"/>
        </w:rPr>
        <w:t xml:space="preserve"> offsetting potentially delaying structural or technological shifts </w:t>
      </w:r>
      <w:r w:rsidR="00741C1C">
        <w:rPr>
          <w:rFonts w:cs="Calibri"/>
          <w:lang w:val="en-US"/>
        </w:rPr>
        <w:t>needed for meaningful climate action.</w:t>
      </w:r>
      <w:r w:rsidR="00741C1C">
        <w:rPr>
          <w:rStyle w:val="FootnoteReference"/>
          <w:rFonts w:cs="Calibri"/>
          <w:lang w:val="en-US"/>
        </w:rPr>
        <w:footnoteReference w:id="21"/>
      </w:r>
    </w:p>
    <w:p w:rsidR="008B1DFB" w:rsidP="008B1DFB" w:rsidRDefault="00891E40" w14:paraId="7F1054F9" w14:textId="483E420E">
      <w:pPr>
        <w:rPr>
          <w:rFonts w:cs="Calibri"/>
          <w:lang w:val="en-US"/>
        </w:rPr>
      </w:pPr>
      <w:r w:rsidRPr="00891E40">
        <w:rPr>
          <w:rFonts w:cs="Calibri"/>
          <w:lang w:val="en-US"/>
        </w:rPr>
        <w:t xml:space="preserve">ACCAN supports RSPs establishing practices to decrease their environmental impact. </w:t>
      </w:r>
      <w:r w:rsidR="008B1DFB">
        <w:rPr>
          <w:rFonts w:cs="Calibri"/>
          <w:lang w:val="en-US"/>
        </w:rPr>
        <w:t xml:space="preserve">In response to greenwashing in the telecommunications </w:t>
      </w:r>
      <w:r w:rsidR="00DE2F92">
        <w:rPr>
          <w:rFonts w:cs="Calibri"/>
          <w:lang w:val="en-US"/>
        </w:rPr>
        <w:t>market</w:t>
      </w:r>
      <w:r w:rsidR="008B1DFB">
        <w:rPr>
          <w:rFonts w:cs="Calibri"/>
          <w:lang w:val="en-US"/>
        </w:rPr>
        <w:t xml:space="preserve"> ACCAN recommends: </w:t>
      </w:r>
    </w:p>
    <w:p w:rsidR="009714C3" w:rsidP="007F0B29" w:rsidRDefault="009714C3" w14:paraId="6E52F309" w14:textId="17B85428">
      <w:pPr>
        <w:pStyle w:val="ListParagraph"/>
        <w:numPr>
          <w:ilvl w:val="0"/>
          <w:numId w:val="11"/>
        </w:numPr>
        <w:rPr>
          <w:rFonts w:cs="Calibri"/>
          <w:lang w:val="en-US"/>
        </w:rPr>
      </w:pPr>
      <w:r>
        <w:rPr>
          <w:rFonts w:cs="Calibri"/>
          <w:lang w:val="en-US"/>
        </w:rPr>
        <w:t xml:space="preserve">The ACCC be provided with additional resources to </w:t>
      </w:r>
      <w:r w:rsidR="00AE5631">
        <w:rPr>
          <w:rFonts w:cs="Calibri"/>
          <w:lang w:val="en-US"/>
        </w:rPr>
        <w:t>investigate and take enforcement action against</w:t>
      </w:r>
      <w:r w:rsidR="00C35920">
        <w:rPr>
          <w:rFonts w:cs="Calibri"/>
          <w:lang w:val="en-US"/>
        </w:rPr>
        <w:t xml:space="preserve"> businesses</w:t>
      </w:r>
      <w:r w:rsidR="00C5061C">
        <w:rPr>
          <w:rFonts w:cs="Calibri"/>
          <w:lang w:val="en-US"/>
        </w:rPr>
        <w:t xml:space="preserve"> engaging in greenwashing or falsifying sustainability claims. </w:t>
      </w:r>
    </w:p>
    <w:p w:rsidR="008B1DFB" w:rsidP="008B1DFB" w:rsidRDefault="008B1DFB" w14:paraId="3098E119" w14:textId="1B21A553">
      <w:pPr>
        <w:pStyle w:val="ListParagraph"/>
        <w:numPr>
          <w:ilvl w:val="0"/>
          <w:numId w:val="11"/>
        </w:numPr>
        <w:rPr>
          <w:rFonts w:cs="Calibri"/>
          <w:lang w:val="en-US"/>
        </w:rPr>
      </w:pPr>
      <w:r>
        <w:rPr>
          <w:rFonts w:cs="Calibri"/>
          <w:lang w:val="en-US"/>
        </w:rPr>
        <w:t>The government ensure</w:t>
      </w:r>
      <w:r w:rsidR="001C58ED">
        <w:rPr>
          <w:rFonts w:cs="Calibri"/>
          <w:lang w:val="en-US"/>
        </w:rPr>
        <w:t>s</w:t>
      </w:r>
      <w:r>
        <w:rPr>
          <w:rFonts w:cs="Calibri"/>
          <w:lang w:val="en-US"/>
        </w:rPr>
        <w:t xml:space="preserve"> that </w:t>
      </w:r>
      <w:r w:rsidR="00C35920">
        <w:rPr>
          <w:rFonts w:cs="Calibri"/>
          <w:lang w:val="en-US"/>
        </w:rPr>
        <w:t>businesses</w:t>
      </w:r>
      <w:r>
        <w:rPr>
          <w:rFonts w:cs="Calibri"/>
          <w:lang w:val="en-US"/>
        </w:rPr>
        <w:t xml:space="preserve"> promoting environmental sustainability</w:t>
      </w:r>
      <w:r w:rsidR="00C5061C">
        <w:rPr>
          <w:rFonts w:cs="Calibri"/>
          <w:lang w:val="en-US"/>
        </w:rPr>
        <w:t xml:space="preserve"> through carbon offsets</w:t>
      </w:r>
      <w:r>
        <w:rPr>
          <w:rFonts w:cs="Calibri"/>
          <w:lang w:val="en-US"/>
        </w:rPr>
        <w:t xml:space="preserve"> be registered under its </w:t>
      </w:r>
      <w:r w:rsidR="00536BE4">
        <w:rPr>
          <w:rFonts w:cs="Calibri"/>
          <w:lang w:val="en-US"/>
        </w:rPr>
        <w:t>C</w:t>
      </w:r>
      <w:r>
        <w:rPr>
          <w:rFonts w:cs="Calibri"/>
          <w:lang w:val="en-US"/>
        </w:rPr>
        <w:t xml:space="preserve">limate </w:t>
      </w:r>
      <w:r w:rsidR="00536BE4">
        <w:rPr>
          <w:rFonts w:cs="Calibri"/>
          <w:lang w:val="en-US"/>
        </w:rPr>
        <w:t>A</w:t>
      </w:r>
      <w:r>
        <w:rPr>
          <w:rFonts w:cs="Calibri"/>
          <w:lang w:val="en-US"/>
        </w:rPr>
        <w:t>ctive program.</w:t>
      </w:r>
      <w:r w:rsidR="00CD7EED">
        <w:rPr>
          <w:rStyle w:val="FootnoteReference"/>
          <w:rFonts w:cs="Calibri"/>
          <w:lang w:val="en-US"/>
        </w:rPr>
        <w:footnoteReference w:id="22"/>
      </w:r>
    </w:p>
    <w:p w:rsidR="004F2F35" w:rsidP="008B1DFB" w:rsidRDefault="004F2F35" w14:paraId="7F7E4A95" w14:textId="547951E2">
      <w:pPr>
        <w:pStyle w:val="ListParagraph"/>
        <w:numPr>
          <w:ilvl w:val="0"/>
          <w:numId w:val="11"/>
        </w:numPr>
        <w:rPr>
          <w:rFonts w:cs="Calibri"/>
          <w:lang w:val="en-US"/>
        </w:rPr>
      </w:pPr>
      <w:r w:rsidRPr="277D9671">
        <w:rPr>
          <w:rFonts w:cs="Calibri"/>
          <w:lang w:val="en-US"/>
        </w:rPr>
        <w:t xml:space="preserve">The government </w:t>
      </w:r>
      <w:r w:rsidRPr="277D9671" w:rsidR="003F6085">
        <w:rPr>
          <w:rFonts w:cs="Calibri"/>
          <w:lang w:val="en-US"/>
        </w:rPr>
        <w:t>requires</w:t>
      </w:r>
      <w:r w:rsidR="002A2FC0">
        <w:rPr>
          <w:rFonts w:cs="Calibri"/>
          <w:lang w:val="en-US"/>
        </w:rPr>
        <w:t xml:space="preserve"> </w:t>
      </w:r>
      <w:r w:rsidR="00C35920">
        <w:rPr>
          <w:rFonts w:cs="Calibri"/>
          <w:lang w:val="en-US"/>
        </w:rPr>
        <w:t>businesses</w:t>
      </w:r>
      <w:r w:rsidR="001C58ED">
        <w:rPr>
          <w:rFonts w:cs="Calibri"/>
          <w:lang w:val="en-US"/>
        </w:rPr>
        <w:t xml:space="preserve"> to</w:t>
      </w:r>
      <w:r w:rsidRPr="277D9671">
        <w:rPr>
          <w:rFonts w:cs="Calibri"/>
          <w:lang w:val="en-US"/>
        </w:rPr>
        <w:t xml:space="preserve"> </w:t>
      </w:r>
      <w:r w:rsidR="004331D5">
        <w:rPr>
          <w:rFonts w:cs="Calibri"/>
          <w:lang w:val="en-US"/>
        </w:rPr>
        <w:t xml:space="preserve">publicly </w:t>
      </w:r>
      <w:r w:rsidRPr="277D9671">
        <w:rPr>
          <w:rFonts w:cs="Calibri"/>
          <w:lang w:val="en-US"/>
        </w:rPr>
        <w:t xml:space="preserve">disclose </w:t>
      </w:r>
      <w:r w:rsidR="004331D5">
        <w:rPr>
          <w:rFonts w:cs="Calibri"/>
          <w:lang w:val="en-US"/>
        </w:rPr>
        <w:t xml:space="preserve">and update regularly </w:t>
      </w:r>
      <w:r w:rsidRPr="277D9671">
        <w:rPr>
          <w:rFonts w:cs="Calibri"/>
          <w:lang w:val="en-US"/>
        </w:rPr>
        <w:t>their climate footprint</w:t>
      </w:r>
      <w:r w:rsidRPr="277D9671" w:rsidR="004458DA">
        <w:rPr>
          <w:rFonts w:cs="Calibri"/>
          <w:lang w:val="en-US"/>
        </w:rPr>
        <w:t xml:space="preserve"> </w:t>
      </w:r>
      <w:r w:rsidR="00F26C20">
        <w:rPr>
          <w:rFonts w:cs="Calibri"/>
          <w:lang w:val="en-US"/>
        </w:rPr>
        <w:t xml:space="preserve">as part of </w:t>
      </w:r>
      <w:r w:rsidR="00D9207D">
        <w:rPr>
          <w:rFonts w:cs="Calibri"/>
          <w:lang w:val="en-US"/>
        </w:rPr>
        <w:t>its</w:t>
      </w:r>
      <w:r w:rsidR="006C68B6">
        <w:rPr>
          <w:rFonts w:cs="Calibri"/>
          <w:lang w:val="en-US"/>
        </w:rPr>
        <w:t xml:space="preserve"> Climate Active </w:t>
      </w:r>
      <w:r w:rsidR="00D9207D">
        <w:rPr>
          <w:rFonts w:cs="Calibri"/>
          <w:lang w:val="en-US"/>
        </w:rPr>
        <w:t>program</w:t>
      </w:r>
      <w:r w:rsidRPr="277D9671" w:rsidR="004458DA">
        <w:rPr>
          <w:rFonts w:cs="Calibri"/>
          <w:lang w:val="en-US"/>
        </w:rPr>
        <w:t>.</w:t>
      </w:r>
      <w:r w:rsidR="00F53CC2">
        <w:rPr>
          <w:rStyle w:val="FootnoteReference"/>
          <w:rFonts w:cs="Calibri"/>
          <w:lang w:val="en-US"/>
        </w:rPr>
        <w:footnoteReference w:id="23"/>
      </w:r>
    </w:p>
    <w:p w:rsidRPr="003F6085" w:rsidR="00BE2EA2" w:rsidP="00926929" w:rsidRDefault="00C35920" w14:paraId="06522DA8" w14:textId="0BB8D643">
      <w:pPr>
        <w:pStyle w:val="ListParagraph"/>
        <w:numPr>
          <w:ilvl w:val="0"/>
          <w:numId w:val="11"/>
        </w:numPr>
        <w:rPr>
          <w:rFonts w:cs="Calibri"/>
          <w:lang w:val="en-US"/>
        </w:rPr>
      </w:pPr>
      <w:r>
        <w:rPr>
          <w:rFonts w:cs="Calibri"/>
          <w:lang w:val="en-US"/>
        </w:rPr>
        <w:t>Businesses</w:t>
      </w:r>
      <w:r w:rsidR="00741C1C">
        <w:rPr>
          <w:rFonts w:cs="Calibri"/>
          <w:lang w:val="en-US"/>
        </w:rPr>
        <w:t xml:space="preserve"> must, u</w:t>
      </w:r>
      <w:r w:rsidR="008A0314">
        <w:rPr>
          <w:rFonts w:cs="Calibri"/>
          <w:lang w:val="en-US"/>
        </w:rPr>
        <w:t>sing plain English terms,</w:t>
      </w:r>
      <w:r w:rsidR="008B1DFB">
        <w:rPr>
          <w:rFonts w:cs="Calibri"/>
          <w:lang w:val="en-US"/>
        </w:rPr>
        <w:t xml:space="preserve"> </w:t>
      </w:r>
      <w:r w:rsidR="009669FC">
        <w:rPr>
          <w:rFonts w:cs="Calibri"/>
          <w:lang w:val="en-US"/>
        </w:rPr>
        <w:t xml:space="preserve">more </w:t>
      </w:r>
      <w:r w:rsidR="008B1DFB">
        <w:rPr>
          <w:rFonts w:cs="Calibri"/>
          <w:lang w:val="en-US"/>
        </w:rPr>
        <w:t xml:space="preserve">clearly explain to consumers how their sustainability </w:t>
      </w:r>
      <w:r w:rsidR="0095605A">
        <w:rPr>
          <w:rFonts w:cs="Calibri"/>
          <w:lang w:val="en-US"/>
        </w:rPr>
        <w:t xml:space="preserve">claims and </w:t>
      </w:r>
      <w:r w:rsidR="008B1DFB">
        <w:rPr>
          <w:rFonts w:cs="Calibri"/>
          <w:lang w:val="en-US"/>
        </w:rPr>
        <w:t xml:space="preserve">practices </w:t>
      </w:r>
      <w:r w:rsidR="008A0314">
        <w:rPr>
          <w:rFonts w:cs="Calibri"/>
          <w:lang w:val="en-US"/>
        </w:rPr>
        <w:t xml:space="preserve">will </w:t>
      </w:r>
      <w:r w:rsidR="008B1DFB">
        <w:rPr>
          <w:rFonts w:cs="Calibri"/>
          <w:lang w:val="en-US"/>
        </w:rPr>
        <w:t xml:space="preserve">produce a net benefit to the environment. </w:t>
      </w:r>
    </w:p>
    <w:p w:rsidR="00157CEB" w:rsidRDefault="00F535A9" w14:paraId="3E9DD969" w14:textId="12C1D361">
      <w:r>
        <w:t xml:space="preserve">We thank the Committee for the opportunity to comment on the inquiry into greenwashing. Should you wish to discuss any of the issues raised in this submission further, please do not hesitate to contact me at: </w:t>
      </w:r>
      <w:hyperlink r:id="rId16">
        <w:r w:rsidRPr="6BB6C73D" w:rsidR="7FAAA75F">
          <w:rPr>
            <w:rStyle w:val="Hyperlink"/>
          </w:rPr>
          <w:t>con.gouskos@accan.org.au</w:t>
        </w:r>
      </w:hyperlink>
      <w:r>
        <w:t xml:space="preserve">. </w:t>
      </w:r>
    </w:p>
    <w:p w:rsidR="003538C0" w:rsidRDefault="003538C0" w14:paraId="10F1F094" w14:textId="72C0AE54">
      <w:r>
        <w:t xml:space="preserve">Yours sincerely, </w:t>
      </w:r>
    </w:p>
    <w:p w:rsidR="00537CDA" w:rsidRDefault="003538C0" w14:paraId="65179FFC" w14:textId="77777777">
      <w:r>
        <w:t>Con Gouskos</w:t>
      </w:r>
    </w:p>
    <w:p w:rsidRPr="00BE2EA2" w:rsidR="003538C0" w:rsidRDefault="003538C0" w14:paraId="05F89789" w14:textId="3661E840">
      <w:r>
        <w:t>Policy Officer</w:t>
      </w:r>
    </w:p>
    <w:p w:rsidR="00157CEB" w:rsidRDefault="6BB6C73D" w14:paraId="3E9DD96A" w14:textId="3F9A0A74">
      <w:pPr>
        <w:pStyle w:val="FundingAcknowledgement"/>
      </w:pPr>
      <w:r>
        <w:t xml:space="preserve"> </w:t>
      </w:r>
      <w:r w:rsidRPr="008F7807" w:rsidR="008F7807">
        <w:rPr>
          <w:lang w:val="en-AU"/>
        </w:rPr>
        <w:t>The Australian Communications Consumer Action Network (ACCAN) is Australia’s peak communication consumer organisation. The operation of ACCAN is made possible by funding provided by the Commonwealth of Australia under section 593 of the Telecommunications Act 1997. This funding is recovered from charges on telecommunications carriers.</w:t>
      </w:r>
    </w:p>
    <w:sectPr w:rsidR="00157CEB">
      <w:headerReference w:type="default" r:id="rId17"/>
      <w:footerReference w:type="default" r:id="rId18"/>
      <w:footerReference w:type="first" r:id="rId19"/>
      <w:pgSz w:w="11906" w:h="16838" w:orient="portrait"/>
      <w:pgMar w:top="1418" w:right="1440" w:bottom="709" w:left="1440" w:header="454" w:footer="22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2A29" w:rsidRDefault="00D32A29" w14:paraId="1B96D911" w14:textId="77777777">
      <w:pPr>
        <w:spacing w:after="0" w:line="240" w:lineRule="auto"/>
      </w:pPr>
      <w:r>
        <w:separator/>
      </w:r>
    </w:p>
  </w:endnote>
  <w:endnote w:type="continuationSeparator" w:id="0">
    <w:p w:rsidR="00D32A29" w:rsidRDefault="00D32A29" w14:paraId="25CB2D02" w14:textId="77777777">
      <w:pPr>
        <w:spacing w:after="0" w:line="240" w:lineRule="auto"/>
      </w:pPr>
      <w:r>
        <w:continuationSeparator/>
      </w:r>
    </w:p>
  </w:endnote>
  <w:endnote w:type="continuationNotice" w:id="1">
    <w:p w:rsidR="00D32A29" w:rsidRDefault="00D32A29" w14:paraId="2069C51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w:altName w:val="Calibri"/>
    <w:charset w:val="00"/>
    <w:family w:val="auto"/>
    <w:pitch w:val="variable"/>
    <w:sig w:usb0="800000A7"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Gotham Blac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18A5" w:rsidRDefault="003D178C" w14:paraId="3E9DD96C" w14:textId="77777777">
    <w:pPr>
      <w:jc w:val="right"/>
    </w:pPr>
    <w:r>
      <w:rPr>
        <w:rStyle w:val="Letterhead1Char"/>
      </w:rPr>
      <w:fldChar w:fldCharType="begin"/>
    </w:r>
    <w:r>
      <w:rPr>
        <w:rStyle w:val="Letterhead1Char"/>
      </w:rPr>
      <w:instrText xml:space="preserve"> PAGE </w:instrText>
    </w:r>
    <w:r>
      <w:rPr>
        <w:rStyle w:val="Letterhead1Char"/>
      </w:rPr>
      <w:fldChar w:fldCharType="separate"/>
    </w:r>
    <w:r>
      <w:rPr>
        <w:rStyle w:val="Letterhead1Char"/>
      </w:rPr>
      <w:t>1</w:t>
    </w:r>
    <w:r>
      <w:rPr>
        <w:rStyle w:val="Letterhead1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18A5" w:rsidRDefault="003D178C" w14:paraId="3E9DD96E" w14:textId="77777777">
    <w:pPr>
      <w:pStyle w:val="Letterhead1"/>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2A29" w:rsidRDefault="00D32A29" w14:paraId="22FA81A4" w14:textId="77777777">
      <w:pPr>
        <w:spacing w:after="0" w:line="240" w:lineRule="auto"/>
      </w:pPr>
      <w:r>
        <w:rPr>
          <w:color w:val="000000"/>
        </w:rPr>
        <w:separator/>
      </w:r>
    </w:p>
  </w:footnote>
  <w:footnote w:type="continuationSeparator" w:id="0">
    <w:p w:rsidR="00D32A29" w:rsidRDefault="00D32A29" w14:paraId="2A31FAAD" w14:textId="77777777">
      <w:pPr>
        <w:spacing w:after="0" w:line="240" w:lineRule="auto"/>
      </w:pPr>
      <w:r>
        <w:continuationSeparator/>
      </w:r>
    </w:p>
  </w:footnote>
  <w:footnote w:type="continuationNotice" w:id="1">
    <w:p w:rsidR="00D32A29" w:rsidRDefault="00D32A29" w14:paraId="468D2851" w14:textId="77777777">
      <w:pPr>
        <w:spacing w:after="0" w:line="240" w:lineRule="auto"/>
      </w:pPr>
    </w:p>
  </w:footnote>
  <w:footnote w:id="2">
    <w:p w:rsidRPr="00F13DE3" w:rsidR="00A8368A" w:rsidP="00A8368A" w:rsidRDefault="00A8368A" w14:paraId="349D11B8" w14:textId="51CDCB04">
      <w:pPr>
        <w:pStyle w:val="FootnoteText"/>
        <w:rPr>
          <w:sz w:val="16"/>
          <w:szCs w:val="16"/>
          <w:lang w:val="en-US"/>
        </w:rPr>
      </w:pPr>
      <w:r w:rsidRPr="00F13DE3">
        <w:rPr>
          <w:rStyle w:val="FootnoteReference"/>
          <w:sz w:val="16"/>
          <w:szCs w:val="16"/>
        </w:rPr>
        <w:footnoteRef/>
      </w:r>
      <w:r w:rsidRPr="00F13DE3">
        <w:rPr>
          <w:sz w:val="16"/>
          <w:szCs w:val="16"/>
        </w:rPr>
        <w:t xml:space="preserve"> Examples Include: </w:t>
      </w:r>
      <w:hyperlink w:history="1" r:id="rId1">
        <w:r w:rsidRPr="00F13DE3">
          <w:rPr>
            <w:rStyle w:val="Hyperlink"/>
            <w:sz w:val="16"/>
            <w:szCs w:val="16"/>
          </w:rPr>
          <w:t>https://felixmobile.com.au/purpose/carbon-neutral</w:t>
        </w:r>
      </w:hyperlink>
      <w:r w:rsidRPr="00F13DE3">
        <w:rPr>
          <w:sz w:val="16"/>
          <w:szCs w:val="16"/>
        </w:rPr>
        <w:t xml:space="preserve"> ; </w:t>
      </w:r>
      <w:hyperlink w:history="1" r:id="rId2">
        <w:r w:rsidRPr="00F13DE3">
          <w:rPr>
            <w:rStyle w:val="Hyperlink"/>
            <w:sz w:val="16"/>
            <w:szCs w:val="16"/>
            <w:lang w:val="en-US"/>
          </w:rPr>
          <w:t>https://www.belong.com.au/go/blog/saving-the-place-where-we-belong</w:t>
        </w:r>
      </w:hyperlink>
      <w:r w:rsidRPr="00F13DE3">
        <w:rPr>
          <w:sz w:val="16"/>
          <w:szCs w:val="16"/>
          <w:lang w:val="en-US"/>
        </w:rPr>
        <w:t xml:space="preserve"> ; </w:t>
      </w:r>
      <w:hyperlink w:history="1" r:id="rId3">
        <w:r w:rsidRPr="00F13DE3">
          <w:rPr>
            <w:rStyle w:val="Hyperlink"/>
            <w:sz w:val="16"/>
            <w:szCs w:val="16"/>
            <w:lang w:val="en-US"/>
          </w:rPr>
          <w:t>https://www.southernphone.com.au/carbon-neutral</w:t>
        </w:r>
      </w:hyperlink>
      <w:r w:rsidR="00C83595">
        <w:rPr>
          <w:rStyle w:val="Hyperlink"/>
          <w:sz w:val="16"/>
          <w:szCs w:val="16"/>
          <w:lang w:val="en-US"/>
        </w:rPr>
        <w:t>.</w:t>
      </w:r>
      <w:r w:rsidRPr="00F13DE3">
        <w:rPr>
          <w:sz w:val="16"/>
          <w:szCs w:val="16"/>
          <w:lang w:val="en-US"/>
        </w:rPr>
        <w:t xml:space="preserve"> </w:t>
      </w:r>
    </w:p>
  </w:footnote>
  <w:footnote w:id="3">
    <w:p w:rsidRPr="00F13DE3" w:rsidR="00A8368A" w:rsidP="00A8368A" w:rsidRDefault="00A8368A" w14:paraId="08BD9BEF" w14:textId="24F6AFD6">
      <w:pPr>
        <w:pStyle w:val="FootnoteText"/>
        <w:rPr>
          <w:sz w:val="16"/>
          <w:szCs w:val="16"/>
          <w:lang w:val="en-US"/>
        </w:rPr>
      </w:pPr>
      <w:r w:rsidRPr="00F13DE3">
        <w:rPr>
          <w:rStyle w:val="FootnoteReference"/>
          <w:sz w:val="16"/>
          <w:szCs w:val="16"/>
        </w:rPr>
        <w:footnoteRef/>
      </w:r>
      <w:r w:rsidRPr="00F13DE3">
        <w:rPr>
          <w:sz w:val="16"/>
          <w:szCs w:val="16"/>
        </w:rPr>
        <w:t xml:space="preserve"> </w:t>
      </w:r>
      <w:hyperlink w:history="1" r:id="rId4">
        <w:r w:rsidRPr="00F13DE3">
          <w:rPr>
            <w:rStyle w:val="Hyperlink"/>
            <w:sz w:val="16"/>
            <w:szCs w:val="16"/>
          </w:rPr>
          <w:t>https://felixmobile.com.au/purpose/carbon-neutral</w:t>
        </w:r>
      </w:hyperlink>
      <w:r w:rsidR="00A145C7">
        <w:rPr>
          <w:rStyle w:val="Hyperlink"/>
          <w:sz w:val="16"/>
          <w:szCs w:val="16"/>
        </w:rPr>
        <w:t>.</w:t>
      </w:r>
      <w:r w:rsidRPr="00F13DE3">
        <w:rPr>
          <w:sz w:val="16"/>
          <w:szCs w:val="16"/>
        </w:rPr>
        <w:t xml:space="preserve"> </w:t>
      </w:r>
    </w:p>
  </w:footnote>
  <w:footnote w:id="4">
    <w:p w:rsidRPr="00F13DE3" w:rsidR="00A8368A" w:rsidP="00A8368A" w:rsidRDefault="00A8368A" w14:paraId="6D13DC5D" w14:textId="77777777">
      <w:pPr>
        <w:pStyle w:val="FootnoteText"/>
        <w:rPr>
          <w:sz w:val="16"/>
          <w:szCs w:val="16"/>
        </w:rPr>
      </w:pPr>
      <w:r w:rsidRPr="00F13DE3">
        <w:rPr>
          <w:rStyle w:val="FootnoteReference"/>
          <w:sz w:val="16"/>
          <w:szCs w:val="16"/>
        </w:rPr>
        <w:footnoteRef/>
      </w:r>
      <w:r w:rsidRPr="00F13DE3">
        <w:rPr>
          <w:sz w:val="16"/>
          <w:szCs w:val="16"/>
        </w:rPr>
        <w:t xml:space="preserve"> Ibid. </w:t>
      </w:r>
    </w:p>
  </w:footnote>
  <w:footnote w:id="5">
    <w:p w:rsidRPr="00F13DE3" w:rsidR="00A8368A" w:rsidP="00A8368A" w:rsidRDefault="00A8368A" w14:paraId="2DF9D2FF" w14:textId="77777777">
      <w:pPr>
        <w:pStyle w:val="FootnoteText"/>
        <w:rPr>
          <w:sz w:val="16"/>
          <w:szCs w:val="16"/>
          <w:lang w:val="en-US"/>
        </w:rPr>
      </w:pPr>
      <w:r w:rsidRPr="00F13DE3">
        <w:rPr>
          <w:rStyle w:val="FootnoteReference"/>
          <w:sz w:val="16"/>
          <w:szCs w:val="16"/>
        </w:rPr>
        <w:footnoteRef/>
      </w:r>
      <w:r w:rsidRPr="00F13DE3">
        <w:rPr>
          <w:sz w:val="16"/>
          <w:szCs w:val="16"/>
        </w:rPr>
        <w:t xml:space="preserve"> </w:t>
      </w:r>
      <w:r w:rsidRPr="00F13DE3">
        <w:rPr>
          <w:sz w:val="16"/>
          <w:szCs w:val="16"/>
          <w:lang w:val="en-US"/>
        </w:rPr>
        <w:t xml:space="preserve">Ibid. </w:t>
      </w:r>
    </w:p>
  </w:footnote>
  <w:footnote w:id="6">
    <w:p w:rsidRPr="00F13DE3" w:rsidR="00A8368A" w:rsidP="00A8368A" w:rsidRDefault="00A8368A" w14:paraId="64205A2D" w14:textId="395DC9ED">
      <w:pPr>
        <w:pStyle w:val="FootnoteText"/>
        <w:rPr>
          <w:sz w:val="16"/>
          <w:szCs w:val="16"/>
          <w:lang w:val="en-US"/>
        </w:rPr>
      </w:pPr>
      <w:r w:rsidRPr="00F13DE3">
        <w:rPr>
          <w:rStyle w:val="FootnoteReference"/>
          <w:sz w:val="16"/>
          <w:szCs w:val="16"/>
        </w:rPr>
        <w:footnoteRef/>
      </w:r>
      <w:r w:rsidRPr="00F13DE3">
        <w:rPr>
          <w:sz w:val="16"/>
          <w:szCs w:val="16"/>
        </w:rPr>
        <w:t xml:space="preserve"> </w:t>
      </w:r>
      <w:hyperlink w:history="1" r:id="rId5">
        <w:r w:rsidRPr="001228BE" w:rsidR="00A145C7">
          <w:rPr>
            <w:rStyle w:val="Hyperlink"/>
            <w:sz w:val="16"/>
            <w:szCs w:val="16"/>
          </w:rPr>
          <w:t>https://www.southernphone.com.au/carbon-neutral</w:t>
        </w:r>
      </w:hyperlink>
      <w:r w:rsidR="00A145C7">
        <w:rPr>
          <w:sz w:val="16"/>
          <w:szCs w:val="16"/>
        </w:rPr>
        <w:t>.</w:t>
      </w:r>
      <w:r w:rsidRPr="00F13DE3">
        <w:rPr>
          <w:sz w:val="16"/>
          <w:szCs w:val="16"/>
        </w:rPr>
        <w:t xml:space="preserve"> </w:t>
      </w:r>
    </w:p>
  </w:footnote>
  <w:footnote w:id="7">
    <w:p w:rsidRPr="00F13DE3" w:rsidR="00F13DE3" w:rsidP="00F13DE3" w:rsidRDefault="00F13DE3" w14:paraId="705E507F" w14:textId="6D9C5226">
      <w:pPr>
        <w:pStyle w:val="FootnoteText"/>
        <w:rPr>
          <w:sz w:val="16"/>
          <w:szCs w:val="16"/>
          <w:lang w:val="en-US"/>
        </w:rPr>
      </w:pPr>
      <w:r w:rsidRPr="00F13DE3">
        <w:rPr>
          <w:rStyle w:val="FootnoteReference"/>
          <w:sz w:val="16"/>
          <w:szCs w:val="16"/>
        </w:rPr>
        <w:footnoteRef/>
      </w:r>
      <w:r w:rsidRPr="00F13DE3">
        <w:rPr>
          <w:sz w:val="16"/>
          <w:szCs w:val="16"/>
        </w:rPr>
        <w:t xml:space="preserve"> Consumer Policy Research Centre. 2022. The consumer experience of green claims in Australia. </w:t>
      </w:r>
      <w:r>
        <w:rPr>
          <w:sz w:val="16"/>
          <w:szCs w:val="16"/>
        </w:rPr>
        <w:t>p</w:t>
      </w:r>
      <w:r w:rsidRPr="00F13DE3">
        <w:rPr>
          <w:sz w:val="16"/>
          <w:szCs w:val="16"/>
        </w:rPr>
        <w:t xml:space="preserve">.6. Available at: </w:t>
      </w:r>
      <w:hyperlink w:history="1" r:id="rId6">
        <w:r w:rsidRPr="00F13DE3">
          <w:rPr>
            <w:rStyle w:val="Hyperlink"/>
            <w:sz w:val="16"/>
            <w:szCs w:val="16"/>
          </w:rPr>
          <w:t>https://cprc.org.au/wp-content/uploads/2022/12/CPRC-Green-Claims_Final.pdf</w:t>
        </w:r>
      </w:hyperlink>
      <w:r w:rsidR="00A145C7">
        <w:rPr>
          <w:rStyle w:val="Hyperlink"/>
          <w:sz w:val="16"/>
          <w:szCs w:val="16"/>
        </w:rPr>
        <w:t>.</w:t>
      </w:r>
    </w:p>
  </w:footnote>
  <w:footnote w:id="8">
    <w:p w:rsidRPr="00F13DE3" w:rsidR="00F13DE3" w:rsidP="00F13DE3" w:rsidRDefault="00F13DE3" w14:paraId="6D4311AB" w14:textId="77777777">
      <w:pPr>
        <w:pStyle w:val="FootnoteText"/>
        <w:rPr>
          <w:sz w:val="16"/>
          <w:szCs w:val="16"/>
        </w:rPr>
      </w:pPr>
      <w:r w:rsidRPr="00F13DE3">
        <w:rPr>
          <w:rStyle w:val="FootnoteReference"/>
          <w:sz w:val="16"/>
          <w:szCs w:val="16"/>
        </w:rPr>
        <w:footnoteRef/>
      </w:r>
      <w:r w:rsidRPr="00F13DE3">
        <w:rPr>
          <w:sz w:val="16"/>
          <w:szCs w:val="16"/>
        </w:rPr>
        <w:t xml:space="preserve"> Ibid p.6.</w:t>
      </w:r>
    </w:p>
  </w:footnote>
  <w:footnote w:id="9">
    <w:p w:rsidRPr="00F13DE3" w:rsidR="00F13DE3" w:rsidP="00F13DE3" w:rsidRDefault="00F13DE3" w14:paraId="4109BEF0" w14:textId="77777777">
      <w:pPr>
        <w:pStyle w:val="FootnoteText"/>
        <w:rPr>
          <w:sz w:val="16"/>
          <w:szCs w:val="16"/>
        </w:rPr>
      </w:pPr>
      <w:r w:rsidRPr="00F13DE3">
        <w:rPr>
          <w:rStyle w:val="FootnoteReference"/>
          <w:sz w:val="16"/>
          <w:szCs w:val="16"/>
        </w:rPr>
        <w:footnoteRef/>
      </w:r>
      <w:r w:rsidRPr="00F13DE3">
        <w:rPr>
          <w:sz w:val="16"/>
          <w:szCs w:val="16"/>
        </w:rPr>
        <w:t xml:space="preserve"> Ibid p.5.</w:t>
      </w:r>
    </w:p>
  </w:footnote>
  <w:footnote w:id="10">
    <w:p w:rsidRPr="00F13DE3" w:rsidR="00F13DE3" w:rsidP="00F13DE3" w:rsidRDefault="00F13DE3" w14:paraId="2DEED3BB" w14:textId="77777777">
      <w:pPr>
        <w:pStyle w:val="FootnoteText"/>
        <w:rPr>
          <w:sz w:val="16"/>
          <w:szCs w:val="16"/>
        </w:rPr>
      </w:pPr>
      <w:r w:rsidRPr="00F13DE3">
        <w:rPr>
          <w:rStyle w:val="FootnoteReference"/>
          <w:sz w:val="16"/>
          <w:szCs w:val="16"/>
        </w:rPr>
        <w:footnoteRef/>
      </w:r>
      <w:r w:rsidRPr="00F13DE3">
        <w:rPr>
          <w:sz w:val="16"/>
          <w:szCs w:val="16"/>
        </w:rPr>
        <w:t xml:space="preserve"> Ibid p.26. </w:t>
      </w:r>
    </w:p>
  </w:footnote>
  <w:footnote w:id="11">
    <w:p w:rsidRPr="00F13DE3" w:rsidR="00DE3A8F" w:rsidRDefault="00DE3A8F" w14:paraId="412429D1" w14:textId="210876FD">
      <w:pPr>
        <w:pStyle w:val="FootnoteText"/>
        <w:rPr>
          <w:sz w:val="16"/>
          <w:szCs w:val="16"/>
          <w:lang w:val="en-US"/>
        </w:rPr>
      </w:pPr>
      <w:r w:rsidRPr="00F13DE3">
        <w:rPr>
          <w:rStyle w:val="FootnoteReference"/>
          <w:sz w:val="16"/>
          <w:szCs w:val="16"/>
        </w:rPr>
        <w:footnoteRef/>
      </w:r>
      <w:r w:rsidRPr="00F13DE3">
        <w:rPr>
          <w:sz w:val="16"/>
          <w:szCs w:val="16"/>
        </w:rPr>
        <w:t xml:space="preserve"> </w:t>
      </w:r>
      <w:bookmarkStart w:name="_Hlk133588271" w:id="1"/>
      <w:bookmarkStart w:name="_Hlk134524651" w:id="2"/>
      <w:r w:rsidRPr="00F13DE3" w:rsidR="00F0114C">
        <w:rPr>
          <w:sz w:val="16"/>
          <w:szCs w:val="16"/>
        </w:rPr>
        <w:t xml:space="preserve">Consumer Policy Research Centre. </w:t>
      </w:r>
      <w:r w:rsidRPr="00F13DE3" w:rsidR="005C7B06">
        <w:rPr>
          <w:sz w:val="16"/>
          <w:szCs w:val="16"/>
        </w:rPr>
        <w:t xml:space="preserve">2022. The consumer experience of green claims in Australia. </w:t>
      </w:r>
      <w:r w:rsidR="00F13DE3">
        <w:rPr>
          <w:sz w:val="16"/>
          <w:szCs w:val="16"/>
        </w:rPr>
        <w:t>p</w:t>
      </w:r>
      <w:r w:rsidRPr="00F13DE3" w:rsidR="005C7B06">
        <w:rPr>
          <w:sz w:val="16"/>
          <w:szCs w:val="16"/>
        </w:rPr>
        <w:t xml:space="preserve">.6. Available at: </w:t>
      </w:r>
      <w:hyperlink w:history="1" r:id="rId7">
        <w:r w:rsidRPr="00F13DE3" w:rsidR="005C7B06">
          <w:rPr>
            <w:rStyle w:val="Hyperlink"/>
            <w:sz w:val="16"/>
            <w:szCs w:val="16"/>
          </w:rPr>
          <w:t>https://cprc.org.au/wp-content/uploads/2022/12/CPRC-Green-Claims_Final.pdf</w:t>
        </w:r>
      </w:hyperlink>
      <w:bookmarkEnd w:id="1"/>
      <w:r w:rsidR="00A145C7">
        <w:rPr>
          <w:rStyle w:val="Hyperlink"/>
          <w:sz w:val="16"/>
          <w:szCs w:val="16"/>
        </w:rPr>
        <w:t>.</w:t>
      </w:r>
      <w:r w:rsidRPr="00F13DE3" w:rsidR="005C7B06">
        <w:rPr>
          <w:sz w:val="16"/>
          <w:szCs w:val="16"/>
        </w:rPr>
        <w:t xml:space="preserve"> </w:t>
      </w:r>
      <w:bookmarkEnd w:id="2"/>
    </w:p>
  </w:footnote>
  <w:footnote w:id="12">
    <w:p w:rsidRPr="001022C4" w:rsidR="009706CF" w:rsidRDefault="009706CF" w14:paraId="10B2D05C" w14:textId="56226FC8">
      <w:pPr>
        <w:pStyle w:val="FootnoteText"/>
        <w:rPr>
          <w:sz w:val="16"/>
          <w:szCs w:val="16"/>
          <w:lang w:val="en-US"/>
        </w:rPr>
      </w:pPr>
      <w:r w:rsidRPr="00F13DE3">
        <w:rPr>
          <w:rStyle w:val="FootnoteReference"/>
          <w:sz w:val="16"/>
          <w:szCs w:val="16"/>
        </w:rPr>
        <w:footnoteRef/>
      </w:r>
      <w:r w:rsidRPr="00F13DE3">
        <w:rPr>
          <w:sz w:val="16"/>
          <w:szCs w:val="16"/>
        </w:rPr>
        <w:t xml:space="preserve"> </w:t>
      </w:r>
      <w:r w:rsidRPr="00F13DE3" w:rsidR="005C7B06">
        <w:rPr>
          <w:sz w:val="16"/>
          <w:szCs w:val="16"/>
        </w:rPr>
        <w:t>Ibid.</w:t>
      </w:r>
    </w:p>
  </w:footnote>
  <w:footnote w:id="13">
    <w:p w:rsidRPr="00926929" w:rsidR="004067BF" w:rsidRDefault="004067BF" w14:paraId="74B3144B" w14:textId="5CC99310">
      <w:pPr>
        <w:pStyle w:val="FootnoteText"/>
        <w:rPr>
          <w:sz w:val="16"/>
          <w:szCs w:val="16"/>
          <w:lang w:val="en-US"/>
        </w:rPr>
      </w:pPr>
      <w:r w:rsidRPr="00F13DE3">
        <w:rPr>
          <w:rStyle w:val="FootnoteReference"/>
          <w:sz w:val="16"/>
          <w:szCs w:val="16"/>
        </w:rPr>
        <w:footnoteRef/>
      </w:r>
      <w:r w:rsidRPr="00F13DE3">
        <w:rPr>
          <w:sz w:val="16"/>
          <w:szCs w:val="16"/>
        </w:rPr>
        <w:t xml:space="preserve"> </w:t>
      </w:r>
      <w:r w:rsidRPr="00F13DE3" w:rsidR="00F13DE3">
        <w:rPr>
          <w:sz w:val="16"/>
          <w:szCs w:val="16"/>
        </w:rPr>
        <w:t xml:space="preserve">Consumer Policy Research Centre. 2022. The consumer experience of green claims in Australia. P.7. Available at: </w:t>
      </w:r>
      <w:hyperlink w:history="1" r:id="rId8">
        <w:r w:rsidRPr="00F13DE3" w:rsidR="00F13DE3">
          <w:rPr>
            <w:rStyle w:val="Hyperlink"/>
            <w:sz w:val="16"/>
            <w:szCs w:val="16"/>
          </w:rPr>
          <w:t>https://cprc.org.au/wp-content/uploads/2022/12/CPRC-Green-Claims_Final.pdf</w:t>
        </w:r>
      </w:hyperlink>
      <w:r w:rsidR="00A145C7">
        <w:rPr>
          <w:rStyle w:val="Hyperlink"/>
          <w:sz w:val="16"/>
          <w:szCs w:val="16"/>
        </w:rPr>
        <w:t>.</w:t>
      </w:r>
      <w:r w:rsidRPr="00F13DE3" w:rsidR="00F13DE3">
        <w:rPr>
          <w:sz w:val="16"/>
          <w:szCs w:val="16"/>
        </w:rPr>
        <w:t xml:space="preserve"> </w:t>
      </w:r>
    </w:p>
  </w:footnote>
  <w:footnote w:id="14">
    <w:p w:rsidRPr="00F13DE3" w:rsidR="0053303D" w:rsidRDefault="0053303D" w14:paraId="1DFB8EBA" w14:textId="3C1BADC5">
      <w:pPr>
        <w:pStyle w:val="FootnoteText"/>
        <w:rPr>
          <w:sz w:val="16"/>
          <w:szCs w:val="16"/>
          <w:lang w:val="en-US"/>
        </w:rPr>
      </w:pPr>
      <w:r w:rsidRPr="00F13DE3">
        <w:rPr>
          <w:rStyle w:val="FootnoteReference"/>
          <w:sz w:val="16"/>
          <w:szCs w:val="16"/>
        </w:rPr>
        <w:footnoteRef/>
      </w:r>
      <w:r w:rsidRPr="00F13DE3" w:rsidR="00D80030">
        <w:rPr>
          <w:sz w:val="16"/>
          <w:szCs w:val="16"/>
        </w:rPr>
        <w:t xml:space="preserve"> Examples Include:</w:t>
      </w:r>
      <w:r w:rsidRPr="00F13DE3">
        <w:rPr>
          <w:sz w:val="16"/>
          <w:szCs w:val="16"/>
        </w:rPr>
        <w:t xml:space="preserve"> </w:t>
      </w:r>
      <w:hyperlink w:history="1" r:id="rId9">
        <w:r w:rsidRPr="00F13DE3" w:rsidR="0060058C">
          <w:rPr>
            <w:rStyle w:val="Hyperlink"/>
            <w:sz w:val="16"/>
            <w:szCs w:val="16"/>
          </w:rPr>
          <w:t>https://felixmobile.com.au/purpose/carbon-neutral</w:t>
        </w:r>
      </w:hyperlink>
      <w:r w:rsidRPr="00F13DE3" w:rsidR="0060058C">
        <w:rPr>
          <w:sz w:val="16"/>
          <w:szCs w:val="16"/>
        </w:rPr>
        <w:t xml:space="preserve"> ; </w:t>
      </w:r>
      <w:hyperlink w:history="1" r:id="rId10">
        <w:r w:rsidRPr="00F13DE3" w:rsidR="0060058C">
          <w:rPr>
            <w:rStyle w:val="Hyperlink"/>
            <w:sz w:val="16"/>
            <w:szCs w:val="16"/>
            <w:lang w:val="en-US"/>
          </w:rPr>
          <w:t>https://www.belong.com.au/go/blog/saving-the-place-where-we-belong</w:t>
        </w:r>
      </w:hyperlink>
      <w:r w:rsidRPr="00F13DE3" w:rsidR="0060058C">
        <w:rPr>
          <w:sz w:val="16"/>
          <w:szCs w:val="16"/>
          <w:lang w:val="en-US"/>
        </w:rPr>
        <w:t xml:space="preserve"> ; </w:t>
      </w:r>
      <w:hyperlink w:history="1" r:id="rId11">
        <w:r w:rsidRPr="00F13DE3" w:rsidR="0060058C">
          <w:rPr>
            <w:rStyle w:val="Hyperlink"/>
            <w:sz w:val="16"/>
            <w:szCs w:val="16"/>
            <w:lang w:val="en-US"/>
          </w:rPr>
          <w:t>https://www.southernphone.com.au/carbon-neutral</w:t>
        </w:r>
      </w:hyperlink>
      <w:r w:rsidRPr="00F13DE3" w:rsidR="0060058C">
        <w:rPr>
          <w:sz w:val="16"/>
          <w:szCs w:val="16"/>
          <w:lang w:val="en-US"/>
        </w:rPr>
        <w:t xml:space="preserve"> ; </w:t>
      </w:r>
      <w:hyperlink w:history="1" r:id="rId12">
        <w:r w:rsidRPr="00F13DE3" w:rsidR="00833523">
          <w:rPr>
            <w:rStyle w:val="Hyperlink"/>
            <w:sz w:val="16"/>
            <w:szCs w:val="16"/>
            <w:lang w:val="en-US"/>
          </w:rPr>
          <w:t>https://www.climateactive.org.au/</w:t>
        </w:r>
      </w:hyperlink>
      <w:r w:rsidR="00A145C7">
        <w:rPr>
          <w:rStyle w:val="Hyperlink"/>
          <w:sz w:val="16"/>
          <w:szCs w:val="16"/>
          <w:lang w:val="en-US"/>
        </w:rPr>
        <w:t>.</w:t>
      </w:r>
      <w:r w:rsidRPr="00F13DE3" w:rsidR="00833523">
        <w:rPr>
          <w:sz w:val="16"/>
          <w:szCs w:val="16"/>
          <w:lang w:val="en-US"/>
        </w:rPr>
        <w:t xml:space="preserve"> </w:t>
      </w:r>
    </w:p>
  </w:footnote>
  <w:footnote w:id="15">
    <w:p w:rsidRPr="00F13DE3" w:rsidR="002E0723" w:rsidRDefault="002E0723" w14:paraId="588D17BF" w14:textId="774DFC9B">
      <w:pPr>
        <w:pStyle w:val="FootnoteText"/>
        <w:rPr>
          <w:sz w:val="16"/>
          <w:szCs w:val="16"/>
          <w:lang w:val="en-US"/>
        </w:rPr>
      </w:pPr>
      <w:r w:rsidRPr="00F13DE3">
        <w:rPr>
          <w:rStyle w:val="FootnoteReference"/>
          <w:sz w:val="16"/>
          <w:szCs w:val="16"/>
        </w:rPr>
        <w:footnoteRef/>
      </w:r>
      <w:r w:rsidRPr="00F13DE3">
        <w:rPr>
          <w:sz w:val="16"/>
          <w:szCs w:val="16"/>
        </w:rPr>
        <w:t xml:space="preserve"> </w:t>
      </w:r>
      <w:r w:rsidRPr="00F13DE3" w:rsidR="00D80030">
        <w:rPr>
          <w:sz w:val="16"/>
          <w:szCs w:val="16"/>
        </w:rPr>
        <w:t xml:space="preserve">Examples Include: </w:t>
      </w:r>
      <w:hyperlink w:history="1" r:id="rId13">
        <w:r w:rsidRPr="00F13DE3" w:rsidR="00573A3F">
          <w:rPr>
            <w:rStyle w:val="Hyperlink"/>
            <w:sz w:val="16"/>
            <w:szCs w:val="16"/>
          </w:rPr>
          <w:t>https://www.telstra.com.au/climate/reducing-our-carbon-footprint</w:t>
        </w:r>
      </w:hyperlink>
      <w:r w:rsidRPr="00F13DE3" w:rsidR="0051199B">
        <w:rPr>
          <w:sz w:val="16"/>
          <w:szCs w:val="16"/>
        </w:rPr>
        <w:t xml:space="preserve"> ; </w:t>
      </w:r>
      <w:hyperlink w:history="1" w:anchor=":~:text=Optus%20has%20committed%20to%20100,mobile%20phone%20components%20since%202003" r:id="rId14">
        <w:r w:rsidRPr="00F13DE3" w:rsidR="009828F7">
          <w:rPr>
            <w:rStyle w:val="Hyperlink"/>
            <w:sz w:val="16"/>
            <w:szCs w:val="16"/>
          </w:rPr>
          <w:t>https://www.optus.com.au/living-network/eco#:~:text=Optus%20has%20committed%20to%20100,mobile%20phone%20components%20since%202003</w:t>
        </w:r>
      </w:hyperlink>
      <w:r w:rsidRPr="00F13DE3" w:rsidR="009828F7">
        <w:rPr>
          <w:sz w:val="16"/>
          <w:szCs w:val="16"/>
        </w:rPr>
        <w:t xml:space="preserve">. </w:t>
      </w:r>
      <w:r w:rsidRPr="00F13DE3" w:rsidR="00705C22">
        <w:rPr>
          <w:sz w:val="16"/>
          <w:szCs w:val="16"/>
        </w:rPr>
        <w:t xml:space="preserve">; </w:t>
      </w:r>
      <w:hyperlink w:history="1" w:anchor=":~:text=Not%20only%20are%20we%20reducing,emissions%20across%20our%20broader%20society" r:id="rId15">
        <w:r w:rsidRPr="00F13DE3" w:rsidR="00705C22">
          <w:rPr>
            <w:rStyle w:val="Hyperlink"/>
            <w:sz w:val="16"/>
            <w:szCs w:val="16"/>
          </w:rPr>
          <w:t>https://www.tpgtelecom.com.au/sustainability/environment#:~:text=Not%20only%20are%20we%20reducing,emissions%20across%20our%20broader%20society</w:t>
        </w:r>
      </w:hyperlink>
      <w:r w:rsidR="00A145C7">
        <w:rPr>
          <w:sz w:val="16"/>
          <w:szCs w:val="16"/>
        </w:rPr>
        <w:t>.</w:t>
      </w:r>
      <w:r w:rsidRPr="00F13DE3" w:rsidR="00705C22">
        <w:rPr>
          <w:sz w:val="16"/>
          <w:szCs w:val="16"/>
        </w:rPr>
        <w:t xml:space="preserve"> </w:t>
      </w:r>
    </w:p>
  </w:footnote>
  <w:footnote w:id="16">
    <w:p w:rsidRPr="00F13DE3" w:rsidR="002D288A" w:rsidRDefault="002D288A" w14:paraId="4DA41D7A" w14:textId="05E0B821">
      <w:pPr>
        <w:pStyle w:val="FootnoteText"/>
        <w:rPr>
          <w:sz w:val="16"/>
          <w:szCs w:val="16"/>
          <w:lang w:val="en-US"/>
        </w:rPr>
      </w:pPr>
      <w:r w:rsidRPr="00F13DE3">
        <w:rPr>
          <w:rStyle w:val="FootnoteReference"/>
          <w:sz w:val="16"/>
          <w:szCs w:val="16"/>
        </w:rPr>
        <w:footnoteRef/>
      </w:r>
      <w:r w:rsidRPr="00F13DE3">
        <w:rPr>
          <w:sz w:val="16"/>
          <w:szCs w:val="16"/>
        </w:rPr>
        <w:t xml:space="preserve"> </w:t>
      </w:r>
      <w:r w:rsidRPr="00F13DE3" w:rsidR="002463BF">
        <w:rPr>
          <w:sz w:val="16"/>
          <w:szCs w:val="16"/>
        </w:rPr>
        <w:t xml:space="preserve">The Australian institute. 2022. State-Sponsored Greenwashing. </w:t>
      </w:r>
      <w:r w:rsidR="000B67BC">
        <w:rPr>
          <w:sz w:val="16"/>
          <w:szCs w:val="16"/>
        </w:rPr>
        <w:t>p</w:t>
      </w:r>
      <w:r w:rsidRPr="00F13DE3" w:rsidR="004E334F">
        <w:rPr>
          <w:sz w:val="16"/>
          <w:szCs w:val="16"/>
        </w:rPr>
        <w:t xml:space="preserve">.41. Available at: </w:t>
      </w:r>
      <w:hyperlink w:history="1" r:id="rId16">
        <w:r w:rsidRPr="00F13DE3" w:rsidR="004E334F">
          <w:rPr>
            <w:rStyle w:val="Hyperlink"/>
            <w:sz w:val="16"/>
            <w:szCs w:val="16"/>
          </w:rPr>
          <w:t>https://australiainstitute.org.au/wp-content/uploads/2022/10/State-sponsored-Greenwash-WEB.pdf</w:t>
        </w:r>
      </w:hyperlink>
      <w:r w:rsidR="00A145C7">
        <w:rPr>
          <w:rStyle w:val="Hyperlink"/>
          <w:sz w:val="16"/>
          <w:szCs w:val="16"/>
        </w:rPr>
        <w:t>.</w:t>
      </w:r>
      <w:r w:rsidRPr="00F13DE3" w:rsidR="004E334F">
        <w:rPr>
          <w:sz w:val="16"/>
          <w:szCs w:val="16"/>
        </w:rPr>
        <w:t xml:space="preserve"> </w:t>
      </w:r>
    </w:p>
  </w:footnote>
  <w:footnote w:id="17">
    <w:p w:rsidRPr="00705C22" w:rsidR="00A13592" w:rsidRDefault="00A13592" w14:paraId="27B950FF" w14:textId="19047A2B">
      <w:pPr>
        <w:pStyle w:val="FootnoteText"/>
        <w:rPr>
          <w:sz w:val="16"/>
          <w:szCs w:val="16"/>
          <w:lang w:val="en-US"/>
        </w:rPr>
      </w:pPr>
      <w:r w:rsidRPr="00F13DE3">
        <w:rPr>
          <w:rStyle w:val="FootnoteReference"/>
          <w:sz w:val="16"/>
          <w:szCs w:val="16"/>
        </w:rPr>
        <w:footnoteRef/>
      </w:r>
      <w:r w:rsidRPr="00F13DE3">
        <w:rPr>
          <w:sz w:val="16"/>
          <w:szCs w:val="16"/>
        </w:rPr>
        <w:t xml:space="preserve"> </w:t>
      </w:r>
      <w:r w:rsidRPr="00F13DE3">
        <w:rPr>
          <w:sz w:val="16"/>
          <w:szCs w:val="16"/>
          <w:lang w:val="en-US"/>
        </w:rPr>
        <w:t>Greenpeace</w:t>
      </w:r>
      <w:r w:rsidRPr="00F13DE3" w:rsidR="002A3348">
        <w:rPr>
          <w:sz w:val="16"/>
          <w:szCs w:val="16"/>
          <w:lang w:val="en-US"/>
        </w:rPr>
        <w:t>.</w:t>
      </w:r>
      <w:r w:rsidRPr="00F13DE3">
        <w:rPr>
          <w:sz w:val="16"/>
          <w:szCs w:val="16"/>
          <w:lang w:val="en-US"/>
        </w:rPr>
        <w:t xml:space="preserve"> 2021</w:t>
      </w:r>
      <w:r w:rsidRPr="00F13DE3" w:rsidR="002A3348">
        <w:rPr>
          <w:sz w:val="16"/>
          <w:szCs w:val="16"/>
          <w:lang w:val="en-US"/>
        </w:rPr>
        <w:t>.</w:t>
      </w:r>
      <w:r w:rsidRPr="00F13DE3">
        <w:rPr>
          <w:sz w:val="16"/>
          <w:szCs w:val="16"/>
          <w:lang w:val="en-US"/>
        </w:rPr>
        <w:t xml:space="preserve"> Hero to zero: Uncovering the truth of corporate Australia’s climate action claims. </w:t>
      </w:r>
      <w:r w:rsidRPr="00F13DE3" w:rsidR="002A3348">
        <w:rPr>
          <w:sz w:val="16"/>
          <w:szCs w:val="16"/>
          <w:lang w:val="en-US"/>
        </w:rPr>
        <w:t xml:space="preserve">Available at: </w:t>
      </w:r>
      <w:hyperlink w:history="1" r:id="rId17">
        <w:r w:rsidRPr="00F13DE3" w:rsidR="002A3348">
          <w:rPr>
            <w:rStyle w:val="Hyperlink"/>
            <w:sz w:val="16"/>
            <w:szCs w:val="16"/>
            <w:lang w:val="en-US"/>
          </w:rPr>
          <w:t>https://www.greenpeace.org.au/wp/wp-content/uploads/2021/09/Hero_to_Zero2021_FF_Digital.pdf</w:t>
        </w:r>
      </w:hyperlink>
      <w:r w:rsidR="00A145C7">
        <w:rPr>
          <w:rStyle w:val="Hyperlink"/>
          <w:sz w:val="16"/>
          <w:szCs w:val="16"/>
          <w:lang w:val="en-US"/>
        </w:rPr>
        <w:t>.</w:t>
      </w:r>
      <w:r w:rsidRPr="00705C22" w:rsidR="002A3348">
        <w:rPr>
          <w:sz w:val="16"/>
          <w:szCs w:val="16"/>
          <w:lang w:val="en-US"/>
        </w:rPr>
        <w:t xml:space="preserve"> </w:t>
      </w:r>
    </w:p>
  </w:footnote>
  <w:footnote w:id="18">
    <w:p w:rsidRPr="00BE2EA2" w:rsidR="002F0721" w:rsidRDefault="002F0721" w14:paraId="5DD56B69" w14:textId="5BCF9597">
      <w:pPr>
        <w:pStyle w:val="FootnoteText"/>
        <w:rPr>
          <w:sz w:val="16"/>
          <w:szCs w:val="16"/>
          <w:lang w:val="en-US"/>
        </w:rPr>
      </w:pPr>
      <w:r w:rsidRPr="00BE2EA2">
        <w:rPr>
          <w:rStyle w:val="FootnoteReference"/>
          <w:sz w:val="16"/>
          <w:szCs w:val="16"/>
        </w:rPr>
        <w:footnoteRef/>
      </w:r>
      <w:r w:rsidRPr="00BE2EA2">
        <w:rPr>
          <w:sz w:val="16"/>
          <w:szCs w:val="16"/>
        </w:rPr>
        <w:t xml:space="preserve"> </w:t>
      </w:r>
      <w:r w:rsidRPr="00BE2EA2">
        <w:rPr>
          <w:sz w:val="16"/>
          <w:szCs w:val="16"/>
          <w:lang w:val="en-US"/>
        </w:rPr>
        <w:t xml:space="preserve">Greenpeace. 2021. Hero to zero: Uncovering the truth of corporate Australia’s climate action claims. </w:t>
      </w:r>
      <w:r w:rsidR="000C554B">
        <w:rPr>
          <w:sz w:val="16"/>
          <w:szCs w:val="16"/>
          <w:lang w:val="en-US"/>
        </w:rPr>
        <w:t>p</w:t>
      </w:r>
      <w:r w:rsidRPr="00741C1C">
        <w:rPr>
          <w:sz w:val="16"/>
          <w:szCs w:val="16"/>
          <w:lang w:val="en-US"/>
        </w:rPr>
        <w:t xml:space="preserve">.6. </w:t>
      </w:r>
      <w:r w:rsidRPr="00BE2EA2">
        <w:rPr>
          <w:sz w:val="16"/>
          <w:szCs w:val="16"/>
          <w:lang w:val="en-US"/>
        </w:rPr>
        <w:t xml:space="preserve">Available at: </w:t>
      </w:r>
      <w:hyperlink w:history="1" r:id="rId18">
        <w:r w:rsidRPr="00BE2EA2">
          <w:rPr>
            <w:rStyle w:val="Hyperlink"/>
            <w:sz w:val="16"/>
            <w:szCs w:val="16"/>
            <w:lang w:val="en-US"/>
          </w:rPr>
          <w:t>https://www.greenpeace.org.au/wp/wp-content/uploads/2021/09/Hero_to_Zero2021_FF_Digital.pdf</w:t>
        </w:r>
      </w:hyperlink>
      <w:r w:rsidR="00A145C7">
        <w:rPr>
          <w:rStyle w:val="Hyperlink"/>
          <w:sz w:val="16"/>
          <w:szCs w:val="16"/>
          <w:lang w:val="en-US"/>
        </w:rPr>
        <w:t>.</w:t>
      </w:r>
      <w:r w:rsidRPr="00BE2EA2">
        <w:rPr>
          <w:sz w:val="16"/>
          <w:szCs w:val="16"/>
          <w:lang w:val="en-US"/>
        </w:rPr>
        <w:t xml:space="preserve"> </w:t>
      </w:r>
    </w:p>
  </w:footnote>
  <w:footnote w:id="19">
    <w:p w:rsidRPr="00BE2EA2" w:rsidR="002878A6" w:rsidRDefault="002878A6" w14:paraId="334861E6" w14:textId="3CF0B4D3">
      <w:pPr>
        <w:pStyle w:val="FootnoteText"/>
        <w:rPr>
          <w:sz w:val="16"/>
          <w:szCs w:val="16"/>
        </w:rPr>
      </w:pPr>
      <w:r w:rsidRPr="00BE2EA2">
        <w:rPr>
          <w:rStyle w:val="FootnoteReference"/>
          <w:sz w:val="16"/>
          <w:szCs w:val="16"/>
        </w:rPr>
        <w:footnoteRef/>
      </w:r>
      <w:r w:rsidRPr="00BE2EA2">
        <w:rPr>
          <w:sz w:val="16"/>
          <w:szCs w:val="16"/>
        </w:rPr>
        <w:t xml:space="preserve"> Ibid.</w:t>
      </w:r>
    </w:p>
  </w:footnote>
  <w:footnote w:id="20">
    <w:p w:rsidRPr="00BE2EA2" w:rsidR="002878A6" w:rsidRDefault="002878A6" w14:paraId="1F6D6BA7" w14:textId="04696F77">
      <w:pPr>
        <w:pStyle w:val="FootnoteText"/>
        <w:rPr>
          <w:sz w:val="16"/>
          <w:szCs w:val="16"/>
        </w:rPr>
      </w:pPr>
      <w:r w:rsidRPr="00BE2EA2">
        <w:rPr>
          <w:rStyle w:val="FootnoteReference"/>
          <w:sz w:val="16"/>
          <w:szCs w:val="16"/>
        </w:rPr>
        <w:footnoteRef/>
      </w:r>
      <w:r w:rsidRPr="00BE2EA2">
        <w:rPr>
          <w:sz w:val="16"/>
          <w:szCs w:val="16"/>
        </w:rPr>
        <w:t xml:space="preserve"> Ibid.</w:t>
      </w:r>
    </w:p>
  </w:footnote>
  <w:footnote w:id="21">
    <w:p w:rsidR="00741C1C" w:rsidRDefault="00741C1C" w14:paraId="5E26B5C5" w14:textId="7BB1B70D">
      <w:pPr>
        <w:pStyle w:val="FootnoteText"/>
      </w:pPr>
      <w:r w:rsidRPr="00BE2EA2">
        <w:rPr>
          <w:rStyle w:val="FootnoteReference"/>
          <w:sz w:val="16"/>
          <w:szCs w:val="16"/>
        </w:rPr>
        <w:footnoteRef/>
      </w:r>
      <w:r w:rsidRPr="00BE2EA2">
        <w:rPr>
          <w:sz w:val="16"/>
          <w:szCs w:val="16"/>
        </w:rPr>
        <w:t xml:space="preserve"> Ibid.</w:t>
      </w:r>
    </w:p>
  </w:footnote>
  <w:footnote w:id="22">
    <w:p w:rsidR="00CD7EED" w:rsidRDefault="00CD7EED" w14:paraId="04E78500" w14:textId="4A34999D">
      <w:pPr>
        <w:pStyle w:val="FootnoteText"/>
      </w:pPr>
      <w:r w:rsidRPr="00F53CC2">
        <w:rPr>
          <w:rStyle w:val="FootnoteReference"/>
          <w:sz w:val="16"/>
          <w:szCs w:val="16"/>
        </w:rPr>
        <w:footnoteRef/>
      </w:r>
      <w:r w:rsidRPr="00F53CC2">
        <w:rPr>
          <w:sz w:val="16"/>
          <w:szCs w:val="16"/>
        </w:rPr>
        <w:t xml:space="preserve"> A</w:t>
      </w:r>
      <w:r w:rsidRPr="00F53CC2" w:rsidR="00F53CC2">
        <w:rPr>
          <w:sz w:val="16"/>
          <w:szCs w:val="16"/>
        </w:rPr>
        <w:t xml:space="preserve">ustralian Government. Climate Active. Available at: </w:t>
      </w:r>
      <w:hyperlink w:history="1" r:id="rId19">
        <w:r w:rsidRPr="00F53CC2" w:rsidR="00F53CC2">
          <w:rPr>
            <w:rStyle w:val="Hyperlink"/>
            <w:sz w:val="16"/>
            <w:szCs w:val="16"/>
          </w:rPr>
          <w:t>https://www.climateactive.org.au/</w:t>
        </w:r>
      </w:hyperlink>
      <w:r w:rsidR="00A145C7">
        <w:rPr>
          <w:rStyle w:val="Hyperlink"/>
          <w:sz w:val="16"/>
          <w:szCs w:val="16"/>
        </w:rPr>
        <w:t>.</w:t>
      </w:r>
      <w:r w:rsidR="00F53CC2">
        <w:rPr>
          <w:sz w:val="16"/>
          <w:szCs w:val="16"/>
        </w:rPr>
        <w:t xml:space="preserve"> </w:t>
      </w:r>
      <w:r w:rsidRPr="00F53CC2" w:rsidR="00F53CC2">
        <w:rPr>
          <w:sz w:val="16"/>
          <w:szCs w:val="16"/>
        </w:rPr>
        <w:t xml:space="preserve"> </w:t>
      </w:r>
      <w:r w:rsidR="00F53CC2">
        <w:rPr>
          <w:sz w:val="16"/>
          <w:szCs w:val="16"/>
        </w:rPr>
        <w:t xml:space="preserve"> </w:t>
      </w:r>
    </w:p>
  </w:footnote>
  <w:footnote w:id="23">
    <w:p w:rsidR="00F53CC2" w:rsidRDefault="00F53CC2" w14:paraId="4C56DBD9" w14:textId="406B3FF5">
      <w:pPr>
        <w:pStyle w:val="FootnoteText"/>
      </w:pPr>
      <w:r w:rsidRPr="00F53CC2">
        <w:rPr>
          <w:rStyle w:val="FootnoteReference"/>
          <w:sz w:val="16"/>
          <w:szCs w:val="16"/>
        </w:rPr>
        <w:footnoteRef/>
      </w:r>
      <w:r w:rsidRPr="00F53CC2">
        <w:rPr>
          <w:sz w:val="16"/>
          <w:szCs w:val="16"/>
        </w:rPr>
        <w:t xml:space="preserve"> Ibid.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18A5" w:rsidP="6BB6C73D" w:rsidRDefault="003D178C" w14:paraId="3E9DD96A" w14:textId="039EC577">
    <w:pPr>
      <w:pStyle w:val="FundingAcknowledgement"/>
    </w:pPr>
    <w:r>
      <w:t xml:space="preserve">   Your consumer voice on phones and internet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242A0"/>
    <w:multiLevelType w:val="hybridMultilevel"/>
    <w:tmpl w:val="8FF8A4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4AC0E83"/>
    <w:multiLevelType w:val="hybridMultilevel"/>
    <w:tmpl w:val="AEC088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308752D"/>
    <w:multiLevelType w:val="multilevel"/>
    <w:tmpl w:val="354ACE44"/>
    <w:styleLink w:val="Recommendations"/>
    <w:lvl w:ilvl="0">
      <w:start w:val="1"/>
      <w:numFmt w:val="decimal"/>
      <w:pStyle w:val="Recommendation"/>
      <w:lvlText w:val="Recommendation %1:"/>
      <w:lvlJc w:val="left"/>
      <w:pPr>
        <w:ind w:left="851" w:firstLine="0"/>
      </w:pPr>
    </w:lvl>
    <w:lvl w:ilvl="1">
      <w:start w:val="1"/>
      <w:numFmt w:val="none"/>
      <w:lvlText w:val="%2"/>
      <w:lvlJc w:val="left"/>
      <w:pPr>
        <w:ind w:left="851" w:hanging="851"/>
      </w:pPr>
    </w:lvl>
    <w:lvl w:ilvl="2">
      <w:start w:val="1"/>
      <w:numFmt w:val="none"/>
      <w:lvlText w:val="%3"/>
      <w:lvlJc w:val="left"/>
      <w:pPr>
        <w:ind w:left="851" w:hanging="851"/>
      </w:pPr>
    </w:lvl>
    <w:lvl w:ilvl="3">
      <w:start w:val="1"/>
      <w:numFmt w:val="none"/>
      <w:lvlText w:val="%4"/>
      <w:lvlJc w:val="left"/>
      <w:pPr>
        <w:ind w:left="851" w:hanging="851"/>
      </w:pPr>
    </w:lvl>
    <w:lvl w:ilvl="4">
      <w:start w:val="1"/>
      <w:numFmt w:val="none"/>
      <w:lvlText w:val="%5"/>
      <w:lvlJc w:val="left"/>
      <w:pPr>
        <w:ind w:left="851" w:hanging="851"/>
      </w:pPr>
    </w:lvl>
    <w:lvl w:ilvl="5">
      <w:start w:val="1"/>
      <w:numFmt w:val="none"/>
      <w:lvlText w:val="%6"/>
      <w:lvlJc w:val="left"/>
      <w:pPr>
        <w:ind w:left="851" w:hanging="851"/>
      </w:pPr>
    </w:lvl>
    <w:lvl w:ilvl="6">
      <w:start w:val="1"/>
      <w:numFmt w:val="none"/>
      <w:lvlText w:val="%7"/>
      <w:lvlJc w:val="left"/>
      <w:pPr>
        <w:ind w:left="851" w:hanging="851"/>
      </w:pPr>
    </w:lvl>
    <w:lvl w:ilvl="7">
      <w:start w:val="1"/>
      <w:numFmt w:val="none"/>
      <w:lvlText w:val="%8"/>
      <w:lvlJc w:val="left"/>
      <w:pPr>
        <w:ind w:left="851" w:hanging="851"/>
      </w:pPr>
    </w:lvl>
    <w:lvl w:ilvl="8">
      <w:start w:val="1"/>
      <w:numFmt w:val="none"/>
      <w:lvlText w:val="%9"/>
      <w:lvlJc w:val="left"/>
      <w:pPr>
        <w:ind w:left="851" w:hanging="851"/>
      </w:pPr>
    </w:lvl>
  </w:abstractNum>
  <w:abstractNum w:abstractNumId="3" w15:restartNumberingAfterBreak="0">
    <w:nsid w:val="390002B4"/>
    <w:multiLevelType w:val="hybridMultilevel"/>
    <w:tmpl w:val="AA2003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D065F0C"/>
    <w:multiLevelType w:val="hybridMultilevel"/>
    <w:tmpl w:val="59BE5F6A"/>
    <w:lvl w:ilvl="0" w:tplc="9F146410">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8A65F39"/>
    <w:multiLevelType w:val="multilevel"/>
    <w:tmpl w:val="B31E3D7E"/>
    <w:styleLink w:val="Bullets"/>
    <w:lvl w:ilvl="0">
      <w:numFmt w:val="bullet"/>
      <w:pStyle w:val="Bulletlist3"/>
      <w:lvlText w:val=""/>
      <w:lvlJc w:val="left"/>
      <w:pPr>
        <w:ind w:left="851" w:hanging="284"/>
      </w:pPr>
      <w:rPr>
        <w:rFonts w:ascii="Symbol" w:hAnsi="Symbol"/>
      </w:rPr>
    </w:lvl>
    <w:lvl w:ilvl="1">
      <w:numFmt w:val="bullet"/>
      <w:lvlText w:val=""/>
      <w:lvlJc w:val="left"/>
      <w:pPr>
        <w:ind w:left="1277" w:hanging="284"/>
      </w:pPr>
      <w:rPr>
        <w:rFonts w:ascii="Symbol" w:hAnsi="Symbol"/>
      </w:rPr>
    </w:lvl>
    <w:lvl w:ilvl="2">
      <w:numFmt w:val="bullet"/>
      <w:lvlText w:val=""/>
      <w:lvlJc w:val="left"/>
      <w:pPr>
        <w:ind w:left="1985" w:hanging="284"/>
      </w:pPr>
      <w:rPr>
        <w:rFonts w:ascii="Symbol" w:hAnsi="Symbol"/>
        <w:color w:val="auto"/>
      </w:rPr>
    </w:lvl>
    <w:lvl w:ilvl="3">
      <w:numFmt w:val="bullet"/>
      <w:lvlText w:val=""/>
      <w:lvlJc w:val="left"/>
      <w:pPr>
        <w:ind w:left="2552" w:hanging="284"/>
      </w:pPr>
      <w:rPr>
        <w:rFonts w:ascii="Symbol" w:hAnsi="Symbol"/>
      </w:rPr>
    </w:lvl>
    <w:lvl w:ilvl="4">
      <w:numFmt w:val="bullet"/>
      <w:lvlText w:val=""/>
      <w:lvlJc w:val="left"/>
      <w:pPr>
        <w:ind w:left="3119" w:hanging="284"/>
      </w:pPr>
      <w:rPr>
        <w:rFonts w:ascii="Symbol" w:hAnsi="Symbol"/>
      </w:rPr>
    </w:lvl>
    <w:lvl w:ilvl="5">
      <w:numFmt w:val="bullet"/>
      <w:lvlText w:val=""/>
      <w:lvlJc w:val="left"/>
      <w:pPr>
        <w:ind w:left="3686" w:hanging="284"/>
      </w:pPr>
      <w:rPr>
        <w:rFonts w:ascii="Symbol" w:hAnsi="Symbol"/>
      </w:rPr>
    </w:lvl>
    <w:lvl w:ilvl="6">
      <w:numFmt w:val="bullet"/>
      <w:lvlText w:val=""/>
      <w:lvlJc w:val="left"/>
      <w:pPr>
        <w:ind w:left="4253" w:hanging="284"/>
      </w:pPr>
      <w:rPr>
        <w:rFonts w:ascii="Symbol" w:hAnsi="Symbol"/>
      </w:rPr>
    </w:lvl>
    <w:lvl w:ilvl="7">
      <w:numFmt w:val="bullet"/>
      <w:lvlText w:val=""/>
      <w:lvlJc w:val="left"/>
      <w:pPr>
        <w:ind w:left="4820" w:hanging="284"/>
      </w:pPr>
      <w:rPr>
        <w:rFonts w:ascii="Symbol" w:hAnsi="Symbol"/>
      </w:rPr>
    </w:lvl>
    <w:lvl w:ilvl="8">
      <w:numFmt w:val="bullet"/>
      <w:lvlText w:val=""/>
      <w:lvlJc w:val="left"/>
      <w:pPr>
        <w:ind w:left="5387" w:hanging="284"/>
      </w:pPr>
      <w:rPr>
        <w:rFonts w:ascii="Symbol" w:hAnsi="Symbol"/>
      </w:rPr>
    </w:lvl>
  </w:abstractNum>
  <w:abstractNum w:abstractNumId="6" w15:restartNumberingAfterBreak="0">
    <w:nsid w:val="6665056B"/>
    <w:multiLevelType w:val="hybridMultilevel"/>
    <w:tmpl w:val="2BEC4E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E447F1E"/>
    <w:multiLevelType w:val="hybridMultilevel"/>
    <w:tmpl w:val="0CE401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3B3774A"/>
    <w:multiLevelType w:val="hybridMultilevel"/>
    <w:tmpl w:val="36D4D4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706019C"/>
    <w:multiLevelType w:val="hybridMultilevel"/>
    <w:tmpl w:val="11C4DCD8"/>
    <w:lvl w:ilvl="0" w:tplc="32CAF114">
      <w:numFmt w:val="bullet"/>
      <w:lvlText w:val="-"/>
      <w:lvlJc w:val="left"/>
      <w:pPr>
        <w:ind w:left="720" w:hanging="360"/>
      </w:pPr>
      <w:rPr>
        <w:rFonts w:hint="default" w:ascii="Calibri" w:hAnsi="Calibri" w:eastAsia="MS Mincho"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7B40324"/>
    <w:multiLevelType w:val="hybridMultilevel"/>
    <w:tmpl w:val="543AB4E4"/>
    <w:lvl w:ilvl="0" w:tplc="04090001">
      <w:start w:val="1"/>
      <w:numFmt w:val="bullet"/>
      <w:lvlText w:val=""/>
      <w:lvlJc w:val="left"/>
      <w:pPr>
        <w:ind w:left="765" w:hanging="360"/>
      </w:pPr>
      <w:rPr>
        <w:rFonts w:hint="default" w:ascii="Symbol" w:hAnsi="Symbol"/>
      </w:rPr>
    </w:lvl>
    <w:lvl w:ilvl="1" w:tplc="04090003" w:tentative="1">
      <w:start w:val="1"/>
      <w:numFmt w:val="bullet"/>
      <w:lvlText w:val="o"/>
      <w:lvlJc w:val="left"/>
      <w:pPr>
        <w:ind w:left="1485" w:hanging="360"/>
      </w:pPr>
      <w:rPr>
        <w:rFonts w:hint="default" w:ascii="Courier New" w:hAnsi="Courier New" w:cs="Courier New"/>
      </w:rPr>
    </w:lvl>
    <w:lvl w:ilvl="2" w:tplc="04090005" w:tentative="1">
      <w:start w:val="1"/>
      <w:numFmt w:val="bullet"/>
      <w:lvlText w:val=""/>
      <w:lvlJc w:val="left"/>
      <w:pPr>
        <w:ind w:left="2205" w:hanging="360"/>
      </w:pPr>
      <w:rPr>
        <w:rFonts w:hint="default" w:ascii="Wingdings" w:hAnsi="Wingdings"/>
      </w:rPr>
    </w:lvl>
    <w:lvl w:ilvl="3" w:tplc="04090001" w:tentative="1">
      <w:start w:val="1"/>
      <w:numFmt w:val="bullet"/>
      <w:lvlText w:val=""/>
      <w:lvlJc w:val="left"/>
      <w:pPr>
        <w:ind w:left="2925" w:hanging="360"/>
      </w:pPr>
      <w:rPr>
        <w:rFonts w:hint="default" w:ascii="Symbol" w:hAnsi="Symbol"/>
      </w:rPr>
    </w:lvl>
    <w:lvl w:ilvl="4" w:tplc="04090003" w:tentative="1">
      <w:start w:val="1"/>
      <w:numFmt w:val="bullet"/>
      <w:lvlText w:val="o"/>
      <w:lvlJc w:val="left"/>
      <w:pPr>
        <w:ind w:left="3645" w:hanging="360"/>
      </w:pPr>
      <w:rPr>
        <w:rFonts w:hint="default" w:ascii="Courier New" w:hAnsi="Courier New" w:cs="Courier New"/>
      </w:rPr>
    </w:lvl>
    <w:lvl w:ilvl="5" w:tplc="04090005" w:tentative="1">
      <w:start w:val="1"/>
      <w:numFmt w:val="bullet"/>
      <w:lvlText w:val=""/>
      <w:lvlJc w:val="left"/>
      <w:pPr>
        <w:ind w:left="4365" w:hanging="360"/>
      </w:pPr>
      <w:rPr>
        <w:rFonts w:hint="default" w:ascii="Wingdings" w:hAnsi="Wingdings"/>
      </w:rPr>
    </w:lvl>
    <w:lvl w:ilvl="6" w:tplc="04090001" w:tentative="1">
      <w:start w:val="1"/>
      <w:numFmt w:val="bullet"/>
      <w:lvlText w:val=""/>
      <w:lvlJc w:val="left"/>
      <w:pPr>
        <w:ind w:left="5085" w:hanging="360"/>
      </w:pPr>
      <w:rPr>
        <w:rFonts w:hint="default" w:ascii="Symbol" w:hAnsi="Symbol"/>
      </w:rPr>
    </w:lvl>
    <w:lvl w:ilvl="7" w:tplc="04090003" w:tentative="1">
      <w:start w:val="1"/>
      <w:numFmt w:val="bullet"/>
      <w:lvlText w:val="o"/>
      <w:lvlJc w:val="left"/>
      <w:pPr>
        <w:ind w:left="5805" w:hanging="360"/>
      </w:pPr>
      <w:rPr>
        <w:rFonts w:hint="default" w:ascii="Courier New" w:hAnsi="Courier New" w:cs="Courier New"/>
      </w:rPr>
    </w:lvl>
    <w:lvl w:ilvl="8" w:tplc="04090005" w:tentative="1">
      <w:start w:val="1"/>
      <w:numFmt w:val="bullet"/>
      <w:lvlText w:val=""/>
      <w:lvlJc w:val="left"/>
      <w:pPr>
        <w:ind w:left="6525" w:hanging="360"/>
      </w:pPr>
      <w:rPr>
        <w:rFonts w:hint="default" w:ascii="Wingdings" w:hAnsi="Wingdings"/>
      </w:rPr>
    </w:lvl>
  </w:abstractNum>
  <w:abstractNum w:abstractNumId="11" w15:restartNumberingAfterBreak="0">
    <w:nsid w:val="7B715F7E"/>
    <w:multiLevelType w:val="hybridMultilevel"/>
    <w:tmpl w:val="678A84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084961142">
    <w:abstractNumId w:val="5"/>
  </w:num>
  <w:num w:numId="2" w16cid:durableId="1135640539">
    <w:abstractNumId w:val="2"/>
  </w:num>
  <w:num w:numId="3" w16cid:durableId="79522892">
    <w:abstractNumId w:val="11"/>
  </w:num>
  <w:num w:numId="4" w16cid:durableId="1722903005">
    <w:abstractNumId w:val="4"/>
  </w:num>
  <w:num w:numId="5" w16cid:durableId="2132438487">
    <w:abstractNumId w:val="8"/>
  </w:num>
  <w:num w:numId="6" w16cid:durableId="449278361">
    <w:abstractNumId w:val="3"/>
  </w:num>
  <w:num w:numId="7" w16cid:durableId="583801504">
    <w:abstractNumId w:val="1"/>
  </w:num>
  <w:num w:numId="8" w16cid:durableId="845217870">
    <w:abstractNumId w:val="6"/>
  </w:num>
  <w:num w:numId="9" w16cid:durableId="1138840585">
    <w:abstractNumId w:val="9"/>
  </w:num>
  <w:num w:numId="10" w16cid:durableId="763303569">
    <w:abstractNumId w:val="10"/>
  </w:num>
  <w:num w:numId="11" w16cid:durableId="1116408975">
    <w:abstractNumId w:val="7"/>
  </w:num>
  <w:num w:numId="12" w16cid:durableId="145728623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CEB"/>
    <w:rsid w:val="0000695F"/>
    <w:rsid w:val="0002428C"/>
    <w:rsid w:val="00054D0C"/>
    <w:rsid w:val="000579B8"/>
    <w:rsid w:val="00061B36"/>
    <w:rsid w:val="00063399"/>
    <w:rsid w:val="0006499B"/>
    <w:rsid w:val="00064B1E"/>
    <w:rsid w:val="000736FA"/>
    <w:rsid w:val="00076374"/>
    <w:rsid w:val="00076A14"/>
    <w:rsid w:val="00076F5F"/>
    <w:rsid w:val="00083607"/>
    <w:rsid w:val="00084938"/>
    <w:rsid w:val="000861D0"/>
    <w:rsid w:val="00091726"/>
    <w:rsid w:val="00093065"/>
    <w:rsid w:val="00094A2F"/>
    <w:rsid w:val="00094FCE"/>
    <w:rsid w:val="000B3738"/>
    <w:rsid w:val="000B5CEF"/>
    <w:rsid w:val="000B67BC"/>
    <w:rsid w:val="000C1804"/>
    <w:rsid w:val="000C554B"/>
    <w:rsid w:val="000D029A"/>
    <w:rsid w:val="000D11EC"/>
    <w:rsid w:val="000D7073"/>
    <w:rsid w:val="000E37E1"/>
    <w:rsid w:val="000E3870"/>
    <w:rsid w:val="000F73FA"/>
    <w:rsid w:val="001022C4"/>
    <w:rsid w:val="00104196"/>
    <w:rsid w:val="00104277"/>
    <w:rsid w:val="001073EE"/>
    <w:rsid w:val="00122065"/>
    <w:rsid w:val="00122C9F"/>
    <w:rsid w:val="00126120"/>
    <w:rsid w:val="00153380"/>
    <w:rsid w:val="00157CEB"/>
    <w:rsid w:val="001635EE"/>
    <w:rsid w:val="001648D9"/>
    <w:rsid w:val="00167082"/>
    <w:rsid w:val="0017311E"/>
    <w:rsid w:val="001761EA"/>
    <w:rsid w:val="00182A67"/>
    <w:rsid w:val="001B1604"/>
    <w:rsid w:val="001B2CA7"/>
    <w:rsid w:val="001B3317"/>
    <w:rsid w:val="001B5BA7"/>
    <w:rsid w:val="001B6BD7"/>
    <w:rsid w:val="001B7CFA"/>
    <w:rsid w:val="001C0222"/>
    <w:rsid w:val="001C1C7C"/>
    <w:rsid w:val="001C2BB8"/>
    <w:rsid w:val="001C3A59"/>
    <w:rsid w:val="001C3DE5"/>
    <w:rsid w:val="001C58ED"/>
    <w:rsid w:val="001D249E"/>
    <w:rsid w:val="001D5186"/>
    <w:rsid w:val="001E7F18"/>
    <w:rsid w:val="001F63FB"/>
    <w:rsid w:val="002068D1"/>
    <w:rsid w:val="00215190"/>
    <w:rsid w:val="002459E5"/>
    <w:rsid w:val="00245B0D"/>
    <w:rsid w:val="002463BF"/>
    <w:rsid w:val="00252090"/>
    <w:rsid w:val="00256437"/>
    <w:rsid w:val="00267B83"/>
    <w:rsid w:val="00272FB9"/>
    <w:rsid w:val="00283FC4"/>
    <w:rsid w:val="00285341"/>
    <w:rsid w:val="002878A6"/>
    <w:rsid w:val="00291746"/>
    <w:rsid w:val="002A17BC"/>
    <w:rsid w:val="002A2382"/>
    <w:rsid w:val="002A2FC0"/>
    <w:rsid w:val="002A3348"/>
    <w:rsid w:val="002A5B44"/>
    <w:rsid w:val="002A7FE2"/>
    <w:rsid w:val="002B2676"/>
    <w:rsid w:val="002C0477"/>
    <w:rsid w:val="002C1A5B"/>
    <w:rsid w:val="002D288A"/>
    <w:rsid w:val="002D3E42"/>
    <w:rsid w:val="002E0723"/>
    <w:rsid w:val="002E45E0"/>
    <w:rsid w:val="002F0721"/>
    <w:rsid w:val="002F0C48"/>
    <w:rsid w:val="002F15B8"/>
    <w:rsid w:val="0031071A"/>
    <w:rsid w:val="0031087A"/>
    <w:rsid w:val="0031413D"/>
    <w:rsid w:val="00333720"/>
    <w:rsid w:val="00336DB3"/>
    <w:rsid w:val="00351DF1"/>
    <w:rsid w:val="003538C0"/>
    <w:rsid w:val="00356705"/>
    <w:rsid w:val="00360248"/>
    <w:rsid w:val="0036647C"/>
    <w:rsid w:val="003A3B5D"/>
    <w:rsid w:val="003B7DD2"/>
    <w:rsid w:val="003D09B6"/>
    <w:rsid w:val="003D178C"/>
    <w:rsid w:val="003F1F24"/>
    <w:rsid w:val="003F6085"/>
    <w:rsid w:val="004067BF"/>
    <w:rsid w:val="00410C46"/>
    <w:rsid w:val="00414CD0"/>
    <w:rsid w:val="00427C40"/>
    <w:rsid w:val="00431FD0"/>
    <w:rsid w:val="00432634"/>
    <w:rsid w:val="004331D5"/>
    <w:rsid w:val="004418BD"/>
    <w:rsid w:val="00445051"/>
    <w:rsid w:val="004458DA"/>
    <w:rsid w:val="004462FF"/>
    <w:rsid w:val="004724FB"/>
    <w:rsid w:val="00485F80"/>
    <w:rsid w:val="004957EF"/>
    <w:rsid w:val="004D5812"/>
    <w:rsid w:val="004E334F"/>
    <w:rsid w:val="004E7EDD"/>
    <w:rsid w:val="004F2F35"/>
    <w:rsid w:val="00502195"/>
    <w:rsid w:val="0051199B"/>
    <w:rsid w:val="00512E26"/>
    <w:rsid w:val="00517A51"/>
    <w:rsid w:val="0053303D"/>
    <w:rsid w:val="00536035"/>
    <w:rsid w:val="00536344"/>
    <w:rsid w:val="00536BE4"/>
    <w:rsid w:val="00537CDA"/>
    <w:rsid w:val="005439A1"/>
    <w:rsid w:val="00551455"/>
    <w:rsid w:val="00557D15"/>
    <w:rsid w:val="00563B13"/>
    <w:rsid w:val="00567CE2"/>
    <w:rsid w:val="0057175E"/>
    <w:rsid w:val="00573A3F"/>
    <w:rsid w:val="005918A5"/>
    <w:rsid w:val="005941FE"/>
    <w:rsid w:val="00595F0A"/>
    <w:rsid w:val="00597219"/>
    <w:rsid w:val="005A3368"/>
    <w:rsid w:val="005A5314"/>
    <w:rsid w:val="005A7C95"/>
    <w:rsid w:val="005C1EA0"/>
    <w:rsid w:val="005C7B06"/>
    <w:rsid w:val="005D7124"/>
    <w:rsid w:val="0060058C"/>
    <w:rsid w:val="00605481"/>
    <w:rsid w:val="006110D6"/>
    <w:rsid w:val="0062082E"/>
    <w:rsid w:val="00640F23"/>
    <w:rsid w:val="00650F12"/>
    <w:rsid w:val="00653E2F"/>
    <w:rsid w:val="006541F3"/>
    <w:rsid w:val="006578FE"/>
    <w:rsid w:val="00664F52"/>
    <w:rsid w:val="006677B0"/>
    <w:rsid w:val="00673FA7"/>
    <w:rsid w:val="00687EE5"/>
    <w:rsid w:val="0069073E"/>
    <w:rsid w:val="00690A0C"/>
    <w:rsid w:val="006932AA"/>
    <w:rsid w:val="006A1424"/>
    <w:rsid w:val="006A4AEB"/>
    <w:rsid w:val="006C3AAF"/>
    <w:rsid w:val="006C68B6"/>
    <w:rsid w:val="006C745E"/>
    <w:rsid w:val="006D2417"/>
    <w:rsid w:val="006D4E4E"/>
    <w:rsid w:val="006E6A1E"/>
    <w:rsid w:val="006F233B"/>
    <w:rsid w:val="006F483C"/>
    <w:rsid w:val="00700C8D"/>
    <w:rsid w:val="00705C22"/>
    <w:rsid w:val="007262D1"/>
    <w:rsid w:val="007265D7"/>
    <w:rsid w:val="00730035"/>
    <w:rsid w:val="00730CBE"/>
    <w:rsid w:val="00737C1E"/>
    <w:rsid w:val="00741C1C"/>
    <w:rsid w:val="00752D8F"/>
    <w:rsid w:val="0076000F"/>
    <w:rsid w:val="00764029"/>
    <w:rsid w:val="00784AFA"/>
    <w:rsid w:val="00786FCC"/>
    <w:rsid w:val="00797C40"/>
    <w:rsid w:val="007B47A9"/>
    <w:rsid w:val="007D530C"/>
    <w:rsid w:val="007F0B29"/>
    <w:rsid w:val="008039EA"/>
    <w:rsid w:val="00806CC9"/>
    <w:rsid w:val="00812A3A"/>
    <w:rsid w:val="00816791"/>
    <w:rsid w:val="0082410C"/>
    <w:rsid w:val="00833523"/>
    <w:rsid w:val="00835617"/>
    <w:rsid w:val="00853E94"/>
    <w:rsid w:val="00856456"/>
    <w:rsid w:val="0087023B"/>
    <w:rsid w:val="0087255F"/>
    <w:rsid w:val="0087292C"/>
    <w:rsid w:val="0087478D"/>
    <w:rsid w:val="008838FB"/>
    <w:rsid w:val="0089154D"/>
    <w:rsid w:val="00891E40"/>
    <w:rsid w:val="008927D4"/>
    <w:rsid w:val="00893225"/>
    <w:rsid w:val="00895F48"/>
    <w:rsid w:val="008A0314"/>
    <w:rsid w:val="008A4C40"/>
    <w:rsid w:val="008B1DFB"/>
    <w:rsid w:val="008C0721"/>
    <w:rsid w:val="008E2401"/>
    <w:rsid w:val="008F71DE"/>
    <w:rsid w:val="008F7807"/>
    <w:rsid w:val="00916F4F"/>
    <w:rsid w:val="00926929"/>
    <w:rsid w:val="0093022B"/>
    <w:rsid w:val="00937C81"/>
    <w:rsid w:val="00937DD0"/>
    <w:rsid w:val="00940136"/>
    <w:rsid w:val="009428BD"/>
    <w:rsid w:val="00944E75"/>
    <w:rsid w:val="00952EF2"/>
    <w:rsid w:val="0095605A"/>
    <w:rsid w:val="00961581"/>
    <w:rsid w:val="009669FC"/>
    <w:rsid w:val="009706CF"/>
    <w:rsid w:val="009714C3"/>
    <w:rsid w:val="00975D45"/>
    <w:rsid w:val="00977FEC"/>
    <w:rsid w:val="009828F7"/>
    <w:rsid w:val="009868D6"/>
    <w:rsid w:val="00990579"/>
    <w:rsid w:val="00997936"/>
    <w:rsid w:val="009A0363"/>
    <w:rsid w:val="009A1377"/>
    <w:rsid w:val="009B24CA"/>
    <w:rsid w:val="009D5331"/>
    <w:rsid w:val="009F3C84"/>
    <w:rsid w:val="009F4C35"/>
    <w:rsid w:val="009F4D5E"/>
    <w:rsid w:val="009F6C9D"/>
    <w:rsid w:val="00A12F06"/>
    <w:rsid w:val="00A13592"/>
    <w:rsid w:val="00A145C7"/>
    <w:rsid w:val="00A17B00"/>
    <w:rsid w:val="00A25277"/>
    <w:rsid w:val="00A25A24"/>
    <w:rsid w:val="00A50D53"/>
    <w:rsid w:val="00A529BB"/>
    <w:rsid w:val="00A57988"/>
    <w:rsid w:val="00A70CEE"/>
    <w:rsid w:val="00A80148"/>
    <w:rsid w:val="00A8368A"/>
    <w:rsid w:val="00A85208"/>
    <w:rsid w:val="00A909F1"/>
    <w:rsid w:val="00A92AEF"/>
    <w:rsid w:val="00A94C15"/>
    <w:rsid w:val="00A9729E"/>
    <w:rsid w:val="00AA73F3"/>
    <w:rsid w:val="00AB49A0"/>
    <w:rsid w:val="00AC0D01"/>
    <w:rsid w:val="00AC42E2"/>
    <w:rsid w:val="00AC4B05"/>
    <w:rsid w:val="00AC4C9F"/>
    <w:rsid w:val="00AE2A89"/>
    <w:rsid w:val="00AE3181"/>
    <w:rsid w:val="00AE5631"/>
    <w:rsid w:val="00AF37FC"/>
    <w:rsid w:val="00AF39C9"/>
    <w:rsid w:val="00B045A2"/>
    <w:rsid w:val="00B423FE"/>
    <w:rsid w:val="00B511D3"/>
    <w:rsid w:val="00B54C11"/>
    <w:rsid w:val="00B61994"/>
    <w:rsid w:val="00B66DFD"/>
    <w:rsid w:val="00B75998"/>
    <w:rsid w:val="00B762CD"/>
    <w:rsid w:val="00B85E44"/>
    <w:rsid w:val="00B87A47"/>
    <w:rsid w:val="00BC46FA"/>
    <w:rsid w:val="00BC4A3C"/>
    <w:rsid w:val="00BD2E59"/>
    <w:rsid w:val="00BE2EA2"/>
    <w:rsid w:val="00C000D3"/>
    <w:rsid w:val="00C0248F"/>
    <w:rsid w:val="00C12AC0"/>
    <w:rsid w:val="00C14398"/>
    <w:rsid w:val="00C23FAE"/>
    <w:rsid w:val="00C26FF3"/>
    <w:rsid w:val="00C32F8C"/>
    <w:rsid w:val="00C35920"/>
    <w:rsid w:val="00C36F24"/>
    <w:rsid w:val="00C40970"/>
    <w:rsid w:val="00C4398A"/>
    <w:rsid w:val="00C45575"/>
    <w:rsid w:val="00C5061C"/>
    <w:rsid w:val="00C550EA"/>
    <w:rsid w:val="00C635AC"/>
    <w:rsid w:val="00C83595"/>
    <w:rsid w:val="00C9608B"/>
    <w:rsid w:val="00CA65D3"/>
    <w:rsid w:val="00CC441B"/>
    <w:rsid w:val="00CC697F"/>
    <w:rsid w:val="00CC7B2E"/>
    <w:rsid w:val="00CD6BDE"/>
    <w:rsid w:val="00CD7EED"/>
    <w:rsid w:val="00CE131A"/>
    <w:rsid w:val="00CE5113"/>
    <w:rsid w:val="00CF0E94"/>
    <w:rsid w:val="00CF5CF2"/>
    <w:rsid w:val="00D02576"/>
    <w:rsid w:val="00D03DBD"/>
    <w:rsid w:val="00D04A19"/>
    <w:rsid w:val="00D10527"/>
    <w:rsid w:val="00D10E12"/>
    <w:rsid w:val="00D11A63"/>
    <w:rsid w:val="00D22AE2"/>
    <w:rsid w:val="00D23A05"/>
    <w:rsid w:val="00D32A29"/>
    <w:rsid w:val="00D56766"/>
    <w:rsid w:val="00D63145"/>
    <w:rsid w:val="00D64B80"/>
    <w:rsid w:val="00D74CC2"/>
    <w:rsid w:val="00D80030"/>
    <w:rsid w:val="00D83EF2"/>
    <w:rsid w:val="00D844A0"/>
    <w:rsid w:val="00D9207D"/>
    <w:rsid w:val="00DA189A"/>
    <w:rsid w:val="00DA5030"/>
    <w:rsid w:val="00DA6F03"/>
    <w:rsid w:val="00DB7558"/>
    <w:rsid w:val="00DC542E"/>
    <w:rsid w:val="00DC5EE1"/>
    <w:rsid w:val="00DE0F0F"/>
    <w:rsid w:val="00DE2F92"/>
    <w:rsid w:val="00DE3A8F"/>
    <w:rsid w:val="00DE405F"/>
    <w:rsid w:val="00DE68B9"/>
    <w:rsid w:val="00DE7856"/>
    <w:rsid w:val="00DF208A"/>
    <w:rsid w:val="00DF2C33"/>
    <w:rsid w:val="00DF5EB4"/>
    <w:rsid w:val="00DF6C24"/>
    <w:rsid w:val="00E03D94"/>
    <w:rsid w:val="00E13660"/>
    <w:rsid w:val="00E138D9"/>
    <w:rsid w:val="00E27210"/>
    <w:rsid w:val="00E63966"/>
    <w:rsid w:val="00E663AC"/>
    <w:rsid w:val="00E67A2F"/>
    <w:rsid w:val="00E74757"/>
    <w:rsid w:val="00E77DB1"/>
    <w:rsid w:val="00E83EBD"/>
    <w:rsid w:val="00E95A47"/>
    <w:rsid w:val="00E96272"/>
    <w:rsid w:val="00E9773C"/>
    <w:rsid w:val="00EB066A"/>
    <w:rsid w:val="00EB0E5F"/>
    <w:rsid w:val="00EB14F9"/>
    <w:rsid w:val="00EB2D58"/>
    <w:rsid w:val="00EB4380"/>
    <w:rsid w:val="00ED4EEE"/>
    <w:rsid w:val="00EF3923"/>
    <w:rsid w:val="00F0114C"/>
    <w:rsid w:val="00F025D5"/>
    <w:rsid w:val="00F04D28"/>
    <w:rsid w:val="00F1357E"/>
    <w:rsid w:val="00F13DE3"/>
    <w:rsid w:val="00F1413A"/>
    <w:rsid w:val="00F26C20"/>
    <w:rsid w:val="00F30D4A"/>
    <w:rsid w:val="00F35887"/>
    <w:rsid w:val="00F3589B"/>
    <w:rsid w:val="00F535A9"/>
    <w:rsid w:val="00F53CC2"/>
    <w:rsid w:val="00F60CCC"/>
    <w:rsid w:val="00F615EF"/>
    <w:rsid w:val="00F623BE"/>
    <w:rsid w:val="00F62AA4"/>
    <w:rsid w:val="00F64D6E"/>
    <w:rsid w:val="00F655B2"/>
    <w:rsid w:val="00F710B3"/>
    <w:rsid w:val="00FB5BF0"/>
    <w:rsid w:val="00FC1CBA"/>
    <w:rsid w:val="00FC25FD"/>
    <w:rsid w:val="00FC3668"/>
    <w:rsid w:val="00FE2D7E"/>
    <w:rsid w:val="1D57190B"/>
    <w:rsid w:val="277D9671"/>
    <w:rsid w:val="5607B83F"/>
    <w:rsid w:val="697F29BD"/>
    <w:rsid w:val="6BB6C73D"/>
    <w:rsid w:val="73EA2585"/>
    <w:rsid w:val="744BA86D"/>
    <w:rsid w:val="75E3375F"/>
    <w:rsid w:val="76B97C9A"/>
    <w:rsid w:val="7C63B6A1"/>
    <w:rsid w:val="7EA52281"/>
    <w:rsid w:val="7FAAA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D956"/>
  <w15:docId w15:val="{287C0071-3805-48F7-8869-EA04708692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Arial"/>
        <w:sz w:val="22"/>
        <w:szCs w:val="22"/>
        <w:lang w:val="en-AU" w:eastAsia="en-US" w:bidi="ar-SA"/>
      </w:rPr>
    </w:rPrDefault>
    <w:pPrDefault>
      <w:pPr>
        <w:autoSpaceDN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rPr>
      <w:rFonts w:eastAsia="MS Mincho"/>
      <w:lang w:eastAsia="en-AU"/>
    </w:rPr>
  </w:style>
  <w:style w:type="paragraph" w:styleId="Heading1">
    <w:name w:val="heading 1"/>
    <w:basedOn w:val="Normal"/>
    <w:next w:val="Normal"/>
    <w:uiPriority w:val="9"/>
    <w:qFormat/>
    <w:pPr>
      <w:outlineLvl w:val="0"/>
    </w:pPr>
    <w:rPr>
      <w:rFonts w:cs="Calibri"/>
      <w:sz w:val="32"/>
      <w:szCs w:val="32"/>
    </w:rPr>
  </w:style>
  <w:style w:type="paragraph" w:styleId="Heading2">
    <w:name w:val="heading 2"/>
    <w:basedOn w:val="Normal"/>
    <w:next w:val="Normal"/>
    <w:uiPriority w:val="9"/>
    <w:semiHidden/>
    <w:unhideWhenUsed/>
    <w:qFormat/>
    <w:pPr>
      <w:outlineLvl w:val="1"/>
    </w:pPr>
    <w:rPr>
      <w:rFonts w:cs="Calibri"/>
      <w:sz w:val="28"/>
      <w:szCs w:val="28"/>
    </w:rPr>
  </w:style>
  <w:style w:type="paragraph" w:styleId="Heading3">
    <w:name w:val="heading 3"/>
    <w:basedOn w:val="Normal"/>
    <w:next w:val="Normal"/>
    <w:uiPriority w:val="9"/>
    <w:semiHidden/>
    <w:unhideWhenUsed/>
    <w:qFormat/>
    <w:pPr>
      <w:keepNext/>
      <w:keepLines/>
      <w:spacing w:before="100" w:after="240" w:line="240" w:lineRule="auto"/>
      <w:outlineLvl w:val="2"/>
    </w:pPr>
    <w:rPr>
      <w:rFonts w:eastAsia="MS Gothic" w:cs="Times New Roman"/>
      <w:bCs/>
      <w:i/>
      <w:iCs/>
      <w:sz w:val="24"/>
      <w:lang w:val="en-US" w:eastAsia="en-US"/>
    </w:rPr>
  </w:style>
  <w:style w:type="paragraph" w:styleId="Heading4">
    <w:name w:val="heading 4"/>
    <w:basedOn w:val="Heading3"/>
    <w:next w:val="Normal"/>
    <w:uiPriority w:val="9"/>
    <w:semiHidden/>
    <w:unhideWhenUsed/>
    <w:qFormat/>
    <w:pPr>
      <w:outlineLvl w:val="3"/>
    </w:pPr>
    <w:rPr>
      <w:color w:val="086F93"/>
    </w:rPr>
  </w:style>
  <w:style w:type="paragraph" w:styleId="Heading5">
    <w:name w:val="heading 5"/>
    <w:basedOn w:val="Heading3"/>
    <w:next w:val="Normal"/>
    <w:uiPriority w:val="9"/>
    <w:semiHidden/>
    <w:unhideWhenUsed/>
    <w:qFormat/>
    <w:pPr>
      <w:outlineLvl w:val="4"/>
    </w:pPr>
    <w:rPr>
      <w:color w:val="086F93"/>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ulletlist1" w:customStyle="1">
    <w:name w:val="Bullet list 1"/>
    <w:basedOn w:val="Normal"/>
    <w:pPr>
      <w:spacing w:before="100" w:after="100" w:line="240" w:lineRule="auto"/>
    </w:pPr>
  </w:style>
  <w:style w:type="character" w:styleId="Heading4Char" w:customStyle="1">
    <w:name w:val="Heading 4 Char"/>
    <w:basedOn w:val="DefaultParagraphFont"/>
    <w:rPr>
      <w:rFonts w:ascii="Calibri" w:hAnsi="Calibri" w:eastAsia="MS Gothic" w:cs="Times New Roman"/>
      <w:bCs/>
      <w:i/>
      <w:iCs/>
      <w:color w:val="086F93"/>
      <w:sz w:val="24"/>
      <w:lang w:val="en-US"/>
    </w:rPr>
  </w:style>
  <w:style w:type="paragraph" w:styleId="Title">
    <w:name w:val="Title"/>
    <w:basedOn w:val="Normal"/>
    <w:next w:val="Normal"/>
    <w:uiPriority w:val="10"/>
    <w:qFormat/>
    <w:pPr>
      <w:spacing w:after="0"/>
      <w:outlineLvl w:val="0"/>
    </w:pPr>
    <w:rPr>
      <w:rFonts w:cs="Calibri"/>
      <w:sz w:val="48"/>
      <w:szCs w:val="48"/>
    </w:rPr>
  </w:style>
  <w:style w:type="character" w:styleId="Hyperlink">
    <w:name w:val="Hyperlink"/>
    <w:basedOn w:val="DefaultParagraphFont"/>
    <w:rPr>
      <w:color w:val="0000FF"/>
      <w:u w:val="single"/>
    </w:rPr>
  </w:style>
  <w:style w:type="character" w:styleId="TitleChar" w:customStyle="1">
    <w:name w:val="Title Char"/>
    <w:basedOn w:val="DefaultParagraphFont"/>
    <w:rPr>
      <w:rFonts w:eastAsia="MS Mincho" w:cs="Calibri"/>
      <w:sz w:val="48"/>
      <w:szCs w:val="48"/>
      <w:lang w:eastAsia="en-AU"/>
    </w:rPr>
  </w:style>
  <w:style w:type="paragraph" w:styleId="ListParagraph">
    <w:name w:val="List Paragraph"/>
    <w:basedOn w:val="Normal"/>
    <w:uiPriority w:val="34"/>
    <w:qFormat/>
    <w:pPr>
      <w:ind w:left="720"/>
      <w:contextualSpacing/>
    </w:pPr>
  </w:style>
  <w:style w:type="character" w:styleId="Heading1Char" w:customStyle="1">
    <w:name w:val="Heading 1 Char"/>
    <w:basedOn w:val="DefaultParagraphFont"/>
    <w:rPr>
      <w:rFonts w:eastAsia="MS Mincho" w:cs="Calibri"/>
      <w:sz w:val="32"/>
      <w:szCs w:val="32"/>
      <w:lang w:eastAsia="en-AU"/>
    </w:rPr>
  </w:style>
  <w:style w:type="paragraph" w:styleId="FootnoteText">
    <w:name w:val="footnote text"/>
    <w:basedOn w:val="Normal"/>
    <w:pPr>
      <w:spacing w:after="0" w:line="240" w:lineRule="auto"/>
    </w:pPr>
    <w:rPr>
      <w:sz w:val="20"/>
      <w:szCs w:val="20"/>
    </w:rPr>
  </w:style>
  <w:style w:type="character" w:styleId="FootnoteTextChar" w:customStyle="1">
    <w:name w:val="Footnote Text Char"/>
    <w:basedOn w:val="DefaultParagraphFont"/>
    <w:rPr>
      <w:rFonts w:eastAsia="MS Mincho"/>
      <w:sz w:val="20"/>
      <w:szCs w:val="20"/>
      <w:lang w:eastAsia="en-AU"/>
    </w:rPr>
  </w:style>
  <w:style w:type="character" w:styleId="FootnoteReference">
    <w:name w:val="footnote reference"/>
    <w:basedOn w:val="DefaultParagraphFont"/>
    <w:rPr>
      <w:position w:val="0"/>
      <w:vertAlign w:val="superscript"/>
    </w:rPr>
  </w:style>
  <w:style w:type="character" w:styleId="CommentReference">
    <w:name w:val="annotation reference"/>
    <w:basedOn w:val="DefaultParagraphFont"/>
    <w:rPr>
      <w:sz w:val="16"/>
      <w:szCs w:val="16"/>
    </w:rPr>
  </w:style>
  <w:style w:type="paragraph" w:styleId="CommentSubject">
    <w:name w:val="annotation subject"/>
    <w:basedOn w:val="Normal"/>
    <w:next w:val="Normal"/>
    <w:rPr>
      <w:b/>
      <w:bCs/>
    </w:rPr>
  </w:style>
  <w:style w:type="character" w:styleId="CommentSubjectChar" w:customStyle="1">
    <w:name w:val="Comment Subject Char"/>
    <w:basedOn w:val="DefaultParagraphFont"/>
    <w:rPr>
      <w:rFonts w:eastAsia="MS Mincho"/>
      <w:b/>
      <w:bCs/>
      <w:sz w:val="20"/>
      <w:szCs w:val="20"/>
      <w:lang w:eastAsia="en-AU"/>
    </w:rPr>
  </w:style>
  <w:style w:type="paragraph" w:styleId="BalloonText">
    <w:name w:val="Balloon Text"/>
    <w:basedOn w:val="Normal"/>
    <w:pPr>
      <w:spacing w:after="0" w:line="240" w:lineRule="auto"/>
    </w:pPr>
    <w:rPr>
      <w:rFonts w:ascii="Tahoma" w:hAnsi="Tahoma" w:cs="Tahoma"/>
      <w:sz w:val="16"/>
      <w:szCs w:val="16"/>
    </w:rPr>
  </w:style>
  <w:style w:type="character" w:styleId="BalloonTextChar" w:customStyle="1">
    <w:name w:val="Balloon Text Char"/>
    <w:basedOn w:val="DefaultParagraphFont"/>
    <w:rPr>
      <w:rFonts w:ascii="Tahoma" w:hAnsi="Tahoma" w:eastAsia="MS Mincho" w:cs="Tahoma"/>
      <w:sz w:val="16"/>
      <w:szCs w:val="16"/>
      <w:lang w:eastAsia="en-AU"/>
    </w:rPr>
  </w:style>
  <w:style w:type="character" w:styleId="Heading2Char" w:customStyle="1">
    <w:name w:val="Heading 2 Char"/>
    <w:basedOn w:val="DefaultParagraphFont"/>
    <w:rPr>
      <w:rFonts w:eastAsia="MS Mincho" w:cs="Calibri"/>
      <w:sz w:val="28"/>
      <w:szCs w:val="28"/>
      <w:lang w:eastAsia="en-AU"/>
    </w:rPr>
  </w:style>
  <w:style w:type="character" w:styleId="Heading3Char" w:customStyle="1">
    <w:name w:val="Heading 3 Char"/>
    <w:basedOn w:val="DefaultParagraphFont"/>
    <w:rPr>
      <w:rFonts w:ascii="Calibri" w:hAnsi="Calibri" w:eastAsia="MS Gothic" w:cs="Times New Roman"/>
      <w:bCs/>
      <w:i/>
      <w:iCs/>
      <w:sz w:val="24"/>
      <w:lang w:val="en-US"/>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800080"/>
      <w:u w:val="single"/>
    </w:rPr>
  </w:style>
  <w:style w:type="paragraph" w:styleId="Revision">
    <w:name w:val="Revision"/>
    <w:pPr>
      <w:suppressAutoHyphens/>
      <w:spacing w:after="0" w:line="240" w:lineRule="auto"/>
    </w:pPr>
    <w:rPr>
      <w:rFonts w:eastAsia="MS Mincho"/>
      <w:lang w:eastAsia="en-AU"/>
    </w:rPr>
  </w:style>
  <w:style w:type="paragraph" w:styleId="FundingAcknowledgement" w:customStyle="1">
    <w:name w:val="Funding Acknowledgement"/>
    <w:basedOn w:val="Normal"/>
    <w:autoRedefine/>
    <w:pPr>
      <w:pBdr>
        <w:top w:val="single" w:color="43C7F4" w:sz="36" w:space="10"/>
        <w:bottom w:val="single" w:color="43C7F4" w:sz="36" w:space="10"/>
      </w:pBdr>
      <w:spacing w:before="360" w:after="360"/>
      <w:ind w:right="-46"/>
    </w:pPr>
    <w:rPr>
      <w:rFonts w:ascii="Gotham" w:hAnsi="Gotham"/>
      <w:b/>
      <w:i/>
      <w:iCs/>
      <w:sz w:val="16"/>
      <w:lang w:val="en-US"/>
    </w:rPr>
  </w:style>
  <w:style w:type="character" w:styleId="Heading5Char" w:customStyle="1">
    <w:name w:val="Heading 5 Char"/>
    <w:basedOn w:val="DefaultParagraphFont"/>
    <w:rPr>
      <w:rFonts w:ascii="Calibri" w:hAnsi="Calibri" w:eastAsia="MS Gothic" w:cs="Times New Roman"/>
      <w:bCs/>
      <w:i/>
      <w:iCs/>
      <w:color w:val="086F93"/>
      <w:sz w:val="24"/>
      <w:lang w:val="en-US"/>
    </w:rPr>
  </w:style>
  <w:style w:type="paragraph" w:styleId="Bulletlist2" w:customStyle="1">
    <w:name w:val="Bullet list 2"/>
    <w:basedOn w:val="Bulletlist1"/>
  </w:style>
  <w:style w:type="character" w:styleId="Bulletlist1Char" w:customStyle="1">
    <w:name w:val="Bullet list 1 Char"/>
    <w:basedOn w:val="DefaultParagraphFont"/>
    <w:rPr>
      <w:rFonts w:ascii="Calibri" w:hAnsi="Calibri" w:eastAsia="MS Mincho"/>
      <w:lang w:eastAsia="en-AU"/>
    </w:rPr>
  </w:style>
  <w:style w:type="paragraph" w:styleId="Bulletlist3" w:customStyle="1">
    <w:name w:val="Bullet list 3"/>
    <w:basedOn w:val="Bulletlist2"/>
    <w:pPr>
      <w:numPr>
        <w:numId w:val="1"/>
      </w:numPr>
    </w:pPr>
  </w:style>
  <w:style w:type="paragraph" w:styleId="DocLabel" w:customStyle="1">
    <w:name w:val="Doc Label"/>
    <w:basedOn w:val="Normal"/>
    <w:pPr>
      <w:tabs>
        <w:tab w:val="right" w:pos="9026"/>
      </w:tabs>
    </w:pPr>
    <w:rPr>
      <w:rFonts w:ascii="Verdana" w:hAnsi="Verdana"/>
      <w:b/>
      <w:color w:val="43C7F4"/>
      <w:sz w:val="32"/>
      <w:szCs w:val="36"/>
    </w:rPr>
  </w:style>
  <w:style w:type="character" w:styleId="Bulletlist2Char" w:customStyle="1">
    <w:name w:val="Bullet list 2 Char"/>
    <w:basedOn w:val="Bulletlist1Char"/>
    <w:rPr>
      <w:rFonts w:ascii="Calibri" w:hAnsi="Calibri" w:eastAsia="MS Mincho"/>
      <w:lang w:eastAsia="en-AU"/>
    </w:rPr>
  </w:style>
  <w:style w:type="paragraph" w:styleId="DocDate" w:customStyle="1">
    <w:name w:val="Doc Date"/>
    <w:basedOn w:val="Normal"/>
    <w:pPr>
      <w:tabs>
        <w:tab w:val="right" w:pos="9026"/>
      </w:tabs>
    </w:pPr>
    <w:rPr>
      <w:rFonts w:ascii="Verdana" w:hAnsi="Verdana"/>
      <w:b/>
      <w:bCs/>
    </w:rPr>
  </w:style>
  <w:style w:type="character" w:styleId="DocLabelChar" w:customStyle="1">
    <w:name w:val="Doc Label Char"/>
    <w:basedOn w:val="DefaultParagraphFont"/>
    <w:rPr>
      <w:rFonts w:ascii="Verdana" w:hAnsi="Verdana" w:eastAsia="MS Mincho"/>
      <w:b/>
      <w:color w:val="43C7F4"/>
      <w:sz w:val="32"/>
      <w:szCs w:val="36"/>
      <w:lang w:eastAsia="en-AU"/>
    </w:rPr>
  </w:style>
  <w:style w:type="paragraph" w:styleId="Letterhead1" w:customStyle="1">
    <w:name w:val="Letterhead 1"/>
    <w:basedOn w:val="Normal"/>
    <w:pPr>
      <w:tabs>
        <w:tab w:val="left" w:pos="3855"/>
        <w:tab w:val="center" w:pos="4513"/>
        <w:tab w:val="right" w:pos="9026"/>
      </w:tabs>
      <w:spacing w:after="0"/>
      <w:jc w:val="right"/>
    </w:pPr>
    <w:rPr>
      <w:rFonts w:ascii="Verdana" w:hAnsi="Verdana"/>
      <w:b/>
      <w:bCs/>
      <w:i/>
      <w:spacing w:val="8"/>
      <w:sz w:val="19"/>
      <w:szCs w:val="20"/>
    </w:rPr>
  </w:style>
  <w:style w:type="character" w:styleId="DocDateChar" w:customStyle="1">
    <w:name w:val="Doc Date Char"/>
    <w:basedOn w:val="DefaultParagraphFont"/>
    <w:rPr>
      <w:rFonts w:ascii="Verdana" w:hAnsi="Verdana" w:eastAsia="MS Mincho"/>
      <w:b/>
      <w:bCs/>
      <w:lang w:eastAsia="en-AU"/>
    </w:rPr>
  </w:style>
  <w:style w:type="paragraph" w:styleId="Letterhead2" w:customStyle="1">
    <w:name w:val="Letterhead 2"/>
    <w:basedOn w:val="Normal"/>
    <w:pPr>
      <w:tabs>
        <w:tab w:val="left" w:pos="1843"/>
        <w:tab w:val="center" w:pos="4513"/>
        <w:tab w:val="right" w:pos="9026"/>
      </w:tabs>
      <w:spacing w:after="0" w:line="240" w:lineRule="auto"/>
      <w:ind w:hanging="851"/>
    </w:pPr>
    <w:rPr>
      <w:rFonts w:ascii="Gotham" w:hAnsi="Gotham"/>
      <w:b/>
      <w:bCs/>
      <w:i/>
      <w:iCs/>
      <w:color w:val="43C7F4"/>
    </w:rPr>
  </w:style>
  <w:style w:type="character" w:styleId="Letterhead1Char" w:customStyle="1">
    <w:name w:val="Letterhead 1 Char"/>
    <w:basedOn w:val="DefaultParagraphFont"/>
    <w:rPr>
      <w:rFonts w:ascii="Verdana" w:hAnsi="Verdana" w:eastAsia="MS Mincho"/>
      <w:b/>
      <w:bCs/>
      <w:i/>
      <w:spacing w:val="8"/>
      <w:sz w:val="19"/>
      <w:szCs w:val="20"/>
      <w:lang w:eastAsia="en-AU"/>
    </w:rPr>
  </w:style>
  <w:style w:type="paragraph" w:styleId="NoSpacing">
    <w:name w:val="No Spacing"/>
    <w:pPr>
      <w:suppressAutoHyphens/>
      <w:spacing w:after="0" w:line="240" w:lineRule="auto"/>
    </w:pPr>
    <w:rPr>
      <w:rFonts w:eastAsia="MS Mincho"/>
      <w:lang w:eastAsia="en-AU"/>
    </w:rPr>
  </w:style>
  <w:style w:type="character" w:styleId="Letterhead2Char" w:customStyle="1">
    <w:name w:val="Letterhead 2 Char"/>
    <w:basedOn w:val="DefaultParagraphFont"/>
    <w:rPr>
      <w:rFonts w:ascii="Gotham" w:hAnsi="Gotham" w:eastAsia="MS Mincho"/>
      <w:b/>
      <w:bCs/>
      <w:i/>
      <w:iCs/>
      <w:color w:val="43C7F4"/>
      <w:lang w:eastAsia="en-AU"/>
    </w:rPr>
  </w:style>
  <w:style w:type="character" w:styleId="IntenseEmphasis">
    <w:name w:val="Intense Emphasis"/>
    <w:basedOn w:val="DefaultParagraphFont"/>
    <w:rPr>
      <w:i/>
      <w:iCs/>
      <w:color w:val="43C7F4"/>
    </w:rPr>
  </w:style>
  <w:style w:type="paragraph" w:styleId="Recommendation" w:customStyle="1">
    <w:name w:val="Recommendation"/>
    <w:basedOn w:val="Normal"/>
    <w:pPr>
      <w:numPr>
        <w:numId w:val="2"/>
      </w:numPr>
      <w:pBdr>
        <w:top w:val="single" w:color="44C8F5" w:sz="18" w:space="6"/>
        <w:left w:val="single" w:color="44C8F5" w:sz="18" w:space="5"/>
        <w:bottom w:val="single" w:color="44C8F5" w:sz="18" w:space="6"/>
        <w:right w:val="single" w:color="44C8F5" w:sz="18" w:space="5"/>
      </w:pBdr>
      <w:spacing w:before="100" w:after="100" w:line="240" w:lineRule="auto"/>
      <w:ind w:right="851"/>
    </w:pPr>
    <w:rPr>
      <w:lang w:eastAsia="en-US"/>
    </w:rPr>
  </w:style>
  <w:style w:type="character" w:styleId="RecommendationChar" w:customStyle="1">
    <w:name w:val="Recommendation Char"/>
    <w:basedOn w:val="DefaultParagraphFont"/>
    <w:rPr>
      <w:rFonts w:ascii="Calibri" w:hAnsi="Calibri" w:eastAsia="MS Mincho"/>
    </w:rPr>
  </w:style>
  <w:style w:type="character" w:styleId="Bulletlist3Char" w:customStyle="1">
    <w:name w:val="Bullet list 3 Char"/>
    <w:basedOn w:val="Bulletlist2Char"/>
    <w:rPr>
      <w:rFonts w:ascii="Calibri" w:hAnsi="Calibri" w:eastAsia="MS Mincho"/>
      <w:lang w:eastAsia="en-AU"/>
    </w:rPr>
  </w:style>
  <w:style w:type="paragraph" w:styleId="Footnotes" w:customStyle="1">
    <w:name w:val="Footnotes"/>
    <w:basedOn w:val="Normal"/>
    <w:rPr>
      <w:sz w:val="20"/>
      <w:szCs w:val="20"/>
    </w:rPr>
  </w:style>
  <w:style w:type="character" w:styleId="FootnotesChar" w:customStyle="1">
    <w:name w:val="Footnotes Char"/>
    <w:basedOn w:val="DefaultParagraphFont"/>
    <w:rPr>
      <w:rFonts w:eastAsia="MS Mincho"/>
      <w:sz w:val="20"/>
      <w:szCs w:val="20"/>
      <w:lang w:eastAsia="en-AU"/>
    </w:rPr>
  </w:style>
  <w:style w:type="numbering" w:styleId="Bullets" w:customStyle="1">
    <w:name w:val="Bullets"/>
    <w:basedOn w:val="NoList"/>
    <w:pPr>
      <w:numPr>
        <w:numId w:val="1"/>
      </w:numPr>
    </w:pPr>
  </w:style>
  <w:style w:type="numbering" w:styleId="Recommendations" w:customStyle="1">
    <w:name w:val="Recommendations"/>
    <w:basedOn w:val="NoList"/>
    <w:pPr>
      <w:numPr>
        <w:numId w:val="2"/>
      </w:numPr>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eaderChar" w:customStyle="1">
    <w:name w:val="Header Char"/>
    <w:basedOn w:val="DefaultParagraphFont"/>
    <w:link w:val="Header"/>
    <w:uiPriority w:val="99"/>
    <w:rPr>
      <w:rFonts w:eastAsia="MS Mincho"/>
      <w:lang w:eastAsia="en-AU"/>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rPr>
      <w:rFonts w:eastAsia="MS Mincho"/>
      <w:lang w:eastAsia="en-AU"/>
    </w:rPr>
  </w:style>
  <w:style w:type="paragraph" w:styleId="CommentText">
    <w:name w:val="annotation text"/>
    <w:basedOn w:val="Normal"/>
    <w:link w:val="CommentTextChar"/>
    <w:uiPriority w:val="99"/>
    <w:unhideWhenUsed/>
    <w:rsid w:val="00F710B3"/>
    <w:pPr>
      <w:spacing w:line="240" w:lineRule="auto"/>
    </w:pPr>
    <w:rPr>
      <w:sz w:val="20"/>
      <w:szCs w:val="20"/>
    </w:rPr>
  </w:style>
  <w:style w:type="character" w:styleId="CommentTextChar" w:customStyle="1">
    <w:name w:val="Comment Text Char"/>
    <w:basedOn w:val="DefaultParagraphFont"/>
    <w:link w:val="CommentText"/>
    <w:uiPriority w:val="99"/>
    <w:rsid w:val="00F710B3"/>
    <w:rPr>
      <w:rFonts w:eastAsia="MS Mincho"/>
      <w:sz w:val="20"/>
      <w:szCs w:val="20"/>
      <w:lang w:eastAsia="en-AU"/>
    </w:rPr>
  </w:style>
  <w:style w:type="character" w:styleId="Mention">
    <w:name w:val="Mention"/>
    <w:basedOn w:val="DefaultParagraphFont"/>
    <w:uiPriority w:val="99"/>
    <w:unhideWhenUsed/>
    <w:rsid w:val="00C1439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jpeg"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mailto:con.gouskos@accan.org.au"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image" Target="media/image5.jpeg" Id="rId15"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jpeg" Id="rId14" /></Relationships>
</file>

<file path=word/_rels/footnotes.xml.rels><?xml version="1.0" encoding="UTF-8" standalone="yes"?>
<Relationships xmlns="http://schemas.openxmlformats.org/package/2006/relationships"><Relationship Id="rId8" Type="http://schemas.openxmlformats.org/officeDocument/2006/relationships/hyperlink" Target="https://cprc.org.au/wp-content/uploads/2022/12/CPRC-Green-Claims_Final.pdf" TargetMode="External"/><Relationship Id="rId13" Type="http://schemas.openxmlformats.org/officeDocument/2006/relationships/hyperlink" Target="https://www.telstra.com.au/climate/reducing-our-carbon-footprint" TargetMode="External"/><Relationship Id="rId18" Type="http://schemas.openxmlformats.org/officeDocument/2006/relationships/hyperlink" Target="https://www.greenpeace.org.au/wp/wp-content/uploads/2021/09/Hero_to_Zero2021_FF_Digital.pdf" TargetMode="External"/><Relationship Id="rId3" Type="http://schemas.openxmlformats.org/officeDocument/2006/relationships/hyperlink" Target="https://www.southernphone.com.au/carbon-neutral" TargetMode="External"/><Relationship Id="rId7" Type="http://schemas.openxmlformats.org/officeDocument/2006/relationships/hyperlink" Target="https://cprc.org.au/wp-content/uploads/2022/12/CPRC-Green-Claims_Final.pdf" TargetMode="External"/><Relationship Id="rId12" Type="http://schemas.openxmlformats.org/officeDocument/2006/relationships/hyperlink" Target="https://www.climateactive.org.au/" TargetMode="External"/><Relationship Id="rId17" Type="http://schemas.openxmlformats.org/officeDocument/2006/relationships/hyperlink" Target="https://www.greenpeace.org.au/wp/wp-content/uploads/2021/09/Hero_to_Zero2021_FF_Digital.pdf" TargetMode="External"/><Relationship Id="rId2" Type="http://schemas.openxmlformats.org/officeDocument/2006/relationships/hyperlink" Target="https://www.belong.com.au/go/blog/saving-the-place-where-we-belong" TargetMode="External"/><Relationship Id="rId16" Type="http://schemas.openxmlformats.org/officeDocument/2006/relationships/hyperlink" Target="https://australiainstitute.org.au/wp-content/uploads/2022/10/State-sponsored-Greenwash-WEB.pdf" TargetMode="External"/><Relationship Id="rId1" Type="http://schemas.openxmlformats.org/officeDocument/2006/relationships/hyperlink" Target="https://felixmobile.com.au/purpose/carbon-neutral" TargetMode="External"/><Relationship Id="rId6" Type="http://schemas.openxmlformats.org/officeDocument/2006/relationships/hyperlink" Target="https://cprc.org.au/wp-content/uploads/2022/12/CPRC-Green-Claims_Final.pdf" TargetMode="External"/><Relationship Id="rId11" Type="http://schemas.openxmlformats.org/officeDocument/2006/relationships/hyperlink" Target="https://www.southernphone.com.au/carbon-neutral" TargetMode="External"/><Relationship Id="rId5" Type="http://schemas.openxmlformats.org/officeDocument/2006/relationships/hyperlink" Target="https://www.southernphone.com.au/carbon-neutral" TargetMode="External"/><Relationship Id="rId15" Type="http://schemas.openxmlformats.org/officeDocument/2006/relationships/hyperlink" Target="https://www.tpgtelecom.com.au/sustainability/environment" TargetMode="External"/><Relationship Id="rId10" Type="http://schemas.openxmlformats.org/officeDocument/2006/relationships/hyperlink" Target="https://www.belong.com.au/go/blog/saving-the-place-where-we-belong" TargetMode="External"/><Relationship Id="rId19" Type="http://schemas.openxmlformats.org/officeDocument/2006/relationships/hyperlink" Target="https://www.climateactive.org.au/" TargetMode="External"/><Relationship Id="rId4" Type="http://schemas.openxmlformats.org/officeDocument/2006/relationships/hyperlink" Target="https://felixmobile.com.au/purpose/carbon-neutral" TargetMode="External"/><Relationship Id="rId9" Type="http://schemas.openxmlformats.org/officeDocument/2006/relationships/hyperlink" Target="https://felixmobile.com.au/purpose/carbon-neutral" TargetMode="External"/><Relationship Id="rId14" Type="http://schemas.openxmlformats.org/officeDocument/2006/relationships/hyperlink" Target="https://www.optus.com.au/living-network/ec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Gouskos\ACCAN\ACCAN%20-%20Policy\Submissions\2023\Greenwashing%20-%20Senate%20Standing%20Committees%20on%20Environment%20and%20Communications\Greenwashing%20-Senate%20Standing%20Committees%20on%20Environment%20and%20Commun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E4A5C17F963D4A81626FBA9D0C3C6E" ma:contentTypeVersion="14" ma:contentTypeDescription="Create a new document." ma:contentTypeScope="" ma:versionID="688d442676ed479a47b166668315870a">
  <xsd:schema xmlns:xsd="http://www.w3.org/2001/XMLSchema" xmlns:xs="http://www.w3.org/2001/XMLSchema" xmlns:p="http://schemas.microsoft.com/office/2006/metadata/properties" xmlns:ns2="25af2f0e-673d-4721-b64c-73e7c4e9e0c5" xmlns:ns3="2afa1a33-c191-48ee-b288-192490d33fec" targetNamespace="http://schemas.microsoft.com/office/2006/metadata/properties" ma:root="true" ma:fieldsID="b91ef8a57aff9f342f2bdb2c1c5c8411" ns2:_="" ns3:_="">
    <xsd:import namespace="25af2f0e-673d-4721-b64c-73e7c4e9e0c5"/>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f2f0e-673d-4721-b64c-73e7c4e9e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afa1a33-c191-48ee-b288-192490d33fec">
      <UserInfo>
        <DisplayName>Rebekah Sarkoezy</DisplayName>
        <AccountId>16</AccountId>
        <AccountType/>
      </UserInfo>
      <UserInfo>
        <DisplayName>Meredith Lea</DisplayName>
        <AccountId>27</AccountId>
        <AccountType/>
      </UserInfo>
    </SharedWithUsers>
    <TaxCatchAll xmlns="2afa1a33-c191-48ee-b288-192490d33fec" xsi:nil="true"/>
    <lcf76f155ced4ddcb4097134ff3c332f xmlns="25af2f0e-673d-4721-b64c-73e7c4e9e0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DD5AA0-B6A2-40CA-9A6B-E27F4CF4F3A1}">
  <ds:schemaRefs>
    <ds:schemaRef ds:uri="http://schemas.microsoft.com/sharepoint/v3/contenttype/forms"/>
  </ds:schemaRefs>
</ds:datastoreItem>
</file>

<file path=customXml/itemProps2.xml><?xml version="1.0" encoding="utf-8"?>
<ds:datastoreItem xmlns:ds="http://schemas.openxmlformats.org/officeDocument/2006/customXml" ds:itemID="{6A436201-924E-4375-927E-F74C5C18E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f2f0e-673d-4721-b64c-73e7c4e9e0c5"/>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028D33-6B93-43D1-B497-24EADBAAEDF6}">
  <ds:schemaRefs>
    <ds:schemaRef ds:uri="http://schemas.openxmlformats.org/officeDocument/2006/bibliography"/>
  </ds:schemaRefs>
</ds:datastoreItem>
</file>

<file path=customXml/itemProps4.xml><?xml version="1.0" encoding="utf-8"?>
<ds:datastoreItem xmlns:ds="http://schemas.openxmlformats.org/officeDocument/2006/customXml" ds:itemID="{BAD7F387-0415-4E21-9FB1-7811ED2D7784}">
  <ds:schemaRefs>
    <ds:schemaRef ds:uri="http://schemas.microsoft.com/office/2006/metadata/properties"/>
    <ds:schemaRef ds:uri="http://schemas.microsoft.com/office/infopath/2007/PartnerControls"/>
    <ds:schemaRef ds:uri="2afa1a33-c191-48ee-b288-192490d33fec"/>
    <ds:schemaRef ds:uri="25af2f0e-673d-4721-b64c-73e7c4e9e0c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Greenwashing -Senate Standing Committees on Environment and Communications</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Con Gouskos</dc:creator>
  <keywords/>
  <lastModifiedBy>Andrew Williams</lastModifiedBy>
  <revision>396</revision>
  <lastPrinted>2022-03-30T14:13:00.0000000Z</lastPrinted>
  <dcterms:created xsi:type="dcterms:W3CDTF">2023-04-19T13:02:00.0000000Z</dcterms:created>
  <dcterms:modified xsi:type="dcterms:W3CDTF">2023-05-23T07:35:53.3768020Z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0x010100B3E4A5C17F963D4A81626FBA9D0C3C6E</vt:lpwstr>
  </property>
  <property fmtid="{D5CDD505-2E9C-101B-9397-08002B2CF9AE}" pid="3" name="SharedWithUsers">
    <vt:lpwstr>16;#Rebekah Sarkoezy;#27;#Meredith Lea</vt:lpwstr>
  </property>
  <property fmtid="{D5CDD505-2E9C-101B-9397-08002B2CF9AE}" pid="4" name="MediaServiceImageTags">
    <vt:lpwstr/>
  </property>
</Properties>
</file>