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BA47C" w14:textId="08659B52"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7BF2A1A0" wp14:editId="262F74EE">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05A5A768" wp14:editId="3F13E532">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794C93A4" wp14:editId="09C8EAAD">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7BDF9821" wp14:editId="4BDC2D6A">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58C7060F" wp14:editId="66406362">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18B1F327" w14:textId="77777777" w:rsidR="00B47285" w:rsidRPr="002C5882" w:rsidRDefault="00F47D10" w:rsidP="00CF0438">
      <w:pPr>
        <w:pStyle w:val="Letterhead1"/>
      </w:pPr>
      <w:r>
        <w:t>i</w:t>
      </w:r>
      <w:r w:rsidR="00B47285" w:rsidRPr="002C5882">
        <w:t>nfo@accan.org.au</w:t>
      </w:r>
    </w:p>
    <w:p w14:paraId="7DC9EB4B" w14:textId="77777777" w:rsidR="00B47285" w:rsidRPr="002C5882" w:rsidRDefault="00B47285" w:rsidP="00CF0438">
      <w:pPr>
        <w:pStyle w:val="Letterhead1"/>
      </w:pPr>
      <w:r w:rsidRPr="002C5882">
        <w:t>02 9288 4000</w:t>
      </w:r>
    </w:p>
    <w:p w14:paraId="46548B11"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4F31A30F" wp14:editId="3E4944F9">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1F98F649">
              <v:rect id="Rectangle 4379"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40C1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p w14:paraId="3467D787" w14:textId="77777777" w:rsidR="00B47285" w:rsidRDefault="00B47285" w:rsidP="00B47285">
      <w:pPr>
        <w:tabs>
          <w:tab w:val="right" w:pos="8931"/>
        </w:tabs>
        <w:rPr>
          <w:rFonts w:ascii="Gotham Black" w:hAnsi="Gotham Black"/>
          <w:color w:val="43C7F4"/>
          <w:sz w:val="36"/>
          <w:szCs w:val="36"/>
        </w:rPr>
      </w:pPr>
    </w:p>
    <w:p w14:paraId="0EC43368" w14:textId="5D32B634" w:rsidR="00576D4A" w:rsidRDefault="00664339" w:rsidP="00CB1C53">
      <w:pPr>
        <w:tabs>
          <w:tab w:val="right" w:pos="9026"/>
        </w:tabs>
        <w:rPr>
          <w:rStyle w:val="DocDateChar"/>
        </w:rPr>
      </w:pPr>
      <w:r>
        <w:rPr>
          <w:rStyle w:val="DocLabelChar"/>
        </w:rPr>
        <w:t>Submission</w:t>
      </w:r>
      <w:r w:rsidR="00F45BDC" w:rsidRPr="006F47E7">
        <w:rPr>
          <w:rFonts w:ascii="Gotham Black" w:hAnsi="Gotham Black"/>
          <w:color w:val="44C7F4"/>
          <w:sz w:val="36"/>
          <w:szCs w:val="36"/>
        </w:rPr>
        <w:tab/>
      </w:r>
      <w:bookmarkEnd w:id="0"/>
      <w:r w:rsidR="00B37F53">
        <w:rPr>
          <w:rStyle w:val="DocDateChar"/>
        </w:rPr>
        <w:t>22 December</w:t>
      </w:r>
      <w:r w:rsidR="00B65E14" w:rsidRPr="00B65E14">
        <w:rPr>
          <w:rStyle w:val="DocDateChar"/>
        </w:rPr>
        <w:t xml:space="preserve"> 2023</w:t>
      </w:r>
    </w:p>
    <w:p w14:paraId="65DFC217" w14:textId="7D84BF34" w:rsidR="00B26986" w:rsidRDefault="00B26986" w:rsidP="00B26986">
      <w:pPr>
        <w:pStyle w:val="NoSpacing"/>
        <w:rPr>
          <w:shd w:val="clear" w:color="auto" w:fill="FFFFFF"/>
        </w:rPr>
      </w:pPr>
      <w:r>
        <w:rPr>
          <w:shd w:val="clear" w:color="auto" w:fill="FFFFFF"/>
        </w:rPr>
        <w:t>Director, Codes and Standards Section</w:t>
      </w:r>
      <w:r>
        <w:br/>
      </w:r>
      <w:r>
        <w:rPr>
          <w:shd w:val="clear" w:color="auto" w:fill="FFFFFF"/>
        </w:rPr>
        <w:t>Consumer Safeguards Branch</w:t>
      </w:r>
      <w:r>
        <w:br/>
      </w:r>
      <w:r>
        <w:rPr>
          <w:shd w:val="clear" w:color="auto" w:fill="FFFFFF"/>
        </w:rPr>
        <w:t xml:space="preserve">Department of Infrastructure, Transport, Regional Development, </w:t>
      </w:r>
      <w:proofErr w:type="gramStart"/>
      <w:r>
        <w:rPr>
          <w:shd w:val="clear" w:color="auto" w:fill="FFFFFF"/>
        </w:rPr>
        <w:t>Communications</w:t>
      </w:r>
      <w:proofErr w:type="gramEnd"/>
      <w:r>
        <w:rPr>
          <w:shd w:val="clear" w:color="auto" w:fill="FFFFFF"/>
        </w:rPr>
        <w:t xml:space="preserve"> and the Arts</w:t>
      </w:r>
      <w:r>
        <w:br/>
      </w:r>
      <w:r>
        <w:rPr>
          <w:shd w:val="clear" w:color="auto" w:fill="FFFFFF"/>
        </w:rPr>
        <w:t>GPO Box 594</w:t>
      </w:r>
      <w:r>
        <w:br/>
      </w:r>
      <w:r>
        <w:rPr>
          <w:shd w:val="clear" w:color="auto" w:fill="FFFFFF"/>
        </w:rPr>
        <w:t>C</w:t>
      </w:r>
      <w:r w:rsidR="00B066B8">
        <w:rPr>
          <w:shd w:val="clear" w:color="auto" w:fill="FFFFFF"/>
        </w:rPr>
        <w:t>anberra</w:t>
      </w:r>
      <w:r>
        <w:rPr>
          <w:shd w:val="clear" w:color="auto" w:fill="FFFFFF"/>
        </w:rPr>
        <w:t xml:space="preserve"> ACT 2601</w:t>
      </w:r>
    </w:p>
    <w:p w14:paraId="60E65042" w14:textId="77777777" w:rsidR="00B26986" w:rsidRDefault="00B26986" w:rsidP="00B26986">
      <w:pPr>
        <w:pStyle w:val="NoSpacing"/>
        <w:rPr>
          <w:shd w:val="clear" w:color="auto" w:fill="FFFFFF"/>
        </w:rPr>
      </w:pPr>
    </w:p>
    <w:p w14:paraId="03A412F5" w14:textId="77777777" w:rsidR="00BB6606" w:rsidRPr="00BB6606" w:rsidRDefault="00B26986" w:rsidP="00BB6606">
      <w:pPr>
        <w:pStyle w:val="NoSpacing"/>
        <w:jc w:val="center"/>
        <w:rPr>
          <w:b/>
          <w:bCs/>
          <w:shd w:val="clear" w:color="auto" w:fill="FFFFFF"/>
          <w:lang w:val="en-US"/>
        </w:rPr>
      </w:pPr>
      <w:r w:rsidRPr="00BB6606">
        <w:rPr>
          <w:b/>
          <w:bCs/>
          <w:shd w:val="clear" w:color="auto" w:fill="FFFFFF"/>
        </w:rPr>
        <w:t>Re</w:t>
      </w:r>
      <w:r w:rsidR="00BB6606" w:rsidRPr="00BB6606">
        <w:rPr>
          <w:b/>
          <w:bCs/>
          <w:shd w:val="clear" w:color="auto" w:fill="FFFFFF"/>
        </w:rPr>
        <w:t>:</w:t>
      </w:r>
      <w:r w:rsidR="00BB6606">
        <w:rPr>
          <w:shd w:val="clear" w:color="auto" w:fill="FFFFFF"/>
        </w:rPr>
        <w:t xml:space="preserve"> </w:t>
      </w:r>
      <w:r w:rsidR="00BB6606" w:rsidRPr="00BB6606">
        <w:rPr>
          <w:b/>
          <w:bCs/>
          <w:shd w:val="clear" w:color="auto" w:fill="FFFFFF"/>
          <w:lang w:val="en-US"/>
        </w:rPr>
        <w:t>Discussion Paper: Carriage Service Provider (CSP) registration or licensing scheme for the telecommunications industry</w:t>
      </w:r>
    </w:p>
    <w:p w14:paraId="2713D719" w14:textId="4877E56B" w:rsidR="00B26986" w:rsidRDefault="00B26986" w:rsidP="00B26986">
      <w:pPr>
        <w:pStyle w:val="NoSpacing"/>
        <w:jc w:val="center"/>
        <w:rPr>
          <w:rStyle w:val="DocDateChar"/>
        </w:rPr>
      </w:pPr>
    </w:p>
    <w:p w14:paraId="452AE143" w14:textId="41C14072" w:rsidR="00BB6606" w:rsidRDefault="003037A4" w:rsidP="00C74C7C">
      <w:r w:rsidRPr="003037A4">
        <w:t>The Australian Communications Consumer Action Network (</w:t>
      </w:r>
      <w:r w:rsidRPr="00895C44">
        <w:rPr>
          <w:b/>
          <w:bCs/>
        </w:rPr>
        <w:t>ACCAN</w:t>
      </w:r>
      <w:r w:rsidRPr="003037A4">
        <w:t xml:space="preserve">) thanks the Department of Infrastructure, Transport, Regional Development, </w:t>
      </w:r>
      <w:r w:rsidR="001219B5" w:rsidRPr="003037A4">
        <w:t>Communications,</w:t>
      </w:r>
      <w:r w:rsidRPr="003037A4">
        <w:t xml:space="preserve"> and the Arts (</w:t>
      </w:r>
      <w:r w:rsidRPr="00E62F09">
        <w:rPr>
          <w:b/>
          <w:bCs/>
        </w:rPr>
        <w:t>the Department</w:t>
      </w:r>
      <w:r w:rsidRPr="003037A4">
        <w:t>) for the opportunity to comment on the</w:t>
      </w:r>
      <w:r>
        <w:t xml:space="preserve"> </w:t>
      </w:r>
      <w:r w:rsidRPr="003037A4">
        <w:t>Discussion Paper: Carriage Service Provider (</w:t>
      </w:r>
      <w:r w:rsidRPr="00E62F09">
        <w:rPr>
          <w:b/>
          <w:bCs/>
        </w:rPr>
        <w:t>CSP</w:t>
      </w:r>
      <w:r w:rsidRPr="003037A4">
        <w:t>) registration or licensing scheme for the telecommunications industry</w:t>
      </w:r>
      <w:r>
        <w:t xml:space="preserve"> (</w:t>
      </w:r>
      <w:r w:rsidR="001219B5" w:rsidRPr="00E62F09">
        <w:rPr>
          <w:b/>
          <w:bCs/>
        </w:rPr>
        <w:t>t</w:t>
      </w:r>
      <w:r w:rsidRPr="00E62F09">
        <w:rPr>
          <w:b/>
          <w:bCs/>
        </w:rPr>
        <w:t>he Discussion P</w:t>
      </w:r>
      <w:r w:rsidR="00A66BFA" w:rsidRPr="00E62F09">
        <w:rPr>
          <w:b/>
          <w:bCs/>
        </w:rPr>
        <w:t>aper</w:t>
      </w:r>
      <w:r w:rsidR="00A66BFA">
        <w:t>)</w:t>
      </w:r>
      <w:r w:rsidR="001219B5">
        <w:t xml:space="preserve">. </w:t>
      </w:r>
    </w:p>
    <w:p w14:paraId="6B6017DD" w14:textId="375BA997" w:rsidR="00076DE8" w:rsidRDefault="00D02DBC" w:rsidP="00C74C7C">
      <w:r w:rsidRPr="00D02DBC">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r>
        <w:t xml:space="preserve">. </w:t>
      </w:r>
    </w:p>
    <w:p w14:paraId="522A0E18" w14:textId="2DAEF6FE" w:rsidR="004B0963" w:rsidRPr="00A56340" w:rsidRDefault="004B0963" w:rsidP="00C74C7C">
      <w:r w:rsidRPr="00A56340">
        <w:t xml:space="preserve">ACCAN’s submission has been informed by feedback </w:t>
      </w:r>
      <w:r w:rsidR="00BB1A43">
        <w:t>from</w:t>
      </w:r>
      <w:r w:rsidRPr="00A56340">
        <w:t xml:space="preserve"> consumer and community organisations who regularly assist customers experiencing financial hardship with their telecommunications products and services, including Consumer Action Law Centre (</w:t>
      </w:r>
      <w:r w:rsidRPr="006B593F">
        <w:rPr>
          <w:b/>
          <w:bCs/>
        </w:rPr>
        <w:t>CALC</w:t>
      </w:r>
      <w:r w:rsidR="007B013E">
        <w:t>)</w:t>
      </w:r>
      <w:r w:rsidR="005762BF">
        <w:t xml:space="preserve"> and</w:t>
      </w:r>
      <w:r w:rsidR="006A7AB1">
        <w:t xml:space="preserve"> </w:t>
      </w:r>
      <w:r w:rsidR="00763C79">
        <w:t>Redfern</w:t>
      </w:r>
      <w:r w:rsidR="000F7002">
        <w:t xml:space="preserve"> Legal Centre (</w:t>
      </w:r>
      <w:r w:rsidR="000F7002" w:rsidRPr="006B593F">
        <w:rPr>
          <w:b/>
          <w:bCs/>
        </w:rPr>
        <w:t>RLC</w:t>
      </w:r>
      <w:r w:rsidR="000F7002">
        <w:t>)</w:t>
      </w:r>
      <w:r w:rsidR="006A7AB1" w:rsidDel="001255EB">
        <w:t>.</w:t>
      </w:r>
      <w:r w:rsidR="006A7AB1">
        <w:t xml:space="preserve"> </w:t>
      </w:r>
      <w:r w:rsidR="00E91B40">
        <w:t>ACCAN’s submission has been endorsed by the Consumer Policy Research Centre (</w:t>
      </w:r>
      <w:r w:rsidR="00E91B40" w:rsidRPr="00DD3ACD">
        <w:rPr>
          <w:b/>
          <w:bCs/>
        </w:rPr>
        <w:t>CPRC</w:t>
      </w:r>
      <w:r w:rsidR="00E91B40">
        <w:t xml:space="preserve">). </w:t>
      </w:r>
    </w:p>
    <w:p w14:paraId="299BC114" w14:textId="7CEAC854" w:rsidR="000E24CD" w:rsidRPr="00486DDD" w:rsidRDefault="000E24CD" w:rsidP="00C74C7C">
      <w:r w:rsidRPr="00486DDD">
        <w:t>ACCAN supports the creation of a registration or licensing scheme (</w:t>
      </w:r>
      <w:r w:rsidRPr="00486DDD">
        <w:rPr>
          <w:b/>
          <w:bCs/>
        </w:rPr>
        <w:t>RoLS</w:t>
      </w:r>
      <w:r w:rsidRPr="00486DDD">
        <w:t xml:space="preserve">) for the telecommunications market. </w:t>
      </w:r>
      <w:r w:rsidR="00E925DC" w:rsidRPr="00486DDD">
        <w:t>A RoLS would:</w:t>
      </w:r>
    </w:p>
    <w:p w14:paraId="14364965" w14:textId="77777777" w:rsidR="000008FD" w:rsidRDefault="000008FD" w:rsidP="000008FD">
      <w:pPr>
        <w:pStyle w:val="ListParagraph"/>
        <w:numPr>
          <w:ilvl w:val="0"/>
          <w:numId w:val="43"/>
        </w:numPr>
      </w:pPr>
      <w:r w:rsidRPr="00486DDD">
        <w:t xml:space="preserve">Provide a central source of information that consumers can use to contact their CSPs. </w:t>
      </w:r>
    </w:p>
    <w:p w14:paraId="731DF6EC" w14:textId="0095B6E9" w:rsidR="00BC0350" w:rsidRPr="00486DDD" w:rsidRDefault="00BC0350" w:rsidP="00BC0350">
      <w:pPr>
        <w:pStyle w:val="ListParagraph"/>
        <w:numPr>
          <w:ilvl w:val="0"/>
          <w:numId w:val="43"/>
        </w:numPr>
      </w:pPr>
      <w:r>
        <w:t xml:space="preserve">Provide market participants </w:t>
      </w:r>
      <w:r w:rsidRPr="008B7F06">
        <w:t xml:space="preserve">adequate notice </w:t>
      </w:r>
      <w:r>
        <w:t xml:space="preserve">regarding their </w:t>
      </w:r>
      <w:r w:rsidRPr="008B7F06">
        <w:t>compliance obligations</w:t>
      </w:r>
      <w:r>
        <w:t xml:space="preserve">. </w:t>
      </w:r>
    </w:p>
    <w:p w14:paraId="01AA6596" w14:textId="1D0AE513" w:rsidR="000008FD" w:rsidRPr="00486DDD" w:rsidRDefault="000008FD" w:rsidP="000008FD">
      <w:pPr>
        <w:pStyle w:val="ListParagraph"/>
        <w:numPr>
          <w:ilvl w:val="0"/>
          <w:numId w:val="43"/>
        </w:numPr>
      </w:pPr>
      <w:r w:rsidRPr="00A56340">
        <w:t>Reduce the time and resources spent pursuing</w:t>
      </w:r>
      <w:r w:rsidRPr="00486DDD">
        <w:t xml:space="preserve"> CSPs for non-compliance with T</w:t>
      </w:r>
      <w:r w:rsidR="00A56675" w:rsidRPr="00486DDD">
        <w:t>elecommunications Industry Ombudsman (</w:t>
      </w:r>
      <w:r w:rsidR="00A56675" w:rsidRPr="00486DDD">
        <w:rPr>
          <w:b/>
          <w:bCs/>
        </w:rPr>
        <w:t>TIO</w:t>
      </w:r>
      <w:r w:rsidR="00A56675" w:rsidRPr="00486DDD">
        <w:t>)</w:t>
      </w:r>
      <w:r w:rsidRPr="00486DDD">
        <w:t xml:space="preserve"> scheme membership and other regulatory obligations.</w:t>
      </w:r>
    </w:p>
    <w:p w14:paraId="3D65197E" w14:textId="25D11474" w:rsidR="000008FD" w:rsidRPr="00486DDD" w:rsidRDefault="000008FD" w:rsidP="000008FD">
      <w:pPr>
        <w:pStyle w:val="ListParagraph"/>
        <w:numPr>
          <w:ilvl w:val="0"/>
          <w:numId w:val="43"/>
        </w:numPr>
      </w:pPr>
      <w:r w:rsidRPr="00486DDD">
        <w:t xml:space="preserve">Allow for information on key regulatory obligations to be provided to registrants at the time of registration, </w:t>
      </w:r>
      <w:r w:rsidRPr="000F5FED">
        <w:t>limiting inadvertent</w:t>
      </w:r>
      <w:r w:rsidRPr="00486DDD">
        <w:t xml:space="preserve"> or unintentional non-compliance</w:t>
      </w:r>
      <w:r w:rsidR="00B907E4" w:rsidRPr="00486DDD">
        <w:t xml:space="preserve"> by CSPs. </w:t>
      </w:r>
    </w:p>
    <w:p w14:paraId="4E3911DF" w14:textId="7E0D1AA4" w:rsidR="005F0801" w:rsidRDefault="005F0801" w:rsidP="005F0801">
      <w:pPr>
        <w:pStyle w:val="ListParagraph"/>
        <w:numPr>
          <w:ilvl w:val="0"/>
          <w:numId w:val="43"/>
        </w:numPr>
      </w:pPr>
      <w:r w:rsidRPr="000008FD">
        <w:t xml:space="preserve">Provide an additional, more direct enforcement tool in the form of de-registration, for the </w:t>
      </w:r>
      <w:r w:rsidRPr="00DD5AB9">
        <w:t>Australian Communications and Media Authority (</w:t>
      </w:r>
      <w:r w:rsidRPr="00DD5AB9">
        <w:rPr>
          <w:b/>
          <w:bCs/>
        </w:rPr>
        <w:t>ACMA</w:t>
      </w:r>
      <w:r>
        <w:rPr>
          <w:b/>
          <w:bCs/>
        </w:rPr>
        <w:t>)</w:t>
      </w:r>
      <w:r w:rsidRPr="000008FD">
        <w:t xml:space="preserve"> to intervene in the event of egregious or repeated non-compliance.</w:t>
      </w:r>
    </w:p>
    <w:p w14:paraId="4BA89A58" w14:textId="0612F1FB" w:rsidR="00794652" w:rsidRPr="00486DDD" w:rsidRDefault="00BA3762" w:rsidP="005F0801">
      <w:pPr>
        <w:pStyle w:val="ListParagraph"/>
        <w:numPr>
          <w:ilvl w:val="0"/>
          <w:numId w:val="43"/>
        </w:numPr>
      </w:pPr>
      <w:r w:rsidRPr="00CE2D6B">
        <w:t xml:space="preserve">Provide the opportunity to introduce conditions requiring providers to implement and comply with policies and procedures to prevent risks and practices that cause consumer harm, including from </w:t>
      </w:r>
      <w:r w:rsidRPr="00BA3762">
        <w:t xml:space="preserve">fraudulent sales </w:t>
      </w:r>
      <w:r w:rsidRPr="00CE2D6B">
        <w:t>and scams</w:t>
      </w:r>
      <w:r>
        <w:t xml:space="preserve">. </w:t>
      </w:r>
    </w:p>
    <w:p w14:paraId="0083CCA7" w14:textId="77777777" w:rsidR="00B907E4" w:rsidRDefault="00B907E4" w:rsidP="00B907E4">
      <w:pPr>
        <w:pStyle w:val="ListParagraph"/>
        <w:numPr>
          <w:ilvl w:val="0"/>
          <w:numId w:val="43"/>
        </w:numPr>
      </w:pPr>
      <w:r w:rsidRPr="00486DDD">
        <w:lastRenderedPageBreak/>
        <w:t xml:space="preserve">Reduce the financial and </w:t>
      </w:r>
      <w:r w:rsidRPr="00695D0E">
        <w:t>non-financial</w:t>
      </w:r>
      <w:r w:rsidRPr="00486DDD">
        <w:t xml:space="preserve"> costs to consumers, as all CSPs would be required to demonstrate their ability to supply services in compliance with regulatory obligations. </w:t>
      </w:r>
    </w:p>
    <w:p w14:paraId="77CC9597" w14:textId="58F8123F" w:rsidR="00D03D57" w:rsidRPr="00486DDD" w:rsidRDefault="00131D4F" w:rsidP="00107FA5">
      <w:pPr>
        <w:pStyle w:val="ListParagraph"/>
        <w:numPr>
          <w:ilvl w:val="0"/>
          <w:numId w:val="43"/>
        </w:numPr>
      </w:pPr>
      <w:r w:rsidRPr="00486DDD">
        <w:t>Provide re</w:t>
      </w:r>
      <w:r w:rsidRPr="00E41FAE">
        <w:t>putationa</w:t>
      </w:r>
      <w:r w:rsidRPr="00486DDD">
        <w:t>l benefits to CSPs that consistently comply with the terms of the scheme.</w:t>
      </w:r>
      <w:r w:rsidR="00060EB1" w:rsidRPr="00486DDD">
        <w:rPr>
          <w:rStyle w:val="FootnoteReference"/>
        </w:rPr>
        <w:footnoteReference w:id="2"/>
      </w:r>
    </w:p>
    <w:p w14:paraId="776EF4B0" w14:textId="0AF140EE" w:rsidR="00D85809" w:rsidRPr="00486DDD" w:rsidRDefault="00D85809" w:rsidP="00D85809">
      <w:r w:rsidRPr="00486DDD">
        <w:t xml:space="preserve">ACCAN notes that in their submissions to the </w:t>
      </w:r>
      <w:r w:rsidR="00255F48" w:rsidRPr="00486DDD">
        <w:t>Consumer Safeguards Review Part C</w:t>
      </w:r>
      <w:r w:rsidR="00595A09">
        <w:t>:</w:t>
      </w:r>
      <w:r w:rsidR="00255F48" w:rsidRPr="00486DDD">
        <w:t xml:space="preserve"> Choice and Fairness, the Australian Competition and Consumer Commission (</w:t>
      </w:r>
      <w:r w:rsidR="00255F48" w:rsidRPr="00486DDD">
        <w:rPr>
          <w:b/>
          <w:bCs/>
        </w:rPr>
        <w:t>ACCC</w:t>
      </w:r>
      <w:r w:rsidR="00255F48" w:rsidRPr="00486DDD">
        <w:t>),</w:t>
      </w:r>
      <w:r w:rsidR="00B71FFC" w:rsidRPr="00486DDD">
        <w:t xml:space="preserve"> ACMA, TIO</w:t>
      </w:r>
      <w:r w:rsidR="00255F48" w:rsidRPr="00486DDD">
        <w:t xml:space="preserve"> and Consumer Action Law Centre (</w:t>
      </w:r>
      <w:r w:rsidR="00255F48" w:rsidRPr="00486DDD">
        <w:rPr>
          <w:b/>
          <w:bCs/>
        </w:rPr>
        <w:t>CALC</w:t>
      </w:r>
      <w:r w:rsidR="00255F48" w:rsidRPr="00486DDD">
        <w:t xml:space="preserve">) </w:t>
      </w:r>
      <w:r w:rsidR="00B71FFC" w:rsidRPr="00486DDD">
        <w:t>all supported the establishment of a RoLS.</w:t>
      </w:r>
      <w:r w:rsidR="00B71FFC" w:rsidRPr="00486DDD">
        <w:rPr>
          <w:rStyle w:val="FootnoteReference"/>
        </w:rPr>
        <w:footnoteReference w:id="3"/>
      </w:r>
    </w:p>
    <w:p w14:paraId="5FD7AF52" w14:textId="174076E4" w:rsidR="007A6BA7" w:rsidRPr="00486DDD" w:rsidRDefault="007A6BA7" w:rsidP="00131D4F">
      <w:r>
        <w:t>In ACCAN’s view, a registration scheme represents an important component</w:t>
      </w:r>
      <w:r w:rsidR="00EA375E">
        <w:t xml:space="preserve"> </w:t>
      </w:r>
      <w:r w:rsidR="001075E1">
        <w:t xml:space="preserve">to </w:t>
      </w:r>
      <w:r w:rsidR="006F5A39">
        <w:t>ensur</w:t>
      </w:r>
      <w:r w:rsidR="001075E1">
        <w:t>e</w:t>
      </w:r>
      <w:r w:rsidR="006F5A39">
        <w:t xml:space="preserve"> the telecommunications market works </w:t>
      </w:r>
      <w:r w:rsidR="002C36B7">
        <w:t xml:space="preserve">efficiently </w:t>
      </w:r>
      <w:r w:rsidR="006F5A39">
        <w:t xml:space="preserve">for all </w:t>
      </w:r>
      <w:r w:rsidR="005D7717">
        <w:t>participants</w:t>
      </w:r>
      <w:r w:rsidR="008F34BB">
        <w:t>.</w:t>
      </w:r>
      <w:r w:rsidR="00EE5EDA">
        <w:t xml:space="preserve"> However,</w:t>
      </w:r>
      <w:r w:rsidR="00164DD9">
        <w:t xml:space="preserve"> the benefits </w:t>
      </w:r>
      <w:r w:rsidR="00D103E2">
        <w:t>and</w:t>
      </w:r>
      <w:r w:rsidR="00164DD9">
        <w:t xml:space="preserve"> </w:t>
      </w:r>
      <w:r w:rsidR="00D103E2">
        <w:t>effectiveness of</w:t>
      </w:r>
      <w:r w:rsidR="00EE5EDA">
        <w:t xml:space="preserve"> </w:t>
      </w:r>
      <w:r w:rsidR="00D103E2">
        <w:t>such a</w:t>
      </w:r>
      <w:r w:rsidR="008462FD">
        <w:t xml:space="preserve"> </w:t>
      </w:r>
      <w:r w:rsidR="007B71DC">
        <w:t>scheme</w:t>
      </w:r>
      <w:r w:rsidR="008462FD">
        <w:t xml:space="preserve"> </w:t>
      </w:r>
      <w:r w:rsidR="003B001B">
        <w:t xml:space="preserve">would </w:t>
      </w:r>
      <w:r w:rsidR="00D103E2">
        <w:t>be significantly enhanced</w:t>
      </w:r>
      <w:r w:rsidR="003B001B">
        <w:t xml:space="preserve"> </w:t>
      </w:r>
      <w:r w:rsidR="008F34BB">
        <w:t xml:space="preserve">if it were </w:t>
      </w:r>
      <w:r w:rsidR="007D560E">
        <w:t>established</w:t>
      </w:r>
      <w:r w:rsidR="00470155">
        <w:t xml:space="preserve"> </w:t>
      </w:r>
      <w:r w:rsidR="005B03FA">
        <w:t>alongside the strengthening of enforcement arrangements</w:t>
      </w:r>
      <w:r w:rsidR="00260D9A">
        <w:t xml:space="preserve">, </w:t>
      </w:r>
      <w:r w:rsidR="00EF3686">
        <w:t xml:space="preserve">expanding the direct regulation of telecommunications consumer </w:t>
      </w:r>
      <w:proofErr w:type="gramStart"/>
      <w:r w:rsidR="00260D9A">
        <w:t>protections</w:t>
      </w:r>
      <w:proofErr w:type="gramEnd"/>
      <w:r w:rsidR="00260D9A">
        <w:t xml:space="preserve"> and </w:t>
      </w:r>
      <w:r w:rsidR="00F970DB">
        <w:t>increasing of penalties to deter</w:t>
      </w:r>
      <w:r w:rsidR="00EF3686">
        <w:t xml:space="preserve"> CSP</w:t>
      </w:r>
      <w:r w:rsidR="00F970DB">
        <w:t xml:space="preserve"> non</w:t>
      </w:r>
      <w:r w:rsidR="00B51025">
        <w:t>-</w:t>
      </w:r>
      <w:r w:rsidR="00F970DB">
        <w:t xml:space="preserve">compliance. </w:t>
      </w:r>
      <w:r w:rsidR="00032D05">
        <w:t>These</w:t>
      </w:r>
      <w:r w:rsidR="003B4684">
        <w:t xml:space="preserve"> compl</w:t>
      </w:r>
      <w:r w:rsidR="50F061E8">
        <w:t>e</w:t>
      </w:r>
      <w:r w:rsidR="003B4684">
        <w:t>mentary</w:t>
      </w:r>
      <w:r w:rsidR="0022358A">
        <w:t xml:space="preserve"> reforms a</w:t>
      </w:r>
      <w:r w:rsidR="00032D05">
        <w:t>re</w:t>
      </w:r>
      <w:r w:rsidR="0022358A">
        <w:t xml:space="preserve"> necessary to bring the telecommunications sector up to parity with</w:t>
      </w:r>
      <w:r w:rsidR="00B51025">
        <w:t xml:space="preserve"> consumer expectations of the regulation of essential services.</w:t>
      </w:r>
    </w:p>
    <w:p w14:paraId="556C7926" w14:textId="213071DD" w:rsidR="00374B7C" w:rsidRPr="00486DDD" w:rsidRDefault="6CE9FFD8" w:rsidP="00DD6A6C">
      <w:r>
        <w:t>While ACCAN supports the implementation of a registration scheme in conjunction with broader reforms, a registration scheme</w:t>
      </w:r>
      <w:r w:rsidR="009C6464">
        <w:t xml:space="preserve"> alone</w:t>
      </w:r>
      <w:r>
        <w:t xml:space="preserve"> will be insufficient to address the material consumer protection issues in the communications market.</w:t>
      </w:r>
      <w:r w:rsidR="598956E0">
        <w:t xml:space="preserve"> </w:t>
      </w:r>
      <w:r w:rsidR="00374B7C">
        <w:t>Registration</w:t>
      </w:r>
      <w:r w:rsidR="00E657C1">
        <w:t xml:space="preserve"> </w:t>
      </w:r>
      <w:r w:rsidR="00374B7C">
        <w:t xml:space="preserve">will provide improved outcomes for consumers, but if undertaken in conjunction with broader reforms, it has the potential to drive material improvements for consumers. </w:t>
      </w:r>
      <w:r w:rsidR="006A3F63">
        <w:t>We</w:t>
      </w:r>
      <w:r w:rsidR="00374B7C">
        <w:t xml:space="preserve"> note that in the absence of broader reforms, including the implementation of direct regulation and strengthening of enforcement and penalties arrangements, that a licensing regime would provide a framework for addressing these issues. </w:t>
      </w:r>
    </w:p>
    <w:p w14:paraId="623AE9CA" w14:textId="55EC2E0E" w:rsidR="00DD6A6C" w:rsidRPr="00486DDD" w:rsidRDefault="00515947" w:rsidP="00DD6A6C">
      <w:r w:rsidRPr="00486DDD">
        <w:t xml:space="preserve">Please see </w:t>
      </w:r>
      <w:r w:rsidRPr="00486DDD">
        <w:rPr>
          <w:b/>
          <w:bCs/>
        </w:rPr>
        <w:t>Attachment A</w:t>
      </w:r>
      <w:r w:rsidRPr="00486DDD">
        <w:t xml:space="preserve"> for our response to the questions set out by the Discussion Paper. </w:t>
      </w:r>
    </w:p>
    <w:p w14:paraId="58AEA531" w14:textId="6FA35CFA" w:rsidR="0062271C" w:rsidRPr="00486DDD" w:rsidRDefault="00537044" w:rsidP="00DD6A6C">
      <w:r w:rsidRPr="00486DDD">
        <w:t xml:space="preserve">We thank the </w:t>
      </w:r>
      <w:r w:rsidR="006B593F">
        <w:t>D</w:t>
      </w:r>
      <w:r w:rsidRPr="00486DDD">
        <w:t xml:space="preserve">epartment for the opportunity to comment on the Discussion Paper. Should you wish to discuss any of the issues raised in this submission further, please do not hesitate to contact me at: </w:t>
      </w:r>
      <w:hyperlink r:id="rId21" w:history="1">
        <w:r w:rsidR="0062271C" w:rsidRPr="00486DDD">
          <w:rPr>
            <w:rStyle w:val="Hyperlink"/>
          </w:rPr>
          <w:t>con.gouskos@accan.org.au</w:t>
        </w:r>
      </w:hyperlink>
      <w:r w:rsidRPr="00486DDD">
        <w:t>.</w:t>
      </w:r>
    </w:p>
    <w:p w14:paraId="242EB7E5" w14:textId="77777777" w:rsidR="0062271C" w:rsidRPr="00486DDD" w:rsidRDefault="00537044" w:rsidP="00DD6A6C">
      <w:r w:rsidRPr="00486DDD">
        <w:t xml:space="preserve">Yours sincerely, </w:t>
      </w:r>
    </w:p>
    <w:p w14:paraId="67A3B1DF" w14:textId="77777777" w:rsidR="0062271C" w:rsidRPr="00486DDD" w:rsidRDefault="00537044" w:rsidP="00DD6A6C">
      <w:r w:rsidRPr="00486DDD">
        <w:t xml:space="preserve">Con Gouskos </w:t>
      </w:r>
    </w:p>
    <w:p w14:paraId="71A1321D" w14:textId="2F5193E6" w:rsidR="00515947" w:rsidRPr="00486DDD" w:rsidRDefault="00537044" w:rsidP="00DD6A6C">
      <w:r w:rsidRPr="00486DDD">
        <w:t>Policy Officer</w:t>
      </w:r>
    </w:p>
    <w:p w14:paraId="4E48DF3A" w14:textId="77777777" w:rsidR="001252E8" w:rsidRDefault="001252E8" w:rsidP="205CAAB7">
      <w:pPr>
        <w:rPr>
          <w:b/>
          <w:bCs/>
          <w:sz w:val="28"/>
          <w:szCs w:val="28"/>
        </w:rPr>
      </w:pPr>
    </w:p>
    <w:p w14:paraId="4750ACB9" w14:textId="77777777" w:rsidR="001252E8" w:rsidRDefault="001252E8" w:rsidP="205CAAB7">
      <w:pPr>
        <w:rPr>
          <w:b/>
          <w:bCs/>
          <w:sz w:val="28"/>
          <w:szCs w:val="28"/>
        </w:rPr>
      </w:pPr>
    </w:p>
    <w:p w14:paraId="626C5473" w14:textId="77777777" w:rsidR="001252E8" w:rsidRDefault="001252E8" w:rsidP="205CAAB7">
      <w:pPr>
        <w:rPr>
          <w:b/>
          <w:bCs/>
          <w:sz w:val="28"/>
          <w:szCs w:val="28"/>
        </w:rPr>
      </w:pPr>
    </w:p>
    <w:p w14:paraId="5AB20384" w14:textId="77777777" w:rsidR="001252E8" w:rsidRDefault="001252E8" w:rsidP="205CAAB7">
      <w:pPr>
        <w:rPr>
          <w:b/>
          <w:bCs/>
          <w:sz w:val="28"/>
          <w:szCs w:val="28"/>
        </w:rPr>
      </w:pPr>
    </w:p>
    <w:p w14:paraId="7A496AF1" w14:textId="70F0A334" w:rsidR="0062271C" w:rsidRPr="00486DDD" w:rsidRDefault="00553A51" w:rsidP="205CAAB7">
      <w:pPr>
        <w:rPr>
          <w:b/>
          <w:bCs/>
          <w:sz w:val="28"/>
          <w:szCs w:val="28"/>
        </w:rPr>
      </w:pPr>
      <w:r w:rsidRPr="00486DDD">
        <w:rPr>
          <w:b/>
          <w:bCs/>
          <w:sz w:val="28"/>
          <w:szCs w:val="28"/>
        </w:rPr>
        <w:lastRenderedPageBreak/>
        <w:t>Attachment A. Response to questions</w:t>
      </w:r>
    </w:p>
    <w:p w14:paraId="01A3F2F5" w14:textId="77777777" w:rsidR="00553A51" w:rsidRPr="00486DDD" w:rsidRDefault="00553A51" w:rsidP="00553A51">
      <w:r w:rsidRPr="00486DDD">
        <w:rPr>
          <w:b/>
          <w:bCs/>
        </w:rPr>
        <w:t>Question 1. Do you think a CSP registration or licensing scheme should be implemented in the telecommunications sector and what are the key arguments for and against?</w:t>
      </w:r>
    </w:p>
    <w:p w14:paraId="5877ECEB" w14:textId="248C1510" w:rsidR="00945EEF" w:rsidRPr="00486DDD" w:rsidRDefault="00945EEF" w:rsidP="00945EEF">
      <w:r w:rsidRPr="00486DDD">
        <w:t xml:space="preserve">ACCAN </w:t>
      </w:r>
      <w:r w:rsidR="00B86D49" w:rsidRPr="00486DDD">
        <w:t xml:space="preserve">strongly </w:t>
      </w:r>
      <w:r w:rsidR="00127A0E" w:rsidRPr="00486DDD">
        <w:t>supports the implementation of</w:t>
      </w:r>
      <w:r w:rsidRPr="00486DDD">
        <w:t xml:space="preserve"> a CSP </w:t>
      </w:r>
      <w:r w:rsidR="00926283" w:rsidRPr="00486DDD">
        <w:t>RoLS</w:t>
      </w:r>
      <w:r w:rsidRPr="00486DDD">
        <w:t xml:space="preserve"> in the telecommunications sector</w:t>
      </w:r>
      <w:r w:rsidR="0B5990CB" w:rsidRPr="00486DDD">
        <w:t>. A RoLS</w:t>
      </w:r>
      <w:r w:rsidRPr="00486DDD">
        <w:t xml:space="preserve"> </w:t>
      </w:r>
      <w:r w:rsidR="20370BC4" w:rsidRPr="00486DDD">
        <w:t>would</w:t>
      </w:r>
      <w:r w:rsidRPr="00486DDD">
        <w:t xml:space="preserve"> centralise information on market participants</w:t>
      </w:r>
      <w:r w:rsidR="009B6502" w:rsidRPr="00486DDD">
        <w:t xml:space="preserve">, </w:t>
      </w:r>
      <w:r w:rsidRPr="00486DDD">
        <w:t>facilitate more effective enforcement and compliance actions</w:t>
      </w:r>
      <w:r w:rsidR="009B6502" w:rsidRPr="00486DDD">
        <w:t xml:space="preserve"> and assist in educating providers about their obligations</w:t>
      </w:r>
      <w:r w:rsidRPr="00486DDD">
        <w:t>.</w:t>
      </w:r>
      <w:r w:rsidR="00647657" w:rsidRPr="00486DDD">
        <w:rPr>
          <w:rStyle w:val="FootnoteReference"/>
        </w:rPr>
        <w:footnoteReference w:id="4"/>
      </w:r>
    </w:p>
    <w:p w14:paraId="1BB3B311" w14:textId="3BB27B24" w:rsidR="00DF7570" w:rsidRPr="00486DDD" w:rsidRDefault="00060D1A" w:rsidP="00BE69AF">
      <w:r w:rsidRPr="00486DDD">
        <w:t xml:space="preserve">Consolidating information on </w:t>
      </w:r>
      <w:r w:rsidR="006E1070" w:rsidRPr="00486DDD">
        <w:t xml:space="preserve">CSPs </w:t>
      </w:r>
      <w:r w:rsidR="00895C44" w:rsidRPr="00486DDD">
        <w:t>as part of</w:t>
      </w:r>
      <w:r w:rsidR="006E1070" w:rsidRPr="00486DDD">
        <w:t xml:space="preserve"> a RoLS would give the ACMA greater visibility over the telecommunications</w:t>
      </w:r>
      <w:r w:rsidR="009409CB" w:rsidRPr="00486DDD">
        <w:t xml:space="preserve"> sector</w:t>
      </w:r>
      <w:r w:rsidR="006E1070" w:rsidRPr="00486DDD">
        <w:t>.</w:t>
      </w:r>
      <w:r w:rsidR="006E1070" w:rsidRPr="00486DDD">
        <w:rPr>
          <w:rStyle w:val="FootnoteReference"/>
        </w:rPr>
        <w:footnoteReference w:id="5"/>
      </w:r>
      <w:r w:rsidR="002535EE" w:rsidRPr="00486DDD">
        <w:t xml:space="preserve"> </w:t>
      </w:r>
      <w:r w:rsidR="00386323" w:rsidRPr="00486DDD">
        <w:t>The lack of a comprehensive register for CSPs creates significant administrative challenges for regulators, industry bodies and the TIO.</w:t>
      </w:r>
      <w:r w:rsidR="002535EE" w:rsidRPr="00486DDD">
        <w:rPr>
          <w:rStyle w:val="FootnoteReference"/>
        </w:rPr>
        <w:footnoteReference w:id="6"/>
      </w:r>
      <w:r w:rsidR="00386323" w:rsidRPr="00486DDD">
        <w:t xml:space="preserve"> </w:t>
      </w:r>
      <w:r w:rsidR="006A3F63">
        <w:t>A</w:t>
      </w:r>
      <w:r w:rsidR="00386323" w:rsidRPr="00486DDD">
        <w:t xml:space="preserve"> RoLS</w:t>
      </w:r>
      <w:r w:rsidR="00BE69AF" w:rsidRPr="00486DDD">
        <w:t xml:space="preserve"> </w:t>
      </w:r>
      <w:r w:rsidR="00CF0538">
        <w:t>would</w:t>
      </w:r>
      <w:r w:rsidR="00D82AFC">
        <w:t xml:space="preserve"> </w:t>
      </w:r>
      <w:r w:rsidR="22399B91">
        <w:t>help</w:t>
      </w:r>
      <w:r w:rsidR="00D82AFC">
        <w:t xml:space="preserve"> </w:t>
      </w:r>
      <w:r w:rsidR="00C27887" w:rsidRPr="00486DDD">
        <w:t xml:space="preserve">mitigate the </w:t>
      </w:r>
      <w:r w:rsidR="00BE69AF" w:rsidRPr="00486DDD">
        <w:t>opportunities for consumer harm</w:t>
      </w:r>
      <w:r w:rsidR="003324A1">
        <w:t>s, including</w:t>
      </w:r>
      <w:r w:rsidR="00BE69AF" w:rsidRPr="00486DDD">
        <w:t xml:space="preserve"> </w:t>
      </w:r>
      <w:r w:rsidR="003324A1">
        <w:t xml:space="preserve">those </w:t>
      </w:r>
      <w:r w:rsidR="00BE69AF" w:rsidRPr="00486DDD">
        <w:t xml:space="preserve">caused by </w:t>
      </w:r>
      <w:r w:rsidR="00EA7360">
        <w:t>sc</w:t>
      </w:r>
      <w:r w:rsidR="00FB16E3">
        <w:t xml:space="preserve">ams and other </w:t>
      </w:r>
      <w:r w:rsidR="00BE69AF" w:rsidRPr="00486DDD">
        <w:t>fraudulent CSP activities.</w:t>
      </w:r>
      <w:r w:rsidR="005625D1" w:rsidRPr="00486DDD">
        <w:rPr>
          <w:rStyle w:val="FootnoteReference"/>
        </w:rPr>
        <w:footnoteReference w:id="7"/>
      </w:r>
      <w:r w:rsidR="00BE69AF" w:rsidRPr="00486DDD">
        <w:t xml:space="preserve"> </w:t>
      </w:r>
      <w:r w:rsidR="006E1070" w:rsidRPr="00486DDD">
        <w:t>The implementation of a RoLS would</w:t>
      </w:r>
      <w:r w:rsidR="00D57888">
        <w:t xml:space="preserve"> also</w:t>
      </w:r>
      <w:r w:rsidR="006E1070" w:rsidRPr="00486DDD">
        <w:t xml:space="preserve"> </w:t>
      </w:r>
      <w:r w:rsidR="00346043">
        <w:t>‘</w:t>
      </w:r>
      <w:r w:rsidR="00431E39">
        <w:t>promote</w:t>
      </w:r>
      <w:r w:rsidR="009E0999">
        <w:t xml:space="preserve"> greater</w:t>
      </w:r>
      <w:r w:rsidR="00431E39" w:rsidRPr="00486DDD">
        <w:t xml:space="preserve"> </w:t>
      </w:r>
      <w:r w:rsidR="0042433E" w:rsidRPr="00486DDD">
        <w:t xml:space="preserve">consumer </w:t>
      </w:r>
      <w:r w:rsidR="00346043">
        <w:t xml:space="preserve">confidence in the sector and in the overall </w:t>
      </w:r>
      <w:r w:rsidR="00E016CD" w:rsidRPr="00486DDD">
        <w:t xml:space="preserve">telecommunications </w:t>
      </w:r>
      <w:r w:rsidR="00346043">
        <w:t>consumer safeguards framework’ according to the ACCC</w:t>
      </w:r>
      <w:r w:rsidR="00E016CD" w:rsidRPr="00486DDD">
        <w:t>.</w:t>
      </w:r>
      <w:r w:rsidR="00E016CD" w:rsidRPr="00486DDD">
        <w:rPr>
          <w:rStyle w:val="FootnoteReference"/>
        </w:rPr>
        <w:footnoteReference w:id="8"/>
      </w:r>
    </w:p>
    <w:p w14:paraId="39E07433" w14:textId="5F6D9FC1" w:rsidR="00F5163C" w:rsidRPr="00486DDD" w:rsidRDefault="00AF7256" w:rsidP="00BE69AF">
      <w:r w:rsidRPr="00486DDD">
        <w:t>While it could be argued that a RoLS would result in increased regulatory costs</w:t>
      </w:r>
      <w:r w:rsidR="000B34C6" w:rsidRPr="00486DDD">
        <w:t xml:space="preserve"> for industry and government</w:t>
      </w:r>
      <w:r w:rsidRPr="00486DDD">
        <w:t xml:space="preserve">, </w:t>
      </w:r>
      <w:r w:rsidR="000B34C6" w:rsidRPr="00486DDD">
        <w:t xml:space="preserve">ACCAN believes that </w:t>
      </w:r>
      <w:r w:rsidR="00383D05">
        <w:t>these costs</w:t>
      </w:r>
      <w:r w:rsidR="00383D05" w:rsidRPr="00486DDD">
        <w:t xml:space="preserve"> </w:t>
      </w:r>
      <w:r w:rsidRPr="00486DDD">
        <w:t>would be offset</w:t>
      </w:r>
      <w:r w:rsidR="00DF7570" w:rsidRPr="00486DDD">
        <w:t xml:space="preserve"> through </w:t>
      </w:r>
      <w:r w:rsidR="00890E48">
        <w:t xml:space="preserve">material reductions in </w:t>
      </w:r>
      <w:r w:rsidR="00AB4618">
        <w:t xml:space="preserve">the </w:t>
      </w:r>
      <w:r w:rsidR="00DF7570" w:rsidRPr="00486DDD">
        <w:t xml:space="preserve"> regulatory and administrative </w:t>
      </w:r>
      <w:r w:rsidR="003F337D" w:rsidRPr="00486DDD">
        <w:t>costs</w:t>
      </w:r>
      <w:r w:rsidR="00DF7570" w:rsidRPr="00486DDD">
        <w:t xml:space="preserve"> </w:t>
      </w:r>
      <w:r w:rsidR="00AB4618">
        <w:t>faced</w:t>
      </w:r>
      <w:r w:rsidR="00AB4618" w:rsidRPr="00486DDD">
        <w:t xml:space="preserve"> </w:t>
      </w:r>
      <w:r w:rsidR="00DF7570" w:rsidRPr="00486DDD">
        <w:t>by the TIO, ACMA</w:t>
      </w:r>
      <w:r w:rsidR="00AB04F6" w:rsidRPr="00486DDD">
        <w:t xml:space="preserve"> </w:t>
      </w:r>
      <w:r w:rsidR="00DF7570" w:rsidRPr="00486DDD">
        <w:t>and Communications Compliance (</w:t>
      </w:r>
      <w:r w:rsidR="00DF7570" w:rsidRPr="00486DDD">
        <w:rPr>
          <w:b/>
          <w:bCs/>
        </w:rPr>
        <w:t>CommCom</w:t>
      </w:r>
      <w:r w:rsidR="00DF7570" w:rsidRPr="00486DDD">
        <w:t>)</w:t>
      </w:r>
      <w:r w:rsidR="00E44E93" w:rsidRPr="00486DDD">
        <w:t xml:space="preserve"> as a result of </w:t>
      </w:r>
      <w:r w:rsidR="00F55348" w:rsidRPr="00486DDD">
        <w:t>its establishment</w:t>
      </w:r>
      <w:r w:rsidR="00DF7570" w:rsidRPr="00486DDD">
        <w:t>.</w:t>
      </w:r>
      <w:r w:rsidR="007F131A" w:rsidRPr="00486DDD">
        <w:rPr>
          <w:rStyle w:val="FootnoteReference"/>
        </w:rPr>
        <w:footnoteReference w:id="9"/>
      </w:r>
      <w:r w:rsidR="007F131A" w:rsidRPr="00486DDD">
        <w:t xml:space="preserve"> </w:t>
      </w:r>
      <w:r w:rsidR="001E251C" w:rsidRPr="00486DDD">
        <w:t xml:space="preserve">Further </w:t>
      </w:r>
      <w:r w:rsidR="5D7C4FD3" w:rsidRPr="00486DDD">
        <w:t xml:space="preserve">benefits </w:t>
      </w:r>
      <w:r w:rsidR="00F55348" w:rsidRPr="00486DDD">
        <w:t xml:space="preserve">would </w:t>
      </w:r>
      <w:r w:rsidR="55E261BC" w:rsidRPr="00486DDD">
        <w:t xml:space="preserve">be derived from </w:t>
      </w:r>
      <w:r w:rsidR="00F55348" w:rsidRPr="00486DDD">
        <w:t>consumer harm</w:t>
      </w:r>
      <w:r w:rsidR="00B61DA7">
        <w:t>s</w:t>
      </w:r>
      <w:r w:rsidR="00B3220B" w:rsidRPr="00486DDD">
        <w:t xml:space="preserve"> </w:t>
      </w:r>
      <w:r w:rsidR="00F55348" w:rsidRPr="00486DDD">
        <w:t>mitigated through the establishment of an RoLS.</w:t>
      </w:r>
      <w:r w:rsidR="00BF756A" w:rsidRPr="00486DDD">
        <w:rPr>
          <w:rStyle w:val="FootnoteReference"/>
        </w:rPr>
        <w:footnoteReference w:id="10"/>
      </w:r>
    </w:p>
    <w:p w14:paraId="65DE7FD9" w14:textId="156941ED" w:rsidR="00BE69AF" w:rsidRPr="00486DDD" w:rsidRDefault="6CF1791E" w:rsidP="00BE69AF">
      <w:r w:rsidRPr="00486DDD">
        <w:t>In ACCAN's view the</w:t>
      </w:r>
      <w:r w:rsidR="5560B7B8" w:rsidRPr="00486DDD">
        <w:t xml:space="preserve"> establishment of a RoLS would in have limited </w:t>
      </w:r>
      <w:r w:rsidR="00FA39C0" w:rsidRPr="00486DDD">
        <w:t>effect on the competitiveness of the telecommunications market</w:t>
      </w:r>
      <w:r w:rsidR="007C016A" w:rsidRPr="00486DDD">
        <w:t xml:space="preserve">, </w:t>
      </w:r>
      <w:r w:rsidR="00F40921">
        <w:t>as</w:t>
      </w:r>
      <w:r w:rsidR="007C016A" w:rsidRPr="00486DDD">
        <w:t xml:space="preserve"> e</w:t>
      </w:r>
      <w:r w:rsidR="00F86A5E" w:rsidRPr="00486DDD">
        <w:t>videnced by</w:t>
      </w:r>
      <w:r w:rsidR="004A444C">
        <w:t xml:space="preserve"> the expansion</w:t>
      </w:r>
      <w:r w:rsidR="00256AF3">
        <w:t xml:space="preserve"> seen in</w:t>
      </w:r>
      <w:r w:rsidR="00F86A5E" w:rsidRPr="00486DDD">
        <w:t xml:space="preserve"> </w:t>
      </w:r>
      <w:r w:rsidR="00685891" w:rsidRPr="00486DDD">
        <w:t xml:space="preserve">other essential service markets </w:t>
      </w:r>
      <w:r w:rsidR="00DF68BC">
        <w:t xml:space="preserve">such as energy, banking and finance </w:t>
      </w:r>
      <w:r w:rsidR="00685891" w:rsidRPr="00486DDD">
        <w:t xml:space="preserve">with similar </w:t>
      </w:r>
      <w:r w:rsidR="009B73A6" w:rsidRPr="00486DDD">
        <w:t xml:space="preserve">schemes </w:t>
      </w:r>
      <w:r w:rsidR="009317E7">
        <w:t>or</w:t>
      </w:r>
      <w:r w:rsidR="009B73A6" w:rsidRPr="00486DDD">
        <w:t xml:space="preserve"> </w:t>
      </w:r>
      <w:r w:rsidR="0026409E" w:rsidRPr="00486DDD">
        <w:t>requirements</w:t>
      </w:r>
      <w:r w:rsidR="601D3805" w:rsidRPr="00486DDD">
        <w:t>.</w:t>
      </w:r>
      <w:r w:rsidR="00FA39C0" w:rsidRPr="00486DDD">
        <w:t xml:space="preserve"> </w:t>
      </w:r>
      <w:r w:rsidR="00A363A1" w:rsidRPr="00486DDD">
        <w:rPr>
          <w:rStyle w:val="CommentReference"/>
          <w:sz w:val="22"/>
          <w:szCs w:val="22"/>
        </w:rPr>
        <w:t>A</w:t>
      </w:r>
      <w:r w:rsidR="00A363A1" w:rsidRPr="00486DDD">
        <w:t>dditionally</w:t>
      </w:r>
      <w:r w:rsidR="00F24684" w:rsidRPr="00486DDD">
        <w:t>, the presence of a RoLS in the telecommunications market may discourage potential</w:t>
      </w:r>
      <w:r w:rsidR="00A05FA6" w:rsidRPr="00486DDD">
        <w:t>ly</w:t>
      </w:r>
      <w:r w:rsidR="00F24684" w:rsidRPr="00486DDD">
        <w:t xml:space="preserve"> </w:t>
      </w:r>
      <w:r w:rsidR="0005475B" w:rsidRPr="00486DDD">
        <w:t>dis</w:t>
      </w:r>
      <w:r w:rsidR="000B62DD" w:rsidRPr="00486DDD">
        <w:t>in</w:t>
      </w:r>
      <w:r w:rsidR="00F24684" w:rsidRPr="00486DDD">
        <w:t>genu</w:t>
      </w:r>
      <w:r w:rsidR="00E15A6B" w:rsidRPr="00486DDD">
        <w:t>ous</w:t>
      </w:r>
      <w:r w:rsidR="00F24684" w:rsidRPr="00486DDD">
        <w:t xml:space="preserve"> market participants from </w:t>
      </w:r>
      <w:r w:rsidR="00056FDC" w:rsidRPr="00486DDD">
        <w:t>market entry</w:t>
      </w:r>
      <w:r w:rsidR="005D602E">
        <w:t>.</w:t>
      </w:r>
      <w:r w:rsidR="009E781E" w:rsidRPr="00486DDD">
        <w:rPr>
          <w:rStyle w:val="FootnoteReference"/>
        </w:rPr>
        <w:footnoteReference w:id="11"/>
      </w:r>
    </w:p>
    <w:p w14:paraId="6D288D82" w14:textId="77777777" w:rsidR="00D23CD8" w:rsidRPr="00486DDD" w:rsidRDefault="00D23CD8" w:rsidP="00D23CD8">
      <w:pPr>
        <w:rPr>
          <w:b/>
          <w:bCs/>
        </w:rPr>
      </w:pPr>
      <w:r w:rsidRPr="00486DDD">
        <w:rPr>
          <w:b/>
          <w:bCs/>
        </w:rPr>
        <w:t>Question 2. Are current issues with transparency and enforcement (as raised by stakeholders) substantial enough to warrant the creation of a registration or licensing scheme, and do these outweigh possible impacts (for example, any barriers to market entry and competition impacts)?</w:t>
      </w:r>
    </w:p>
    <w:p w14:paraId="1CB05923" w14:textId="1C81C3EC" w:rsidR="00EB7EC5" w:rsidRDefault="00967EB1" w:rsidP="00945EEF">
      <w:r w:rsidRPr="00486DDD">
        <w:t>There are</w:t>
      </w:r>
      <w:r w:rsidR="001F03CA" w:rsidRPr="00486DDD">
        <w:t xml:space="preserve"> currently</w:t>
      </w:r>
      <w:r w:rsidRPr="00486DDD">
        <w:t xml:space="preserve"> four incomplete lists of telecomm</w:t>
      </w:r>
      <w:r w:rsidR="001F03CA" w:rsidRPr="00486DDD">
        <w:t>unications market participants</w:t>
      </w:r>
      <w:r w:rsidR="001F2ED9">
        <w:t>. These include:</w:t>
      </w:r>
    </w:p>
    <w:p w14:paraId="42A0C966" w14:textId="0122EBBA" w:rsidR="001F2ED9" w:rsidRDefault="001F2ED9" w:rsidP="001F2ED9">
      <w:pPr>
        <w:pStyle w:val="ListParagraph"/>
        <w:numPr>
          <w:ilvl w:val="0"/>
          <w:numId w:val="51"/>
        </w:numPr>
      </w:pPr>
      <w:r>
        <w:t>Communications Compliance (CommCom) – which collects annual attestation certifications from CSPs confirming their compliance with the Telecommunications Consumer Protection Code (TCP Code) and publishes them on the CommCom website;</w:t>
      </w:r>
      <w:r w:rsidR="00BC3582">
        <w:rPr>
          <w:rStyle w:val="FootnoteReference"/>
        </w:rPr>
        <w:footnoteReference w:id="12"/>
      </w:r>
    </w:p>
    <w:p w14:paraId="7584C887" w14:textId="3CE60341" w:rsidR="001F2ED9" w:rsidRDefault="001F2ED9" w:rsidP="001F2ED9">
      <w:pPr>
        <w:pStyle w:val="ListParagraph"/>
        <w:numPr>
          <w:ilvl w:val="0"/>
          <w:numId w:val="51"/>
        </w:numPr>
      </w:pPr>
      <w:r>
        <w:t>Telecommunications Industry Ombudsman (TIO) – which maintains a searchable register of its members;</w:t>
      </w:r>
      <w:r w:rsidR="00AC423C">
        <w:rPr>
          <w:rStyle w:val="FootnoteReference"/>
        </w:rPr>
        <w:footnoteReference w:id="13"/>
      </w:r>
    </w:p>
    <w:p w14:paraId="75235933" w14:textId="0001B100" w:rsidR="00F16580" w:rsidRDefault="001F2ED9" w:rsidP="001F2ED9">
      <w:pPr>
        <w:pStyle w:val="ListParagraph"/>
        <w:numPr>
          <w:ilvl w:val="0"/>
          <w:numId w:val="51"/>
        </w:numPr>
      </w:pPr>
      <w:r>
        <w:lastRenderedPageBreak/>
        <w:t>ACMA – which maintains a list of statutory infrastructure providers (SIPs) and their relevant service areas;</w:t>
      </w:r>
      <w:r w:rsidR="00DF2FE8">
        <w:rPr>
          <w:rStyle w:val="FootnoteReference"/>
        </w:rPr>
        <w:footnoteReference w:id="14"/>
      </w:r>
      <w:r w:rsidR="00A15F97">
        <w:t xml:space="preserve"> and</w:t>
      </w:r>
    </w:p>
    <w:p w14:paraId="1395B26F" w14:textId="1016C7E9" w:rsidR="001F2ED9" w:rsidRDefault="001F2ED9" w:rsidP="006B593F">
      <w:pPr>
        <w:pStyle w:val="ListParagraph"/>
        <w:numPr>
          <w:ilvl w:val="0"/>
          <w:numId w:val="51"/>
        </w:numPr>
      </w:pPr>
      <w:r>
        <w:t xml:space="preserve"> Communications Alliance – which maintains a list of CSPs that have registered with them.</w:t>
      </w:r>
      <w:r w:rsidR="00DF2FE8">
        <w:rPr>
          <w:rStyle w:val="FootnoteReference"/>
        </w:rPr>
        <w:footnoteReference w:id="15"/>
      </w:r>
    </w:p>
    <w:p w14:paraId="41C41AFC" w14:textId="6A4FF41D" w:rsidR="00BE69AF" w:rsidRPr="00486DDD" w:rsidRDefault="00DF2FE8" w:rsidP="00945EEF">
      <w:r>
        <w:t>These overlapping lists place an</w:t>
      </w:r>
      <w:r w:rsidR="005A0A95">
        <w:t xml:space="preserve"> </w:t>
      </w:r>
      <w:r w:rsidR="001F03CA" w:rsidRPr="00486DDD">
        <w:t xml:space="preserve">unwarranted administrative strain on government </w:t>
      </w:r>
      <w:r w:rsidR="00354DF3" w:rsidRPr="00486DDD">
        <w:t xml:space="preserve">and industry </w:t>
      </w:r>
      <w:r w:rsidR="008E44B8" w:rsidRPr="00486DDD">
        <w:t>in cataloguing CSPs and undertaking enforcement action.</w:t>
      </w:r>
      <w:r w:rsidR="00B46B10" w:rsidRPr="00486DDD">
        <w:rPr>
          <w:rStyle w:val="FootnoteReference"/>
        </w:rPr>
        <w:footnoteReference w:id="16"/>
      </w:r>
      <w:r w:rsidR="008E44B8" w:rsidRPr="00486DDD">
        <w:t xml:space="preserve"> </w:t>
      </w:r>
      <w:r w:rsidR="00CF0B58" w:rsidRPr="00486DDD">
        <w:t>For example, t</w:t>
      </w:r>
      <w:r w:rsidR="001526CE" w:rsidRPr="00486DDD">
        <w:t xml:space="preserve">he lack of a comprehensive RoLS </w:t>
      </w:r>
      <w:r w:rsidR="00635B64" w:rsidRPr="00486DDD">
        <w:t xml:space="preserve">prevents consumers whose CSPs fail to join the TIO scheme from accessing </w:t>
      </w:r>
      <w:r w:rsidR="0047576E" w:rsidRPr="00486DDD">
        <w:t>immediate dispute resolution.</w:t>
      </w:r>
      <w:r w:rsidR="005E4E02" w:rsidRPr="00486DDD">
        <w:rPr>
          <w:rStyle w:val="FootnoteReference"/>
        </w:rPr>
        <w:footnoteReference w:id="17"/>
      </w:r>
      <w:r w:rsidR="009D0CC3" w:rsidRPr="00486DDD">
        <w:t xml:space="preserve"> </w:t>
      </w:r>
      <w:r w:rsidR="001247AB" w:rsidRPr="00486DDD">
        <w:t>Industry and regulator</w:t>
      </w:r>
      <w:r w:rsidR="008703D9" w:rsidRPr="00486DDD">
        <w:t>s would see efficiency improvements through the consolidation of the four existing</w:t>
      </w:r>
      <w:r w:rsidR="00893244">
        <w:t>, incomplete</w:t>
      </w:r>
      <w:r w:rsidR="008703D9" w:rsidRPr="00486DDD">
        <w:t xml:space="preserve"> schemes into a</w:t>
      </w:r>
      <w:r w:rsidR="001247AB" w:rsidRPr="00486DDD">
        <w:t xml:space="preserve"> RoLS. </w:t>
      </w:r>
      <w:r w:rsidR="00523D39">
        <w:t xml:space="preserve">As mentioned above, </w:t>
      </w:r>
      <w:r w:rsidR="00405A75">
        <w:t>ACCAN does not consider that</w:t>
      </w:r>
      <w:r w:rsidR="00C65D63">
        <w:t xml:space="preserve"> consolidating the existing framework under</w:t>
      </w:r>
      <w:r w:rsidR="00405A75">
        <w:t xml:space="preserve"> a RoLS would</w:t>
      </w:r>
      <w:r w:rsidR="004108CC">
        <w:t xml:space="preserve"> </w:t>
      </w:r>
      <w:r w:rsidR="00405A75">
        <w:t>be a significant barrier to market entry for genuine market participants</w:t>
      </w:r>
      <w:r>
        <w:t>.</w:t>
      </w:r>
    </w:p>
    <w:p w14:paraId="4F86FEB8" w14:textId="2D20E65D" w:rsidR="00E31990" w:rsidRPr="00486DDD" w:rsidRDefault="00E31990" w:rsidP="00945EEF">
      <w:r w:rsidRPr="00486DDD">
        <w:t xml:space="preserve">ACCAN considers that the lack of a comprehensive RoLS </w:t>
      </w:r>
      <w:r w:rsidR="004D2C7D" w:rsidRPr="00486DDD">
        <w:t>‘</w:t>
      </w:r>
      <w:r w:rsidR="003C20C3" w:rsidRPr="00486DDD">
        <w:t>creates difficulties for the ACMA in ensuring all phone and internet service providers are aware of and are following their regulatory obligations’</w:t>
      </w:r>
      <w:r w:rsidR="00A1716C" w:rsidRPr="00486DDD">
        <w:t xml:space="preserve">, leading to </w:t>
      </w:r>
      <w:r w:rsidR="001D5229" w:rsidRPr="00486DDD">
        <w:t>the</w:t>
      </w:r>
      <w:r w:rsidR="0014311C" w:rsidRPr="00486DDD">
        <w:t xml:space="preserve"> inefficient</w:t>
      </w:r>
      <w:r w:rsidR="00DC5D53" w:rsidRPr="00486DDD">
        <w:t xml:space="preserve"> regulation of an essential </w:t>
      </w:r>
      <w:r w:rsidR="0014311C" w:rsidRPr="00486DDD">
        <w:t>service</w:t>
      </w:r>
      <w:r w:rsidR="003C20C3" w:rsidRPr="00486DDD">
        <w:t>.</w:t>
      </w:r>
      <w:r w:rsidR="003C20C3" w:rsidRPr="00486DDD">
        <w:rPr>
          <w:rStyle w:val="FootnoteReference"/>
        </w:rPr>
        <w:footnoteReference w:id="18"/>
      </w:r>
      <w:r w:rsidR="00566950" w:rsidRPr="00486DDD">
        <w:t xml:space="preserve"> </w:t>
      </w:r>
      <w:r w:rsidR="0086325E" w:rsidRPr="00486DDD">
        <w:t>Due to the lack of a</w:t>
      </w:r>
      <w:r w:rsidR="00DC4C71" w:rsidRPr="00486DDD">
        <w:t xml:space="preserve"> RoLS</w:t>
      </w:r>
      <w:r w:rsidR="0086325E" w:rsidRPr="00486DDD">
        <w:t xml:space="preserve"> scheme in the telecommunications market, the ACMA must attempt to</w:t>
      </w:r>
      <w:r w:rsidR="00AE5A89" w:rsidRPr="00486DDD">
        <w:t xml:space="preserve"> </w:t>
      </w:r>
      <w:r w:rsidR="00B76A1A" w:rsidRPr="00486DDD">
        <w:t>regulate a</w:t>
      </w:r>
      <w:r w:rsidR="005C2FB7" w:rsidRPr="00486DDD">
        <w:t xml:space="preserve"> </w:t>
      </w:r>
      <w:r w:rsidR="00B76A1A" w:rsidRPr="00486DDD">
        <w:t>market</w:t>
      </w:r>
      <w:r w:rsidR="001D5229" w:rsidRPr="00486DDD">
        <w:t xml:space="preserve"> in an </w:t>
      </w:r>
      <w:r w:rsidR="00E0603D" w:rsidRPr="00486DDD">
        <w:t>unacceptable</w:t>
      </w:r>
      <w:r w:rsidR="001D5229" w:rsidRPr="00486DDD">
        <w:t xml:space="preserve"> set of </w:t>
      </w:r>
      <w:r w:rsidR="00E0603D" w:rsidRPr="00486DDD">
        <w:t>circumstances</w:t>
      </w:r>
      <w:r w:rsidR="005C2FB7" w:rsidRPr="00486DDD">
        <w:t xml:space="preserve"> where it</w:t>
      </w:r>
      <w:r w:rsidR="00B76A1A" w:rsidRPr="00486DDD">
        <w:t xml:space="preserve"> is unsure of the total number of participants and </w:t>
      </w:r>
      <w:r w:rsidR="003F028C" w:rsidRPr="00486DDD">
        <w:t>must</w:t>
      </w:r>
      <w:r w:rsidR="0014311C" w:rsidRPr="00486DDD">
        <w:t xml:space="preserve"> try</w:t>
      </w:r>
      <w:r w:rsidR="003F028C" w:rsidRPr="00486DDD">
        <w:t xml:space="preserve"> </w:t>
      </w:r>
      <w:r w:rsidR="00E0603D" w:rsidRPr="00486DDD">
        <w:t xml:space="preserve">to </w:t>
      </w:r>
      <w:r w:rsidR="00AE5A89" w:rsidRPr="00486DDD">
        <w:t>monitor compliance by service providers of which it is not even aware.</w:t>
      </w:r>
      <w:r w:rsidR="00B76A1A" w:rsidRPr="00486DDD">
        <w:rPr>
          <w:rStyle w:val="FootnoteReference"/>
        </w:rPr>
        <w:footnoteReference w:id="19"/>
      </w:r>
    </w:p>
    <w:p w14:paraId="03F48E26" w14:textId="6552FEB2" w:rsidR="00C11B5B" w:rsidRDefault="00F93494" w:rsidP="00E02ACD">
      <w:r>
        <w:t>T</w:t>
      </w:r>
      <w:r w:rsidR="00E02ACD" w:rsidRPr="00486DDD">
        <w:t xml:space="preserve">elecommunications has </w:t>
      </w:r>
      <w:r w:rsidR="0038526E">
        <w:t>become</w:t>
      </w:r>
      <w:r w:rsidR="00E02ACD" w:rsidRPr="00486DDD">
        <w:t xml:space="preserve"> an essential service</w:t>
      </w:r>
      <w:r w:rsidR="00290DF1">
        <w:t xml:space="preserve"> for</w:t>
      </w:r>
      <w:r w:rsidR="00E02ACD" w:rsidRPr="00486DDD">
        <w:t xml:space="preserve"> Australians</w:t>
      </w:r>
      <w:r w:rsidR="00290DF1">
        <w:t>. I</w:t>
      </w:r>
      <w:r w:rsidR="00F24B23" w:rsidRPr="00486DDD">
        <w:t>t</w:t>
      </w:r>
      <w:r w:rsidR="00362CC1" w:rsidRPr="00486DDD">
        <w:t xml:space="preserve"> is</w:t>
      </w:r>
      <w:r w:rsidR="00755E30" w:rsidRPr="00486DDD">
        <w:t xml:space="preserve"> </w:t>
      </w:r>
      <w:r w:rsidR="00F24B23" w:rsidRPr="00486DDD">
        <w:t>fundamental</w:t>
      </w:r>
      <w:r w:rsidR="00B0180F">
        <w:t>, therefore,</w:t>
      </w:r>
      <w:r w:rsidR="00B32752" w:rsidRPr="00486DDD">
        <w:t xml:space="preserve"> that </w:t>
      </w:r>
      <w:r w:rsidR="00B41BE9">
        <w:t xml:space="preserve">for </w:t>
      </w:r>
      <w:r w:rsidR="00F24B23" w:rsidRPr="00486DDD">
        <w:t>an</w:t>
      </w:r>
      <w:r w:rsidR="00E02ACD" w:rsidRPr="00486DDD">
        <w:t xml:space="preserve"> effective telecommunications market </w:t>
      </w:r>
      <w:r w:rsidR="00B41BE9">
        <w:t xml:space="preserve">to </w:t>
      </w:r>
      <w:r w:rsidR="00E02ACD" w:rsidRPr="00486DDD">
        <w:t>meet</w:t>
      </w:r>
      <w:r w:rsidR="00B41BE9">
        <w:t xml:space="preserve"> </w:t>
      </w:r>
      <w:r w:rsidR="001D56D9" w:rsidRPr="00486DDD">
        <w:t xml:space="preserve">consumer </w:t>
      </w:r>
      <w:r w:rsidR="00E02ACD" w:rsidRPr="00486DDD">
        <w:t xml:space="preserve">expectations </w:t>
      </w:r>
      <w:r w:rsidR="0063559C">
        <w:t xml:space="preserve">it </w:t>
      </w:r>
      <w:r w:rsidR="00E02ACD" w:rsidRPr="00486DDD">
        <w:t>must include a comprehensive register of market participants.</w:t>
      </w:r>
      <w:r w:rsidR="005C330E" w:rsidRPr="00486DDD">
        <w:rPr>
          <w:rStyle w:val="FootnoteReference"/>
        </w:rPr>
        <w:footnoteReference w:id="20"/>
      </w:r>
      <w:r w:rsidR="007B6326" w:rsidRPr="00486DDD">
        <w:t xml:space="preserve"> </w:t>
      </w:r>
      <w:r w:rsidR="00E02ACD" w:rsidRPr="00486DDD">
        <w:t xml:space="preserve">ACCAN agrees with the  </w:t>
      </w:r>
      <w:r w:rsidR="00B64314" w:rsidRPr="00486DDD">
        <w:t>D</w:t>
      </w:r>
      <w:r w:rsidR="00E02ACD" w:rsidRPr="00486DDD">
        <w:t xml:space="preserve">iscussion paper that the ACMA, as the telecommunications regulator, should have the power and authority to hold </w:t>
      </w:r>
      <w:r w:rsidR="005C5E60" w:rsidRPr="00486DDD">
        <w:t>a</w:t>
      </w:r>
      <w:r w:rsidR="00302A6A">
        <w:t>n</w:t>
      </w:r>
      <w:r w:rsidR="00E02ACD" w:rsidRPr="00486DDD">
        <w:t xml:space="preserve"> </w:t>
      </w:r>
      <w:r w:rsidR="00302A6A">
        <w:t>accurate and up to date</w:t>
      </w:r>
      <w:r w:rsidR="00302A6A" w:rsidRPr="00486DDD">
        <w:t xml:space="preserve"> </w:t>
      </w:r>
      <w:r w:rsidR="00E02ACD" w:rsidRPr="00486DDD">
        <w:t xml:space="preserve">list of participants in the market </w:t>
      </w:r>
      <w:r w:rsidR="00DA654E" w:rsidRPr="00486DDD">
        <w:t>it</w:t>
      </w:r>
      <w:r w:rsidR="00E02ACD" w:rsidRPr="00486DDD">
        <w:t xml:space="preserve"> regulate</w:t>
      </w:r>
      <w:r w:rsidR="00DA654E" w:rsidRPr="00486DDD">
        <w:t>s</w:t>
      </w:r>
      <w:r w:rsidR="00E02ACD" w:rsidRPr="00486DDD">
        <w:t>.</w:t>
      </w:r>
      <w:r w:rsidR="00151DAD" w:rsidRPr="00486DDD">
        <w:rPr>
          <w:rStyle w:val="FootnoteReference"/>
        </w:rPr>
        <w:footnoteReference w:id="21"/>
      </w:r>
      <w:r w:rsidR="001247AB" w:rsidRPr="00486DDD">
        <w:t xml:space="preserve"> </w:t>
      </w:r>
      <w:r w:rsidR="00680448" w:rsidRPr="00486DDD">
        <w:t xml:space="preserve">The ACMA has indicated that its </w:t>
      </w:r>
      <w:r w:rsidR="005159A4" w:rsidRPr="00486DDD">
        <w:t>‘</w:t>
      </w:r>
      <w:r w:rsidR="00680448" w:rsidRPr="00486DDD">
        <w:t xml:space="preserve">ability to effectively enforce telecommunications consumer protection rules </w:t>
      </w:r>
      <w:r w:rsidR="005159A4" w:rsidRPr="00486DDD">
        <w:t>in a post-2020 environment is compromised by the absence of a registration mechanism for retail CSPs’.</w:t>
      </w:r>
      <w:r w:rsidR="003B1457" w:rsidRPr="00486DDD">
        <w:rPr>
          <w:rStyle w:val="FootnoteReference"/>
        </w:rPr>
        <w:footnoteReference w:id="22"/>
      </w:r>
      <w:r w:rsidR="00E726EB" w:rsidRPr="00486DDD">
        <w:t xml:space="preserve"> </w:t>
      </w:r>
    </w:p>
    <w:p w14:paraId="57F6690B" w14:textId="1805C9C3" w:rsidR="0096138C" w:rsidRPr="00486DDD" w:rsidRDefault="00344B1E" w:rsidP="00945EEF">
      <w:r>
        <w:t>It is</w:t>
      </w:r>
      <w:r w:rsidR="00D17D5A" w:rsidRPr="00486DDD">
        <w:t xml:space="preserve"> </w:t>
      </w:r>
      <w:r w:rsidR="005F766F" w:rsidRPr="00486DDD">
        <w:t xml:space="preserve">imperative </w:t>
      </w:r>
      <w:r w:rsidR="003B1457" w:rsidRPr="00486DDD">
        <w:t>to establish a</w:t>
      </w:r>
      <w:r w:rsidR="009E51EB" w:rsidRPr="00486DDD">
        <w:t xml:space="preserve"> strong</w:t>
      </w:r>
      <w:r w:rsidR="00001C55" w:rsidRPr="00486DDD">
        <w:t xml:space="preserve"> forward looking</w:t>
      </w:r>
      <w:r w:rsidR="003B1457" w:rsidRPr="00486DDD">
        <w:t xml:space="preserve"> RoLS to </w:t>
      </w:r>
      <w:r w:rsidR="00965A86">
        <w:t xml:space="preserve">help </w:t>
      </w:r>
      <w:r w:rsidR="00D90526" w:rsidRPr="00486DDD">
        <w:t>address</w:t>
      </w:r>
      <w:r w:rsidR="00A3109C">
        <w:t xml:space="preserve"> the</w:t>
      </w:r>
      <w:r w:rsidR="004D5471" w:rsidRPr="00486DDD">
        <w:t xml:space="preserve"> current and future</w:t>
      </w:r>
      <w:r w:rsidR="005F766F" w:rsidRPr="00486DDD">
        <w:t xml:space="preserve"> compliance and</w:t>
      </w:r>
      <w:r w:rsidR="003B1457" w:rsidRPr="00486DDD">
        <w:t xml:space="preserve"> enforcement</w:t>
      </w:r>
      <w:r w:rsidR="00D90526" w:rsidRPr="00486DDD">
        <w:t xml:space="preserve"> </w:t>
      </w:r>
      <w:r w:rsidR="004D5471" w:rsidRPr="00486DDD">
        <w:t>challenges</w:t>
      </w:r>
      <w:r w:rsidR="003B1457" w:rsidRPr="00486DDD">
        <w:t xml:space="preserve"> of telecommunications </w:t>
      </w:r>
      <w:r w:rsidR="0005299D" w:rsidRPr="00486DDD">
        <w:t>sector.</w:t>
      </w:r>
      <w:r w:rsidR="003B1457" w:rsidRPr="00486DDD">
        <w:t xml:space="preserve"> </w:t>
      </w:r>
      <w:r w:rsidR="00520BC9" w:rsidRPr="00486DDD">
        <w:t xml:space="preserve">ACCAN does not consider that establishing an RoLS would be a significant barrier to market entry for genuine </w:t>
      </w:r>
      <w:r w:rsidR="00627A5F" w:rsidRPr="00486DDD">
        <w:t xml:space="preserve">market participants </w:t>
      </w:r>
      <w:r w:rsidR="00520BC9" w:rsidRPr="00486DDD">
        <w:t>who seek to</w:t>
      </w:r>
      <w:r w:rsidR="7DC9754C" w:rsidRPr="00486DDD">
        <w:t xml:space="preserve"> compete in the offering of communications services and</w:t>
      </w:r>
      <w:r w:rsidR="00520BC9" w:rsidRPr="00486DDD">
        <w:t xml:space="preserve"> provide value to consumer</w:t>
      </w:r>
      <w:r w:rsidR="2B204F4B" w:rsidRPr="00486DDD">
        <w:t>s</w:t>
      </w:r>
      <w:r w:rsidR="008D751B" w:rsidRPr="00486DDD">
        <w:t>.</w:t>
      </w:r>
      <w:r w:rsidR="00520BC9" w:rsidRPr="00486DDD">
        <w:t xml:space="preserve"> </w:t>
      </w:r>
      <w:r w:rsidR="00C15107" w:rsidRPr="00486DDD">
        <w:t>The</w:t>
      </w:r>
      <w:r w:rsidR="00932B53" w:rsidRPr="00486DDD">
        <w:t xml:space="preserve"> </w:t>
      </w:r>
      <w:r w:rsidR="00520BC9" w:rsidRPr="00486DDD">
        <w:t xml:space="preserve">lack of a comprehensive RoLS </w:t>
      </w:r>
      <w:r w:rsidR="000E6B1B" w:rsidRPr="00486DDD">
        <w:t xml:space="preserve">incurs costs </w:t>
      </w:r>
      <w:r w:rsidR="00520BC9" w:rsidRPr="00486DDD">
        <w:t>currently borne by industry and regulators</w:t>
      </w:r>
      <w:r w:rsidR="003003E5" w:rsidRPr="00486DDD">
        <w:t>,</w:t>
      </w:r>
      <w:r w:rsidR="00520BC9" w:rsidRPr="00486DDD">
        <w:t xml:space="preserve"> in the form of increased administrative </w:t>
      </w:r>
      <w:r w:rsidR="00CA79F4" w:rsidRPr="00486DDD">
        <w:t>costs</w:t>
      </w:r>
      <w:r w:rsidR="003003E5" w:rsidRPr="00486DDD">
        <w:t>,</w:t>
      </w:r>
      <w:r w:rsidR="00520BC9" w:rsidRPr="00486DDD">
        <w:t xml:space="preserve"> and by consumers</w:t>
      </w:r>
      <w:r w:rsidR="003003E5" w:rsidRPr="00486DDD">
        <w:t>,</w:t>
      </w:r>
      <w:r w:rsidR="00520BC9" w:rsidRPr="00486DDD">
        <w:t xml:space="preserve"> in the form of vulnerability to undesirable </w:t>
      </w:r>
      <w:r w:rsidR="00CA79F4" w:rsidRPr="00486DDD">
        <w:t>trading practices</w:t>
      </w:r>
      <w:r w:rsidR="00520BC9" w:rsidRPr="00486DDD">
        <w:t xml:space="preserve"> by </w:t>
      </w:r>
      <w:r w:rsidR="00CA79F4" w:rsidRPr="00486DDD">
        <w:t>ingenuine</w:t>
      </w:r>
      <w:r w:rsidR="00520BC9" w:rsidRPr="00486DDD">
        <w:t xml:space="preserve"> market participants. </w:t>
      </w:r>
      <w:r w:rsidR="007011A8" w:rsidRPr="00486DDD">
        <w:t>The telecommunications sector</w:t>
      </w:r>
      <w:r w:rsidR="00940782" w:rsidRPr="00486DDD">
        <w:t xml:space="preserve"> has</w:t>
      </w:r>
      <w:r w:rsidR="007011A8" w:rsidRPr="00486DDD">
        <w:t xml:space="preserve"> recent</w:t>
      </w:r>
      <w:r w:rsidR="00940782" w:rsidRPr="00486DDD">
        <w:t>ly</w:t>
      </w:r>
      <w:r w:rsidR="007011A8" w:rsidRPr="00486DDD">
        <w:t xml:space="preserve"> rank</w:t>
      </w:r>
      <w:r w:rsidR="00940782" w:rsidRPr="00486DDD">
        <w:t>ed</w:t>
      </w:r>
      <w:r w:rsidR="007011A8" w:rsidRPr="00486DDD">
        <w:t xml:space="preserve"> as the least trusted sector in the Australian economy </w:t>
      </w:r>
      <w:r w:rsidR="007011A8" w:rsidRPr="00486DDD">
        <w:lastRenderedPageBreak/>
        <w:t>by Roy Morgan</w:t>
      </w:r>
      <w:r w:rsidR="00E02E3D" w:rsidRPr="00486DDD">
        <w:t>.</w:t>
      </w:r>
      <w:r w:rsidR="008219CB" w:rsidRPr="008219CB">
        <w:rPr>
          <w:rStyle w:val="FootnoteReference"/>
        </w:rPr>
        <w:t xml:space="preserve"> </w:t>
      </w:r>
      <w:r w:rsidR="008219CB" w:rsidRPr="00486DDD">
        <w:rPr>
          <w:rStyle w:val="FootnoteReference"/>
        </w:rPr>
        <w:footnoteReference w:id="23"/>
      </w:r>
      <w:r w:rsidR="008219CB" w:rsidRPr="00486DDD">
        <w:t xml:space="preserve"> </w:t>
      </w:r>
      <w:r w:rsidR="00E02E3D" w:rsidRPr="00486DDD">
        <w:t>This</w:t>
      </w:r>
      <w:r w:rsidR="007011A8" w:rsidRPr="00486DDD">
        <w:t xml:space="preserve"> may be </w:t>
      </w:r>
      <w:r w:rsidR="00E02E3D" w:rsidRPr="00486DDD">
        <w:t xml:space="preserve">partially </w:t>
      </w:r>
      <w:r w:rsidR="007011A8" w:rsidRPr="00486DDD">
        <w:t>attribut</w:t>
      </w:r>
      <w:r w:rsidR="00E02E3D" w:rsidRPr="00486DDD">
        <w:t>able</w:t>
      </w:r>
      <w:r w:rsidR="007011A8" w:rsidRPr="00486DDD">
        <w:t xml:space="preserve"> to consumers’ interactions with</w:t>
      </w:r>
      <w:r w:rsidR="007D1315" w:rsidRPr="00486DDD">
        <w:t xml:space="preserve"> non-compliant</w:t>
      </w:r>
      <w:r w:rsidR="00B21831" w:rsidRPr="00486DDD">
        <w:t xml:space="preserve"> market entrants who are not adequately </w:t>
      </w:r>
      <w:r w:rsidR="00E85D18" w:rsidRPr="00486DDD">
        <w:t xml:space="preserve">captured </w:t>
      </w:r>
      <w:r w:rsidR="00B21831" w:rsidRPr="00486DDD">
        <w:t>by existing administrative processes.</w:t>
      </w:r>
      <w:r w:rsidR="00136E27" w:rsidRPr="00486DDD">
        <w:t xml:space="preserve"> </w:t>
      </w:r>
      <w:r w:rsidR="00520BC9">
        <w:t xml:space="preserve">ACCAN considers that the costs associated with the creation of a RoLS will be </w:t>
      </w:r>
      <w:r w:rsidR="008773A4">
        <w:t>significantly outweighed</w:t>
      </w:r>
      <w:r w:rsidR="00A8037B">
        <w:t xml:space="preserve"> by improvements in </w:t>
      </w:r>
      <w:r w:rsidR="00520BC9">
        <w:t xml:space="preserve">administrative efficiency </w:t>
      </w:r>
      <w:r w:rsidR="00A8037B">
        <w:t xml:space="preserve">for </w:t>
      </w:r>
      <w:r w:rsidR="00520BC9">
        <w:t>government and industry</w:t>
      </w:r>
      <w:r w:rsidR="00A8037B">
        <w:t>,</w:t>
      </w:r>
      <w:r w:rsidR="00520BC9">
        <w:t xml:space="preserve"> </w:t>
      </w:r>
      <w:r w:rsidR="00393A10">
        <w:t>in addition to</w:t>
      </w:r>
      <w:r w:rsidR="00520BC9">
        <w:t xml:space="preserve"> </w:t>
      </w:r>
      <w:r w:rsidR="0009623B">
        <w:t>the</w:t>
      </w:r>
      <w:r w:rsidR="003A7029">
        <w:t xml:space="preserve"> reduction in harm experienced by </w:t>
      </w:r>
      <w:r w:rsidR="00520BC9">
        <w:t>consumers</w:t>
      </w:r>
      <w:r w:rsidR="008B7F06">
        <w:t>.</w:t>
      </w:r>
      <w:r w:rsidR="006A7AB1">
        <w:t xml:space="preserve"> </w:t>
      </w:r>
    </w:p>
    <w:p w14:paraId="08A7E56B" w14:textId="77777777" w:rsidR="00D571EA" w:rsidRPr="00486DDD" w:rsidRDefault="00D571EA" w:rsidP="00D571EA">
      <w:pPr>
        <w:rPr>
          <w:b/>
          <w:bCs/>
        </w:rPr>
      </w:pPr>
      <w:r w:rsidRPr="00486DDD">
        <w:rPr>
          <w:b/>
          <w:bCs/>
        </w:rPr>
        <w:t>Question 3. What information or assessments should be required at the point of registration?</w:t>
      </w:r>
    </w:p>
    <w:p w14:paraId="60639C28" w14:textId="0C34B016" w:rsidR="00553A51" w:rsidRPr="00486DDD" w:rsidRDefault="00B21831" w:rsidP="00553A51">
      <w:r w:rsidRPr="00486DDD">
        <w:t>A</w:t>
      </w:r>
      <w:r w:rsidR="00A74265" w:rsidRPr="00486DDD">
        <w:t xml:space="preserve"> RoLS should </w:t>
      </w:r>
      <w:r w:rsidR="00BA0568" w:rsidRPr="00486DDD">
        <w:t xml:space="preserve">request </w:t>
      </w:r>
      <w:r w:rsidRPr="00486DDD">
        <w:t xml:space="preserve">the following details </w:t>
      </w:r>
      <w:r w:rsidR="00BA0568" w:rsidRPr="00486DDD">
        <w:t>from market participants</w:t>
      </w:r>
      <w:r w:rsidRPr="00486DDD">
        <w:t xml:space="preserve">: </w:t>
      </w:r>
    </w:p>
    <w:p w14:paraId="2BA6C376" w14:textId="37A550A6" w:rsidR="00BA0568" w:rsidRPr="00486DDD" w:rsidRDefault="00BA0568" w:rsidP="00BA0568">
      <w:pPr>
        <w:pStyle w:val="ListParagraph"/>
        <w:numPr>
          <w:ilvl w:val="0"/>
          <w:numId w:val="42"/>
        </w:numPr>
      </w:pPr>
      <w:r w:rsidRPr="00486DDD">
        <w:t>Business details (e.g. legal status, business address, contact details, contact person, trading name/s), sufficient to clearly identify the business and associated entities.</w:t>
      </w:r>
    </w:p>
    <w:p w14:paraId="28608BC6" w14:textId="444C27C6" w:rsidR="00BA0568" w:rsidRPr="00486DDD" w:rsidRDefault="00BA0568" w:rsidP="00BA0568">
      <w:pPr>
        <w:pStyle w:val="ListParagraph"/>
        <w:numPr>
          <w:ilvl w:val="0"/>
          <w:numId w:val="42"/>
        </w:numPr>
      </w:pPr>
      <w:r w:rsidRPr="00486DDD">
        <w:t>An acknowledgement of, and agreement to comply with, relevant codes and standards (including the TCP Code, various industry codes, and the CommCom attestation scheme).</w:t>
      </w:r>
    </w:p>
    <w:p w14:paraId="1ADEE42D" w14:textId="4198C5CB" w:rsidR="00BA0568" w:rsidRPr="00486DDD" w:rsidRDefault="00BA0568" w:rsidP="00BA0568">
      <w:pPr>
        <w:pStyle w:val="ListParagraph"/>
        <w:numPr>
          <w:ilvl w:val="0"/>
          <w:numId w:val="42"/>
        </w:numPr>
      </w:pPr>
      <w:r w:rsidRPr="00486DDD">
        <w:t>Evidence of TIO membership, or evidence of exemption.</w:t>
      </w:r>
      <w:r w:rsidR="007812D6" w:rsidRPr="00486DDD">
        <w:rPr>
          <w:rStyle w:val="FootnoteReference"/>
        </w:rPr>
        <w:footnoteReference w:id="24"/>
      </w:r>
    </w:p>
    <w:p w14:paraId="73E4637E" w14:textId="63B34FB1" w:rsidR="00BA0568" w:rsidRPr="00486DDD" w:rsidRDefault="00BA0568" w:rsidP="00BA0568">
      <w:pPr>
        <w:pStyle w:val="ListParagraph"/>
        <w:numPr>
          <w:ilvl w:val="0"/>
          <w:numId w:val="42"/>
        </w:numPr>
      </w:pPr>
      <w:r w:rsidRPr="00486DDD">
        <w:t>A description of the services to be provided (e.g. broadband, mobile, fixed voice).</w:t>
      </w:r>
    </w:p>
    <w:p w14:paraId="1B1971CA" w14:textId="20BCEEBA" w:rsidR="002F6904" w:rsidRPr="00486DDD" w:rsidRDefault="00BA0568" w:rsidP="00376266">
      <w:pPr>
        <w:pStyle w:val="ListParagraph"/>
        <w:numPr>
          <w:ilvl w:val="0"/>
          <w:numId w:val="42"/>
        </w:numPr>
      </w:pPr>
      <w:r w:rsidRPr="00486DDD">
        <w:t>Details for a single contact point within the CSP for registration, and an agreement to keep contact details up to date within a certain period of time</w:t>
      </w:r>
      <w:r w:rsidR="005F2014" w:rsidRPr="00486DDD">
        <w:t>.</w:t>
      </w:r>
      <w:r w:rsidRPr="00486DDD">
        <w:t xml:space="preserve"> </w:t>
      </w:r>
      <w:r w:rsidR="005F2014" w:rsidRPr="00486DDD">
        <w:t xml:space="preserve">For </w:t>
      </w:r>
      <w:r w:rsidRPr="00486DDD">
        <w:t>example</w:t>
      </w:r>
      <w:r w:rsidR="005F2014" w:rsidRPr="00486DDD">
        <w:t>:</w:t>
      </w:r>
      <w:r w:rsidRPr="00486DDD">
        <w:t xml:space="preserve"> 28 days</w:t>
      </w:r>
      <w:r w:rsidR="005F2014" w:rsidRPr="00486DDD">
        <w:t>,</w:t>
      </w:r>
      <w:r w:rsidRPr="00486DDD">
        <w:t xml:space="preserve"> as per</w:t>
      </w:r>
      <w:r w:rsidR="00376266" w:rsidRPr="00486DDD">
        <w:t xml:space="preserve"> </w:t>
      </w:r>
      <w:r w:rsidRPr="00486DDD">
        <w:t>Australian Securities and Investments Commission requirements.</w:t>
      </w:r>
      <w:r w:rsidRPr="00486DDD">
        <w:rPr>
          <w:rStyle w:val="FootnoteReference"/>
        </w:rPr>
        <w:footnoteReference w:id="25"/>
      </w:r>
    </w:p>
    <w:p w14:paraId="17C0470B" w14:textId="7C27909E" w:rsidR="001113B5" w:rsidRPr="00486DDD" w:rsidRDefault="001113B5" w:rsidP="00376266">
      <w:pPr>
        <w:pStyle w:val="ListParagraph"/>
        <w:numPr>
          <w:ilvl w:val="0"/>
          <w:numId w:val="42"/>
        </w:numPr>
      </w:pPr>
      <w:r w:rsidRPr="00486DDD">
        <w:t>Evidence of a risk management strategy</w:t>
      </w:r>
      <w:r w:rsidR="00BC4DA8" w:rsidRPr="00486DDD">
        <w:t xml:space="preserve">. </w:t>
      </w:r>
    </w:p>
    <w:p w14:paraId="79252F5B" w14:textId="2663921B" w:rsidR="007D1315" w:rsidRPr="00486DDD" w:rsidRDefault="000977E4" w:rsidP="00BA0568">
      <w:r>
        <w:t>T</w:t>
      </w:r>
      <w:r w:rsidR="00A379D6" w:rsidRPr="00486DDD">
        <w:t>he ACMA should be given powers to expand the list of details requested from market participants, subject to standard consultation processes</w:t>
      </w:r>
      <w:r w:rsidR="00F81911" w:rsidRPr="00486DDD">
        <w:t xml:space="preserve">. </w:t>
      </w:r>
    </w:p>
    <w:p w14:paraId="57A89FCF" w14:textId="3C01E90D" w:rsidR="00397308" w:rsidRPr="00486DDD" w:rsidRDefault="00BA0568" w:rsidP="00BA0568">
      <w:r w:rsidRPr="00486DDD">
        <w:t xml:space="preserve">ACCAN does not consider that the provision of organisational and technical capacity and financial resources information upon </w:t>
      </w:r>
      <w:r w:rsidR="00334F92" w:rsidRPr="00486DDD">
        <w:t xml:space="preserve">the point of registration </w:t>
      </w:r>
      <w:r w:rsidRPr="00486DDD">
        <w:t xml:space="preserve">constitutes </w:t>
      </w:r>
      <w:r w:rsidR="0031027B" w:rsidRPr="00486DDD">
        <w:t>an unnecessary</w:t>
      </w:r>
      <w:r w:rsidRPr="00486DDD">
        <w:t xml:space="preserve"> burden</w:t>
      </w:r>
      <w:r w:rsidR="0031027B" w:rsidRPr="00486DDD">
        <w:t xml:space="preserve"> </w:t>
      </w:r>
      <w:r w:rsidRPr="00486DDD">
        <w:t>on CSPs</w:t>
      </w:r>
      <w:r w:rsidR="00F4672B" w:rsidRPr="00486DDD">
        <w:t xml:space="preserve"> nor creates </w:t>
      </w:r>
      <w:r w:rsidR="009025DC" w:rsidRPr="00486DDD">
        <w:t>an</w:t>
      </w:r>
      <w:r w:rsidR="00F4672B" w:rsidRPr="00486DDD">
        <w:t xml:space="preserve"> unwarranted barrier to</w:t>
      </w:r>
      <w:r w:rsidR="009025DC" w:rsidRPr="00486DDD">
        <w:t xml:space="preserve"> market</w:t>
      </w:r>
      <w:r w:rsidR="00F4672B" w:rsidRPr="00486DDD">
        <w:t xml:space="preserve"> entry. </w:t>
      </w:r>
      <w:r w:rsidR="009C7C3C">
        <w:t>Prior</w:t>
      </w:r>
      <w:r w:rsidR="00303008" w:rsidRPr="00486DDD">
        <w:t xml:space="preserve"> to entry to the telecommunications market, providers should be required to submit information to the ACMA</w:t>
      </w:r>
      <w:r w:rsidR="00847A77">
        <w:t>, demonstrating</w:t>
      </w:r>
      <w:r w:rsidR="00303008" w:rsidRPr="00486DDD">
        <w:t xml:space="preserve"> that they have the capacity to </w:t>
      </w:r>
      <w:r w:rsidR="007B7483" w:rsidRPr="00486DDD">
        <w:t xml:space="preserve">provide communications services to consumers. This would assist the ACMA in </w:t>
      </w:r>
      <w:r w:rsidR="00397308" w:rsidRPr="00486DDD">
        <w:t>preventing</w:t>
      </w:r>
      <w:r w:rsidR="007B7483" w:rsidRPr="00486DDD">
        <w:t xml:space="preserve"> consumer harm caused from providers who </w:t>
      </w:r>
      <w:r w:rsidR="00733719" w:rsidRPr="00486DDD">
        <w:t xml:space="preserve">may be unable to meet the necessary obligations of </w:t>
      </w:r>
      <w:r w:rsidR="00E707F5">
        <w:t xml:space="preserve">market participation </w:t>
      </w:r>
      <w:r w:rsidR="00374C4D" w:rsidRPr="00486DDD">
        <w:t xml:space="preserve">including </w:t>
      </w:r>
      <w:r w:rsidR="00E7729C" w:rsidRPr="00486DDD">
        <w:t xml:space="preserve">compliance with </w:t>
      </w:r>
      <w:r w:rsidR="008A4A7D">
        <w:t>‘</w:t>
      </w:r>
      <w:r w:rsidR="00E7729C" w:rsidRPr="00486DDD">
        <w:t xml:space="preserve">basic consumer </w:t>
      </w:r>
      <w:r w:rsidR="00AB61F0" w:rsidRPr="00486DDD">
        <w:t>safeguards’</w:t>
      </w:r>
      <w:r w:rsidR="00E7729C" w:rsidRPr="00486DDD">
        <w:t>.</w:t>
      </w:r>
      <w:r w:rsidR="00E7729C" w:rsidRPr="00486DDD">
        <w:rPr>
          <w:rStyle w:val="FootnoteReference"/>
        </w:rPr>
        <w:footnoteReference w:id="26"/>
      </w:r>
      <w:r w:rsidR="00AB61F0" w:rsidRPr="00486DDD">
        <w:t xml:space="preserve"> </w:t>
      </w:r>
      <w:r w:rsidR="007D7C10" w:rsidRPr="00486DDD">
        <w:t xml:space="preserve">Additionally, the TIO </w:t>
      </w:r>
      <w:r w:rsidR="00444B66" w:rsidRPr="00486DDD">
        <w:t xml:space="preserve">has </w:t>
      </w:r>
      <w:r w:rsidR="007D7C10" w:rsidRPr="00486DDD">
        <w:t>noted</w:t>
      </w:r>
      <w:r w:rsidR="005C3EF8" w:rsidRPr="00486DDD">
        <w:t xml:space="preserve"> that consumer harm</w:t>
      </w:r>
      <w:r w:rsidR="007B45D4" w:rsidRPr="00486DDD">
        <w:t xml:space="preserve"> has been caused by providers who do not have the capacity or administrative resources to fulfill their obligations to consumers.</w:t>
      </w:r>
      <w:r w:rsidR="009D2878" w:rsidRPr="00486DDD">
        <w:rPr>
          <w:rStyle w:val="FootnoteReference"/>
        </w:rPr>
        <w:footnoteReference w:id="27"/>
      </w:r>
      <w:r w:rsidR="007B45D4" w:rsidRPr="00486DDD">
        <w:t xml:space="preserve"> This can be prevented through the provision of </w:t>
      </w:r>
      <w:r w:rsidR="00397308" w:rsidRPr="00486DDD">
        <w:t xml:space="preserve">specific information to the regulator which demonstrates that a provider can adequately meet its obligations to consumers. </w:t>
      </w:r>
    </w:p>
    <w:p w14:paraId="5F0C50C4" w14:textId="30567143" w:rsidR="00AB61F0" w:rsidRPr="00486DDD" w:rsidRDefault="007D4D65" w:rsidP="00BA0568">
      <w:r w:rsidRPr="00486DDD">
        <w:t xml:space="preserve">In support of the establishment of a RoLS, the </w:t>
      </w:r>
      <w:r w:rsidR="00AB61F0" w:rsidRPr="00486DDD">
        <w:t>ACCC noted that in the energy sector, ret</w:t>
      </w:r>
      <w:r w:rsidR="00772F2B" w:rsidRPr="00486DDD">
        <w:t xml:space="preserve">ailers must demonstrate their organisational and technical capacity, financial </w:t>
      </w:r>
      <w:r w:rsidR="006D5B4C" w:rsidRPr="00486DDD">
        <w:t>capacity,</w:t>
      </w:r>
      <w:r w:rsidR="00772F2B" w:rsidRPr="00486DDD">
        <w:t xml:space="preserve"> and suitability prior to </w:t>
      </w:r>
      <w:r w:rsidR="001D51A7" w:rsidRPr="00486DDD">
        <w:t>authorisation and subsequent supply of</w:t>
      </w:r>
      <w:r w:rsidR="00772F2B" w:rsidRPr="00486DDD">
        <w:t xml:space="preserve"> services to consumers</w:t>
      </w:r>
      <w:r w:rsidRPr="00486DDD">
        <w:t>.</w:t>
      </w:r>
      <w:r w:rsidR="00467ECB" w:rsidRPr="00486DDD">
        <w:rPr>
          <w:rStyle w:val="FootnoteReference"/>
        </w:rPr>
        <w:footnoteReference w:id="28"/>
      </w:r>
      <w:r w:rsidR="006D5B4C" w:rsidRPr="00486DDD">
        <w:t xml:space="preserve"> </w:t>
      </w:r>
      <w:r w:rsidR="00CC6B1C">
        <w:t>Th</w:t>
      </w:r>
      <w:r w:rsidR="0036184F" w:rsidRPr="00486DDD">
        <w:t xml:space="preserve">e ACMA has noted that </w:t>
      </w:r>
      <w:r w:rsidR="000A0E10" w:rsidRPr="00486DDD">
        <w:t>t</w:t>
      </w:r>
      <w:r w:rsidR="00A942A7" w:rsidRPr="00486DDD">
        <w:t xml:space="preserve">he </w:t>
      </w:r>
      <w:r w:rsidR="00F8077F">
        <w:t>‘</w:t>
      </w:r>
      <w:r w:rsidR="00A942A7" w:rsidRPr="00486DDD">
        <w:t xml:space="preserve">ease </w:t>
      </w:r>
      <w:r w:rsidR="00A942A7" w:rsidRPr="00486DDD">
        <w:lastRenderedPageBreak/>
        <w:t>of entry to market for telecommunications service providers differs markedly from other essential services sectors such as banking, energy and financial services, where licensing or authorisation schemes are commonplace’.</w:t>
      </w:r>
      <w:r w:rsidR="00A942A7" w:rsidRPr="00486DDD">
        <w:rPr>
          <w:rStyle w:val="FootnoteReference"/>
        </w:rPr>
        <w:footnoteReference w:id="29"/>
      </w:r>
      <w:r w:rsidR="00397308" w:rsidRPr="00486DDD">
        <w:t xml:space="preserve"> </w:t>
      </w:r>
      <w:r w:rsidR="006D5B4C" w:rsidRPr="00486DDD">
        <w:t>ACCAN considers that the telecommunications sector</w:t>
      </w:r>
      <w:r w:rsidR="001D51A7" w:rsidRPr="00486DDD">
        <w:t>, as a compara</w:t>
      </w:r>
      <w:r w:rsidR="00C14769">
        <w:t>ble</w:t>
      </w:r>
      <w:r w:rsidR="001D51A7" w:rsidRPr="00486DDD">
        <w:t xml:space="preserve"> essential service,</w:t>
      </w:r>
      <w:r w:rsidR="006D5B4C" w:rsidRPr="00486DDD">
        <w:t xml:space="preserve"> should adopt this framework to ensure that providers who deliver services to consumers </w:t>
      </w:r>
      <w:r w:rsidR="008E4D6C" w:rsidRPr="00486DDD">
        <w:t xml:space="preserve">demonstrate they are able to fulfill consumer expectations for service delivery. </w:t>
      </w:r>
    </w:p>
    <w:p w14:paraId="06E06E1A" w14:textId="273CCF30" w:rsidR="00BA0568" w:rsidRPr="00486DDD" w:rsidRDefault="005462FE" w:rsidP="00BA0568">
      <w:r>
        <w:t>These details are</w:t>
      </w:r>
      <w:r w:rsidR="00334F92" w:rsidRPr="00486DDD">
        <w:t xml:space="preserve"> likely already provided to an authority in one of the four existing schemes</w:t>
      </w:r>
      <w:r w:rsidR="00BA0568" w:rsidRPr="00486DDD">
        <w:t>.</w:t>
      </w:r>
      <w:r w:rsidR="00B55703" w:rsidRPr="00486DDD">
        <w:t xml:space="preserve"> Additionally, </w:t>
      </w:r>
      <w:r w:rsidR="00F4672B" w:rsidRPr="00486DDD">
        <w:t>existing,</w:t>
      </w:r>
      <w:r w:rsidR="00334F92" w:rsidRPr="00486DDD">
        <w:t xml:space="preserve"> </w:t>
      </w:r>
      <w:r w:rsidR="002C7F0C" w:rsidRPr="00486DDD">
        <w:t>and prospective</w:t>
      </w:r>
      <w:r w:rsidR="00B55703" w:rsidRPr="00486DDD">
        <w:t xml:space="preserve"> market entrants would be made aware of the information requirements associated with any proposed RoLS significantly before its implementation, </w:t>
      </w:r>
      <w:r w:rsidR="007E21F0" w:rsidRPr="00486DDD">
        <w:t xml:space="preserve">providing </w:t>
      </w:r>
      <w:r w:rsidR="00B55703" w:rsidRPr="00486DDD">
        <w:t>them the necessary time to gather this information</w:t>
      </w:r>
      <w:r w:rsidR="002C7F0C" w:rsidRPr="00486DDD">
        <w:t xml:space="preserve"> in preparation for the </w:t>
      </w:r>
      <w:r w:rsidR="006D0A09" w:rsidRPr="00486DDD">
        <w:t xml:space="preserve">establishment of a RoLS. </w:t>
      </w:r>
      <w:r w:rsidR="002C7F0C" w:rsidRPr="00486DDD">
        <w:t xml:space="preserve"> </w:t>
      </w:r>
    </w:p>
    <w:p w14:paraId="272B88C2" w14:textId="62E520FA" w:rsidR="001C1FAD" w:rsidRPr="00486DDD" w:rsidRDefault="00CD245B" w:rsidP="00BA0568">
      <w:r>
        <w:t>As</w:t>
      </w:r>
      <w:r w:rsidR="00552BFE" w:rsidRPr="00486DDD">
        <w:t xml:space="preserve"> part of the information provided to the ACMA upon market entry, </w:t>
      </w:r>
      <w:r w:rsidR="001C1FAD" w:rsidRPr="00486DDD">
        <w:t xml:space="preserve">the RoLS should establish that a director has </w:t>
      </w:r>
      <w:r w:rsidR="005B3C1E" w:rsidRPr="00486DDD">
        <w:t xml:space="preserve">not ‘previously been found responsible for repeated, egregious breaches of consumer protection </w:t>
      </w:r>
      <w:proofErr w:type="gramStart"/>
      <w:r w:rsidR="005B3C1E" w:rsidRPr="00486DDD">
        <w:t>rules’</w:t>
      </w:r>
      <w:proofErr w:type="gramEnd"/>
      <w:r w:rsidR="005B3C1E" w:rsidRPr="00486DDD">
        <w:t>.</w:t>
      </w:r>
      <w:r w:rsidR="001C1FAD" w:rsidRPr="00486DDD">
        <w:rPr>
          <w:rStyle w:val="FootnoteReference"/>
        </w:rPr>
        <w:footnoteReference w:id="30"/>
      </w:r>
      <w:r w:rsidR="006A7AB1">
        <w:t xml:space="preserve"> </w:t>
      </w:r>
      <w:r w:rsidR="006A7AB1" w:rsidRPr="00486DDD">
        <w:t xml:space="preserve">ACCAN considers that the ACMA </w:t>
      </w:r>
      <w:r w:rsidR="00C14769">
        <w:t xml:space="preserve">should </w:t>
      </w:r>
      <w:r w:rsidR="006A7AB1" w:rsidRPr="00486DDD">
        <w:t xml:space="preserve">be afforded the </w:t>
      </w:r>
      <w:r w:rsidR="00C14769">
        <w:t>power</w:t>
      </w:r>
      <w:r w:rsidR="006A7AB1" w:rsidRPr="00486DDD">
        <w:t xml:space="preserve"> to ban individual CSP directors from participating in the provisions of telecommunications services, where they have demonstrated a history of non-compliance with consumer safeguards legislation.</w:t>
      </w:r>
    </w:p>
    <w:p w14:paraId="01C0AA22" w14:textId="7336B192" w:rsidR="00A363A1" w:rsidRPr="00486DDD" w:rsidRDefault="002C7F0C" w:rsidP="002C7F0C">
      <w:r w:rsidRPr="00486DDD">
        <w:t>ACCAN</w:t>
      </w:r>
      <w:r w:rsidR="00726F86" w:rsidRPr="00486DDD">
        <w:t xml:space="preserve"> also</w:t>
      </w:r>
      <w:r w:rsidRPr="00486DDD">
        <w:t xml:space="preserve"> considers that it would be inefficient for the regulator to be tasked with sourcing </w:t>
      </w:r>
      <w:r w:rsidR="00014B90">
        <w:t xml:space="preserve">a providers’ RoLS details </w:t>
      </w:r>
      <w:r w:rsidRPr="00486DDD">
        <w:t xml:space="preserve">in place of industry participants </w:t>
      </w:r>
      <w:r w:rsidR="00334F92" w:rsidRPr="00486DDD">
        <w:t>periodically providing this information to the regulator</w:t>
      </w:r>
      <w:r w:rsidRPr="00486DDD">
        <w:t xml:space="preserve">. </w:t>
      </w:r>
    </w:p>
    <w:p w14:paraId="351D0E90" w14:textId="77777777" w:rsidR="00A76DA5" w:rsidRPr="00486DDD" w:rsidRDefault="00A76DA5" w:rsidP="00A76DA5">
      <w:pPr>
        <w:rPr>
          <w:b/>
          <w:bCs/>
        </w:rPr>
      </w:pPr>
      <w:r w:rsidRPr="00486DDD">
        <w:rPr>
          <w:b/>
          <w:bCs/>
        </w:rPr>
        <w:t>Question 4. What other harmful activities could potentially be disrupted through registration?</w:t>
      </w:r>
    </w:p>
    <w:p w14:paraId="11203545" w14:textId="6995238D" w:rsidR="009A3E41" w:rsidRPr="00486DDD" w:rsidRDefault="00915652" w:rsidP="00A930A7">
      <w:r>
        <w:t xml:space="preserve">A </w:t>
      </w:r>
      <w:r w:rsidR="004D4CD5">
        <w:t>RoLS</w:t>
      </w:r>
      <w:r w:rsidR="0090509A">
        <w:t xml:space="preserve"> that is well-integrated with existing</w:t>
      </w:r>
      <w:r w:rsidR="006B0490">
        <w:t xml:space="preserve"> processes and</w:t>
      </w:r>
      <w:r w:rsidR="000663AF">
        <w:t xml:space="preserve"> </w:t>
      </w:r>
      <w:r w:rsidR="000E16AA">
        <w:t xml:space="preserve">further </w:t>
      </w:r>
      <w:r w:rsidR="00D276A9">
        <w:t xml:space="preserve">regulatory </w:t>
      </w:r>
      <w:r w:rsidR="000663AF">
        <w:t>frameworks</w:t>
      </w:r>
      <w:r w:rsidR="001D45E0">
        <w:t xml:space="preserve"> under consideration</w:t>
      </w:r>
      <w:r w:rsidR="008814D5">
        <w:t>,</w:t>
      </w:r>
      <w:r w:rsidR="004D4CD5">
        <w:t xml:space="preserve"> </w:t>
      </w:r>
      <w:r w:rsidR="0072425B">
        <w:t>could</w:t>
      </w:r>
      <w:r w:rsidR="004D4CD5">
        <w:t xml:space="preserve"> assist</w:t>
      </w:r>
      <w:r w:rsidR="008C349A">
        <w:t xml:space="preserve"> </w:t>
      </w:r>
      <w:r w:rsidR="00BD3133">
        <w:t xml:space="preserve">in preventing </w:t>
      </w:r>
      <w:r w:rsidR="0013315B">
        <w:t>the</w:t>
      </w:r>
      <w:r w:rsidR="00EF3713">
        <w:t xml:space="preserve"> </w:t>
      </w:r>
      <w:r w:rsidR="00B75ECE">
        <w:t xml:space="preserve">high </w:t>
      </w:r>
      <w:r w:rsidR="00F17300" w:rsidRPr="00E120F5">
        <w:t xml:space="preserve">losses </w:t>
      </w:r>
      <w:r w:rsidR="00A2365E">
        <w:t>and</w:t>
      </w:r>
      <w:r w:rsidR="00B75ECE">
        <w:t xml:space="preserve"> </w:t>
      </w:r>
      <w:r w:rsidR="0013315B">
        <w:t>harm from scams</w:t>
      </w:r>
      <w:r w:rsidR="001D7067">
        <w:t xml:space="preserve"> </w:t>
      </w:r>
      <w:r w:rsidR="00FD66CE">
        <w:t xml:space="preserve">that </w:t>
      </w:r>
      <w:r w:rsidR="00BB47C6">
        <w:t>ha</w:t>
      </w:r>
      <w:r w:rsidR="00CD0715">
        <w:t>ve</w:t>
      </w:r>
      <w:r w:rsidR="00BB47C6">
        <w:t xml:space="preserve"> been facilitated </w:t>
      </w:r>
      <w:r w:rsidR="009F2DDA">
        <w:t>via</w:t>
      </w:r>
      <w:r w:rsidR="00EF3713">
        <w:t xml:space="preserve"> </w:t>
      </w:r>
      <w:r w:rsidR="000F3111">
        <w:t>telecommunications</w:t>
      </w:r>
      <w:r w:rsidR="00EF3713">
        <w:t xml:space="preserve"> </w:t>
      </w:r>
      <w:r w:rsidR="000F3111">
        <w:t>services</w:t>
      </w:r>
      <w:r w:rsidR="00384B97">
        <w:t>.</w:t>
      </w:r>
      <w:r w:rsidR="00AC78F8" w:rsidRPr="00486DDD">
        <w:rPr>
          <w:rStyle w:val="FootnoteReference"/>
        </w:rPr>
        <w:footnoteReference w:id="31"/>
      </w:r>
      <w:r w:rsidR="0013315B">
        <w:t xml:space="preserve"> </w:t>
      </w:r>
      <w:r w:rsidR="00097F42">
        <w:t>A Ro</w:t>
      </w:r>
      <w:r w:rsidR="001D2DED">
        <w:t>L</w:t>
      </w:r>
      <w:r w:rsidR="00097F42">
        <w:t xml:space="preserve">S will </w:t>
      </w:r>
      <w:r w:rsidR="002F1105">
        <w:t xml:space="preserve">help </w:t>
      </w:r>
      <w:r w:rsidR="00097F42">
        <w:t>prevent</w:t>
      </w:r>
      <w:r w:rsidR="0013315B">
        <w:t xml:space="preserve"> </w:t>
      </w:r>
      <w:r w:rsidR="008C349A">
        <w:t>current and future market participants</w:t>
      </w:r>
      <w:r w:rsidR="005A10EF">
        <w:t xml:space="preserve"> </w:t>
      </w:r>
      <w:r w:rsidR="00097F42">
        <w:t>from operating</w:t>
      </w:r>
      <w:r w:rsidR="005A10EF">
        <w:t xml:space="preserve"> under the radar</w:t>
      </w:r>
      <w:r w:rsidR="00AC2A45">
        <w:t xml:space="preserve"> and</w:t>
      </w:r>
      <w:r w:rsidR="00060FCF">
        <w:t xml:space="preserve"> evading </w:t>
      </w:r>
      <w:r w:rsidR="00AC2A45">
        <w:t>regulatory oversigh</w:t>
      </w:r>
      <w:r w:rsidR="00E12CCA">
        <w:t>t. I</w:t>
      </w:r>
      <w:r w:rsidR="008E7EF6" w:rsidRPr="008E7EF6">
        <w:t xml:space="preserve">ntroducing conditions requiring providers to implement and comply with policies and procedures would further strengthen protections and prevent inadequate responses from providers in relation to scams. These conditions could also be expanded to discourage other practices that cause significant consumer harm, including from fraudulent sales that often push vulnerable consumers into financial hardship after being sold expensive telecommunication plans and products that they cannot </w:t>
      </w:r>
      <w:r w:rsidR="00121C32" w:rsidRPr="008E7EF6">
        <w:t>afford.</w:t>
      </w:r>
    </w:p>
    <w:p w14:paraId="1964C853" w14:textId="1C8EF829" w:rsidR="00556829" w:rsidRDefault="00A930A7" w:rsidP="00F4672B">
      <w:r w:rsidRPr="00486DDD">
        <w:t xml:space="preserve">A RoLS scheme may also assist </w:t>
      </w:r>
      <w:r w:rsidR="00E46C10" w:rsidRPr="00486DDD">
        <w:t>the regulator in educating CSPs on</w:t>
      </w:r>
      <w:r w:rsidR="00A76DA5" w:rsidRPr="00486DDD">
        <w:t xml:space="preserve"> their responsibilities</w:t>
      </w:r>
      <w:r w:rsidR="00E4743F" w:rsidRPr="00486DDD">
        <w:t xml:space="preserve">, ensuring that </w:t>
      </w:r>
      <w:r w:rsidR="000975BA" w:rsidRPr="00486DDD">
        <w:t>fewer</w:t>
      </w:r>
      <w:r w:rsidR="00E4743F" w:rsidRPr="00486DDD">
        <w:t xml:space="preserve"> CSPs unintentionally engage </w:t>
      </w:r>
      <w:r w:rsidR="00A76DA5" w:rsidRPr="00486DDD">
        <w:t>in harmful behaviour</w:t>
      </w:r>
      <w:r w:rsidR="00B21BEA" w:rsidRPr="00486DDD">
        <w:t xml:space="preserve"> as a result of being unaware of their responsibilities.</w:t>
      </w:r>
      <w:r w:rsidR="00006D5A" w:rsidRPr="00486DDD">
        <w:rPr>
          <w:rStyle w:val="FootnoteReference"/>
        </w:rPr>
        <w:footnoteReference w:id="32"/>
      </w:r>
      <w:r w:rsidR="007E24F6" w:rsidRPr="00486DDD">
        <w:t xml:space="preserve"> ACCAN considers that the RoLS ha</w:t>
      </w:r>
      <w:r w:rsidR="00876467" w:rsidRPr="00486DDD">
        <w:t xml:space="preserve">s an important educative purpose in ensuring smaller </w:t>
      </w:r>
      <w:r w:rsidR="00915652">
        <w:t>market participants</w:t>
      </w:r>
      <w:r w:rsidR="00915652" w:rsidRPr="00486DDD">
        <w:t xml:space="preserve"> </w:t>
      </w:r>
      <w:r w:rsidR="00876467" w:rsidRPr="00486DDD">
        <w:t xml:space="preserve">are aware of the regulatory settings of the telecommunications </w:t>
      </w:r>
      <w:r w:rsidR="006365D8" w:rsidRPr="00486DDD">
        <w:t xml:space="preserve">sector. </w:t>
      </w:r>
    </w:p>
    <w:p w14:paraId="07C3AC7C" w14:textId="77777777" w:rsidR="006A7AB1" w:rsidRDefault="006A7AB1" w:rsidP="00A930A7"/>
    <w:p w14:paraId="26E07982" w14:textId="77777777" w:rsidR="0000651C" w:rsidRPr="00486DDD" w:rsidRDefault="0000651C" w:rsidP="00A930A7"/>
    <w:p w14:paraId="32EF4513" w14:textId="77777777" w:rsidR="00F4672B" w:rsidRPr="00486DDD" w:rsidRDefault="00F4672B" w:rsidP="00F4672B">
      <w:pPr>
        <w:rPr>
          <w:b/>
          <w:bCs/>
        </w:rPr>
      </w:pPr>
      <w:r w:rsidRPr="00486DDD">
        <w:rPr>
          <w:b/>
          <w:bCs/>
        </w:rPr>
        <w:lastRenderedPageBreak/>
        <w:t>Question 5. Which CSPs should be required to register, and what are the advantages or disadvantages of different approaches?</w:t>
      </w:r>
    </w:p>
    <w:p w14:paraId="1C6DEE53" w14:textId="13DFC760" w:rsidR="007E6C59" w:rsidRPr="00486DDD" w:rsidRDefault="0078556F" w:rsidP="00F4672B">
      <w:r w:rsidRPr="00486DDD">
        <w:t>A RoLS</w:t>
      </w:r>
      <w:r w:rsidR="00FF6AEB" w:rsidRPr="00486DDD">
        <w:t xml:space="preserve"> should</w:t>
      </w:r>
      <w:r w:rsidRPr="00486DDD">
        <w:t xml:space="preserve"> be inclusive of all telecommunications market participants</w:t>
      </w:r>
      <w:r w:rsidR="007E6C59">
        <w:t xml:space="preserve"> and no exemptions for registration should exist as part of a RoLS</w:t>
      </w:r>
      <w:r w:rsidRPr="00486DDD">
        <w:t xml:space="preserve">. </w:t>
      </w:r>
      <w:r w:rsidR="00DA410B" w:rsidRPr="00486DDD">
        <w:t xml:space="preserve">Excluding </w:t>
      </w:r>
      <w:r w:rsidRPr="00486DDD">
        <w:t xml:space="preserve">some CSPs from participating in a RoLS would be counterintuitive to this objective. </w:t>
      </w:r>
      <w:r w:rsidR="00343C6F" w:rsidRPr="00486DDD">
        <w:t xml:space="preserve">Should the </w:t>
      </w:r>
      <w:r w:rsidR="00272D40" w:rsidRPr="00486DDD">
        <w:t>RoLS</w:t>
      </w:r>
      <w:r w:rsidR="00343C6F" w:rsidRPr="00486DDD">
        <w:t xml:space="preserve"> not include all telecommunications market participants</w:t>
      </w:r>
      <w:r w:rsidR="006575D8" w:rsidRPr="00486DDD">
        <w:t>,</w:t>
      </w:r>
      <w:r w:rsidR="00343C6F" w:rsidRPr="00486DDD">
        <w:t xml:space="preserve"> it risks </w:t>
      </w:r>
      <w:r w:rsidR="001517AC" w:rsidRPr="00486DDD">
        <w:t xml:space="preserve">replicating the weaknesses of the status quo. </w:t>
      </w:r>
      <w:r w:rsidR="0088659E" w:rsidRPr="00486DDD">
        <w:t xml:space="preserve">Under the same logic, </w:t>
      </w:r>
      <w:r w:rsidR="00C51C28" w:rsidRPr="00486DDD">
        <w:t xml:space="preserve">ACCAN </w:t>
      </w:r>
      <w:r w:rsidR="0088659E" w:rsidRPr="00486DDD">
        <w:t xml:space="preserve">also </w:t>
      </w:r>
      <w:r w:rsidR="00C51C28" w:rsidRPr="00486DDD">
        <w:t xml:space="preserve">considers that </w:t>
      </w:r>
      <w:r w:rsidR="00D521DC" w:rsidRPr="00486DDD">
        <w:t xml:space="preserve">CSPs should be prohibited </w:t>
      </w:r>
      <w:r w:rsidR="00926237" w:rsidRPr="00486DDD">
        <w:t xml:space="preserve">from selling on their services to third parties unless those third parties are also registered under the RoLS. </w:t>
      </w:r>
    </w:p>
    <w:p w14:paraId="6C9F36C1" w14:textId="33D31157" w:rsidR="006F789A" w:rsidRPr="00486DDD" w:rsidRDefault="006F789A" w:rsidP="006F789A">
      <w:pPr>
        <w:rPr>
          <w:b/>
          <w:bCs/>
        </w:rPr>
      </w:pPr>
      <w:r w:rsidRPr="00486DDD">
        <w:rPr>
          <w:b/>
          <w:bCs/>
        </w:rPr>
        <w:t xml:space="preserve">Question 6. How could a registration scheme best integrate with existing obligations and processes? </w:t>
      </w:r>
    </w:p>
    <w:p w14:paraId="0D8572F5" w14:textId="28960C5C" w:rsidR="006F789A" w:rsidRPr="00486DDD" w:rsidRDefault="00D5423A" w:rsidP="006F789A">
      <w:r w:rsidRPr="00486DDD">
        <w:t xml:space="preserve">A </w:t>
      </w:r>
      <w:r w:rsidR="007D3071" w:rsidRPr="00486DDD">
        <w:t>RoLS</w:t>
      </w:r>
      <w:r w:rsidR="00916D7C" w:rsidRPr="00486DDD">
        <w:t xml:space="preserve"> should include effective integration</w:t>
      </w:r>
      <w:r w:rsidR="0012126D" w:rsidRPr="00486DDD">
        <w:t xml:space="preserve"> and information sharing</w:t>
      </w:r>
      <w:r w:rsidR="00916D7C" w:rsidRPr="00486DDD">
        <w:t xml:space="preserve"> between the </w:t>
      </w:r>
      <w:r w:rsidR="00C51EC3" w:rsidRPr="00486DDD">
        <w:t xml:space="preserve">ACMA </w:t>
      </w:r>
      <w:r w:rsidR="00916D7C" w:rsidRPr="00486DDD">
        <w:t xml:space="preserve">and: </w:t>
      </w:r>
    </w:p>
    <w:p w14:paraId="3328327D" w14:textId="5CF2EA39" w:rsidR="00916D7C" w:rsidRPr="00486DDD" w:rsidRDefault="00916D7C" w:rsidP="00AB04F6">
      <w:pPr>
        <w:pStyle w:val="ListParagraph"/>
        <w:numPr>
          <w:ilvl w:val="0"/>
          <w:numId w:val="45"/>
        </w:numPr>
      </w:pPr>
      <w:r w:rsidRPr="00486DDD">
        <w:t>The TIO.</w:t>
      </w:r>
    </w:p>
    <w:p w14:paraId="0623DB92" w14:textId="0F305800" w:rsidR="00916D7C" w:rsidRDefault="00916D7C" w:rsidP="00AB04F6">
      <w:pPr>
        <w:pStyle w:val="ListParagraph"/>
        <w:numPr>
          <w:ilvl w:val="0"/>
          <w:numId w:val="45"/>
        </w:numPr>
      </w:pPr>
      <w:r w:rsidRPr="00486DDD">
        <w:t>CommCom.</w:t>
      </w:r>
    </w:p>
    <w:p w14:paraId="4A939ADA" w14:textId="7FDDA6F0" w:rsidR="002C4130" w:rsidRPr="00486DDD" w:rsidRDefault="002C4130" w:rsidP="00AB04F6">
      <w:pPr>
        <w:pStyle w:val="ListParagraph"/>
        <w:numPr>
          <w:ilvl w:val="0"/>
          <w:numId w:val="45"/>
        </w:numPr>
      </w:pPr>
      <w:r>
        <w:t>Commpete</w:t>
      </w:r>
      <w:r w:rsidR="00311E3E">
        <w:t xml:space="preserve">. </w:t>
      </w:r>
    </w:p>
    <w:p w14:paraId="579724D7" w14:textId="0EAE316D" w:rsidR="00B664FB" w:rsidRPr="00486DDD" w:rsidRDefault="003F5A52" w:rsidP="00B664FB">
      <w:pPr>
        <w:pStyle w:val="ListParagraph"/>
        <w:numPr>
          <w:ilvl w:val="0"/>
          <w:numId w:val="45"/>
        </w:numPr>
      </w:pPr>
      <w:r w:rsidRPr="00486DDD">
        <w:t xml:space="preserve">Communications Alliance. </w:t>
      </w:r>
    </w:p>
    <w:p w14:paraId="39C0A7E1" w14:textId="6CE15F5F" w:rsidR="00A9109F" w:rsidRPr="00486DDD" w:rsidRDefault="0007407E" w:rsidP="00A9109F">
      <w:r w:rsidRPr="00486DDD">
        <w:t xml:space="preserve">Currently, </w:t>
      </w:r>
      <w:r w:rsidR="00CE15E9">
        <w:t>t</w:t>
      </w:r>
      <w:r w:rsidRPr="00486DDD">
        <w:t>here</w:t>
      </w:r>
      <w:r w:rsidR="0066765B" w:rsidRPr="00486DDD">
        <w:t xml:space="preserve"> is </w:t>
      </w:r>
      <w:r w:rsidR="00CE15E9">
        <w:t>‘</w:t>
      </w:r>
      <w:r w:rsidR="0066765B" w:rsidRPr="00486DDD">
        <w:t>no way for the TIO to ensure all eligible phone and internet service providers are members of the TIO external dispute resolution</w:t>
      </w:r>
      <w:r w:rsidR="004E0046">
        <w:t xml:space="preserve"> (EDR)</w:t>
      </w:r>
      <w:r w:rsidR="0066765B" w:rsidRPr="00486DDD">
        <w:t xml:space="preserve"> scheme’.</w:t>
      </w:r>
      <w:r w:rsidR="0066765B" w:rsidRPr="00486DDD">
        <w:rPr>
          <w:rStyle w:val="FootnoteReference"/>
        </w:rPr>
        <w:footnoteReference w:id="33"/>
      </w:r>
      <w:r w:rsidR="0057099E" w:rsidRPr="00486DDD">
        <w:t xml:space="preserve"> A registration scheme should, by default, include evidence of TIO and CommCom membership to facilitate dispute resolution and compliance outcomes more effectively.</w:t>
      </w:r>
      <w:r w:rsidR="0050280C" w:rsidRPr="00486DDD">
        <w:rPr>
          <w:rStyle w:val="FootnoteReference"/>
        </w:rPr>
        <w:footnoteReference w:id="34"/>
      </w:r>
      <w:r w:rsidR="0057099E" w:rsidRPr="00486DDD">
        <w:t xml:space="preserve"> </w:t>
      </w:r>
      <w:r w:rsidR="00835563" w:rsidRPr="00486DDD">
        <w:t xml:space="preserve">This would ensure that new CSPs </w:t>
      </w:r>
      <w:r w:rsidR="00FF6AEB" w:rsidRPr="00486DDD">
        <w:t xml:space="preserve">are aware of </w:t>
      </w:r>
      <w:r w:rsidR="006D7D51" w:rsidRPr="00486DDD">
        <w:t xml:space="preserve">the </w:t>
      </w:r>
      <w:r w:rsidR="00053B67" w:rsidRPr="00486DDD">
        <w:t xml:space="preserve">avenues to genuinely participate in the telecommunications market from the outset of their service provision. </w:t>
      </w:r>
    </w:p>
    <w:p w14:paraId="1FF5B83F" w14:textId="4BAAC956" w:rsidR="00A9109F" w:rsidRPr="00486DDD" w:rsidRDefault="00A9109F" w:rsidP="00A9109F">
      <w:r w:rsidRPr="00486DDD">
        <w:t xml:space="preserve">A RoLS would: </w:t>
      </w:r>
    </w:p>
    <w:p w14:paraId="30AA164A" w14:textId="77777777" w:rsidR="00A9109F" w:rsidRPr="00486DDD" w:rsidRDefault="00A9109F" w:rsidP="00A9109F">
      <w:pPr>
        <w:pStyle w:val="ListParagraph"/>
        <w:numPr>
          <w:ilvl w:val="0"/>
          <w:numId w:val="1"/>
        </w:numPr>
        <w:rPr>
          <w:rFonts w:ascii="Calibri" w:eastAsia="MS Mincho" w:hAnsi="Calibri" w:cs="Arial"/>
        </w:rPr>
      </w:pPr>
      <w:r w:rsidRPr="00486DDD">
        <w:t>Improve the TIO’s visibility of the telecommunications market.</w:t>
      </w:r>
    </w:p>
    <w:p w14:paraId="0825E0B7" w14:textId="77777777" w:rsidR="00A9109F" w:rsidRPr="00486DDD" w:rsidRDefault="00A9109F" w:rsidP="00A9109F">
      <w:pPr>
        <w:pStyle w:val="ListParagraph"/>
        <w:numPr>
          <w:ilvl w:val="0"/>
          <w:numId w:val="1"/>
        </w:numPr>
        <w:rPr>
          <w:rFonts w:ascii="Calibri" w:eastAsia="MS Mincho" w:hAnsi="Calibri" w:cs="Arial"/>
        </w:rPr>
      </w:pPr>
      <w:r w:rsidRPr="00486DDD">
        <w:t xml:space="preserve">Improve the TIO’s compliance and dispute resolution activities. </w:t>
      </w:r>
    </w:p>
    <w:p w14:paraId="302A7910" w14:textId="77777777" w:rsidR="00A9109F" w:rsidRPr="00486DDD" w:rsidRDefault="00A9109F" w:rsidP="00A9109F">
      <w:pPr>
        <w:pStyle w:val="ListParagraph"/>
        <w:numPr>
          <w:ilvl w:val="0"/>
          <w:numId w:val="1"/>
        </w:numPr>
        <w:rPr>
          <w:rFonts w:ascii="Calibri" w:eastAsia="MS Mincho" w:hAnsi="Calibri" w:cs="Arial"/>
        </w:rPr>
      </w:pPr>
      <w:r w:rsidRPr="00486DDD">
        <w:t xml:space="preserve">Ensure that more providers are required to become TIO members, leading to more consumers having access to the dispute resolution service the TIO provides. </w:t>
      </w:r>
    </w:p>
    <w:p w14:paraId="5B67D6B3" w14:textId="53724B6D" w:rsidR="00A9109F" w:rsidRPr="00486DDD" w:rsidRDefault="00A9109F" w:rsidP="00F577B0">
      <w:r w:rsidRPr="00486DDD">
        <w:t>ACCAN considers that integrating membership to the TIO into a RoLS would support industry participants meeting the obligations the TIO may place on them as part of its dispute resolution scheme.</w:t>
      </w:r>
      <w:r w:rsidRPr="00486DDD">
        <w:rPr>
          <w:rStyle w:val="FootnoteReference"/>
        </w:rPr>
        <w:footnoteReference w:id="35"/>
      </w:r>
      <w:r w:rsidRPr="00486DDD">
        <w:t xml:space="preserve"> </w:t>
      </w:r>
    </w:p>
    <w:p w14:paraId="4231438B" w14:textId="3B6D5761" w:rsidR="00BF04AB" w:rsidRPr="00E120F5" w:rsidRDefault="00754608" w:rsidP="005B4734">
      <w:pPr>
        <w:rPr>
          <w:lang w:val="en-US"/>
        </w:rPr>
      </w:pPr>
      <w:r w:rsidRPr="00486DDD">
        <w:t>Ensuring that membership</w:t>
      </w:r>
      <w:r w:rsidR="003D6E0E" w:rsidRPr="00486DDD">
        <w:t xml:space="preserve"> and full compliance</w:t>
      </w:r>
      <w:r w:rsidRPr="00486DDD">
        <w:t xml:space="preserve"> </w:t>
      </w:r>
      <w:r w:rsidR="00112EFC" w:rsidRPr="00486DDD">
        <w:t>with</w:t>
      </w:r>
      <w:r w:rsidRPr="00486DDD">
        <w:t xml:space="preserve"> CommCom’s attestation scheme is a prerequisite of participation in a RoLS would improve CommCom’s ability to request compliance attestation statements from a wider range of providers, some of which it may not have previously been able to interact with. </w:t>
      </w:r>
      <w:r w:rsidR="00BF04AB">
        <w:t xml:space="preserve">ACCAN considers that an RoLS will improve </w:t>
      </w:r>
      <w:r w:rsidR="00BF04AB" w:rsidRPr="00BF04AB">
        <w:rPr>
          <w:lang w:val="en-US"/>
        </w:rPr>
        <w:t xml:space="preserve">CommCom visibility of market </w:t>
      </w:r>
      <w:r w:rsidR="00BF04AB" w:rsidRPr="00BF04AB">
        <w:rPr>
          <w:lang w:val="en-US"/>
        </w:rPr>
        <w:lastRenderedPageBreak/>
        <w:t>participants strengthening their ability to request attestation and identify compliance issues more rapidly.</w:t>
      </w:r>
    </w:p>
    <w:p w14:paraId="350EE388" w14:textId="65F9E0E2" w:rsidR="00A9109F" w:rsidRPr="00486DDD" w:rsidRDefault="00164A7B" w:rsidP="00F577B0">
      <w:r w:rsidRPr="00486DDD">
        <w:t xml:space="preserve">Finally, </w:t>
      </w:r>
      <w:r w:rsidR="0054004E" w:rsidRPr="00486DDD">
        <w:t xml:space="preserve">the </w:t>
      </w:r>
      <w:r w:rsidR="006108FE" w:rsidRPr="00486DDD">
        <w:t xml:space="preserve">department should </w:t>
      </w:r>
      <w:r w:rsidR="009F3091" w:rsidRPr="00486DDD">
        <w:t>consider</w:t>
      </w:r>
      <w:r w:rsidR="006108FE" w:rsidRPr="00486DDD">
        <w:t xml:space="preserve"> the transitional arrangements needed to establish a RoLS. </w:t>
      </w:r>
      <w:r w:rsidR="00020179" w:rsidRPr="00486DDD">
        <w:t>ACCAN supports the transitional arrangements suggested in the ACMA’s submission to the Consumer Safeguards Part C Review Choice and Fairness.</w:t>
      </w:r>
      <w:r w:rsidR="00020179" w:rsidRPr="00486DDD">
        <w:rPr>
          <w:rStyle w:val="FootnoteReference"/>
        </w:rPr>
        <w:footnoteReference w:id="36"/>
      </w:r>
      <w:r w:rsidR="005249FE" w:rsidRPr="00486DDD">
        <w:t xml:space="preserve"> ACCAN considers it is appropriate to allow six months for CSPs to apply for registration once the </w:t>
      </w:r>
      <w:r w:rsidR="00AC33E9" w:rsidRPr="00486DDD">
        <w:t>RoLS has begun operation.</w:t>
      </w:r>
      <w:r w:rsidR="00AC33E9" w:rsidRPr="00486DDD">
        <w:rPr>
          <w:rStyle w:val="FootnoteReference"/>
        </w:rPr>
        <w:footnoteReference w:id="37"/>
      </w:r>
      <w:r w:rsidR="00E86EFF">
        <w:t xml:space="preserve"> ACCAN </w:t>
      </w:r>
      <w:r w:rsidR="0012129F">
        <w:t xml:space="preserve">judges </w:t>
      </w:r>
      <w:r w:rsidR="00E86EFF">
        <w:t xml:space="preserve">it appropriate that all existing TIO and </w:t>
      </w:r>
      <w:r w:rsidR="008754D7">
        <w:t>CommCom</w:t>
      </w:r>
      <w:r w:rsidR="00E86EFF">
        <w:t xml:space="preserve"> members who are registered under the existing </w:t>
      </w:r>
      <w:r w:rsidR="008754D7">
        <w:t xml:space="preserve">lists operated by these bodies be automatically registered in any new RoLS. </w:t>
      </w:r>
    </w:p>
    <w:p w14:paraId="7C17866B" w14:textId="77777777" w:rsidR="0093201F" w:rsidRPr="00486DDD" w:rsidRDefault="0093201F" w:rsidP="0093201F">
      <w:pPr>
        <w:rPr>
          <w:b/>
          <w:bCs/>
        </w:rPr>
      </w:pPr>
      <w:r w:rsidRPr="00486DDD">
        <w:rPr>
          <w:b/>
          <w:bCs/>
        </w:rPr>
        <w:t>Question 7. What processes could be used to ensure and maintain a rigorous list of CSPs?</w:t>
      </w:r>
    </w:p>
    <w:p w14:paraId="2B38EDA7" w14:textId="5114E89A" w:rsidR="003D4B9A" w:rsidRPr="00486DDD" w:rsidRDefault="005443B1" w:rsidP="0093201F">
      <w:r>
        <w:t>A</w:t>
      </w:r>
      <w:r w:rsidR="009B4EAD" w:rsidRPr="00486DDD">
        <w:t>n</w:t>
      </w:r>
      <w:r w:rsidR="00AC6B11" w:rsidRPr="00486DDD">
        <w:t xml:space="preserve"> </w:t>
      </w:r>
      <w:r w:rsidR="009B4EAD">
        <w:t>annual</w:t>
      </w:r>
      <w:r w:rsidR="0027024E" w:rsidRPr="00486DDD">
        <w:t xml:space="preserve"> renewal of CSP registration is an appropriate </w:t>
      </w:r>
      <w:r>
        <w:t xml:space="preserve">renewal </w:t>
      </w:r>
      <w:r w:rsidR="0027024E" w:rsidRPr="00486DDD">
        <w:t xml:space="preserve">timeframe </w:t>
      </w:r>
      <w:r w:rsidR="00801589" w:rsidRPr="00486DDD">
        <w:t>which does not place an unnecessary</w:t>
      </w:r>
      <w:r>
        <w:t xml:space="preserve"> or unwarranted</w:t>
      </w:r>
      <w:r w:rsidR="00801589" w:rsidRPr="00486DDD">
        <w:t xml:space="preserve"> burden on industry participants or the ACMA. </w:t>
      </w:r>
    </w:p>
    <w:p w14:paraId="6FF17F37" w14:textId="77777777" w:rsidR="00F1652F" w:rsidRPr="00486DDD" w:rsidRDefault="00C3744D" w:rsidP="0096156F">
      <w:r w:rsidRPr="00486DDD">
        <w:t>ACCAN considers that</w:t>
      </w:r>
      <w:r w:rsidR="00F1652F" w:rsidRPr="00486DDD">
        <w:t xml:space="preserve">: </w:t>
      </w:r>
    </w:p>
    <w:p w14:paraId="062926A8" w14:textId="0F40E234" w:rsidR="005443B1" w:rsidRPr="00486DDD" w:rsidRDefault="005443B1" w:rsidP="00AB04F6">
      <w:pPr>
        <w:pStyle w:val="ListParagraph"/>
        <w:numPr>
          <w:ilvl w:val="0"/>
          <w:numId w:val="44"/>
        </w:numPr>
      </w:pPr>
      <w:r w:rsidRPr="005443B1">
        <w:t>CSPs who provide services without registering to the RoLS should face directly enforceable civil penaltie</w:t>
      </w:r>
      <w:r>
        <w:t xml:space="preserve">s. </w:t>
      </w:r>
    </w:p>
    <w:p w14:paraId="123F8DB6" w14:textId="77777777" w:rsidR="00F1652F" w:rsidRPr="00486DDD" w:rsidRDefault="00801589" w:rsidP="00AB04F6">
      <w:pPr>
        <w:pStyle w:val="ListParagraph"/>
        <w:numPr>
          <w:ilvl w:val="0"/>
          <w:numId w:val="44"/>
        </w:numPr>
      </w:pPr>
      <w:r w:rsidRPr="00486DDD">
        <w:t>CSPs should only be allowed to exercise their contractual access rights if they are registered under a RoLS.</w:t>
      </w:r>
      <w:r w:rsidR="00C3744D" w:rsidRPr="00486DDD">
        <w:t xml:space="preserve"> </w:t>
      </w:r>
    </w:p>
    <w:p w14:paraId="6212FC66" w14:textId="6BBCC387" w:rsidR="00801589" w:rsidRPr="00486DDD" w:rsidRDefault="00C3744D" w:rsidP="00F1652F">
      <w:r w:rsidRPr="00486DDD">
        <w:t xml:space="preserve">The combination of these instruments ensures that CSPs seeking to skirt genuine market participation are </w:t>
      </w:r>
      <w:r w:rsidR="00FC111B" w:rsidRPr="00486DDD">
        <w:t xml:space="preserve">penalised for their actions </w:t>
      </w:r>
      <w:r w:rsidR="00D47F04" w:rsidRPr="00486DDD">
        <w:t>and</w:t>
      </w:r>
      <w:r w:rsidR="00FC111B" w:rsidRPr="00486DDD">
        <w:t xml:space="preserve"> barred from </w:t>
      </w:r>
      <w:r w:rsidR="00F532B1" w:rsidRPr="00486DDD">
        <w:t>receiving revenue from</w:t>
      </w:r>
      <w:r w:rsidR="00FC111B" w:rsidRPr="00486DDD">
        <w:t xml:space="preserve"> customers. The </w:t>
      </w:r>
      <w:r w:rsidR="00D47F04" w:rsidRPr="00486DDD">
        <w:t>presence of one</w:t>
      </w:r>
      <w:r w:rsidR="00DB4F6C">
        <w:t xml:space="preserve"> instrument </w:t>
      </w:r>
      <w:r w:rsidR="00FC111B" w:rsidRPr="00486DDD">
        <w:t xml:space="preserve">without the other does </w:t>
      </w:r>
      <w:r w:rsidR="0096156F" w:rsidRPr="00486DDD">
        <w:t>not effectively incentivise CSPs to register with a proposed RoLS.</w:t>
      </w:r>
    </w:p>
    <w:p w14:paraId="61F7F340" w14:textId="535E5E0D" w:rsidR="00680776" w:rsidRPr="00486DDD" w:rsidRDefault="00FC7766" w:rsidP="00FC7766">
      <w:r w:rsidRPr="00486DDD">
        <w:t xml:space="preserve">ACCAN </w:t>
      </w:r>
      <w:r w:rsidR="00A31B01">
        <w:t>suggests</w:t>
      </w:r>
      <w:r w:rsidR="00EC4E85" w:rsidRPr="00486DDD">
        <w:t xml:space="preserve"> that a </w:t>
      </w:r>
      <w:r w:rsidR="00F1374E" w:rsidRPr="00486DDD">
        <w:t xml:space="preserve">visible </w:t>
      </w:r>
      <w:r w:rsidR="00EC4E85" w:rsidRPr="00486DDD">
        <w:t>registration certification accompany the development of a RoLS. CSPs would be required to include evidence of their participation in the RoLS</w:t>
      </w:r>
      <w:r w:rsidRPr="00486DDD">
        <w:t xml:space="preserve"> in their marketing or on their website</w:t>
      </w:r>
      <w:r w:rsidR="00EC4E85" w:rsidRPr="00486DDD">
        <w:t xml:space="preserve"> </w:t>
      </w:r>
      <w:r w:rsidR="003356FB" w:rsidRPr="00486DDD">
        <w:t>similarly</w:t>
      </w:r>
      <w:r w:rsidR="00EC4E85" w:rsidRPr="00486DDD">
        <w:t xml:space="preserve"> to the existing</w:t>
      </w:r>
      <w:r w:rsidR="009A0891" w:rsidRPr="00486DDD">
        <w:t xml:space="preserve"> visibility</w:t>
      </w:r>
      <w:r w:rsidR="00EC4E85" w:rsidRPr="00486DDD">
        <w:t xml:space="preserve"> of </w:t>
      </w:r>
      <w:r w:rsidR="00D563AF" w:rsidRPr="00486DDD">
        <w:t>Australian Business Numbers</w:t>
      </w:r>
      <w:r w:rsidR="00EC4E85" w:rsidRPr="00486DDD">
        <w:t>.</w:t>
      </w:r>
      <w:r w:rsidRPr="00486DDD">
        <w:t xml:space="preserve"> </w:t>
      </w:r>
      <w:r w:rsidR="00B421C4" w:rsidRPr="00486DDD">
        <w:t>This would ensure consumers have an easily accessible way of recognising whether their CSP is compliant with the scheme</w:t>
      </w:r>
      <w:r w:rsidR="003D14B8" w:rsidRPr="00486DDD">
        <w:t xml:space="preserve"> and assist the </w:t>
      </w:r>
      <w:r w:rsidR="003356FB" w:rsidRPr="00486DDD">
        <w:t>ACMA i</w:t>
      </w:r>
      <w:r w:rsidR="003D14B8" w:rsidRPr="00486DDD">
        <w:t xml:space="preserve">n monitoring compliance. </w:t>
      </w:r>
    </w:p>
    <w:p w14:paraId="46EA6ACE" w14:textId="5085707C" w:rsidR="00680776" w:rsidRDefault="00B17993" w:rsidP="0093201F">
      <w:r w:rsidRPr="00486DDD">
        <w:t xml:space="preserve">Additionally, should the details provided to the ACMA not materially change </w:t>
      </w:r>
      <w:r w:rsidR="004B793A" w:rsidRPr="00486DDD">
        <w:t xml:space="preserve">in the renewal period, CSPs should be able to lodge a short </w:t>
      </w:r>
      <w:r w:rsidR="0090066B" w:rsidRPr="00486DDD">
        <w:t xml:space="preserve">attestation </w:t>
      </w:r>
      <w:r w:rsidR="004B793A" w:rsidRPr="00486DDD">
        <w:t xml:space="preserve">document confirming </w:t>
      </w:r>
      <w:r w:rsidR="0090066B" w:rsidRPr="00486DDD">
        <w:t>re</w:t>
      </w:r>
      <w:r w:rsidR="004B793A" w:rsidRPr="00486DDD">
        <w:t xml:space="preserve">registration with the scheme to </w:t>
      </w:r>
      <w:r w:rsidR="0090066B" w:rsidRPr="00486DDD">
        <w:t xml:space="preserve">decrease their compliance </w:t>
      </w:r>
      <w:r w:rsidR="00ED2BDF" w:rsidRPr="00486DDD">
        <w:t>responsibilities.</w:t>
      </w:r>
      <w:r w:rsidR="0090066B" w:rsidRPr="00486DDD">
        <w:t xml:space="preserve"> </w:t>
      </w:r>
      <w:r w:rsidR="008021B8" w:rsidRPr="00486DDD">
        <w:t xml:space="preserve">This should be completed using an online form to increase the speed and reliability of the process. </w:t>
      </w:r>
      <w:r w:rsidR="00680776" w:rsidRPr="00486DDD">
        <w:t>To ensure increased regulatory certainty, providers</w:t>
      </w:r>
      <w:r w:rsidR="006E101B" w:rsidRPr="00486DDD">
        <w:t xml:space="preserve"> should be required to indicate as far as possible in advance to the ACMA if they wish to cease trading</w:t>
      </w:r>
      <w:r w:rsidR="00010771" w:rsidRPr="00486DDD">
        <w:t xml:space="preserve">. </w:t>
      </w:r>
    </w:p>
    <w:p w14:paraId="68EF55CB" w14:textId="77777777" w:rsidR="001E0CCC" w:rsidRDefault="001E0CCC" w:rsidP="0093201F"/>
    <w:p w14:paraId="68004BF0" w14:textId="77777777" w:rsidR="001E0CCC" w:rsidRDefault="001E0CCC" w:rsidP="0093201F"/>
    <w:p w14:paraId="1066A2D6" w14:textId="77777777" w:rsidR="001E0CCC" w:rsidRDefault="001E0CCC" w:rsidP="0093201F"/>
    <w:p w14:paraId="26DF5553" w14:textId="77777777" w:rsidR="001E0CCC" w:rsidRPr="00486DDD" w:rsidRDefault="001E0CCC" w:rsidP="0093201F"/>
    <w:p w14:paraId="4BF49800" w14:textId="77777777" w:rsidR="008B3B27" w:rsidRPr="00486DDD" w:rsidRDefault="008B3B27" w:rsidP="008B3B27">
      <w:pPr>
        <w:rPr>
          <w:b/>
          <w:bCs/>
        </w:rPr>
      </w:pPr>
      <w:r w:rsidRPr="00486DDD">
        <w:rPr>
          <w:b/>
          <w:bCs/>
        </w:rPr>
        <w:lastRenderedPageBreak/>
        <w:t xml:space="preserve">Question 8. What factors should be considered before deregistering a CSP, and what alternatives should the ACMA consider? </w:t>
      </w:r>
    </w:p>
    <w:p w14:paraId="2FD557E5" w14:textId="2A39154C" w:rsidR="008750E6" w:rsidRPr="00486DDD" w:rsidRDefault="00134907" w:rsidP="008B3B27">
      <w:r w:rsidRPr="00486DDD">
        <w:t>ACCAN considers that t</w:t>
      </w:r>
      <w:r w:rsidR="00C676A7" w:rsidRPr="00486DDD">
        <w:t xml:space="preserve">he telecommunications market should not operate without a mechanism to ‘effectively and quickly stop a CSP from trading, or prevent it from re-entering the market, where it has engaged in repeated or egregious non-compliance with relevant consumer </w:t>
      </w:r>
      <w:proofErr w:type="gramStart"/>
      <w:r w:rsidR="00EE3D91" w:rsidRPr="00486DDD">
        <w:t>safeguards’</w:t>
      </w:r>
      <w:proofErr w:type="gramEnd"/>
      <w:r w:rsidR="00C676A7" w:rsidRPr="00486DDD">
        <w:t>.</w:t>
      </w:r>
      <w:r w:rsidR="00541690" w:rsidRPr="00486DDD">
        <w:rPr>
          <w:rStyle w:val="FootnoteReference"/>
        </w:rPr>
        <w:footnoteReference w:id="38"/>
      </w:r>
      <w:r w:rsidR="00C676A7" w:rsidRPr="00486DDD">
        <w:t xml:space="preserve"> </w:t>
      </w:r>
    </w:p>
    <w:p w14:paraId="13987113" w14:textId="2E05B786" w:rsidR="008B3B27" w:rsidRPr="00486DDD" w:rsidRDefault="007C4473" w:rsidP="008B3B27">
      <w:r w:rsidRPr="00486DDD">
        <w:t xml:space="preserve">ACCAN notes that the ability for a regulator to suspend or revoke a license </w:t>
      </w:r>
      <w:r w:rsidR="004B3CEC" w:rsidRPr="00486DDD">
        <w:t>is available in the energy sector</w:t>
      </w:r>
      <w:r w:rsidR="00192D8D" w:rsidRPr="00486DDD">
        <w:t>.</w:t>
      </w:r>
      <w:r w:rsidR="00824278" w:rsidRPr="00486DDD">
        <w:rPr>
          <w:rStyle w:val="FootnoteReference"/>
        </w:rPr>
        <w:footnoteReference w:id="39"/>
      </w:r>
      <w:r w:rsidR="00192D8D" w:rsidRPr="00486DDD">
        <w:t xml:space="preserve"> P</w:t>
      </w:r>
      <w:r w:rsidR="004B3CEC" w:rsidRPr="00486DDD">
        <w:t>roviding this power to the ACMA would</w:t>
      </w:r>
      <w:r w:rsidR="00E33A49">
        <w:t xml:space="preserve"> strongly incentivise appropriate </w:t>
      </w:r>
      <w:r w:rsidR="004D56BD" w:rsidRPr="00486DDD">
        <w:t>industry behaviour.</w:t>
      </w:r>
      <w:r w:rsidR="00BD44BB" w:rsidRPr="00486DDD">
        <w:t xml:space="preserve"> </w:t>
      </w:r>
      <w:r w:rsidR="002F3DD3">
        <w:t>There</w:t>
      </w:r>
      <w:r w:rsidR="00BD44BB" w:rsidRPr="00486DDD">
        <w:t xml:space="preserve"> should be appropriate consideration given to which consumer protections breaches are liable to result in deregistration</w:t>
      </w:r>
      <w:r w:rsidR="002E0840">
        <w:t xml:space="preserve"> under the proposed scheme</w:t>
      </w:r>
      <w:r w:rsidR="00BD44BB" w:rsidRPr="00486DDD">
        <w:t>.</w:t>
      </w:r>
      <w:r w:rsidR="00A9109F" w:rsidRPr="00486DDD">
        <w:t xml:space="preserve"> </w:t>
      </w:r>
      <w:r w:rsidR="007043C2" w:rsidRPr="00486DDD">
        <w:t>ACCAN supports the Department’s perspective that ‘the power to remove CSPs improves the robustness and quality of the registration scheme by setting a benchmark to operate in the telecommunications sector’.</w:t>
      </w:r>
      <w:r w:rsidR="00FA5EEB" w:rsidRPr="00486DDD">
        <w:rPr>
          <w:rStyle w:val="FootnoteReference"/>
        </w:rPr>
        <w:footnoteReference w:id="40"/>
      </w:r>
    </w:p>
    <w:p w14:paraId="04B805B1" w14:textId="78A80DD5" w:rsidR="00B81FA2" w:rsidRPr="00486DDD" w:rsidRDefault="000F1FB4" w:rsidP="008B3B27">
      <w:r w:rsidRPr="00486DDD">
        <w:t xml:space="preserve">ACCAN agrees with the </w:t>
      </w:r>
      <w:r w:rsidR="00362E75" w:rsidRPr="00486DDD">
        <w:t>D</w:t>
      </w:r>
      <w:r w:rsidR="004045FE" w:rsidRPr="00486DDD">
        <w:t xml:space="preserve">iscussion </w:t>
      </w:r>
      <w:r w:rsidR="002E0840">
        <w:t>P</w:t>
      </w:r>
      <w:r w:rsidR="004045FE" w:rsidRPr="00486DDD">
        <w:t>aper’s framing of deregistration, that ‘Deregistering a CSP would be a measure of last resort</w:t>
      </w:r>
      <w:r w:rsidR="00FF5DFF">
        <w:t xml:space="preserve"> </w:t>
      </w:r>
      <w:r w:rsidR="004045FE" w:rsidRPr="00486DDD">
        <w:t xml:space="preserve">and the ACMA would be expected to have exhausted all reasonable enforcement and compliance </w:t>
      </w:r>
      <w:r w:rsidR="00124955" w:rsidRPr="00486DDD">
        <w:t>approaches</w:t>
      </w:r>
      <w:r w:rsidR="00E81B02">
        <w:t>,</w:t>
      </w:r>
      <w:r w:rsidR="0007360E">
        <w:t xml:space="preserve"> </w:t>
      </w:r>
      <w:r w:rsidR="00124955" w:rsidRPr="00486DDD">
        <w:t>and</w:t>
      </w:r>
      <w:r w:rsidR="004045FE" w:rsidRPr="00486DDD">
        <w:t xml:space="preserve"> be satisfied</w:t>
      </w:r>
      <w:r w:rsidR="00BB5283">
        <w:t xml:space="preserve"> to a high degree</w:t>
      </w:r>
      <w:r w:rsidR="006510FB">
        <w:t xml:space="preserve"> of certainty</w:t>
      </w:r>
      <w:r w:rsidR="004045FE" w:rsidRPr="00486DDD">
        <w:t xml:space="preserve"> that the circumstances warrant such a significant regulatory intervention</w:t>
      </w:r>
      <w:r w:rsidR="00FF5DFF">
        <w:t>’</w:t>
      </w:r>
      <w:r w:rsidR="004045FE" w:rsidRPr="00486DDD">
        <w:t>.</w:t>
      </w:r>
      <w:r w:rsidR="00864B56" w:rsidRPr="00486DDD">
        <w:rPr>
          <w:rStyle w:val="FootnoteReference"/>
        </w:rPr>
        <w:footnoteReference w:id="41"/>
      </w:r>
      <w:r w:rsidR="004045FE" w:rsidRPr="00486DDD">
        <w:t xml:space="preserve"> </w:t>
      </w:r>
      <w:r w:rsidR="00301CAD">
        <w:t>However</w:t>
      </w:r>
      <w:r w:rsidR="00FE0455" w:rsidRPr="00486DDD">
        <w:t xml:space="preserve">, </w:t>
      </w:r>
      <w:r w:rsidR="00041466">
        <w:t xml:space="preserve">the bar </w:t>
      </w:r>
      <w:r w:rsidR="003959A9">
        <w:t xml:space="preserve">for deregistration </w:t>
      </w:r>
      <w:r w:rsidR="00041466">
        <w:t>should not be set too high</w:t>
      </w:r>
      <w:r w:rsidR="00E9700E">
        <w:t xml:space="preserve"> </w:t>
      </w:r>
      <w:r w:rsidR="009B7B7F">
        <w:t xml:space="preserve">in circumstances of </w:t>
      </w:r>
      <w:r w:rsidR="003959A9">
        <w:t>egregious</w:t>
      </w:r>
      <w:r w:rsidR="006627F9">
        <w:t xml:space="preserve"> or repeated </w:t>
      </w:r>
      <w:r w:rsidR="003959A9">
        <w:t>non-compliance</w:t>
      </w:r>
      <w:r w:rsidR="00737674">
        <w:t xml:space="preserve"> (</w:t>
      </w:r>
      <w:r w:rsidR="00A648F0">
        <w:t>including for</w:t>
      </w:r>
      <w:r w:rsidR="00737674">
        <w:t xml:space="preserve"> </w:t>
      </w:r>
      <w:r w:rsidR="00183E15">
        <w:t xml:space="preserve">breaches of disconnection rules), particularly in the absence of </w:t>
      </w:r>
      <w:r w:rsidR="00EE36EB">
        <w:t xml:space="preserve">higher </w:t>
      </w:r>
      <w:r w:rsidR="00CE556E">
        <w:t xml:space="preserve">directly enforceable </w:t>
      </w:r>
      <w:r w:rsidR="00183E15">
        <w:t>pe</w:t>
      </w:r>
      <w:r w:rsidR="00E20831">
        <w:t>nalties</w:t>
      </w:r>
      <w:r w:rsidR="0032290C">
        <w:t>. Rather than</w:t>
      </w:r>
      <w:r w:rsidR="001C17F3">
        <w:t xml:space="preserve"> a requirement to</w:t>
      </w:r>
      <w:r w:rsidR="005D078D">
        <w:t xml:space="preserve"> ‘be</w:t>
      </w:r>
      <w:r w:rsidR="005D078D" w:rsidRPr="005D078D">
        <w:t xml:space="preserve"> satisfied to a high degree of certainty</w:t>
      </w:r>
      <w:r w:rsidR="005D078D">
        <w:t xml:space="preserve">,’ </w:t>
      </w:r>
      <w:r w:rsidR="00FC56A1">
        <w:t xml:space="preserve">the </w:t>
      </w:r>
      <w:r w:rsidR="00DA1FFF">
        <w:t xml:space="preserve">ACMA should </w:t>
      </w:r>
      <w:r w:rsidR="005D078D">
        <w:t>only</w:t>
      </w:r>
      <w:r w:rsidR="00DA1FFF">
        <w:t xml:space="preserve"> have to </w:t>
      </w:r>
      <w:r w:rsidR="00DA1FFF" w:rsidRPr="00DA1FFF">
        <w:t xml:space="preserve">be </w:t>
      </w:r>
      <w:r w:rsidR="005D078D">
        <w:t>‘</w:t>
      </w:r>
      <w:r w:rsidR="00DA1FFF" w:rsidRPr="00DA1FFF">
        <w:t>satisfied</w:t>
      </w:r>
      <w:r w:rsidR="005D078D">
        <w:t>’</w:t>
      </w:r>
      <w:r w:rsidR="00DA1FFF" w:rsidRPr="00DA1FFF">
        <w:t xml:space="preserve"> that circumstances warrant significant regulatory intervention</w:t>
      </w:r>
      <w:r w:rsidR="00716649">
        <w:t>s such as deregistration.</w:t>
      </w:r>
      <w:r w:rsidR="000863FD">
        <w:rPr>
          <w:rStyle w:val="FootnoteReference"/>
        </w:rPr>
        <w:footnoteReference w:id="42"/>
      </w:r>
      <w:r w:rsidR="00A90289">
        <w:t xml:space="preserve"> </w:t>
      </w:r>
      <w:r w:rsidR="00B81FA2">
        <w:t xml:space="preserve">ACCAN considers that providers who have demonstrated sustained or repeated failure to comply with the </w:t>
      </w:r>
      <w:r w:rsidR="00474DE9">
        <w:t>requirements of the scheme, for example, failure to join the TIO</w:t>
      </w:r>
      <w:r w:rsidR="00BA2644">
        <w:t>,</w:t>
      </w:r>
      <w:r w:rsidR="00474DE9">
        <w:t xml:space="preserve"> should be considered for deregistration. </w:t>
      </w:r>
    </w:p>
    <w:p w14:paraId="2DBBBAC2" w14:textId="09EAA1E3" w:rsidR="00B845D2" w:rsidRPr="00486DDD" w:rsidRDefault="00EC28A3" w:rsidP="008B3B27">
      <w:r>
        <w:t>T</w:t>
      </w:r>
      <w:r w:rsidR="001273FA" w:rsidRPr="00486DDD">
        <w:t xml:space="preserve">here should be more clarification provided </w:t>
      </w:r>
      <w:r w:rsidR="00E3684C" w:rsidRPr="00486DDD">
        <w:t xml:space="preserve">prior to the establishment of a RoLS </w:t>
      </w:r>
      <w:r w:rsidR="00C50DBD" w:rsidRPr="00486DDD">
        <w:t xml:space="preserve">regarding the differences between the refusal of re-registration and the deregistering a market participant. </w:t>
      </w:r>
      <w:r>
        <w:t>T</w:t>
      </w:r>
      <w:r w:rsidR="007848FF" w:rsidRPr="00486DDD">
        <w:t xml:space="preserve">he </w:t>
      </w:r>
      <w:r w:rsidR="009D538A" w:rsidRPr="00486DDD">
        <w:t>D</w:t>
      </w:r>
      <w:r w:rsidR="007848FF" w:rsidRPr="00486DDD">
        <w:t xml:space="preserve">epartment should </w:t>
      </w:r>
      <w:r w:rsidRPr="00486DDD">
        <w:t>consider</w:t>
      </w:r>
      <w:r w:rsidR="000116B8" w:rsidRPr="00486DDD">
        <w:t xml:space="preserve"> how the ACMA should approach denying </w:t>
      </w:r>
      <w:r w:rsidR="001B58D2" w:rsidRPr="00486DDD">
        <w:t xml:space="preserve">re-registration </w:t>
      </w:r>
      <w:r w:rsidR="000116B8" w:rsidRPr="00486DDD">
        <w:t xml:space="preserve">to a provider. </w:t>
      </w:r>
      <w:r w:rsidR="009A30E0">
        <w:t>The</w:t>
      </w:r>
      <w:r w:rsidR="00544CF5" w:rsidRPr="00486DDD">
        <w:t xml:space="preserve"> Department should </w:t>
      </w:r>
      <w:proofErr w:type="gramStart"/>
      <w:r w:rsidR="00544CF5" w:rsidRPr="00486DDD">
        <w:t>give appropriate consideration to</w:t>
      </w:r>
      <w:proofErr w:type="gramEnd"/>
      <w:r w:rsidR="00544CF5" w:rsidRPr="00486DDD">
        <w:t xml:space="preserve"> the processes required if a </w:t>
      </w:r>
      <w:r w:rsidR="00D10D0E" w:rsidRPr="00486DDD">
        <w:t xml:space="preserve">participant registered under a RoLS indicates to the regulator they wish to be deregistered and the appropriate procedure </w:t>
      </w:r>
      <w:r w:rsidR="00EE7F24">
        <w:t>in</w:t>
      </w:r>
      <w:r w:rsidR="00D10D0E" w:rsidRPr="00486DDD">
        <w:t xml:space="preserve"> this instance. </w:t>
      </w:r>
    </w:p>
    <w:p w14:paraId="53235910" w14:textId="77777777" w:rsidR="00FA36BD" w:rsidRPr="00486DDD" w:rsidRDefault="00FA36BD" w:rsidP="00FA36BD">
      <w:pPr>
        <w:rPr>
          <w:b/>
          <w:bCs/>
        </w:rPr>
      </w:pPr>
      <w:r w:rsidRPr="00486DDD">
        <w:rPr>
          <w:b/>
          <w:bCs/>
        </w:rPr>
        <w:t>Question 9. How can deregistration be best leveraged to facilitate compliance and enforcement of existing regulatory obligations?</w:t>
      </w:r>
    </w:p>
    <w:p w14:paraId="5694F73D" w14:textId="74D61B60" w:rsidR="006A7AB1" w:rsidRDefault="00111DF7" w:rsidP="00FA36BD">
      <w:r w:rsidRPr="00486DDD">
        <w:t xml:space="preserve">ACCAN believes that the process through which a CSP should be considered for deregistration should occur outside of the existing framework of formal warnings, directions to comply and penalties afforded to the ACMA under the </w:t>
      </w:r>
      <w:r w:rsidRPr="006B593F">
        <w:rPr>
          <w:i/>
          <w:iCs/>
        </w:rPr>
        <w:t>Telecommunications Act 1997</w:t>
      </w:r>
      <w:r w:rsidRPr="00486DDD">
        <w:t xml:space="preserve"> (Cth) and warrants the creation of a separate enforcement pathway</w:t>
      </w:r>
      <w:r w:rsidR="001A03A2" w:rsidRPr="00486DDD">
        <w:t xml:space="preserve">. </w:t>
      </w:r>
      <w:r w:rsidR="002B22A0">
        <w:t>ACCAN supports</w:t>
      </w:r>
      <w:r w:rsidR="0032587F" w:rsidRPr="00486DDD">
        <w:t xml:space="preserve"> the TIO’s call for</w:t>
      </w:r>
      <w:r w:rsidR="009B43DD">
        <w:t xml:space="preserve"> further reforms</w:t>
      </w:r>
      <w:r w:rsidR="00697818">
        <w:t xml:space="preserve"> and </w:t>
      </w:r>
      <w:r w:rsidR="00BD5E10">
        <w:t>for</w:t>
      </w:r>
      <w:r w:rsidR="00BD52F5">
        <w:t xml:space="preserve"> the</w:t>
      </w:r>
      <w:r w:rsidR="00BD5E10">
        <w:t xml:space="preserve"> </w:t>
      </w:r>
      <w:r w:rsidR="00383BCE">
        <w:t>ACMA</w:t>
      </w:r>
      <w:r w:rsidR="004A665E">
        <w:t xml:space="preserve"> to be provided with</w:t>
      </w:r>
      <w:r w:rsidR="0032587F" w:rsidRPr="00486DDD">
        <w:t xml:space="preserve"> </w:t>
      </w:r>
      <w:r w:rsidR="000E20B5" w:rsidRPr="00486DDD">
        <w:t>a ‘</w:t>
      </w:r>
      <w:r w:rsidR="0032587F" w:rsidRPr="00486DDD">
        <w:t xml:space="preserve">broader and more </w:t>
      </w:r>
      <w:r w:rsidR="000E20B5" w:rsidRPr="00486DDD">
        <w:t>flexible</w:t>
      </w:r>
      <w:r w:rsidR="0032587F" w:rsidRPr="00486DDD">
        <w:t xml:space="preserve"> regulatory toolkit</w:t>
      </w:r>
      <w:r w:rsidR="000E20B5" w:rsidRPr="00486DDD">
        <w:t>’</w:t>
      </w:r>
      <w:r w:rsidR="00697818">
        <w:t>,</w:t>
      </w:r>
      <w:r w:rsidR="009E2C19">
        <w:t xml:space="preserve"> </w:t>
      </w:r>
      <w:r w:rsidR="00A7259C" w:rsidRPr="00486DDD">
        <w:t>including</w:t>
      </w:r>
      <w:r w:rsidR="007D4148" w:rsidRPr="00486DDD">
        <w:t xml:space="preserve"> </w:t>
      </w:r>
      <w:r w:rsidR="00EA7FF3" w:rsidRPr="00486DDD">
        <w:t xml:space="preserve">the </w:t>
      </w:r>
      <w:r w:rsidR="00EA7FF3" w:rsidRPr="00486DDD">
        <w:lastRenderedPageBreak/>
        <w:t xml:space="preserve">creation of </w:t>
      </w:r>
      <w:r w:rsidR="007D4148" w:rsidRPr="00486DDD">
        <w:t xml:space="preserve">directly enforceable </w:t>
      </w:r>
      <w:r w:rsidR="00791D61" w:rsidRPr="00486DDD">
        <w:t>fines and penalties</w:t>
      </w:r>
      <w:r w:rsidR="00460844" w:rsidRPr="00486DDD">
        <w:t xml:space="preserve"> for breaches</w:t>
      </w:r>
      <w:r w:rsidR="008B5E15" w:rsidRPr="00486DDD">
        <w:t xml:space="preserve"> </w:t>
      </w:r>
      <w:r w:rsidR="00D568D3" w:rsidRPr="00486DDD">
        <w:t>to existing consumer protections</w:t>
      </w:r>
      <w:r w:rsidR="00460844" w:rsidRPr="00486DDD">
        <w:t xml:space="preserve"> </w:t>
      </w:r>
      <w:r w:rsidR="00D568D3" w:rsidRPr="00486DDD">
        <w:t>w</w:t>
      </w:r>
      <w:r w:rsidR="00103421">
        <w:t>hich would</w:t>
      </w:r>
      <w:r w:rsidR="00D568D3" w:rsidRPr="00486DDD">
        <w:t xml:space="preserve"> act to</w:t>
      </w:r>
      <w:r w:rsidR="005F154B" w:rsidRPr="00486DDD">
        <w:t xml:space="preserve"> support a registration scheme</w:t>
      </w:r>
      <w:r w:rsidR="00EA7FF3" w:rsidRPr="00486DDD">
        <w:t xml:space="preserve"> </w:t>
      </w:r>
      <w:r w:rsidR="005F154B" w:rsidRPr="00486DDD">
        <w:t>by</w:t>
      </w:r>
      <w:r w:rsidR="001F2DF0" w:rsidRPr="00486DDD">
        <w:t xml:space="preserve"> </w:t>
      </w:r>
      <w:r w:rsidR="005133E6" w:rsidRPr="00486DDD">
        <w:t>incentivising compliance and</w:t>
      </w:r>
      <w:r w:rsidR="00662104" w:rsidRPr="00486DDD">
        <w:t xml:space="preserve"> good prac</w:t>
      </w:r>
      <w:r w:rsidR="005133E6" w:rsidRPr="00486DDD">
        <w:t>tice</w:t>
      </w:r>
      <w:r w:rsidRPr="00486DDD">
        <w:t>.</w:t>
      </w:r>
      <w:r w:rsidR="00B527B0" w:rsidRPr="00486DDD">
        <w:rPr>
          <w:rStyle w:val="FootnoteReference"/>
        </w:rPr>
        <w:footnoteReference w:id="43"/>
      </w:r>
      <w:r w:rsidRPr="00486DDD">
        <w:t xml:space="preserve"> </w:t>
      </w:r>
    </w:p>
    <w:p w14:paraId="7D6E1468" w14:textId="1AEDB9CF" w:rsidR="002C34DE" w:rsidRDefault="00111DF7" w:rsidP="00FA36BD">
      <w:r w:rsidRPr="00486DDD">
        <w:t xml:space="preserve">Placing deregistration at the end of the existing compliance framework </w:t>
      </w:r>
      <w:r w:rsidR="00716A8C">
        <w:t xml:space="preserve">consisting </w:t>
      </w:r>
      <w:r w:rsidR="00ED3177" w:rsidRPr="00486DDD">
        <w:t>of</w:t>
      </w:r>
      <w:r w:rsidR="00317D1F" w:rsidRPr="00486DDD">
        <w:t xml:space="preserve"> </w:t>
      </w:r>
      <w:r w:rsidR="009C2496" w:rsidRPr="00486DDD">
        <w:t>issuing</w:t>
      </w:r>
      <w:r w:rsidR="00317D1F" w:rsidRPr="00486DDD">
        <w:t xml:space="preserve"> </w:t>
      </w:r>
      <w:r w:rsidR="009C2496" w:rsidRPr="00486DDD">
        <w:t xml:space="preserve">warnings or </w:t>
      </w:r>
      <w:r w:rsidR="00317D1F" w:rsidRPr="00486DDD">
        <w:t>directions to comply before</w:t>
      </w:r>
      <w:r w:rsidR="00ED3177" w:rsidRPr="00486DDD">
        <w:t xml:space="preserve"> infringement notices </w:t>
      </w:r>
      <w:r w:rsidR="00134CFB" w:rsidRPr="00486DDD">
        <w:t>or</w:t>
      </w:r>
      <w:r w:rsidR="00ED3177" w:rsidRPr="00486DDD">
        <w:t xml:space="preserve"> penalties</w:t>
      </w:r>
      <w:r w:rsidR="00134CFB" w:rsidRPr="00486DDD">
        <w:t xml:space="preserve"> can be </w:t>
      </w:r>
      <w:r w:rsidR="00551AC6" w:rsidRPr="00486DDD">
        <w:t>considered</w:t>
      </w:r>
      <w:r w:rsidR="00134CFB" w:rsidRPr="00486DDD">
        <w:t xml:space="preserve"> by the regulator</w:t>
      </w:r>
      <w:r w:rsidR="00ED3177" w:rsidRPr="00486DDD">
        <w:t xml:space="preserve"> </w:t>
      </w:r>
      <w:r w:rsidRPr="00486DDD">
        <w:t xml:space="preserve">would </w:t>
      </w:r>
      <w:r w:rsidR="00551AC6" w:rsidRPr="00486DDD">
        <w:t>significantly diminish</w:t>
      </w:r>
      <w:r w:rsidRPr="00486DDD">
        <w:t xml:space="preserve"> its effectiveness as a deterrent. </w:t>
      </w:r>
      <w:r w:rsidR="00412E07" w:rsidRPr="00486DDD">
        <w:t>ACCAN</w:t>
      </w:r>
      <w:r w:rsidR="00C807AB" w:rsidRPr="00486DDD">
        <w:t xml:space="preserve"> agrees with the ACCC </w:t>
      </w:r>
      <w:r w:rsidR="00D43E18" w:rsidRPr="00486DDD">
        <w:t xml:space="preserve">that the ability </w:t>
      </w:r>
      <w:r w:rsidR="00D90713" w:rsidRPr="00486DDD">
        <w:t xml:space="preserve">to </w:t>
      </w:r>
      <w:r w:rsidR="00C12392" w:rsidRPr="00486DDD">
        <w:t xml:space="preserve">swiftly </w:t>
      </w:r>
      <w:r w:rsidR="00D90713" w:rsidRPr="00486DDD">
        <w:t xml:space="preserve">remove a provider </w:t>
      </w:r>
      <w:r w:rsidR="00C807AB" w:rsidRPr="00486DDD">
        <w:t xml:space="preserve">from the telecommunications sector </w:t>
      </w:r>
      <w:r w:rsidR="009209C8" w:rsidRPr="00486DDD">
        <w:t>would</w:t>
      </w:r>
      <w:r w:rsidR="000907D4" w:rsidRPr="00486DDD">
        <w:t xml:space="preserve"> </w:t>
      </w:r>
      <w:r w:rsidR="009209C8" w:rsidRPr="00486DDD">
        <w:t>serve as</w:t>
      </w:r>
      <w:r w:rsidR="000907D4" w:rsidRPr="00486DDD">
        <w:t xml:space="preserve"> a</w:t>
      </w:r>
      <w:r w:rsidR="00C807AB" w:rsidRPr="00486DDD">
        <w:t xml:space="preserve"> more effective disincentive to consumer harm than a monetary penalty</w:t>
      </w:r>
      <w:r w:rsidR="000907D4" w:rsidRPr="00486DDD">
        <w:t xml:space="preserve"> </w:t>
      </w:r>
      <w:r w:rsidR="00793C5A">
        <w:t>in many circumstances</w:t>
      </w:r>
      <w:r w:rsidR="00C807AB" w:rsidRPr="00486DDD">
        <w:t>.</w:t>
      </w:r>
      <w:r w:rsidR="00C57B48" w:rsidRPr="00486DDD">
        <w:rPr>
          <w:rStyle w:val="FootnoteReference"/>
        </w:rPr>
        <w:footnoteReference w:id="44"/>
      </w:r>
    </w:p>
    <w:p w14:paraId="0288CEB1" w14:textId="63613570" w:rsidR="00C93870" w:rsidRPr="00486DDD" w:rsidRDefault="00E15C37" w:rsidP="00FA36BD">
      <w:r w:rsidRPr="00F4315A">
        <w:rPr>
          <w:rFonts w:cstheme="minorHAnsi"/>
        </w:rPr>
        <w:t>Conversely</w:t>
      </w:r>
      <w:r w:rsidR="00E907C9" w:rsidRPr="00F4315A">
        <w:rPr>
          <w:rFonts w:cstheme="minorHAnsi"/>
        </w:rPr>
        <w:t>, f</w:t>
      </w:r>
      <w:r w:rsidR="00435744" w:rsidRPr="00F4315A">
        <w:rPr>
          <w:rFonts w:cstheme="minorHAnsi"/>
        </w:rPr>
        <w:t>ines</w:t>
      </w:r>
      <w:r w:rsidR="008B3EDF" w:rsidRPr="00F4315A">
        <w:rPr>
          <w:rFonts w:cstheme="minorHAnsi"/>
        </w:rPr>
        <w:t xml:space="preserve"> and penalties</w:t>
      </w:r>
      <w:r w:rsidR="001B6D07" w:rsidRPr="00F4315A">
        <w:rPr>
          <w:rFonts w:cstheme="minorHAnsi"/>
        </w:rPr>
        <w:t xml:space="preserve"> would</w:t>
      </w:r>
      <w:r w:rsidR="008B3EDF" w:rsidRPr="00F4315A">
        <w:rPr>
          <w:rFonts w:cstheme="minorHAnsi"/>
        </w:rPr>
        <w:t xml:space="preserve"> need to </w:t>
      </w:r>
      <w:r w:rsidR="00D17D43" w:rsidRPr="00F4315A">
        <w:rPr>
          <w:rFonts w:cstheme="minorHAnsi"/>
        </w:rPr>
        <w:t>be</w:t>
      </w:r>
      <w:r w:rsidR="00FA0705" w:rsidRPr="00F4315A">
        <w:rPr>
          <w:rFonts w:cstheme="minorHAnsi"/>
        </w:rPr>
        <w:t xml:space="preserve"> </w:t>
      </w:r>
      <w:r w:rsidR="002F1FA7" w:rsidRPr="00F4315A">
        <w:rPr>
          <w:rFonts w:cstheme="minorHAnsi"/>
        </w:rPr>
        <w:t>revised to a</w:t>
      </w:r>
      <w:r w:rsidR="00F51805">
        <w:rPr>
          <w:rFonts w:cstheme="minorHAnsi"/>
        </w:rPr>
        <w:t>n amount</w:t>
      </w:r>
      <w:r w:rsidR="002F1FA7" w:rsidRPr="00F4315A">
        <w:rPr>
          <w:rFonts w:cstheme="minorHAnsi"/>
        </w:rPr>
        <w:t xml:space="preserve"> </w:t>
      </w:r>
      <w:r w:rsidR="00D17D43" w:rsidRPr="00F4315A">
        <w:rPr>
          <w:rFonts w:cstheme="minorHAnsi"/>
        </w:rPr>
        <w:t>high enough</w:t>
      </w:r>
      <w:r w:rsidR="002D4FD7" w:rsidRPr="00F4315A">
        <w:rPr>
          <w:rFonts w:cstheme="minorHAnsi"/>
        </w:rPr>
        <w:t xml:space="preserve"> to</w:t>
      </w:r>
      <w:r w:rsidR="00B91940" w:rsidRPr="00F4315A">
        <w:rPr>
          <w:rFonts w:cstheme="minorHAnsi"/>
        </w:rPr>
        <w:t xml:space="preserve"> act as </w:t>
      </w:r>
      <w:r w:rsidR="002D4FD7" w:rsidRPr="00F4315A">
        <w:rPr>
          <w:rFonts w:cstheme="minorHAnsi"/>
        </w:rPr>
        <w:t xml:space="preserve">a </w:t>
      </w:r>
      <w:r w:rsidR="00FA0528" w:rsidRPr="00F4315A">
        <w:rPr>
          <w:rFonts w:cstheme="minorHAnsi"/>
        </w:rPr>
        <w:t>sufficient</w:t>
      </w:r>
      <w:r w:rsidR="002D4FD7" w:rsidRPr="00F4315A">
        <w:rPr>
          <w:rFonts w:cstheme="minorHAnsi"/>
        </w:rPr>
        <w:t xml:space="preserve"> deterrent</w:t>
      </w:r>
      <w:r w:rsidR="00B91940" w:rsidRPr="00F4315A">
        <w:rPr>
          <w:rFonts w:cstheme="minorHAnsi"/>
        </w:rPr>
        <w:t>, especially</w:t>
      </w:r>
      <w:r w:rsidR="00F04BAE" w:rsidRPr="00F4315A">
        <w:rPr>
          <w:rFonts w:cstheme="minorHAnsi"/>
        </w:rPr>
        <w:t xml:space="preserve"> for larger</w:t>
      </w:r>
      <w:r w:rsidR="00FA0528" w:rsidRPr="00F4315A">
        <w:rPr>
          <w:rFonts w:cstheme="minorHAnsi"/>
        </w:rPr>
        <w:t xml:space="preserve"> providers</w:t>
      </w:r>
      <w:r w:rsidR="00B91940" w:rsidRPr="00F4315A">
        <w:rPr>
          <w:rFonts w:cstheme="minorHAnsi"/>
        </w:rPr>
        <w:t xml:space="preserve"> </w:t>
      </w:r>
      <w:r w:rsidR="00342A9C" w:rsidRPr="00F4315A">
        <w:rPr>
          <w:rFonts w:cstheme="minorHAnsi"/>
        </w:rPr>
        <w:t>w</w:t>
      </w:r>
      <w:r w:rsidR="004136D8" w:rsidRPr="00F4315A">
        <w:rPr>
          <w:rFonts w:cstheme="minorHAnsi"/>
        </w:rPr>
        <w:t>ith</w:t>
      </w:r>
      <w:r w:rsidR="00342A9C" w:rsidRPr="00F4315A">
        <w:rPr>
          <w:rFonts w:cstheme="minorHAnsi"/>
        </w:rPr>
        <w:t xml:space="preserve"> </w:t>
      </w:r>
      <w:r w:rsidR="00F51805">
        <w:rPr>
          <w:rFonts w:cstheme="minorHAnsi"/>
        </w:rPr>
        <w:t>a high number</w:t>
      </w:r>
      <w:r w:rsidR="00342A9C" w:rsidRPr="00F4315A">
        <w:rPr>
          <w:rFonts w:cstheme="minorHAnsi"/>
        </w:rPr>
        <w:t xml:space="preserve"> of customers, </w:t>
      </w:r>
      <w:r w:rsidR="00F04BAE" w:rsidRPr="00F4315A">
        <w:rPr>
          <w:rFonts w:cstheme="minorHAnsi"/>
        </w:rPr>
        <w:t xml:space="preserve">where </w:t>
      </w:r>
      <w:r w:rsidR="00342A9C" w:rsidRPr="00F4315A">
        <w:rPr>
          <w:rFonts w:cstheme="minorHAnsi"/>
        </w:rPr>
        <w:t>deregistration</w:t>
      </w:r>
      <w:r w:rsidR="00F04BAE" w:rsidRPr="00F4315A">
        <w:rPr>
          <w:rFonts w:cstheme="minorHAnsi"/>
        </w:rPr>
        <w:t xml:space="preserve"> would</w:t>
      </w:r>
      <w:r w:rsidR="00FA0528" w:rsidRPr="00F4315A">
        <w:rPr>
          <w:rFonts w:cstheme="minorHAnsi"/>
        </w:rPr>
        <w:t xml:space="preserve"> not be a realistic option.</w:t>
      </w:r>
      <w:r w:rsidR="00140342" w:rsidRPr="00F4315A">
        <w:rPr>
          <w:rFonts w:cstheme="minorHAnsi"/>
        </w:rPr>
        <w:t xml:space="preserve"> </w:t>
      </w:r>
      <w:r w:rsidR="001422D1">
        <w:rPr>
          <w:rFonts w:cstheme="minorHAnsi"/>
        </w:rPr>
        <w:t>The Australian</w:t>
      </w:r>
      <w:r w:rsidR="0087124B" w:rsidRPr="00E120F5">
        <w:rPr>
          <w:rFonts w:eastAsia="Calibri" w:cstheme="minorHAnsi"/>
          <w:lang w:val="en-US" w:eastAsia="en-US"/>
        </w:rPr>
        <w:t xml:space="preserve"> energy sector</w:t>
      </w:r>
      <w:r w:rsidR="001422D1">
        <w:rPr>
          <w:rFonts w:eastAsia="Calibri" w:cstheme="minorHAnsi"/>
          <w:lang w:val="en-US" w:eastAsia="en-US"/>
        </w:rPr>
        <w:t>’s</w:t>
      </w:r>
      <w:r w:rsidR="0087124B" w:rsidRPr="00E120F5">
        <w:rPr>
          <w:rFonts w:eastAsia="Calibri" w:cstheme="minorHAnsi"/>
          <w:lang w:val="en-US" w:eastAsia="en-US"/>
        </w:rPr>
        <w:t xml:space="preserve"> penalty reform</w:t>
      </w:r>
      <w:r w:rsidR="009409B6" w:rsidRPr="00E120F5">
        <w:rPr>
          <w:rFonts w:eastAsia="Calibri" w:cstheme="minorHAnsi"/>
          <w:lang w:val="en-US" w:eastAsia="en-US"/>
        </w:rPr>
        <w:t>s</w:t>
      </w:r>
      <w:r w:rsidR="008D086D">
        <w:rPr>
          <w:rFonts w:eastAsia="Calibri" w:cstheme="minorHAnsi"/>
          <w:lang w:val="en-US" w:eastAsia="en-US"/>
        </w:rPr>
        <w:t xml:space="preserve"> ha</w:t>
      </w:r>
      <w:r w:rsidR="00A46DDB">
        <w:rPr>
          <w:rFonts w:eastAsia="Calibri" w:cstheme="minorHAnsi"/>
          <w:lang w:val="en-US" w:eastAsia="en-US"/>
        </w:rPr>
        <w:t>ve</w:t>
      </w:r>
      <w:r w:rsidR="0087124B" w:rsidRPr="00E120F5">
        <w:rPr>
          <w:rFonts w:eastAsia="Calibri" w:cstheme="minorHAnsi"/>
          <w:lang w:val="en-US" w:eastAsia="en-US"/>
        </w:rPr>
        <w:t xml:space="preserve"> raised, segmented, and indexed to inflation penalty amounts</w:t>
      </w:r>
      <w:r w:rsidR="00491FED" w:rsidRPr="00E120F5">
        <w:rPr>
          <w:rFonts w:eastAsia="Calibri" w:cstheme="minorHAnsi"/>
          <w:lang w:val="en-US" w:eastAsia="en-US"/>
        </w:rPr>
        <w:t xml:space="preserve"> in addition to t</w:t>
      </w:r>
      <w:r w:rsidR="00F7255B" w:rsidRPr="00E120F5">
        <w:rPr>
          <w:rFonts w:eastAsia="Calibri" w:cstheme="minorHAnsi"/>
          <w:lang w:val="en-US" w:eastAsia="en-US"/>
        </w:rPr>
        <w:t xml:space="preserve">ying </w:t>
      </w:r>
      <w:r w:rsidR="00F4315A" w:rsidRPr="00E120F5">
        <w:rPr>
          <w:rFonts w:eastAsia="Calibri" w:cstheme="minorHAnsi"/>
          <w:lang w:val="en-US" w:eastAsia="en-US"/>
        </w:rPr>
        <w:t>penalties</w:t>
      </w:r>
      <w:r w:rsidR="00F7255B" w:rsidRPr="00E120F5">
        <w:rPr>
          <w:rFonts w:eastAsia="Calibri" w:cstheme="minorHAnsi"/>
          <w:lang w:val="en-US" w:eastAsia="en-US"/>
        </w:rPr>
        <w:t xml:space="preserve"> to</w:t>
      </w:r>
      <w:r w:rsidR="00F4315A" w:rsidRPr="00E120F5">
        <w:rPr>
          <w:rFonts w:eastAsia="Calibri" w:cstheme="minorHAnsi"/>
          <w:lang w:val="en-US" w:eastAsia="en-US"/>
        </w:rPr>
        <w:t xml:space="preserve"> the revenue of providers</w:t>
      </w:r>
      <w:r w:rsidR="0087124B" w:rsidRPr="00E120F5">
        <w:rPr>
          <w:rFonts w:eastAsia="Calibri" w:cstheme="minorHAnsi"/>
          <w:lang w:val="en-US" w:eastAsia="en-US"/>
        </w:rPr>
        <w:t>.</w:t>
      </w:r>
      <w:r w:rsidR="0087124B" w:rsidRPr="00E120F5">
        <w:rPr>
          <w:rFonts w:eastAsia="Calibri" w:cstheme="minorHAnsi"/>
          <w:vertAlign w:val="superscript"/>
          <w:lang w:val="en-US" w:eastAsia="en-US"/>
        </w:rPr>
        <w:footnoteReference w:id="45"/>
      </w:r>
      <w:r w:rsidR="00D17D43">
        <w:t xml:space="preserve"> </w:t>
      </w:r>
      <w:r w:rsidR="00111DF7" w:rsidRPr="00486DDD">
        <w:t>It is critical to ensure that</w:t>
      </w:r>
      <w:r w:rsidR="00CE3D8C">
        <w:t xml:space="preserve"> the</w:t>
      </w:r>
      <w:r w:rsidR="00FA6947">
        <w:t xml:space="preserve"> </w:t>
      </w:r>
      <w:r w:rsidR="00111DF7" w:rsidRPr="00486DDD">
        <w:t>process for deregistration be responsive</w:t>
      </w:r>
      <w:r w:rsidR="00392468">
        <w:t xml:space="preserve"> and streamlined</w:t>
      </w:r>
      <w:r w:rsidR="00111DF7" w:rsidRPr="00486DDD">
        <w:t xml:space="preserve"> to</w:t>
      </w:r>
      <w:r w:rsidR="008B3EDF">
        <w:t xml:space="preserve"> address a variety of</w:t>
      </w:r>
      <w:r w:rsidR="00111DF7" w:rsidRPr="00486DDD">
        <w:t xml:space="preserve"> instances of consumer harm. </w:t>
      </w:r>
    </w:p>
    <w:p w14:paraId="7AA05A93" w14:textId="47020D20" w:rsidR="00692F72" w:rsidRPr="00486DDD" w:rsidRDefault="00C45088" w:rsidP="00FA36BD">
      <w:r w:rsidRPr="00486DDD">
        <w:t xml:space="preserve">ACCAN believes that </w:t>
      </w:r>
      <w:r w:rsidR="00DF65C4" w:rsidRPr="00486DDD">
        <w:t>for</w:t>
      </w:r>
      <w:r w:rsidRPr="00486DDD">
        <w:t xml:space="preserve"> deregistration to be</w:t>
      </w:r>
      <w:r w:rsidR="006308D5">
        <w:t xml:space="preserve"> effective</w:t>
      </w:r>
      <w:r w:rsidR="00617933" w:rsidRPr="00486DDD">
        <w:t xml:space="preserve">, </w:t>
      </w:r>
      <w:r w:rsidR="00DF65C4" w:rsidRPr="00486DDD">
        <w:t xml:space="preserve">an </w:t>
      </w:r>
      <w:r w:rsidR="00617933" w:rsidRPr="00486DDD">
        <w:t xml:space="preserve">annual renewal of registration should accompany a RoLS. </w:t>
      </w:r>
      <w:r w:rsidR="009D4BD6">
        <w:t>The</w:t>
      </w:r>
      <w:r w:rsidR="00E142FA" w:rsidRPr="00486DDD">
        <w:t xml:space="preserve"> director of </w:t>
      </w:r>
      <w:r w:rsidR="000D0ECC">
        <w:t>the participating C</w:t>
      </w:r>
      <w:r w:rsidR="00617933" w:rsidRPr="00486DDD">
        <w:t xml:space="preserve">SP should have an option </w:t>
      </w:r>
      <w:r w:rsidR="00E142FA" w:rsidRPr="00486DDD">
        <w:t xml:space="preserve">to submit an adherence statement to confirm </w:t>
      </w:r>
      <w:r w:rsidR="005D1D39" w:rsidRPr="00486DDD">
        <w:t xml:space="preserve">valid registration </w:t>
      </w:r>
      <w:r w:rsidR="00E142FA" w:rsidRPr="00486DDD">
        <w:t xml:space="preserve">for the year. </w:t>
      </w:r>
      <w:r w:rsidR="00C50E17" w:rsidRPr="00486DDD">
        <w:t xml:space="preserve">ACCAN believes that this registration renewal process will streamline the re-registration process for established CSPs, improve enforcement outcomes and </w:t>
      </w:r>
      <w:r w:rsidR="002F665A" w:rsidRPr="00486DDD">
        <w:t xml:space="preserve">lessen the administrative </w:t>
      </w:r>
      <w:r w:rsidR="00B64D25" w:rsidRPr="00486DDD">
        <w:t>cost</w:t>
      </w:r>
      <w:r w:rsidR="002F665A" w:rsidRPr="00486DDD">
        <w:t xml:space="preserve"> of the RoLS</w:t>
      </w:r>
      <w:r w:rsidR="00B64D25" w:rsidRPr="00486DDD">
        <w:t xml:space="preserve">. </w:t>
      </w:r>
    </w:p>
    <w:p w14:paraId="58830A6A" w14:textId="77777777" w:rsidR="00AD1D45" w:rsidRPr="00486DDD" w:rsidRDefault="00AD1D45" w:rsidP="00AD1D45">
      <w:pPr>
        <w:rPr>
          <w:b/>
          <w:bCs/>
        </w:rPr>
      </w:pPr>
      <w:r w:rsidRPr="00486DDD">
        <w:rPr>
          <w:b/>
          <w:bCs/>
        </w:rPr>
        <w:t>Question 10. What transparency and review measures should be implemented?</w:t>
      </w:r>
    </w:p>
    <w:p w14:paraId="588BAD68" w14:textId="07B63BD6" w:rsidR="00C719F0" w:rsidRPr="00486DDD" w:rsidRDefault="00782FC8" w:rsidP="00FA36BD">
      <w:r w:rsidRPr="00486DDD">
        <w:t>ACCAN considers that the list of CSPs present in the proposed RoLS should be made public on the ACMA website</w:t>
      </w:r>
      <w:r w:rsidR="00074D7C">
        <w:t xml:space="preserve">. This would </w:t>
      </w:r>
      <w:r w:rsidRPr="00486DDD">
        <w:t xml:space="preserve">ensure that consumers have visibility over the participants in the telecommunications market. </w:t>
      </w:r>
      <w:r w:rsidR="008D4D91" w:rsidRPr="00486DDD">
        <w:t xml:space="preserve">The </w:t>
      </w:r>
      <w:r w:rsidR="0087401A" w:rsidRPr="00486DDD">
        <w:t xml:space="preserve">public </w:t>
      </w:r>
      <w:r w:rsidR="008D4D91" w:rsidRPr="00486DDD">
        <w:t xml:space="preserve">CSP list should be reviewed </w:t>
      </w:r>
      <w:r w:rsidR="004B61D3">
        <w:t>annually</w:t>
      </w:r>
      <w:r w:rsidR="008D4D91" w:rsidRPr="00486DDD">
        <w:t xml:space="preserve"> and CSPs should submit a yearly attestation of </w:t>
      </w:r>
      <w:r w:rsidR="00E53D3A" w:rsidRPr="00486DDD">
        <w:t>re</w:t>
      </w:r>
      <w:r w:rsidR="0078631B">
        <w:t>-</w:t>
      </w:r>
      <w:r w:rsidR="00E53D3A" w:rsidRPr="00486DDD">
        <w:t>registration with any accompanying relevant documentation.</w:t>
      </w:r>
      <w:r w:rsidR="006D65D9" w:rsidRPr="00486DDD">
        <w:t xml:space="preserve"> </w:t>
      </w:r>
    </w:p>
    <w:p w14:paraId="2CB47E57" w14:textId="3F954CD3" w:rsidR="00602C12" w:rsidRDefault="001A7C27" w:rsidP="00FA36BD">
      <w:r w:rsidRPr="00486DDD">
        <w:t>Additionally, a</w:t>
      </w:r>
      <w:r w:rsidR="006D65D9" w:rsidRPr="00486DDD">
        <w:t xml:space="preserve"> public list would </w:t>
      </w:r>
      <w:r w:rsidR="003E0A2D" w:rsidRPr="00486DDD">
        <w:t>provide</w:t>
      </w:r>
      <w:r w:rsidR="00685228" w:rsidRPr="00486DDD">
        <w:t xml:space="preserve"> </w:t>
      </w:r>
      <w:r w:rsidRPr="00486DDD">
        <w:t xml:space="preserve">consumers </w:t>
      </w:r>
      <w:r w:rsidR="003E0A2D" w:rsidRPr="00486DDD">
        <w:t xml:space="preserve">with </w:t>
      </w:r>
      <w:r w:rsidR="008C2A40" w:rsidRPr="00486DDD">
        <w:t xml:space="preserve">a </w:t>
      </w:r>
      <w:r w:rsidR="00C719F0" w:rsidRPr="00486DDD">
        <w:t>c</w:t>
      </w:r>
      <w:r w:rsidR="001023DD" w:rsidRPr="00486DDD">
        <w:t>lear</w:t>
      </w:r>
      <w:r w:rsidR="008C2A40" w:rsidRPr="00486DDD">
        <w:t xml:space="preserve"> </w:t>
      </w:r>
      <w:r w:rsidR="001023DD" w:rsidRPr="00486DDD">
        <w:t>path</w:t>
      </w:r>
      <w:r w:rsidR="008C2A40" w:rsidRPr="00486DDD">
        <w:t xml:space="preserve"> through which </w:t>
      </w:r>
      <w:r w:rsidRPr="00486DDD">
        <w:t>to contact their CSPs</w:t>
      </w:r>
      <w:r w:rsidR="003A07EE" w:rsidRPr="00486DDD">
        <w:t xml:space="preserve">. This list </w:t>
      </w:r>
      <w:r w:rsidR="0038477F" w:rsidRPr="00486DDD">
        <w:t>could be shared with the TIO</w:t>
      </w:r>
      <w:r w:rsidR="002C7264" w:rsidRPr="00486DDD">
        <w:t xml:space="preserve"> a</w:t>
      </w:r>
      <w:r w:rsidR="00C714AD" w:rsidRPr="00486DDD">
        <w:t>nd require</w:t>
      </w:r>
      <w:r w:rsidR="002C7264" w:rsidRPr="00486DDD">
        <w:t xml:space="preserve"> </w:t>
      </w:r>
      <w:r w:rsidR="00791592" w:rsidRPr="00486DDD">
        <w:t>the</w:t>
      </w:r>
      <w:r w:rsidR="00C714AD" w:rsidRPr="00486DDD">
        <w:t xml:space="preserve"> provision of </w:t>
      </w:r>
      <w:r w:rsidR="00002B14" w:rsidRPr="00486DDD">
        <w:t>a</w:t>
      </w:r>
      <w:r w:rsidR="00C714AD" w:rsidRPr="00486DDD">
        <w:t xml:space="preserve"> telecommunications</w:t>
      </w:r>
      <w:r w:rsidR="00791592" w:rsidRPr="00486DDD">
        <w:t xml:space="preserve"> </w:t>
      </w:r>
      <w:r w:rsidR="00C719F0" w:rsidRPr="00486DDD">
        <w:t>provider’s</w:t>
      </w:r>
      <w:r w:rsidR="00791592" w:rsidRPr="00486DDD">
        <w:t xml:space="preserve"> </w:t>
      </w:r>
      <w:r w:rsidR="002C7264" w:rsidRPr="00486DDD">
        <w:t xml:space="preserve">full </w:t>
      </w:r>
      <w:r w:rsidR="00791592" w:rsidRPr="00486DDD">
        <w:t xml:space="preserve">contact details, including </w:t>
      </w:r>
      <w:r w:rsidR="003A415A" w:rsidRPr="00486DDD">
        <w:t xml:space="preserve">a </w:t>
      </w:r>
      <w:r w:rsidR="00545E3B" w:rsidRPr="00486DDD">
        <w:t>phone,</w:t>
      </w:r>
      <w:r w:rsidR="00002B14" w:rsidRPr="00486DDD">
        <w:t xml:space="preserve"> postal</w:t>
      </w:r>
      <w:r w:rsidR="00545E3B" w:rsidRPr="00486DDD">
        <w:t xml:space="preserve"> and email address</w:t>
      </w:r>
      <w:r w:rsidR="002342D1" w:rsidRPr="00486DDD">
        <w:t xml:space="preserve"> for customers to easily contact their providers</w:t>
      </w:r>
      <w:r w:rsidR="0043241C" w:rsidRPr="00486DDD">
        <w:t>, including clear</w:t>
      </w:r>
      <w:r w:rsidR="009026A8" w:rsidRPr="00486DDD">
        <w:t xml:space="preserve"> points of contact</w:t>
      </w:r>
      <w:r w:rsidR="00ED619A" w:rsidRPr="00486DDD">
        <w:t xml:space="preserve"> for</w:t>
      </w:r>
      <w:r w:rsidR="009026A8" w:rsidRPr="00486DDD">
        <w:t xml:space="preserve"> customers </w:t>
      </w:r>
      <w:r w:rsidR="00ED619A" w:rsidRPr="00486DDD">
        <w:t>to</w:t>
      </w:r>
      <w:r w:rsidR="0043241C" w:rsidRPr="00486DDD">
        <w:t xml:space="preserve"> </w:t>
      </w:r>
      <w:r w:rsidR="00ED619A" w:rsidRPr="00486DDD">
        <w:t xml:space="preserve">lodge </w:t>
      </w:r>
      <w:r w:rsidR="009026A8" w:rsidRPr="00486DDD">
        <w:t xml:space="preserve">internal dispute </w:t>
      </w:r>
      <w:r w:rsidR="00ED619A" w:rsidRPr="00486DDD">
        <w:t>resolution</w:t>
      </w:r>
      <w:r w:rsidR="009026A8" w:rsidRPr="00486DDD">
        <w:t xml:space="preserve"> (IDR) complaints. </w:t>
      </w:r>
      <w:r w:rsidR="00B91033" w:rsidRPr="00486DDD">
        <w:t>The list should also include any</w:t>
      </w:r>
      <w:r w:rsidR="002A0F97" w:rsidRPr="00486DDD">
        <w:t xml:space="preserve"> </w:t>
      </w:r>
      <w:r w:rsidR="00ED619A" w:rsidRPr="00486DDD">
        <w:t>alternate</w:t>
      </w:r>
      <w:r w:rsidR="00962FAA" w:rsidRPr="00486DDD">
        <w:t xml:space="preserve"> trading name</w:t>
      </w:r>
      <w:r w:rsidR="00B91033" w:rsidRPr="00486DDD">
        <w:t xml:space="preserve">s, associated </w:t>
      </w:r>
      <w:r w:rsidR="00ED619A" w:rsidRPr="00E120F5">
        <w:t>entities</w:t>
      </w:r>
      <w:r w:rsidR="00B91033" w:rsidRPr="00486DDD">
        <w:t xml:space="preserve"> and</w:t>
      </w:r>
      <w:r w:rsidR="00C719F0" w:rsidRPr="00486DDD">
        <w:t xml:space="preserve"> agents of the provider t</w:t>
      </w:r>
      <w:r w:rsidR="00545E3B" w:rsidRPr="00486DDD">
        <w:t xml:space="preserve">o assist </w:t>
      </w:r>
      <w:r w:rsidR="00002B14" w:rsidRPr="00486DDD">
        <w:t>customers</w:t>
      </w:r>
      <w:r w:rsidR="003C1124" w:rsidRPr="00486DDD">
        <w:t xml:space="preserve"> easily</w:t>
      </w:r>
      <w:r w:rsidR="002A0F97" w:rsidRPr="00486DDD">
        <w:t xml:space="preserve"> identify</w:t>
      </w:r>
      <w:r w:rsidR="003C1124" w:rsidRPr="00486DDD">
        <w:t xml:space="preserve"> </w:t>
      </w:r>
      <w:r w:rsidR="00707523" w:rsidRPr="00486DDD">
        <w:t>the</w:t>
      </w:r>
      <w:r w:rsidR="00C719F0" w:rsidRPr="00486DDD">
        <w:t xml:space="preserve"> </w:t>
      </w:r>
      <w:r w:rsidR="00ED619A" w:rsidRPr="00486DDD">
        <w:t>relevant</w:t>
      </w:r>
      <w:r w:rsidR="00707523" w:rsidRPr="00486DDD">
        <w:t xml:space="preserve"> provider</w:t>
      </w:r>
      <w:r w:rsidR="00F06B24" w:rsidRPr="00486DDD">
        <w:t>.</w:t>
      </w:r>
      <w:r w:rsidR="00707523" w:rsidRPr="00486DDD">
        <w:t xml:space="preserve"> </w:t>
      </w:r>
      <w:r w:rsidR="008A5379" w:rsidRPr="00486DDD">
        <w:t xml:space="preserve">This information could be presented to </w:t>
      </w:r>
      <w:r w:rsidR="00196EE0" w:rsidRPr="00486DDD">
        <w:t>consumers</w:t>
      </w:r>
      <w:r w:rsidR="008A5379" w:rsidRPr="00486DDD">
        <w:t xml:space="preserve"> in</w:t>
      </w:r>
      <w:r w:rsidR="00C73E11" w:rsidRPr="00486DDD">
        <w:t xml:space="preserve"> a clear and consistent way</w:t>
      </w:r>
      <w:r w:rsidR="00196EE0" w:rsidRPr="00486DDD">
        <w:t xml:space="preserve"> in a</w:t>
      </w:r>
      <w:r w:rsidR="008A5379" w:rsidRPr="00486DDD">
        <w:t xml:space="preserve"> </w:t>
      </w:r>
      <w:r w:rsidR="00762BA6" w:rsidRPr="00486DDD">
        <w:t xml:space="preserve">similar </w:t>
      </w:r>
      <w:r w:rsidR="008A5379" w:rsidRPr="00486DDD">
        <w:t xml:space="preserve">manner </w:t>
      </w:r>
      <w:r w:rsidR="0050410A" w:rsidRPr="00486DDD">
        <w:t>to that required</w:t>
      </w:r>
      <w:r w:rsidR="00762BA6" w:rsidRPr="00486DDD">
        <w:t xml:space="preserve"> of financial service</w:t>
      </w:r>
      <w:r w:rsidR="0050410A" w:rsidRPr="00486DDD">
        <w:t xml:space="preserve"> providers</w:t>
      </w:r>
      <w:r w:rsidR="00762BA6" w:rsidRPr="00486DDD">
        <w:t xml:space="preserve"> vi</w:t>
      </w:r>
      <w:r w:rsidR="008A5379" w:rsidRPr="00486DDD">
        <w:t>a</w:t>
      </w:r>
      <w:r w:rsidR="00762BA6" w:rsidRPr="00486DDD">
        <w:t xml:space="preserve"> the Australian Financial Complaints Authority’s website.</w:t>
      </w:r>
      <w:r w:rsidR="0063724C">
        <w:t xml:space="preserve"> </w:t>
      </w:r>
      <w:r w:rsidR="002E4E68">
        <w:t xml:space="preserve">ACCAN considers that </w:t>
      </w:r>
      <w:r w:rsidR="00E96559">
        <w:t>the following details</w:t>
      </w:r>
      <w:r w:rsidR="00F67926">
        <w:t>, at minimum</w:t>
      </w:r>
      <w:r w:rsidR="00E96559">
        <w:t xml:space="preserve"> be provided </w:t>
      </w:r>
      <w:r w:rsidR="00AB3336">
        <w:t>as part of the publicly available RoLS register:</w:t>
      </w:r>
    </w:p>
    <w:p w14:paraId="5BFFD030" w14:textId="4FCBB2B2" w:rsidR="00AB3336" w:rsidRDefault="00AB3336" w:rsidP="00AB3336">
      <w:pPr>
        <w:pStyle w:val="ListParagraph"/>
        <w:numPr>
          <w:ilvl w:val="0"/>
          <w:numId w:val="50"/>
        </w:numPr>
      </w:pPr>
      <w:r>
        <w:t>RoLS member status.</w:t>
      </w:r>
    </w:p>
    <w:p w14:paraId="66751D05" w14:textId="4DD6E88B" w:rsidR="00982565" w:rsidRDefault="00AB3336" w:rsidP="00982565">
      <w:pPr>
        <w:pStyle w:val="ListParagraph"/>
        <w:numPr>
          <w:ilvl w:val="0"/>
          <w:numId w:val="50"/>
        </w:numPr>
      </w:pPr>
      <w:r>
        <w:t xml:space="preserve">Carrier License </w:t>
      </w:r>
      <w:r w:rsidR="00982565">
        <w:t>holder status.</w:t>
      </w:r>
    </w:p>
    <w:p w14:paraId="5F268276" w14:textId="5099C50B" w:rsidR="00982565" w:rsidRDefault="000F7846" w:rsidP="00982565">
      <w:pPr>
        <w:pStyle w:val="ListParagraph"/>
        <w:numPr>
          <w:ilvl w:val="0"/>
          <w:numId w:val="50"/>
        </w:numPr>
      </w:pPr>
      <w:r>
        <w:t xml:space="preserve">A staffed </w:t>
      </w:r>
      <w:r w:rsidR="00982565">
        <w:t xml:space="preserve">Customer Service </w:t>
      </w:r>
      <w:r>
        <w:t xml:space="preserve">Phone </w:t>
      </w:r>
      <w:r w:rsidR="00982565">
        <w:t xml:space="preserve">Number. </w:t>
      </w:r>
    </w:p>
    <w:p w14:paraId="46C63932" w14:textId="0A82F6C2" w:rsidR="00982565" w:rsidRDefault="00982565" w:rsidP="00982565">
      <w:pPr>
        <w:pStyle w:val="ListParagraph"/>
        <w:numPr>
          <w:ilvl w:val="0"/>
          <w:numId w:val="50"/>
        </w:numPr>
      </w:pPr>
      <w:r>
        <w:t xml:space="preserve">Website Address. </w:t>
      </w:r>
    </w:p>
    <w:p w14:paraId="5D624219" w14:textId="79435CDC" w:rsidR="00982565" w:rsidRDefault="00982565" w:rsidP="00982565">
      <w:pPr>
        <w:pStyle w:val="ListParagraph"/>
        <w:numPr>
          <w:ilvl w:val="0"/>
          <w:numId w:val="50"/>
        </w:numPr>
      </w:pPr>
      <w:r>
        <w:t>Address.</w:t>
      </w:r>
    </w:p>
    <w:p w14:paraId="1776B814" w14:textId="459B84E2" w:rsidR="00982565" w:rsidRDefault="009D353E" w:rsidP="00982565">
      <w:pPr>
        <w:pStyle w:val="ListParagraph"/>
        <w:numPr>
          <w:ilvl w:val="0"/>
          <w:numId w:val="50"/>
        </w:numPr>
      </w:pPr>
      <w:r>
        <w:lastRenderedPageBreak/>
        <w:t xml:space="preserve">The providers’ internal dispute resolution email address. </w:t>
      </w:r>
    </w:p>
    <w:p w14:paraId="57EF5F9C" w14:textId="006C8AAC" w:rsidR="00602C12" w:rsidRDefault="00060B32" w:rsidP="00FA36BD">
      <w:pPr>
        <w:pStyle w:val="ListParagraph"/>
        <w:numPr>
          <w:ilvl w:val="0"/>
          <w:numId w:val="50"/>
        </w:numPr>
      </w:pPr>
      <w:r>
        <w:t>A basic description of the services provide</w:t>
      </w:r>
      <w:r w:rsidR="003E12BC">
        <w:t>d</w:t>
      </w:r>
      <w:r>
        <w:t xml:space="preserve"> to consumers. </w:t>
      </w:r>
    </w:p>
    <w:p w14:paraId="78AEC144" w14:textId="1585D31C" w:rsidR="000F7846" w:rsidRDefault="003E12BC" w:rsidP="003E12BC">
      <w:r>
        <w:t xml:space="preserve">ACCAN considers that the ACMA should have the ability to expand or modify this list based on community expectations, subject to standard consultation processes. </w:t>
      </w:r>
    </w:p>
    <w:p w14:paraId="6F326608" w14:textId="77777777" w:rsidR="00090132" w:rsidRPr="00486DDD" w:rsidRDefault="00090132" w:rsidP="00090132">
      <w:pPr>
        <w:rPr>
          <w:b/>
          <w:bCs/>
        </w:rPr>
      </w:pPr>
      <w:r w:rsidRPr="00486DDD">
        <w:rPr>
          <w:b/>
          <w:bCs/>
        </w:rPr>
        <w:t>Question 11. What would be the advantages or disadvantages of establishing a mechanism to remove CSPs with a history of non-compliance without also having a complementary registration scheme?</w:t>
      </w:r>
    </w:p>
    <w:p w14:paraId="29140A50" w14:textId="694C3178" w:rsidR="007B3431" w:rsidRPr="00486DDD" w:rsidRDefault="0024573C" w:rsidP="00090132">
      <w:r w:rsidRPr="00486DDD">
        <w:t xml:space="preserve">ACCAN considers that there are no substantial advantages </w:t>
      </w:r>
      <w:r w:rsidR="00DF65C4" w:rsidRPr="00486DDD">
        <w:t>to</w:t>
      </w:r>
      <w:r w:rsidRPr="00486DDD">
        <w:t xml:space="preserve"> establishing a </w:t>
      </w:r>
      <w:r w:rsidR="00DA34E7" w:rsidRPr="00486DDD">
        <w:t xml:space="preserve">mechanism to deregister CSPs </w:t>
      </w:r>
      <w:r w:rsidR="00393556" w:rsidRPr="00486DDD">
        <w:t xml:space="preserve">without </w:t>
      </w:r>
      <w:r w:rsidR="00DF65C4" w:rsidRPr="00486DDD">
        <w:t xml:space="preserve">also having </w:t>
      </w:r>
      <w:r w:rsidR="00393556" w:rsidRPr="00486DDD">
        <w:t xml:space="preserve">the establishment of an RoLS. </w:t>
      </w:r>
      <w:r w:rsidR="007043C2" w:rsidRPr="00486DDD">
        <w:t>The</w:t>
      </w:r>
      <w:r w:rsidR="008B460D" w:rsidRPr="00486DDD">
        <w:t xml:space="preserve"> establishment of a RoLS and the establishment of a mechanism to remove CSPs with a history of </w:t>
      </w:r>
      <w:r w:rsidR="00A83584" w:rsidRPr="00486DDD">
        <w:t>noncompliance</w:t>
      </w:r>
      <w:r w:rsidR="008B460D" w:rsidRPr="00486DDD">
        <w:t xml:space="preserve"> should be </w:t>
      </w:r>
      <w:r w:rsidR="00A83584" w:rsidRPr="00486DDD">
        <w:t>developed in unison</w:t>
      </w:r>
      <w:r w:rsidR="007043C2" w:rsidRPr="00486DDD">
        <w:t xml:space="preserve">. </w:t>
      </w:r>
      <w:r w:rsidR="00E35D97" w:rsidRPr="00486DDD">
        <w:t xml:space="preserve">A RoLS without a deregistration mechanism would </w:t>
      </w:r>
      <w:r w:rsidR="00F3259B" w:rsidRPr="00486DDD">
        <w:t xml:space="preserve">lack </w:t>
      </w:r>
      <w:r w:rsidR="009957F8" w:rsidRPr="00486DDD">
        <w:t xml:space="preserve">the </w:t>
      </w:r>
      <w:r w:rsidR="00F3259B" w:rsidRPr="00486DDD">
        <w:t xml:space="preserve">effective regulatory </w:t>
      </w:r>
      <w:r w:rsidR="009957F8" w:rsidRPr="00486DDD">
        <w:t xml:space="preserve">and compliance mechanisms that </w:t>
      </w:r>
      <w:r w:rsidR="00F3259B" w:rsidRPr="00486DDD">
        <w:t xml:space="preserve">consumers require </w:t>
      </w:r>
      <w:r w:rsidR="009B5321" w:rsidRPr="00486DDD">
        <w:t>to counter non-compliant conduct</w:t>
      </w:r>
      <w:r w:rsidR="00001B6D" w:rsidRPr="00486DDD">
        <w:t>. A</w:t>
      </w:r>
      <w:r w:rsidR="00F3259B" w:rsidRPr="00486DDD">
        <w:t xml:space="preserve"> </w:t>
      </w:r>
      <w:r w:rsidR="006406B7" w:rsidRPr="00486DDD">
        <w:t>removal</w:t>
      </w:r>
      <w:r w:rsidR="00F3259B" w:rsidRPr="00486DDD">
        <w:t xml:space="preserve"> mechanism without a RoLS would</w:t>
      </w:r>
      <w:r w:rsidR="00445EEE" w:rsidRPr="00486DDD">
        <w:t xml:space="preserve"> also</w:t>
      </w:r>
      <w:r w:rsidR="00F3259B" w:rsidRPr="00486DDD">
        <w:t xml:space="preserve"> </w:t>
      </w:r>
      <w:r w:rsidR="009957F8" w:rsidRPr="00486DDD">
        <w:t>not realise</w:t>
      </w:r>
      <w:r w:rsidR="00F3259B" w:rsidRPr="00486DDD">
        <w:t xml:space="preserve"> the significant gains in administrative efficiency present in the establishment of a RoLS. </w:t>
      </w:r>
    </w:p>
    <w:p w14:paraId="19C8B309" w14:textId="19182684" w:rsidR="00AE6DEC" w:rsidRPr="00486DDD" w:rsidRDefault="005C1E09" w:rsidP="00C74C7C">
      <w:r w:rsidRPr="00486DDD">
        <w:t xml:space="preserve">ACCAN </w:t>
      </w:r>
      <w:r w:rsidR="00FC6B7B" w:rsidRPr="00486DDD">
        <w:t xml:space="preserve">does not believe that the existing lists present in the telecommunications sector </w:t>
      </w:r>
      <w:r w:rsidR="00936221" w:rsidRPr="00486DDD">
        <w:t xml:space="preserve">should be improved upon as a substitute for a comprehensive RoLS administered by the ACMA. </w:t>
      </w:r>
      <w:r w:rsidR="00FB3F53" w:rsidRPr="00486DDD">
        <w:t xml:space="preserve">Improving upon the existing lists does not </w:t>
      </w:r>
      <w:r w:rsidR="005D68AD" w:rsidRPr="00486DDD">
        <w:t xml:space="preserve">improve the </w:t>
      </w:r>
      <w:r w:rsidR="00CC143B" w:rsidRPr="00486DDD">
        <w:t xml:space="preserve">effectiveness and </w:t>
      </w:r>
      <w:r w:rsidR="005D68AD" w:rsidRPr="00486DDD">
        <w:t>efficiency of the sector’s administrative</w:t>
      </w:r>
      <w:r w:rsidR="00CC143B" w:rsidRPr="00486DDD">
        <w:t xml:space="preserve"> and enforcement</w:t>
      </w:r>
      <w:r w:rsidR="005D68AD" w:rsidRPr="00486DDD">
        <w:t xml:space="preserve"> processes</w:t>
      </w:r>
      <w:r w:rsidR="00B1337D">
        <w:t xml:space="preserve"> nor address the consumer harms outlined above. </w:t>
      </w:r>
    </w:p>
    <w:p w14:paraId="43890E33" w14:textId="14CF4AFA" w:rsidR="00DC13F4" w:rsidRDefault="00BA4AB0" w:rsidP="00486DDD">
      <w:pPr>
        <w:pStyle w:val="FundingAcknowledgement"/>
      </w:pPr>
      <w:r w:rsidRPr="00486DDD">
        <w:t>The Australian Communications Consumer Action Network (ACCAN) is Australia’s peak communication consumer organisation. The operation of ACCAN is made possible by funding provided by the Commonwealth of Australia under section 593 of the Telecommunications Act 1997. This funding is recovered from charges on telecommunications carriers.</w:t>
      </w:r>
      <w:r w:rsidR="007A2389" w:rsidRPr="00486DDD">
        <w:br/>
        <w:t xml:space="preserve">ACCAN is committed to reconciliation that acknowledges Australia’s past and values the unique culture and heritage of Aboriginal and Torres Strait Islander peoples.  </w:t>
      </w:r>
      <w:hyperlink r:id="rId22" w:history="1">
        <w:r w:rsidR="007A2389" w:rsidRPr="00486DDD">
          <w:rPr>
            <w:rStyle w:val="Hyperlink"/>
          </w:rPr>
          <w:t>Read our RAP</w:t>
        </w:r>
      </w:hyperlink>
    </w:p>
    <w:sectPr w:rsidR="00DC13F4" w:rsidSect="00A263EE">
      <w:headerReference w:type="even" r:id="rId23"/>
      <w:headerReference w:type="default" r:id="rId24"/>
      <w:footerReference w:type="even" r:id="rId25"/>
      <w:footerReference w:type="default" r:id="rId26"/>
      <w:headerReference w:type="first" r:id="rId27"/>
      <w:footerReference w:type="first" r:id="rId28"/>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FFCED" w14:textId="77777777" w:rsidR="00A24E2B" w:rsidRDefault="00A24E2B">
      <w:pPr>
        <w:spacing w:after="0" w:line="240" w:lineRule="auto"/>
      </w:pPr>
      <w:r>
        <w:separator/>
      </w:r>
    </w:p>
  </w:endnote>
  <w:endnote w:type="continuationSeparator" w:id="0">
    <w:p w14:paraId="426EE2E2" w14:textId="77777777" w:rsidR="00A24E2B" w:rsidRDefault="00A24E2B">
      <w:pPr>
        <w:spacing w:after="0" w:line="240" w:lineRule="auto"/>
      </w:pPr>
      <w:r>
        <w:continuationSeparator/>
      </w:r>
    </w:p>
  </w:endnote>
  <w:endnote w:type="continuationNotice" w:id="1">
    <w:p w14:paraId="0E6AF129" w14:textId="77777777" w:rsidR="00A24E2B" w:rsidRDefault="00A24E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E7CBE05-7F99-489F-8CAE-2F8816B6150C}"/>
    <w:embedBold r:id="rId2" w:fontKey="{7592136B-6439-4808-9C5D-E50DB1F69FA4}"/>
    <w:embedItalic r:id="rId3" w:fontKey="{86E8BAB7-3C9E-412C-8FE5-B0139DD73C5D}"/>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EF88EA5F-B308-4864-8867-17BBCD14F6BC}"/>
  </w:font>
  <w:font w:name="Gotham">
    <w:altName w:val="Calibri"/>
    <w:charset w:val="00"/>
    <w:family w:val="auto"/>
    <w:pitch w:val="variable"/>
    <w:sig w:usb0="800000A7" w:usb1="00000000" w:usb2="00000000" w:usb3="00000000" w:csb0="00000009" w:csb1="00000000"/>
  </w:font>
  <w:font w:name="Verdana">
    <w:panose1 w:val="020B0604030504040204"/>
    <w:charset w:val="00"/>
    <w:family w:val="swiss"/>
    <w:pitch w:val="variable"/>
    <w:sig w:usb0="A00006FF" w:usb1="4000205B" w:usb2="00000010" w:usb3="00000000" w:csb0="0000019F" w:csb1="00000000"/>
    <w:embedBold r:id="rId5" w:fontKey="{0C444A51-280A-456B-86AB-92B7DE4F587D}"/>
    <w:embedBoldItalic r:id="rId6" w:fontKey="{D19E4F94-53BF-4242-BA11-41180827F456}"/>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31DF371B-1E9C-43D3-9182-804D420309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9ABD" w14:textId="77777777" w:rsidR="008501DC" w:rsidRDefault="008501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5BE6ED1E"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C91C6"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14512" w14:textId="77777777" w:rsidR="00A24E2B" w:rsidRDefault="00A24E2B">
      <w:pPr>
        <w:spacing w:after="0" w:line="240" w:lineRule="auto"/>
      </w:pPr>
      <w:r>
        <w:separator/>
      </w:r>
    </w:p>
  </w:footnote>
  <w:footnote w:type="continuationSeparator" w:id="0">
    <w:p w14:paraId="57A8BDEB" w14:textId="77777777" w:rsidR="00A24E2B" w:rsidRDefault="00A24E2B">
      <w:pPr>
        <w:spacing w:after="0" w:line="240" w:lineRule="auto"/>
      </w:pPr>
      <w:r>
        <w:continuationSeparator/>
      </w:r>
    </w:p>
  </w:footnote>
  <w:footnote w:type="continuationNotice" w:id="1">
    <w:p w14:paraId="0C6C095F" w14:textId="77777777" w:rsidR="00A24E2B" w:rsidRDefault="00A24E2B">
      <w:pPr>
        <w:spacing w:after="0" w:line="240" w:lineRule="auto"/>
      </w:pPr>
    </w:p>
  </w:footnote>
  <w:footnote w:id="2">
    <w:p w14:paraId="3FE0E4FC" w14:textId="3BA6F88C" w:rsidR="00060EB1" w:rsidRPr="00060EB1" w:rsidRDefault="00060EB1">
      <w:pPr>
        <w:pStyle w:val="FootnoteText"/>
        <w:rPr>
          <w:sz w:val="16"/>
          <w:szCs w:val="16"/>
        </w:rPr>
      </w:pPr>
      <w:r w:rsidRPr="00060EB1">
        <w:rPr>
          <w:rStyle w:val="FootnoteReference"/>
          <w:sz w:val="16"/>
          <w:szCs w:val="16"/>
        </w:rPr>
        <w:footnoteRef/>
      </w:r>
      <w:r w:rsidRPr="00060EB1">
        <w:rPr>
          <w:sz w:val="16"/>
          <w:szCs w:val="16"/>
        </w:rPr>
        <w:t xml:space="preserve"> ACCAN. 2023. </w:t>
      </w:r>
      <w:r w:rsidRPr="00060EB1">
        <w:rPr>
          <w:i/>
          <w:iCs/>
          <w:sz w:val="16"/>
          <w:szCs w:val="16"/>
        </w:rPr>
        <w:t>Retail Registration Policy Position</w:t>
      </w:r>
      <w:r w:rsidRPr="00060EB1">
        <w:rPr>
          <w:sz w:val="16"/>
          <w:szCs w:val="16"/>
        </w:rPr>
        <w:t>. p.</w:t>
      </w:r>
      <w:r>
        <w:rPr>
          <w:sz w:val="16"/>
          <w:szCs w:val="16"/>
        </w:rPr>
        <w:t>3</w:t>
      </w:r>
      <w:r w:rsidRPr="00060EB1">
        <w:rPr>
          <w:sz w:val="16"/>
          <w:szCs w:val="16"/>
        </w:rPr>
        <w:t xml:space="preserve">. Available at: </w:t>
      </w:r>
      <w:hyperlink r:id="rId1" w:history="1">
        <w:r w:rsidRPr="00060EB1">
          <w:rPr>
            <w:rStyle w:val="Hyperlink"/>
            <w:sz w:val="16"/>
            <w:szCs w:val="16"/>
          </w:rPr>
          <w:t>https://accan.org.au/accans-work/policy-positions/2067-retail-registration</w:t>
        </w:r>
      </w:hyperlink>
      <w:r w:rsidRPr="00060EB1">
        <w:rPr>
          <w:sz w:val="16"/>
          <w:szCs w:val="16"/>
        </w:rPr>
        <w:t>.</w:t>
      </w:r>
    </w:p>
  </w:footnote>
  <w:footnote w:id="3">
    <w:p w14:paraId="128ACA72" w14:textId="10471112" w:rsidR="000308F2" w:rsidRPr="006C4184" w:rsidRDefault="00B71FFC">
      <w:pPr>
        <w:pStyle w:val="FootnoteText"/>
        <w:rPr>
          <w:sz w:val="16"/>
          <w:szCs w:val="16"/>
        </w:rPr>
      </w:pPr>
      <w:r w:rsidRPr="006C4184">
        <w:rPr>
          <w:rStyle w:val="FootnoteReference"/>
          <w:sz w:val="16"/>
          <w:szCs w:val="16"/>
        </w:rPr>
        <w:footnoteRef/>
      </w:r>
      <w:r w:rsidRPr="006C4184">
        <w:rPr>
          <w:sz w:val="16"/>
          <w:szCs w:val="16"/>
        </w:rPr>
        <w:t xml:space="preserve"> </w:t>
      </w:r>
      <w:r w:rsidR="006C4184" w:rsidRPr="006C4184">
        <w:rPr>
          <w:sz w:val="16"/>
          <w:szCs w:val="16"/>
        </w:rPr>
        <w:t xml:space="preserve">ACCC. 2020. </w:t>
      </w:r>
      <w:r w:rsidR="006C4184" w:rsidRPr="00704690">
        <w:rPr>
          <w:i/>
          <w:iCs/>
          <w:sz w:val="16"/>
          <w:szCs w:val="16"/>
        </w:rPr>
        <w:t>ACCC submission to Part C of the Consumer Safeguards Review</w:t>
      </w:r>
      <w:r w:rsidR="006C4184" w:rsidRPr="006C4184">
        <w:rPr>
          <w:sz w:val="16"/>
          <w:szCs w:val="16"/>
        </w:rPr>
        <w:t>.</w:t>
      </w:r>
      <w:r w:rsidR="00841E9D">
        <w:rPr>
          <w:sz w:val="16"/>
          <w:szCs w:val="16"/>
        </w:rPr>
        <w:t>;</w:t>
      </w:r>
      <w:r w:rsidR="000308F2">
        <w:rPr>
          <w:sz w:val="16"/>
          <w:szCs w:val="16"/>
        </w:rPr>
        <w:t xml:space="preserve"> </w:t>
      </w:r>
      <w:r w:rsidR="006C4184" w:rsidRPr="006C4184">
        <w:rPr>
          <w:sz w:val="16"/>
          <w:szCs w:val="16"/>
        </w:rPr>
        <w:t xml:space="preserve">ACMA. 2020. </w:t>
      </w:r>
      <w:r w:rsidR="006C4184" w:rsidRPr="00704690">
        <w:rPr>
          <w:i/>
          <w:iCs/>
          <w:sz w:val="16"/>
          <w:szCs w:val="16"/>
        </w:rPr>
        <w:t>ACMA Submission to Consumer Safeguards Review</w:t>
      </w:r>
      <w:r w:rsidR="00841E9D">
        <w:rPr>
          <w:sz w:val="16"/>
          <w:szCs w:val="16"/>
        </w:rPr>
        <w:t>;</w:t>
      </w:r>
      <w:r w:rsidR="006C4184" w:rsidRPr="006C4184">
        <w:rPr>
          <w:sz w:val="16"/>
          <w:szCs w:val="16"/>
        </w:rPr>
        <w:t xml:space="preserve"> TIO. 2020. </w:t>
      </w:r>
      <w:r w:rsidR="006C4184" w:rsidRPr="00704690">
        <w:rPr>
          <w:i/>
          <w:iCs/>
          <w:sz w:val="16"/>
          <w:szCs w:val="16"/>
        </w:rPr>
        <w:t>Submission to the Consumer Safeguards Review Part C</w:t>
      </w:r>
      <w:r w:rsidR="006C4184" w:rsidRPr="006C4184">
        <w:rPr>
          <w:sz w:val="16"/>
          <w:szCs w:val="16"/>
        </w:rPr>
        <w:t>.</w:t>
      </w:r>
      <w:r w:rsidR="00841E9D">
        <w:rPr>
          <w:sz w:val="16"/>
          <w:szCs w:val="16"/>
        </w:rPr>
        <w:t>;</w:t>
      </w:r>
      <w:r w:rsidR="006C4184" w:rsidRPr="006C4184">
        <w:rPr>
          <w:sz w:val="16"/>
          <w:szCs w:val="16"/>
        </w:rPr>
        <w:t xml:space="preserve"> Consumer Acton Law Centre. 2020. </w:t>
      </w:r>
      <w:r w:rsidR="006C4184" w:rsidRPr="00704690">
        <w:rPr>
          <w:i/>
          <w:iCs/>
          <w:sz w:val="16"/>
          <w:szCs w:val="16"/>
        </w:rPr>
        <w:t xml:space="preserve">Telecommunications Consumer Safeguards Part </w:t>
      </w:r>
      <w:r w:rsidR="00F5570B" w:rsidRPr="00704690">
        <w:rPr>
          <w:i/>
          <w:iCs/>
          <w:sz w:val="16"/>
          <w:szCs w:val="16"/>
        </w:rPr>
        <w:t>C:</w:t>
      </w:r>
      <w:r w:rsidR="006C4184" w:rsidRPr="00704690">
        <w:rPr>
          <w:i/>
          <w:iCs/>
          <w:sz w:val="16"/>
          <w:szCs w:val="16"/>
        </w:rPr>
        <w:t xml:space="preserve"> Choice and Fairness</w:t>
      </w:r>
      <w:r w:rsidR="009A6D81">
        <w:rPr>
          <w:sz w:val="16"/>
          <w:szCs w:val="16"/>
        </w:rPr>
        <w:t>.;</w:t>
      </w:r>
      <w:r w:rsidR="006C4184" w:rsidRPr="006C4184">
        <w:rPr>
          <w:sz w:val="16"/>
          <w:szCs w:val="16"/>
        </w:rPr>
        <w:t xml:space="preserve"> </w:t>
      </w:r>
      <w:r w:rsidR="000308F2">
        <w:rPr>
          <w:sz w:val="16"/>
          <w:szCs w:val="16"/>
        </w:rPr>
        <w:t xml:space="preserve">All submissions are available at: </w:t>
      </w:r>
      <w:hyperlink r:id="rId2" w:history="1">
        <w:r w:rsidR="000308F2" w:rsidRPr="00C27445">
          <w:rPr>
            <w:rStyle w:val="Hyperlink"/>
            <w:sz w:val="16"/>
            <w:szCs w:val="16"/>
          </w:rPr>
          <w:t>https://www.infrastructure.gov.au/have-your-say/consumer-safeguards-review-consultation-part-c-choice-and-fairness</w:t>
        </w:r>
      </w:hyperlink>
      <w:r w:rsidR="000308F2">
        <w:rPr>
          <w:sz w:val="16"/>
          <w:szCs w:val="16"/>
        </w:rPr>
        <w:t xml:space="preserve">. </w:t>
      </w:r>
    </w:p>
  </w:footnote>
  <w:footnote w:id="4">
    <w:p w14:paraId="4426BBBF" w14:textId="44DC0344" w:rsidR="00647657" w:rsidRPr="003D4B9A" w:rsidRDefault="00647657">
      <w:pPr>
        <w:pStyle w:val="FootnoteText"/>
        <w:rPr>
          <w:sz w:val="16"/>
          <w:szCs w:val="16"/>
        </w:rPr>
      </w:pPr>
      <w:r w:rsidRPr="003D4B9A">
        <w:rPr>
          <w:rStyle w:val="FootnoteReference"/>
          <w:sz w:val="16"/>
          <w:szCs w:val="16"/>
        </w:rPr>
        <w:footnoteRef/>
      </w:r>
      <w:r w:rsidRPr="003D4B9A">
        <w:rPr>
          <w:sz w:val="16"/>
          <w:szCs w:val="16"/>
        </w:rPr>
        <w:t xml:space="preserve"> ACCAN. 2023. </w:t>
      </w:r>
      <w:r w:rsidRPr="003D4B9A">
        <w:rPr>
          <w:i/>
          <w:iCs/>
          <w:sz w:val="16"/>
          <w:szCs w:val="16"/>
        </w:rPr>
        <w:t>Retail Registration Policy Position</w:t>
      </w:r>
      <w:r w:rsidRPr="003D4B9A">
        <w:rPr>
          <w:sz w:val="16"/>
          <w:szCs w:val="16"/>
        </w:rPr>
        <w:t xml:space="preserve">. Available at: </w:t>
      </w:r>
      <w:hyperlink r:id="rId3" w:history="1">
        <w:r w:rsidR="00386323" w:rsidRPr="003D4B9A">
          <w:rPr>
            <w:rStyle w:val="Hyperlink"/>
            <w:sz w:val="16"/>
            <w:szCs w:val="16"/>
          </w:rPr>
          <w:t>https://accan.org.au/accans-work/policy-positions/2067-retail-registration</w:t>
        </w:r>
      </w:hyperlink>
      <w:r w:rsidR="00386323" w:rsidRPr="003D4B9A">
        <w:rPr>
          <w:sz w:val="16"/>
          <w:szCs w:val="16"/>
        </w:rPr>
        <w:t xml:space="preserve">. </w:t>
      </w:r>
    </w:p>
  </w:footnote>
  <w:footnote w:id="5">
    <w:p w14:paraId="23AAC9F9" w14:textId="4018FAB0" w:rsidR="006E1070" w:rsidRPr="003D4B9A" w:rsidRDefault="006E1070">
      <w:pPr>
        <w:pStyle w:val="FootnoteText"/>
        <w:rPr>
          <w:sz w:val="16"/>
          <w:szCs w:val="16"/>
        </w:rPr>
      </w:pPr>
      <w:r w:rsidRPr="003D4B9A">
        <w:rPr>
          <w:rStyle w:val="FootnoteReference"/>
          <w:sz w:val="16"/>
          <w:szCs w:val="16"/>
        </w:rPr>
        <w:footnoteRef/>
      </w:r>
      <w:r w:rsidRPr="003D4B9A">
        <w:rPr>
          <w:sz w:val="16"/>
          <w:szCs w:val="16"/>
        </w:rPr>
        <w:t xml:space="preserve"> Ibid</w:t>
      </w:r>
      <w:r w:rsidR="005625D1" w:rsidRPr="003D4B9A">
        <w:rPr>
          <w:sz w:val="16"/>
          <w:szCs w:val="16"/>
        </w:rPr>
        <w:t>.</w:t>
      </w:r>
      <w:r w:rsidRPr="003D4B9A">
        <w:rPr>
          <w:sz w:val="16"/>
          <w:szCs w:val="16"/>
        </w:rPr>
        <w:t xml:space="preserve"> p.3. </w:t>
      </w:r>
    </w:p>
  </w:footnote>
  <w:footnote w:id="6">
    <w:p w14:paraId="075097F1" w14:textId="2C046810" w:rsidR="005625D1" w:rsidRPr="003D4B9A" w:rsidRDefault="002535EE">
      <w:pPr>
        <w:pStyle w:val="FootnoteText"/>
        <w:rPr>
          <w:sz w:val="16"/>
          <w:szCs w:val="16"/>
        </w:rPr>
      </w:pPr>
      <w:r w:rsidRPr="003D4B9A">
        <w:rPr>
          <w:rStyle w:val="FootnoteReference"/>
          <w:sz w:val="16"/>
          <w:szCs w:val="16"/>
        </w:rPr>
        <w:footnoteRef/>
      </w:r>
      <w:r w:rsidRPr="003D4B9A">
        <w:rPr>
          <w:sz w:val="16"/>
          <w:szCs w:val="16"/>
        </w:rPr>
        <w:t xml:space="preserve"> </w:t>
      </w:r>
      <w:r w:rsidR="005625D1" w:rsidRPr="003D4B9A">
        <w:rPr>
          <w:sz w:val="16"/>
          <w:szCs w:val="16"/>
        </w:rPr>
        <w:t>Ibid. p.2.</w:t>
      </w:r>
    </w:p>
  </w:footnote>
  <w:footnote w:id="7">
    <w:p w14:paraId="66D4DB34" w14:textId="234F15CF" w:rsidR="005625D1" w:rsidRPr="003D4B9A" w:rsidRDefault="005625D1">
      <w:pPr>
        <w:pStyle w:val="FootnoteText"/>
        <w:rPr>
          <w:sz w:val="16"/>
          <w:szCs w:val="16"/>
        </w:rPr>
      </w:pPr>
      <w:r w:rsidRPr="003D4B9A">
        <w:rPr>
          <w:rStyle w:val="FootnoteReference"/>
          <w:sz w:val="16"/>
          <w:szCs w:val="16"/>
        </w:rPr>
        <w:footnoteRef/>
      </w:r>
      <w:r w:rsidRPr="003D4B9A">
        <w:rPr>
          <w:sz w:val="16"/>
          <w:szCs w:val="16"/>
        </w:rPr>
        <w:t xml:space="preserve"> Ibid. p.2.</w:t>
      </w:r>
    </w:p>
  </w:footnote>
  <w:footnote w:id="8">
    <w:p w14:paraId="2394BF31" w14:textId="5386CE6C" w:rsidR="00E016CD" w:rsidRPr="003D4B9A" w:rsidRDefault="00E016CD">
      <w:pPr>
        <w:pStyle w:val="FootnoteText"/>
        <w:rPr>
          <w:sz w:val="16"/>
          <w:szCs w:val="16"/>
        </w:rPr>
      </w:pPr>
      <w:r w:rsidRPr="003D4B9A">
        <w:rPr>
          <w:rStyle w:val="FootnoteReference"/>
          <w:sz w:val="16"/>
          <w:szCs w:val="16"/>
        </w:rPr>
        <w:footnoteRef/>
      </w:r>
      <w:r w:rsidRPr="003D4B9A">
        <w:rPr>
          <w:sz w:val="16"/>
          <w:szCs w:val="16"/>
        </w:rPr>
        <w:t xml:space="preserve"> </w:t>
      </w:r>
      <w:r w:rsidR="00BD4B63" w:rsidRPr="003D4B9A">
        <w:rPr>
          <w:sz w:val="16"/>
          <w:szCs w:val="16"/>
        </w:rPr>
        <w:t xml:space="preserve">ACCC. 2020. </w:t>
      </w:r>
      <w:r w:rsidR="00BD4B63" w:rsidRPr="002A3396">
        <w:rPr>
          <w:i/>
          <w:iCs/>
          <w:sz w:val="16"/>
          <w:szCs w:val="16"/>
        </w:rPr>
        <w:t>ACCC submission to Part C of the Consumer Safeguards Review</w:t>
      </w:r>
      <w:r w:rsidR="00BD4B63" w:rsidRPr="003D4B9A">
        <w:rPr>
          <w:sz w:val="16"/>
          <w:szCs w:val="16"/>
        </w:rPr>
        <w:t xml:space="preserve">. p.10. Available at: </w:t>
      </w:r>
      <w:hyperlink r:id="rId4" w:history="1">
        <w:r w:rsidR="00D945CB" w:rsidRPr="008C44C4">
          <w:rPr>
            <w:rStyle w:val="Hyperlink"/>
            <w:sz w:val="16"/>
            <w:szCs w:val="16"/>
          </w:rPr>
          <w:t>https://www.infrastructure.gov.au/have-your-say/consumer-safeguards-review-consultation-part-c-choice-and-fairness</w:t>
        </w:r>
      </w:hyperlink>
      <w:r w:rsidR="00D945CB">
        <w:rPr>
          <w:sz w:val="16"/>
          <w:szCs w:val="16"/>
        </w:rPr>
        <w:t xml:space="preserve">. </w:t>
      </w:r>
    </w:p>
  </w:footnote>
  <w:footnote w:id="9">
    <w:p w14:paraId="54437D54" w14:textId="630F14BD" w:rsidR="007F131A" w:rsidRPr="003D4B9A" w:rsidRDefault="007F131A">
      <w:pPr>
        <w:pStyle w:val="FootnoteText"/>
        <w:rPr>
          <w:sz w:val="16"/>
          <w:szCs w:val="16"/>
        </w:rPr>
      </w:pPr>
      <w:r w:rsidRPr="003D4B9A">
        <w:rPr>
          <w:rStyle w:val="FootnoteReference"/>
          <w:sz w:val="16"/>
          <w:szCs w:val="16"/>
        </w:rPr>
        <w:footnoteRef/>
      </w:r>
      <w:r w:rsidRPr="003D4B9A">
        <w:rPr>
          <w:sz w:val="16"/>
          <w:szCs w:val="16"/>
        </w:rPr>
        <w:t xml:space="preserve"> ACCAN. 2020. </w:t>
      </w:r>
      <w:r w:rsidRPr="002A3396">
        <w:rPr>
          <w:i/>
          <w:iCs/>
          <w:sz w:val="16"/>
          <w:szCs w:val="16"/>
        </w:rPr>
        <w:t>Consumer Safeguards Review Part C / Choice and Fairness.</w:t>
      </w:r>
      <w:r w:rsidRPr="003D4B9A">
        <w:rPr>
          <w:sz w:val="16"/>
          <w:szCs w:val="16"/>
        </w:rPr>
        <w:t xml:space="preserve"> p.</w:t>
      </w:r>
      <w:r w:rsidR="004550D0" w:rsidRPr="003D4B9A">
        <w:rPr>
          <w:sz w:val="16"/>
          <w:szCs w:val="16"/>
        </w:rPr>
        <w:t>20</w:t>
      </w:r>
      <w:r w:rsidRPr="003D4B9A">
        <w:rPr>
          <w:sz w:val="16"/>
          <w:szCs w:val="16"/>
        </w:rPr>
        <w:t xml:space="preserve">. Available at: </w:t>
      </w:r>
      <w:hyperlink r:id="rId5" w:history="1">
        <w:r w:rsidRPr="003D4B9A">
          <w:rPr>
            <w:rStyle w:val="Hyperlink"/>
            <w:sz w:val="16"/>
            <w:szCs w:val="16"/>
          </w:rPr>
          <w:t>https://accan.org.au/our-work/submissions/1804-csr-partc</w:t>
        </w:r>
      </w:hyperlink>
      <w:r w:rsidRPr="003D4B9A">
        <w:rPr>
          <w:sz w:val="16"/>
          <w:szCs w:val="16"/>
        </w:rPr>
        <w:t>.</w:t>
      </w:r>
    </w:p>
  </w:footnote>
  <w:footnote w:id="10">
    <w:p w14:paraId="6E524AA7" w14:textId="50630991" w:rsidR="00BF756A" w:rsidRPr="003D4B9A" w:rsidRDefault="00BF756A">
      <w:pPr>
        <w:pStyle w:val="FootnoteText"/>
        <w:rPr>
          <w:sz w:val="16"/>
          <w:szCs w:val="16"/>
        </w:rPr>
      </w:pPr>
      <w:r w:rsidRPr="003D4B9A">
        <w:rPr>
          <w:rStyle w:val="FootnoteReference"/>
          <w:sz w:val="16"/>
          <w:szCs w:val="16"/>
        </w:rPr>
        <w:footnoteRef/>
      </w:r>
      <w:r w:rsidRPr="003D4B9A">
        <w:rPr>
          <w:sz w:val="16"/>
          <w:szCs w:val="16"/>
        </w:rPr>
        <w:t xml:space="preserve"> Ibid. </w:t>
      </w:r>
    </w:p>
  </w:footnote>
  <w:footnote w:id="11">
    <w:p w14:paraId="7DC75814" w14:textId="069573CE" w:rsidR="009E781E" w:rsidRPr="003D4B9A" w:rsidRDefault="009E781E">
      <w:pPr>
        <w:pStyle w:val="FootnoteText"/>
        <w:rPr>
          <w:sz w:val="16"/>
          <w:szCs w:val="16"/>
        </w:rPr>
      </w:pPr>
      <w:r w:rsidRPr="003D4B9A">
        <w:rPr>
          <w:rStyle w:val="FootnoteReference"/>
          <w:sz w:val="16"/>
          <w:szCs w:val="16"/>
        </w:rPr>
        <w:footnoteRef/>
      </w:r>
      <w:r w:rsidRPr="003D4B9A">
        <w:rPr>
          <w:sz w:val="16"/>
          <w:szCs w:val="16"/>
        </w:rPr>
        <w:t xml:space="preserve"> </w:t>
      </w:r>
      <w:r w:rsidR="0071461E" w:rsidRPr="003D4B9A">
        <w:rPr>
          <w:sz w:val="16"/>
          <w:szCs w:val="16"/>
        </w:rPr>
        <w:t xml:space="preserve">ACCC. 2020. </w:t>
      </w:r>
      <w:r w:rsidR="0071461E" w:rsidRPr="002A3396">
        <w:rPr>
          <w:i/>
          <w:iCs/>
          <w:sz w:val="16"/>
          <w:szCs w:val="16"/>
        </w:rPr>
        <w:t>ACCC submission to Part C of the Consumer Safeguards Review</w:t>
      </w:r>
      <w:r w:rsidR="0071461E" w:rsidRPr="003D4B9A">
        <w:rPr>
          <w:sz w:val="16"/>
          <w:szCs w:val="16"/>
        </w:rPr>
        <w:t xml:space="preserve">. p.11. Available at: </w:t>
      </w:r>
      <w:hyperlink r:id="rId6" w:history="1">
        <w:r w:rsidR="00D945CB" w:rsidRPr="008C44C4">
          <w:rPr>
            <w:rStyle w:val="Hyperlink"/>
            <w:sz w:val="16"/>
            <w:szCs w:val="16"/>
          </w:rPr>
          <w:t>https://www.infrastructure.gov.au/have-your-say/consumer-safeguards-review-consultation-part-c-choice-and-fairness</w:t>
        </w:r>
      </w:hyperlink>
      <w:r w:rsidR="00D945CB">
        <w:rPr>
          <w:sz w:val="16"/>
          <w:szCs w:val="16"/>
        </w:rPr>
        <w:t xml:space="preserve">. </w:t>
      </w:r>
    </w:p>
  </w:footnote>
  <w:footnote w:id="12">
    <w:p w14:paraId="33B9FBDD" w14:textId="3E1777BB" w:rsidR="00BC3582" w:rsidRDefault="00BC3582">
      <w:pPr>
        <w:pStyle w:val="FootnoteText"/>
      </w:pPr>
      <w:r w:rsidRPr="006B593F">
        <w:rPr>
          <w:rStyle w:val="FootnoteReference"/>
          <w:sz w:val="16"/>
          <w:szCs w:val="16"/>
        </w:rPr>
        <w:footnoteRef/>
      </w:r>
      <w:r w:rsidRPr="006B593F">
        <w:rPr>
          <w:sz w:val="16"/>
          <w:szCs w:val="16"/>
        </w:rPr>
        <w:t xml:space="preserve"> </w:t>
      </w:r>
      <w:r w:rsidR="00AC423C" w:rsidRPr="006B593F">
        <w:rPr>
          <w:sz w:val="16"/>
          <w:szCs w:val="16"/>
        </w:rPr>
        <w:t>Communications Compliance</w:t>
      </w:r>
      <w:r w:rsidR="00CC359A">
        <w:rPr>
          <w:sz w:val="16"/>
          <w:szCs w:val="16"/>
        </w:rPr>
        <w:t xml:space="preserve"> Ltd</w:t>
      </w:r>
      <w:r w:rsidR="0088013C">
        <w:rPr>
          <w:sz w:val="16"/>
          <w:szCs w:val="16"/>
        </w:rPr>
        <w:t xml:space="preserve">. </w:t>
      </w:r>
      <w:r w:rsidR="00C354BC">
        <w:rPr>
          <w:sz w:val="16"/>
          <w:szCs w:val="16"/>
        </w:rPr>
        <w:t>2023.</w:t>
      </w:r>
      <w:r w:rsidR="00AC423C" w:rsidRPr="006B593F">
        <w:rPr>
          <w:sz w:val="16"/>
          <w:szCs w:val="16"/>
        </w:rPr>
        <w:t xml:space="preserve"> </w:t>
      </w:r>
      <w:r w:rsidR="00AC423C" w:rsidRPr="00DD3ACD">
        <w:rPr>
          <w:i/>
          <w:iCs/>
          <w:sz w:val="16"/>
          <w:szCs w:val="16"/>
        </w:rPr>
        <w:t>Compliance</w:t>
      </w:r>
      <w:r w:rsidR="005B3765">
        <w:rPr>
          <w:sz w:val="16"/>
          <w:szCs w:val="16"/>
        </w:rPr>
        <w:t>.</w:t>
      </w:r>
      <w:r w:rsidR="00D9779C">
        <w:rPr>
          <w:sz w:val="16"/>
          <w:szCs w:val="16"/>
        </w:rPr>
        <w:t xml:space="preserve"> </w:t>
      </w:r>
      <w:r w:rsidR="00D9779C" w:rsidRPr="003D4B9A">
        <w:rPr>
          <w:sz w:val="16"/>
          <w:szCs w:val="16"/>
        </w:rPr>
        <w:t>Available at:</w:t>
      </w:r>
      <w:r w:rsidR="00AC423C" w:rsidRPr="006B593F">
        <w:rPr>
          <w:sz w:val="16"/>
          <w:szCs w:val="16"/>
        </w:rPr>
        <w:t xml:space="preserve"> </w:t>
      </w:r>
      <w:hyperlink r:id="rId7" w:history="1">
        <w:r w:rsidR="00AC423C" w:rsidRPr="006B593F">
          <w:rPr>
            <w:rStyle w:val="Hyperlink"/>
            <w:sz w:val="16"/>
            <w:szCs w:val="16"/>
          </w:rPr>
          <w:t>https://commcom.com.au/compliance/</w:t>
        </w:r>
      </w:hyperlink>
      <w:r w:rsidR="00AC423C" w:rsidRPr="006B593F">
        <w:rPr>
          <w:sz w:val="16"/>
          <w:szCs w:val="16"/>
        </w:rPr>
        <w:t xml:space="preserve">. </w:t>
      </w:r>
    </w:p>
  </w:footnote>
  <w:footnote w:id="13">
    <w:p w14:paraId="2D7383E3" w14:textId="6598D8C8" w:rsidR="00AC423C" w:rsidRDefault="00AC423C">
      <w:pPr>
        <w:pStyle w:val="FootnoteText"/>
      </w:pPr>
      <w:r w:rsidRPr="006B593F">
        <w:rPr>
          <w:rStyle w:val="FootnoteReference"/>
          <w:sz w:val="16"/>
          <w:szCs w:val="16"/>
        </w:rPr>
        <w:footnoteRef/>
      </w:r>
      <w:r w:rsidRPr="006B593F">
        <w:rPr>
          <w:sz w:val="16"/>
          <w:szCs w:val="16"/>
        </w:rPr>
        <w:t xml:space="preserve"> Telecommunications Industry Ombudsman</w:t>
      </w:r>
      <w:r w:rsidR="00E715AE">
        <w:rPr>
          <w:sz w:val="16"/>
          <w:szCs w:val="16"/>
        </w:rPr>
        <w:t xml:space="preserve">. </w:t>
      </w:r>
      <w:r w:rsidR="00D9779C">
        <w:rPr>
          <w:sz w:val="16"/>
          <w:szCs w:val="16"/>
        </w:rPr>
        <w:t>2023.</w:t>
      </w:r>
      <w:r w:rsidRPr="006B593F">
        <w:rPr>
          <w:sz w:val="16"/>
          <w:szCs w:val="16"/>
        </w:rPr>
        <w:t xml:space="preserve"> </w:t>
      </w:r>
      <w:r w:rsidRPr="00DD3ACD">
        <w:rPr>
          <w:i/>
          <w:iCs/>
          <w:sz w:val="16"/>
          <w:szCs w:val="16"/>
        </w:rPr>
        <w:t>Who we work with</w:t>
      </w:r>
      <w:r w:rsidR="00D9779C">
        <w:rPr>
          <w:sz w:val="16"/>
          <w:szCs w:val="16"/>
        </w:rPr>
        <w:t>.</w:t>
      </w:r>
      <w:r w:rsidR="003F40DF">
        <w:rPr>
          <w:sz w:val="16"/>
          <w:szCs w:val="16"/>
        </w:rPr>
        <w:t xml:space="preserve"> </w:t>
      </w:r>
      <w:r w:rsidR="003F40DF" w:rsidRPr="003D4B9A">
        <w:rPr>
          <w:sz w:val="16"/>
          <w:szCs w:val="16"/>
        </w:rPr>
        <w:t>Available at:</w:t>
      </w:r>
      <w:r w:rsidRPr="006B593F">
        <w:rPr>
          <w:sz w:val="16"/>
          <w:szCs w:val="16"/>
        </w:rPr>
        <w:t xml:space="preserve"> </w:t>
      </w:r>
      <w:hyperlink r:id="rId8" w:history="1">
        <w:r w:rsidR="00C47F41" w:rsidRPr="00C47F41">
          <w:rPr>
            <w:rStyle w:val="Hyperlink"/>
            <w:sz w:val="16"/>
            <w:szCs w:val="16"/>
          </w:rPr>
          <w:t>https://www.tio.com.au/members/who-we-work-with</w:t>
        </w:r>
      </w:hyperlink>
      <w:r>
        <w:rPr>
          <w:sz w:val="16"/>
          <w:szCs w:val="16"/>
        </w:rPr>
        <w:t xml:space="preserve">. </w:t>
      </w:r>
    </w:p>
  </w:footnote>
  <w:footnote w:id="14">
    <w:p w14:paraId="1FCC74C0" w14:textId="1CDD3313" w:rsidR="00DF2FE8" w:rsidRPr="006B593F" w:rsidRDefault="00DF2FE8">
      <w:pPr>
        <w:pStyle w:val="FootnoteText"/>
        <w:rPr>
          <w:sz w:val="16"/>
          <w:szCs w:val="16"/>
        </w:rPr>
      </w:pPr>
      <w:r w:rsidRPr="006B593F">
        <w:rPr>
          <w:rStyle w:val="FootnoteReference"/>
          <w:sz w:val="16"/>
          <w:szCs w:val="16"/>
        </w:rPr>
        <w:footnoteRef/>
      </w:r>
      <w:r w:rsidRPr="006B593F">
        <w:rPr>
          <w:sz w:val="16"/>
          <w:szCs w:val="16"/>
        </w:rPr>
        <w:t xml:space="preserve"> Australian Communication and Media Authority</w:t>
      </w:r>
      <w:r w:rsidR="00165372">
        <w:rPr>
          <w:sz w:val="16"/>
          <w:szCs w:val="16"/>
        </w:rPr>
        <w:t>. 2023.</w:t>
      </w:r>
      <w:r w:rsidRPr="006B593F">
        <w:rPr>
          <w:sz w:val="16"/>
          <w:szCs w:val="16"/>
        </w:rPr>
        <w:t xml:space="preserve"> </w:t>
      </w:r>
      <w:r w:rsidRPr="00DD3ACD">
        <w:rPr>
          <w:i/>
          <w:iCs/>
          <w:sz w:val="16"/>
          <w:szCs w:val="16"/>
        </w:rPr>
        <w:t>SIP Register</w:t>
      </w:r>
      <w:r w:rsidR="00D9779C">
        <w:rPr>
          <w:sz w:val="16"/>
          <w:szCs w:val="16"/>
        </w:rPr>
        <w:t xml:space="preserve">. </w:t>
      </w:r>
      <w:r w:rsidR="00D9779C" w:rsidRPr="003D4B9A">
        <w:rPr>
          <w:sz w:val="16"/>
          <w:szCs w:val="16"/>
        </w:rPr>
        <w:t>Available at:</w:t>
      </w:r>
      <w:r w:rsidRPr="006B593F">
        <w:rPr>
          <w:sz w:val="16"/>
          <w:szCs w:val="16"/>
        </w:rPr>
        <w:t xml:space="preserve"> </w:t>
      </w:r>
      <w:hyperlink r:id="rId9" w:history="1">
        <w:r w:rsidRPr="006B593F">
          <w:rPr>
            <w:rStyle w:val="Hyperlink"/>
            <w:sz w:val="16"/>
            <w:szCs w:val="16"/>
          </w:rPr>
          <w:t>https://www.acma.gov.au/sip-register</w:t>
        </w:r>
      </w:hyperlink>
      <w:r>
        <w:rPr>
          <w:sz w:val="16"/>
          <w:szCs w:val="16"/>
        </w:rPr>
        <w:t xml:space="preserve">. </w:t>
      </w:r>
    </w:p>
  </w:footnote>
  <w:footnote w:id="15">
    <w:p w14:paraId="54FFFC3A" w14:textId="44BA97F4" w:rsidR="00DF2FE8" w:rsidRDefault="00DF2FE8">
      <w:pPr>
        <w:pStyle w:val="FootnoteText"/>
      </w:pPr>
      <w:r w:rsidRPr="006B593F">
        <w:rPr>
          <w:rStyle w:val="FootnoteReference"/>
          <w:sz w:val="16"/>
          <w:szCs w:val="16"/>
        </w:rPr>
        <w:footnoteRef/>
      </w:r>
      <w:r w:rsidRPr="006B593F">
        <w:rPr>
          <w:sz w:val="16"/>
          <w:szCs w:val="16"/>
        </w:rPr>
        <w:t xml:space="preserve"> Communications Alliance</w:t>
      </w:r>
      <w:r w:rsidR="00584C6C">
        <w:rPr>
          <w:sz w:val="16"/>
          <w:szCs w:val="16"/>
        </w:rPr>
        <w:t xml:space="preserve">. 2023. </w:t>
      </w:r>
      <w:r w:rsidRPr="00DD3ACD">
        <w:rPr>
          <w:i/>
          <w:iCs/>
          <w:sz w:val="16"/>
          <w:szCs w:val="16"/>
        </w:rPr>
        <w:t>Consumer Related Codes and Guidelines</w:t>
      </w:r>
      <w:r w:rsidR="00D9779C">
        <w:rPr>
          <w:sz w:val="16"/>
          <w:szCs w:val="16"/>
        </w:rPr>
        <w:t>.</w:t>
      </w:r>
      <w:r w:rsidR="00584C6C">
        <w:rPr>
          <w:sz w:val="16"/>
          <w:szCs w:val="16"/>
        </w:rPr>
        <w:t xml:space="preserve"> </w:t>
      </w:r>
      <w:r w:rsidR="00D9779C" w:rsidRPr="003D4B9A">
        <w:rPr>
          <w:sz w:val="16"/>
          <w:szCs w:val="16"/>
        </w:rPr>
        <w:t>Available at:</w:t>
      </w:r>
      <w:r w:rsidRPr="006B593F">
        <w:rPr>
          <w:sz w:val="16"/>
          <w:szCs w:val="16"/>
        </w:rPr>
        <w:t xml:space="preserve"> </w:t>
      </w:r>
      <w:hyperlink r:id="rId10" w:history="1">
        <w:r w:rsidRPr="006B593F">
          <w:rPr>
            <w:rStyle w:val="Hyperlink"/>
            <w:sz w:val="16"/>
            <w:szCs w:val="16"/>
          </w:rPr>
          <w:t>https://www.commsalliance.com.au/Documents/Publications-by-Topic/consumers</w:t>
        </w:r>
      </w:hyperlink>
      <w:r w:rsidRPr="006B593F">
        <w:rPr>
          <w:sz w:val="16"/>
          <w:szCs w:val="16"/>
        </w:rPr>
        <w:t xml:space="preserve">. </w:t>
      </w:r>
    </w:p>
  </w:footnote>
  <w:footnote w:id="16">
    <w:p w14:paraId="21452EFE" w14:textId="0EEC1FF0" w:rsidR="00B46B10" w:rsidRPr="00B06A1E" w:rsidRDefault="00B46B10">
      <w:pPr>
        <w:pStyle w:val="FootnoteText"/>
        <w:rPr>
          <w:sz w:val="16"/>
          <w:szCs w:val="16"/>
        </w:rPr>
      </w:pPr>
      <w:r w:rsidRPr="003D4B9A">
        <w:rPr>
          <w:rStyle w:val="FootnoteReference"/>
          <w:sz w:val="16"/>
          <w:szCs w:val="16"/>
        </w:rPr>
        <w:footnoteRef/>
      </w:r>
      <w:r w:rsidRPr="003D4B9A">
        <w:rPr>
          <w:sz w:val="16"/>
          <w:szCs w:val="16"/>
        </w:rPr>
        <w:t xml:space="preserve"> </w:t>
      </w:r>
      <w:r w:rsidR="00063CB9" w:rsidRPr="003D4B9A">
        <w:rPr>
          <w:sz w:val="16"/>
          <w:szCs w:val="16"/>
        </w:rPr>
        <w:t xml:space="preserve">ACCAN. 2023. </w:t>
      </w:r>
      <w:r w:rsidR="00063CB9" w:rsidRPr="003D4B9A">
        <w:rPr>
          <w:i/>
          <w:iCs/>
          <w:sz w:val="16"/>
          <w:szCs w:val="16"/>
        </w:rPr>
        <w:t>Retail Registration Policy Position</w:t>
      </w:r>
      <w:r w:rsidR="00063CB9" w:rsidRPr="003D4B9A">
        <w:rPr>
          <w:sz w:val="16"/>
          <w:szCs w:val="16"/>
        </w:rPr>
        <w:t xml:space="preserve">. </w:t>
      </w:r>
      <w:r w:rsidR="00B06A1E" w:rsidRPr="003D4B9A">
        <w:rPr>
          <w:sz w:val="16"/>
          <w:szCs w:val="16"/>
        </w:rPr>
        <w:t>p</w:t>
      </w:r>
      <w:r w:rsidR="00063CB9" w:rsidRPr="003D4B9A">
        <w:rPr>
          <w:sz w:val="16"/>
          <w:szCs w:val="16"/>
        </w:rPr>
        <w:t xml:space="preserve">.1. Available at: </w:t>
      </w:r>
      <w:hyperlink r:id="rId11" w:history="1">
        <w:r w:rsidR="00063CB9" w:rsidRPr="003D4B9A">
          <w:rPr>
            <w:rStyle w:val="Hyperlink"/>
            <w:sz w:val="16"/>
            <w:szCs w:val="16"/>
          </w:rPr>
          <w:t>https://accan.org.au/accans-work/policy-positions/2067-retail-registration</w:t>
        </w:r>
      </w:hyperlink>
      <w:r w:rsidR="00063CB9" w:rsidRPr="003D4B9A">
        <w:rPr>
          <w:sz w:val="16"/>
          <w:szCs w:val="16"/>
        </w:rPr>
        <w:t>.</w:t>
      </w:r>
      <w:r w:rsidR="00063CB9" w:rsidRPr="00B06A1E">
        <w:rPr>
          <w:sz w:val="16"/>
          <w:szCs w:val="16"/>
        </w:rPr>
        <w:t xml:space="preserve"> </w:t>
      </w:r>
    </w:p>
  </w:footnote>
  <w:footnote w:id="17">
    <w:p w14:paraId="1F2E8052" w14:textId="1521451E" w:rsidR="005E4E02" w:rsidRPr="003D4B9A" w:rsidRDefault="005E4E02">
      <w:pPr>
        <w:pStyle w:val="FootnoteText"/>
        <w:rPr>
          <w:sz w:val="16"/>
          <w:szCs w:val="16"/>
        </w:rPr>
      </w:pPr>
      <w:r w:rsidRPr="003D4B9A">
        <w:rPr>
          <w:rStyle w:val="FootnoteReference"/>
          <w:sz w:val="16"/>
          <w:szCs w:val="16"/>
        </w:rPr>
        <w:footnoteRef/>
      </w:r>
      <w:r w:rsidRPr="003D4B9A">
        <w:rPr>
          <w:sz w:val="16"/>
          <w:szCs w:val="16"/>
        </w:rPr>
        <w:t xml:space="preserve"> </w:t>
      </w:r>
      <w:r w:rsidR="00D065FE">
        <w:rPr>
          <w:sz w:val="16"/>
          <w:szCs w:val="16"/>
        </w:rPr>
        <w:t xml:space="preserve">Ibid. p.2. </w:t>
      </w:r>
    </w:p>
  </w:footnote>
  <w:footnote w:id="18">
    <w:p w14:paraId="71D34033" w14:textId="2BD16D99" w:rsidR="003C20C3" w:rsidRPr="003D4B9A" w:rsidRDefault="003C20C3">
      <w:pPr>
        <w:pStyle w:val="FootnoteText"/>
        <w:rPr>
          <w:sz w:val="16"/>
          <w:szCs w:val="16"/>
        </w:rPr>
      </w:pPr>
      <w:r w:rsidRPr="003D4B9A">
        <w:rPr>
          <w:rStyle w:val="FootnoteReference"/>
          <w:sz w:val="16"/>
          <w:szCs w:val="16"/>
        </w:rPr>
        <w:footnoteRef/>
      </w:r>
      <w:r w:rsidRPr="003D4B9A">
        <w:rPr>
          <w:sz w:val="16"/>
          <w:szCs w:val="16"/>
        </w:rPr>
        <w:t xml:space="preserve"> </w:t>
      </w:r>
      <w:r w:rsidR="00252020" w:rsidRPr="003D4B9A">
        <w:rPr>
          <w:sz w:val="16"/>
          <w:szCs w:val="16"/>
        </w:rPr>
        <w:t xml:space="preserve">ACCAN. 2020. </w:t>
      </w:r>
      <w:r w:rsidR="00F87C05" w:rsidRPr="002A3396">
        <w:rPr>
          <w:i/>
          <w:iCs/>
          <w:sz w:val="16"/>
          <w:szCs w:val="16"/>
        </w:rPr>
        <w:t>Consumer Safeguards Review Part C / Choice and Fairness</w:t>
      </w:r>
      <w:r w:rsidR="00F87C05" w:rsidRPr="003D4B9A">
        <w:rPr>
          <w:sz w:val="16"/>
          <w:szCs w:val="16"/>
        </w:rPr>
        <w:t>.</w:t>
      </w:r>
      <w:r w:rsidR="00252020" w:rsidRPr="003D4B9A">
        <w:rPr>
          <w:sz w:val="16"/>
          <w:szCs w:val="16"/>
        </w:rPr>
        <w:t xml:space="preserve"> </w:t>
      </w:r>
      <w:r w:rsidR="00F87C05" w:rsidRPr="003D4B9A">
        <w:rPr>
          <w:sz w:val="16"/>
          <w:szCs w:val="16"/>
        </w:rPr>
        <w:t>p</w:t>
      </w:r>
      <w:r w:rsidR="00252020" w:rsidRPr="003D4B9A">
        <w:rPr>
          <w:sz w:val="16"/>
          <w:szCs w:val="16"/>
        </w:rPr>
        <w:t xml:space="preserve">.19. Available at: </w:t>
      </w:r>
      <w:hyperlink r:id="rId12" w:history="1">
        <w:r w:rsidR="00252020" w:rsidRPr="003D4B9A">
          <w:rPr>
            <w:rStyle w:val="Hyperlink"/>
            <w:sz w:val="16"/>
            <w:szCs w:val="16"/>
          </w:rPr>
          <w:t>https://accan.org.au/our-work/submissions/1804-csr-partc</w:t>
        </w:r>
      </w:hyperlink>
      <w:r w:rsidR="00252020" w:rsidRPr="003D4B9A">
        <w:rPr>
          <w:sz w:val="16"/>
          <w:szCs w:val="16"/>
        </w:rPr>
        <w:t xml:space="preserve">. </w:t>
      </w:r>
    </w:p>
  </w:footnote>
  <w:footnote w:id="19">
    <w:p w14:paraId="2B424B0E" w14:textId="2E36A8F9" w:rsidR="00B76A1A" w:rsidRPr="003D4B9A" w:rsidRDefault="00B76A1A">
      <w:pPr>
        <w:pStyle w:val="FootnoteText"/>
        <w:rPr>
          <w:sz w:val="16"/>
          <w:szCs w:val="16"/>
        </w:rPr>
      </w:pPr>
      <w:r w:rsidRPr="003D4B9A">
        <w:rPr>
          <w:rStyle w:val="FootnoteReference"/>
          <w:sz w:val="16"/>
          <w:szCs w:val="16"/>
        </w:rPr>
        <w:footnoteRef/>
      </w:r>
      <w:r w:rsidRPr="003D4B9A">
        <w:rPr>
          <w:sz w:val="16"/>
          <w:szCs w:val="16"/>
        </w:rPr>
        <w:t xml:space="preserve"> Consumer Acton Law Centre. </w:t>
      </w:r>
      <w:r w:rsidR="003935C9" w:rsidRPr="003D4B9A">
        <w:rPr>
          <w:sz w:val="16"/>
          <w:szCs w:val="16"/>
        </w:rPr>
        <w:t xml:space="preserve">2020. </w:t>
      </w:r>
      <w:bookmarkStart w:id="1" w:name="_Hlk150352229"/>
      <w:r w:rsidR="00FC6FC1" w:rsidRPr="002A3396">
        <w:rPr>
          <w:i/>
          <w:iCs/>
          <w:sz w:val="16"/>
          <w:szCs w:val="16"/>
        </w:rPr>
        <w:t>Telecommunications Consumer Safeguards Part C : Choice and Fairness</w:t>
      </w:r>
      <w:bookmarkEnd w:id="1"/>
      <w:r w:rsidR="00FC6FC1" w:rsidRPr="002A3396">
        <w:rPr>
          <w:i/>
          <w:iCs/>
          <w:sz w:val="16"/>
          <w:szCs w:val="16"/>
        </w:rPr>
        <w:t>.</w:t>
      </w:r>
      <w:r w:rsidR="00FC6FC1" w:rsidRPr="003D4B9A">
        <w:rPr>
          <w:sz w:val="16"/>
          <w:szCs w:val="16"/>
        </w:rPr>
        <w:t xml:space="preserve"> </w:t>
      </w:r>
      <w:r w:rsidR="002A3396">
        <w:rPr>
          <w:sz w:val="16"/>
          <w:szCs w:val="16"/>
        </w:rPr>
        <w:t>p</w:t>
      </w:r>
      <w:r w:rsidR="00FC6FC1" w:rsidRPr="003D4B9A">
        <w:rPr>
          <w:sz w:val="16"/>
          <w:szCs w:val="16"/>
        </w:rPr>
        <w:t xml:space="preserve">.26. Available at: </w:t>
      </w:r>
      <w:hyperlink r:id="rId13" w:history="1">
        <w:r w:rsidR="00843EBC" w:rsidRPr="003D4B9A">
          <w:rPr>
            <w:rStyle w:val="Hyperlink"/>
            <w:sz w:val="16"/>
            <w:szCs w:val="16"/>
          </w:rPr>
          <w:t>https://consumeraction.org.au/telecommunications-consumer-safeguards-choice-and-fairness/</w:t>
        </w:r>
      </w:hyperlink>
      <w:r w:rsidR="00843EBC" w:rsidRPr="003D4B9A">
        <w:rPr>
          <w:sz w:val="16"/>
          <w:szCs w:val="16"/>
        </w:rPr>
        <w:t xml:space="preserve">. </w:t>
      </w:r>
    </w:p>
  </w:footnote>
  <w:footnote w:id="20">
    <w:p w14:paraId="097E9D54" w14:textId="38654326" w:rsidR="005C330E" w:rsidRPr="003D4B9A" w:rsidRDefault="005C330E">
      <w:pPr>
        <w:pStyle w:val="FootnoteText"/>
        <w:rPr>
          <w:sz w:val="16"/>
          <w:szCs w:val="16"/>
        </w:rPr>
      </w:pPr>
      <w:r w:rsidRPr="003D4B9A">
        <w:rPr>
          <w:rStyle w:val="FootnoteReference"/>
          <w:sz w:val="16"/>
          <w:szCs w:val="16"/>
        </w:rPr>
        <w:footnoteRef/>
      </w:r>
      <w:r w:rsidRPr="003D4B9A">
        <w:rPr>
          <w:sz w:val="16"/>
          <w:szCs w:val="16"/>
        </w:rPr>
        <w:t xml:space="preserve"> This is supported by the ACMA in their submission to the Consumer Safeguards </w:t>
      </w:r>
      <w:r w:rsidR="00172C86" w:rsidRPr="003D4B9A">
        <w:rPr>
          <w:sz w:val="16"/>
          <w:szCs w:val="16"/>
        </w:rPr>
        <w:t>Review Part C Choice and Fairness</w:t>
      </w:r>
      <w:r w:rsidR="00AD3222">
        <w:rPr>
          <w:sz w:val="16"/>
          <w:szCs w:val="16"/>
        </w:rPr>
        <w:t>;</w:t>
      </w:r>
      <w:r w:rsidR="00172C86" w:rsidRPr="003D4B9A">
        <w:rPr>
          <w:sz w:val="16"/>
          <w:szCs w:val="16"/>
        </w:rPr>
        <w:t xml:space="preserve"> </w:t>
      </w:r>
      <w:r w:rsidR="009912B0" w:rsidRPr="003D4B9A">
        <w:rPr>
          <w:sz w:val="16"/>
          <w:szCs w:val="16"/>
        </w:rPr>
        <w:t xml:space="preserve">ACMA. 2020. </w:t>
      </w:r>
      <w:r w:rsidR="009912B0" w:rsidRPr="002A3396">
        <w:rPr>
          <w:i/>
          <w:iCs/>
          <w:sz w:val="16"/>
          <w:szCs w:val="16"/>
        </w:rPr>
        <w:t>ACMA Submission to Consumer Safeguards Review</w:t>
      </w:r>
      <w:r w:rsidR="009912B0" w:rsidRPr="003D4B9A">
        <w:rPr>
          <w:sz w:val="16"/>
          <w:szCs w:val="16"/>
        </w:rPr>
        <w:t>. p.16</w:t>
      </w:r>
      <w:r w:rsidR="00D065FE">
        <w:rPr>
          <w:sz w:val="16"/>
          <w:szCs w:val="16"/>
        </w:rPr>
        <w:t>.</w:t>
      </w:r>
      <w:r w:rsidR="009912B0" w:rsidRPr="003D4B9A">
        <w:rPr>
          <w:sz w:val="16"/>
          <w:szCs w:val="16"/>
        </w:rPr>
        <w:t xml:space="preserve"> Available at: </w:t>
      </w:r>
      <w:hyperlink r:id="rId14" w:history="1">
        <w:r w:rsidR="009912B0" w:rsidRPr="003D4B9A">
          <w:rPr>
            <w:rStyle w:val="Hyperlink"/>
            <w:sz w:val="16"/>
            <w:szCs w:val="16"/>
          </w:rPr>
          <w:t>https://www.infrastructure.gov.au/have-your-say/consumer-safeguards-review-consultation-part-c-choice-and-fairness</w:t>
        </w:r>
      </w:hyperlink>
      <w:r w:rsidR="009912B0" w:rsidRPr="003D4B9A">
        <w:rPr>
          <w:sz w:val="16"/>
          <w:szCs w:val="16"/>
        </w:rPr>
        <w:t xml:space="preserve">. </w:t>
      </w:r>
    </w:p>
  </w:footnote>
  <w:footnote w:id="21">
    <w:p w14:paraId="7F768CAC" w14:textId="11D75828" w:rsidR="00151DAD" w:rsidRPr="003D4B9A" w:rsidRDefault="00151DAD">
      <w:pPr>
        <w:pStyle w:val="FootnoteText"/>
        <w:rPr>
          <w:sz w:val="16"/>
          <w:szCs w:val="16"/>
        </w:rPr>
      </w:pPr>
      <w:r w:rsidRPr="003D4B9A">
        <w:rPr>
          <w:rStyle w:val="FootnoteReference"/>
          <w:sz w:val="16"/>
          <w:szCs w:val="16"/>
        </w:rPr>
        <w:footnoteRef/>
      </w:r>
      <w:r w:rsidRPr="003D4B9A">
        <w:rPr>
          <w:sz w:val="16"/>
          <w:szCs w:val="16"/>
        </w:rPr>
        <w:t xml:space="preserve"> </w:t>
      </w:r>
      <w:r w:rsidR="006E440F" w:rsidRPr="003D4B9A">
        <w:rPr>
          <w:sz w:val="16"/>
          <w:szCs w:val="16"/>
        </w:rPr>
        <w:t xml:space="preserve">DITRDCA. 2023. </w:t>
      </w:r>
      <w:r w:rsidR="006E440F" w:rsidRPr="003D4B9A">
        <w:rPr>
          <w:i/>
          <w:iCs/>
          <w:sz w:val="16"/>
          <w:szCs w:val="16"/>
        </w:rPr>
        <w:t>Registration or Licensing Scheme for Carriage Service Providers – Discussion Paper</w:t>
      </w:r>
      <w:r w:rsidR="006E440F" w:rsidRPr="003D4B9A">
        <w:rPr>
          <w:sz w:val="16"/>
          <w:szCs w:val="16"/>
        </w:rPr>
        <w:t>.</w:t>
      </w:r>
      <w:r w:rsidR="00416F17" w:rsidRPr="003D4B9A">
        <w:rPr>
          <w:sz w:val="16"/>
          <w:szCs w:val="16"/>
        </w:rPr>
        <w:t xml:space="preserve"> p.9.</w:t>
      </w:r>
      <w:r w:rsidR="006E440F" w:rsidRPr="003D4B9A">
        <w:rPr>
          <w:sz w:val="16"/>
          <w:szCs w:val="16"/>
        </w:rPr>
        <w:t xml:space="preserve"> Available at: </w:t>
      </w:r>
      <w:hyperlink r:id="rId15" w:history="1">
        <w:r w:rsidR="00416F17" w:rsidRPr="003D4B9A">
          <w:rPr>
            <w:rStyle w:val="Hyperlink"/>
            <w:sz w:val="16"/>
            <w:szCs w:val="16"/>
          </w:rPr>
          <w:t>https://www.infrastructure.gov.au/department/media/publications/discussion-paper-registration-or-licensing-scheme-carriage-service-providers</w:t>
        </w:r>
      </w:hyperlink>
      <w:r w:rsidR="00416F17" w:rsidRPr="003D4B9A">
        <w:rPr>
          <w:sz w:val="16"/>
          <w:szCs w:val="16"/>
        </w:rPr>
        <w:t xml:space="preserve">. </w:t>
      </w:r>
    </w:p>
  </w:footnote>
  <w:footnote w:id="22">
    <w:p w14:paraId="21446E2F" w14:textId="3658DEB1" w:rsidR="003B1457" w:rsidRPr="003D4B9A" w:rsidRDefault="003B1457">
      <w:pPr>
        <w:pStyle w:val="FootnoteText"/>
        <w:rPr>
          <w:sz w:val="16"/>
          <w:szCs w:val="16"/>
        </w:rPr>
      </w:pPr>
      <w:r w:rsidRPr="003D4B9A">
        <w:rPr>
          <w:rStyle w:val="FootnoteReference"/>
          <w:sz w:val="16"/>
          <w:szCs w:val="16"/>
        </w:rPr>
        <w:footnoteRef/>
      </w:r>
      <w:r w:rsidRPr="003D4B9A">
        <w:rPr>
          <w:sz w:val="16"/>
          <w:szCs w:val="16"/>
        </w:rPr>
        <w:t xml:space="preserve"> </w:t>
      </w:r>
      <w:r w:rsidR="00B80089" w:rsidRPr="003D4B9A">
        <w:rPr>
          <w:sz w:val="16"/>
          <w:szCs w:val="16"/>
        </w:rPr>
        <w:t xml:space="preserve">ACMA. 2020. </w:t>
      </w:r>
      <w:r w:rsidR="00B80089" w:rsidRPr="00757564">
        <w:rPr>
          <w:i/>
          <w:iCs/>
          <w:sz w:val="16"/>
          <w:szCs w:val="16"/>
        </w:rPr>
        <w:t>ACMA Submission to Consumer Safeguards Review.</w:t>
      </w:r>
      <w:r w:rsidR="00B80089" w:rsidRPr="003D4B9A">
        <w:rPr>
          <w:sz w:val="16"/>
          <w:szCs w:val="16"/>
        </w:rPr>
        <w:t xml:space="preserve"> p.16. Available at: </w:t>
      </w:r>
      <w:hyperlink r:id="rId16" w:history="1">
        <w:r w:rsidR="00B80089" w:rsidRPr="003D4B9A">
          <w:rPr>
            <w:rStyle w:val="Hyperlink"/>
            <w:sz w:val="16"/>
            <w:szCs w:val="16"/>
          </w:rPr>
          <w:t>https://www.infrastructure.gov.au/have-your-say/consumer-safeguards-review-consultation-part-c-choice-and-fairness</w:t>
        </w:r>
      </w:hyperlink>
      <w:r w:rsidR="00B80089" w:rsidRPr="003D4B9A">
        <w:rPr>
          <w:sz w:val="16"/>
          <w:szCs w:val="16"/>
        </w:rPr>
        <w:t xml:space="preserve">. </w:t>
      </w:r>
    </w:p>
  </w:footnote>
  <w:footnote w:id="23">
    <w:p w14:paraId="24BDCEA4" w14:textId="77777777" w:rsidR="008219CB" w:rsidRPr="00B21831" w:rsidRDefault="008219CB" w:rsidP="008219CB">
      <w:pPr>
        <w:pStyle w:val="FootnoteText"/>
        <w:rPr>
          <w:lang w:val="en-US"/>
        </w:rPr>
      </w:pPr>
      <w:r w:rsidRPr="003D4B9A">
        <w:rPr>
          <w:rStyle w:val="FootnoteReference"/>
          <w:sz w:val="16"/>
          <w:szCs w:val="16"/>
        </w:rPr>
        <w:footnoteRef/>
      </w:r>
      <w:r w:rsidRPr="003D4B9A">
        <w:rPr>
          <w:sz w:val="16"/>
          <w:szCs w:val="16"/>
        </w:rPr>
        <w:t xml:space="preserve"> Roy Morgan. 2023. </w:t>
      </w:r>
      <w:r w:rsidRPr="003D4B9A">
        <w:rPr>
          <w:i/>
          <w:iCs/>
          <w:sz w:val="16"/>
          <w:szCs w:val="16"/>
          <w:lang w:val="en-US"/>
        </w:rPr>
        <w:t>Telecommunications industry overtakes social media as the most distrusted industry</w:t>
      </w:r>
      <w:r w:rsidRPr="003D4B9A">
        <w:rPr>
          <w:sz w:val="16"/>
          <w:szCs w:val="16"/>
          <w:lang w:val="en-US"/>
        </w:rPr>
        <w:t xml:space="preserve">. Available at: </w:t>
      </w:r>
      <w:hyperlink r:id="rId17" w:history="1">
        <w:r w:rsidRPr="003D4B9A">
          <w:rPr>
            <w:rStyle w:val="Hyperlink"/>
            <w:sz w:val="16"/>
            <w:szCs w:val="16"/>
            <w:lang w:val="en-US"/>
          </w:rPr>
          <w:t>https://www.roymorgan.com/findings/9193-risk-monitor-telco-most-distrusted-industry-2023</w:t>
        </w:r>
      </w:hyperlink>
      <w:r w:rsidRPr="003D4B9A">
        <w:rPr>
          <w:sz w:val="16"/>
          <w:szCs w:val="16"/>
          <w:lang w:val="en-US"/>
        </w:rPr>
        <w:t>.</w:t>
      </w:r>
      <w:r w:rsidRPr="00B06A1E">
        <w:rPr>
          <w:sz w:val="16"/>
          <w:szCs w:val="16"/>
          <w:lang w:val="en-US"/>
        </w:rPr>
        <w:t xml:space="preserve"> </w:t>
      </w:r>
    </w:p>
  </w:footnote>
  <w:footnote w:id="24">
    <w:p w14:paraId="1CE8C701" w14:textId="34DE91CE" w:rsidR="007812D6" w:rsidRPr="003D4B9A" w:rsidRDefault="007812D6">
      <w:pPr>
        <w:pStyle w:val="FootnoteText"/>
        <w:rPr>
          <w:sz w:val="16"/>
          <w:szCs w:val="16"/>
        </w:rPr>
      </w:pPr>
      <w:r w:rsidRPr="003D4B9A">
        <w:rPr>
          <w:rStyle w:val="FootnoteReference"/>
          <w:sz w:val="16"/>
          <w:szCs w:val="16"/>
        </w:rPr>
        <w:footnoteRef/>
      </w:r>
      <w:r w:rsidRPr="003D4B9A">
        <w:rPr>
          <w:sz w:val="16"/>
          <w:szCs w:val="16"/>
        </w:rPr>
        <w:t xml:space="preserve"> ACCAN notes that the requirement for </w:t>
      </w:r>
      <w:r w:rsidR="00B64919" w:rsidRPr="003D4B9A">
        <w:rPr>
          <w:sz w:val="16"/>
          <w:szCs w:val="16"/>
        </w:rPr>
        <w:t xml:space="preserve">a provider to belong to and comply with the TIO scheme as a condition of entry to the registration scheme was mentioned in the TIO’s Telecommunications Consumer Safeguards Part </w:t>
      </w:r>
      <w:r w:rsidR="00593B8C" w:rsidRPr="003D4B9A">
        <w:rPr>
          <w:sz w:val="16"/>
          <w:szCs w:val="16"/>
        </w:rPr>
        <w:t>C:</w:t>
      </w:r>
      <w:r w:rsidR="00B64919" w:rsidRPr="003D4B9A">
        <w:rPr>
          <w:sz w:val="16"/>
          <w:szCs w:val="16"/>
        </w:rPr>
        <w:t xml:space="preserve"> Choice and Fairness submission</w:t>
      </w:r>
      <w:r w:rsidR="00361B24">
        <w:rPr>
          <w:sz w:val="16"/>
          <w:szCs w:val="16"/>
        </w:rPr>
        <w:t>;</w:t>
      </w:r>
      <w:r w:rsidR="00FD3D60" w:rsidRPr="003D4B9A">
        <w:rPr>
          <w:sz w:val="16"/>
          <w:szCs w:val="16"/>
        </w:rPr>
        <w:t xml:space="preserve"> TIO. 2020. </w:t>
      </w:r>
      <w:r w:rsidR="00FD3D60" w:rsidRPr="00757564">
        <w:rPr>
          <w:i/>
          <w:iCs/>
          <w:sz w:val="16"/>
          <w:szCs w:val="16"/>
        </w:rPr>
        <w:t xml:space="preserve">Telecommunications Consumer Safeguards Part </w:t>
      </w:r>
      <w:r w:rsidR="006567BB" w:rsidRPr="00757564">
        <w:rPr>
          <w:i/>
          <w:iCs/>
          <w:sz w:val="16"/>
          <w:szCs w:val="16"/>
        </w:rPr>
        <w:t>C:</w:t>
      </w:r>
      <w:r w:rsidR="00FD3D60" w:rsidRPr="00757564">
        <w:rPr>
          <w:i/>
          <w:iCs/>
          <w:sz w:val="16"/>
          <w:szCs w:val="16"/>
        </w:rPr>
        <w:t xml:space="preserve"> Choice and Fairness</w:t>
      </w:r>
      <w:r w:rsidR="00FD3D60" w:rsidRPr="003D4B9A">
        <w:rPr>
          <w:sz w:val="16"/>
          <w:szCs w:val="16"/>
        </w:rPr>
        <w:t xml:space="preserve">. </w:t>
      </w:r>
      <w:r w:rsidR="00F11AD9" w:rsidRPr="003D4B9A">
        <w:rPr>
          <w:sz w:val="16"/>
          <w:szCs w:val="16"/>
        </w:rPr>
        <w:t>p</w:t>
      </w:r>
      <w:r w:rsidR="00FD3D60" w:rsidRPr="003D4B9A">
        <w:rPr>
          <w:sz w:val="16"/>
          <w:szCs w:val="16"/>
        </w:rPr>
        <w:t xml:space="preserve">.24. Available at: </w:t>
      </w:r>
      <w:hyperlink r:id="rId18" w:history="1">
        <w:r w:rsidR="00F11AD9" w:rsidRPr="003D4B9A">
          <w:rPr>
            <w:rStyle w:val="Hyperlink"/>
            <w:sz w:val="16"/>
            <w:szCs w:val="16"/>
          </w:rPr>
          <w:t>https://www.tio.com.au/about-us/consumer-safeguards-review</w:t>
        </w:r>
      </w:hyperlink>
      <w:r w:rsidR="00F11AD9" w:rsidRPr="003D4B9A">
        <w:rPr>
          <w:sz w:val="16"/>
          <w:szCs w:val="16"/>
        </w:rPr>
        <w:t xml:space="preserve">. </w:t>
      </w:r>
    </w:p>
  </w:footnote>
  <w:footnote w:id="25">
    <w:p w14:paraId="375DE065" w14:textId="3D7C1E4E" w:rsidR="00BA0568" w:rsidRPr="003D4B9A" w:rsidRDefault="00BA0568">
      <w:pPr>
        <w:pStyle w:val="FootnoteText"/>
        <w:rPr>
          <w:sz w:val="16"/>
          <w:szCs w:val="16"/>
        </w:rPr>
      </w:pPr>
      <w:r w:rsidRPr="003D4B9A">
        <w:rPr>
          <w:rStyle w:val="FootnoteReference"/>
          <w:sz w:val="16"/>
          <w:szCs w:val="16"/>
        </w:rPr>
        <w:footnoteRef/>
      </w:r>
      <w:r w:rsidRPr="003D4B9A">
        <w:rPr>
          <w:sz w:val="16"/>
          <w:szCs w:val="16"/>
        </w:rPr>
        <w:t xml:space="preserve"> ACCAN. 2023. </w:t>
      </w:r>
      <w:r w:rsidRPr="003D4B9A">
        <w:rPr>
          <w:i/>
          <w:iCs/>
          <w:sz w:val="16"/>
          <w:szCs w:val="16"/>
        </w:rPr>
        <w:t>Retail Registration Policy Position</w:t>
      </w:r>
      <w:r w:rsidRPr="003D4B9A">
        <w:rPr>
          <w:sz w:val="16"/>
          <w:szCs w:val="16"/>
        </w:rPr>
        <w:t xml:space="preserve">. p.2. Available at: </w:t>
      </w:r>
      <w:hyperlink r:id="rId19" w:history="1">
        <w:r w:rsidRPr="003D4B9A">
          <w:rPr>
            <w:rStyle w:val="Hyperlink"/>
            <w:sz w:val="16"/>
            <w:szCs w:val="16"/>
          </w:rPr>
          <w:t>https://accan.org.au/accans-work/policy-positions/2067-retail-registration</w:t>
        </w:r>
      </w:hyperlink>
      <w:r w:rsidRPr="003D4B9A">
        <w:rPr>
          <w:sz w:val="16"/>
          <w:szCs w:val="16"/>
        </w:rPr>
        <w:t>.</w:t>
      </w:r>
    </w:p>
  </w:footnote>
  <w:footnote w:id="26">
    <w:p w14:paraId="493EB09B" w14:textId="737A788C" w:rsidR="00E7729C" w:rsidRPr="003D4B9A" w:rsidRDefault="00E7729C">
      <w:pPr>
        <w:pStyle w:val="FootnoteText"/>
        <w:rPr>
          <w:sz w:val="16"/>
          <w:szCs w:val="16"/>
        </w:rPr>
      </w:pPr>
      <w:r w:rsidRPr="003D4B9A">
        <w:rPr>
          <w:rStyle w:val="FootnoteReference"/>
          <w:sz w:val="16"/>
          <w:szCs w:val="16"/>
        </w:rPr>
        <w:footnoteRef/>
      </w:r>
      <w:r w:rsidRPr="003D4B9A">
        <w:rPr>
          <w:sz w:val="16"/>
          <w:szCs w:val="16"/>
        </w:rPr>
        <w:t xml:space="preserve"> ACCC. </w:t>
      </w:r>
      <w:r w:rsidR="00AF0B10" w:rsidRPr="003D4B9A">
        <w:rPr>
          <w:sz w:val="16"/>
          <w:szCs w:val="16"/>
        </w:rPr>
        <w:t xml:space="preserve">2020. </w:t>
      </w:r>
      <w:r w:rsidR="00AF0B10" w:rsidRPr="00757564">
        <w:rPr>
          <w:i/>
          <w:iCs/>
          <w:sz w:val="16"/>
          <w:szCs w:val="16"/>
        </w:rPr>
        <w:t>ACCC submission to Part C of the Consumer Safeguards Review</w:t>
      </w:r>
      <w:r w:rsidR="005309C7" w:rsidRPr="003D4B9A">
        <w:rPr>
          <w:sz w:val="16"/>
          <w:szCs w:val="16"/>
        </w:rPr>
        <w:t xml:space="preserve">. </w:t>
      </w:r>
      <w:r w:rsidR="00875D1A" w:rsidRPr="003D4B9A">
        <w:rPr>
          <w:sz w:val="16"/>
          <w:szCs w:val="16"/>
        </w:rPr>
        <w:t xml:space="preserve">p.10. Available at: </w:t>
      </w:r>
      <w:hyperlink r:id="rId20" w:history="1">
        <w:r w:rsidR="00F87C1D" w:rsidRPr="003D4B9A">
          <w:rPr>
            <w:rStyle w:val="Hyperlink"/>
            <w:sz w:val="16"/>
            <w:szCs w:val="16"/>
          </w:rPr>
          <w:t>https://www.infrastructure.gov.au/have-your-say/consumer-safeguards-review-consultation-part-c-choice-and-fairness</w:t>
        </w:r>
      </w:hyperlink>
      <w:r w:rsidR="00F87C1D" w:rsidRPr="003D4B9A">
        <w:rPr>
          <w:sz w:val="16"/>
          <w:szCs w:val="16"/>
        </w:rPr>
        <w:t xml:space="preserve">. </w:t>
      </w:r>
    </w:p>
  </w:footnote>
  <w:footnote w:id="27">
    <w:p w14:paraId="66D9390E" w14:textId="16FD16B2" w:rsidR="009D2878" w:rsidRPr="003D4B9A" w:rsidRDefault="009D2878">
      <w:pPr>
        <w:pStyle w:val="FootnoteText"/>
        <w:rPr>
          <w:sz w:val="16"/>
          <w:szCs w:val="16"/>
        </w:rPr>
      </w:pPr>
      <w:r w:rsidRPr="003D4B9A">
        <w:rPr>
          <w:rStyle w:val="FootnoteReference"/>
          <w:sz w:val="16"/>
          <w:szCs w:val="16"/>
        </w:rPr>
        <w:footnoteRef/>
      </w:r>
      <w:r w:rsidRPr="003D4B9A">
        <w:rPr>
          <w:sz w:val="16"/>
          <w:szCs w:val="16"/>
        </w:rPr>
        <w:t xml:space="preserve"> TIO. 2020. </w:t>
      </w:r>
      <w:r w:rsidRPr="00757564">
        <w:rPr>
          <w:i/>
          <w:iCs/>
          <w:sz w:val="16"/>
          <w:szCs w:val="16"/>
        </w:rPr>
        <w:t>Submission to the Consumer Safeguards Review Part C</w:t>
      </w:r>
      <w:r w:rsidRPr="003D4B9A">
        <w:rPr>
          <w:sz w:val="16"/>
          <w:szCs w:val="16"/>
        </w:rPr>
        <w:t xml:space="preserve">. p.22. Available at: </w:t>
      </w:r>
      <w:hyperlink r:id="rId21" w:history="1">
        <w:r w:rsidRPr="003D4B9A">
          <w:rPr>
            <w:rStyle w:val="Hyperlink"/>
            <w:sz w:val="16"/>
            <w:szCs w:val="16"/>
          </w:rPr>
          <w:t>https://www.infrastructure.gov.au/have-your-say/consumer-safeguards-review-consultation-part-c-choice-and-fairness</w:t>
        </w:r>
      </w:hyperlink>
      <w:r w:rsidRPr="003D4B9A">
        <w:rPr>
          <w:sz w:val="16"/>
          <w:szCs w:val="16"/>
        </w:rPr>
        <w:t>.</w:t>
      </w:r>
    </w:p>
  </w:footnote>
  <w:footnote w:id="28">
    <w:p w14:paraId="48F6553C" w14:textId="01126E00" w:rsidR="00467ECB" w:rsidRPr="003D4B9A" w:rsidRDefault="00467ECB">
      <w:pPr>
        <w:pStyle w:val="FootnoteText"/>
        <w:rPr>
          <w:sz w:val="16"/>
          <w:szCs w:val="16"/>
        </w:rPr>
      </w:pPr>
      <w:r w:rsidRPr="003D4B9A">
        <w:rPr>
          <w:rStyle w:val="FootnoteReference"/>
          <w:sz w:val="16"/>
          <w:szCs w:val="16"/>
        </w:rPr>
        <w:footnoteRef/>
      </w:r>
      <w:r w:rsidRPr="003D4B9A">
        <w:rPr>
          <w:sz w:val="16"/>
          <w:szCs w:val="16"/>
        </w:rPr>
        <w:t xml:space="preserve"> </w:t>
      </w:r>
      <w:r w:rsidR="009D2878" w:rsidRPr="003D4B9A">
        <w:rPr>
          <w:sz w:val="16"/>
          <w:szCs w:val="16"/>
        </w:rPr>
        <w:t xml:space="preserve">ACCC. 2020. </w:t>
      </w:r>
      <w:r w:rsidR="009D2878" w:rsidRPr="00757564">
        <w:rPr>
          <w:i/>
          <w:iCs/>
          <w:sz w:val="16"/>
          <w:szCs w:val="16"/>
        </w:rPr>
        <w:t>ACCC submission to Part C of the Consumer Safeguards Review</w:t>
      </w:r>
      <w:r w:rsidR="009D2878" w:rsidRPr="003D4B9A">
        <w:rPr>
          <w:sz w:val="16"/>
          <w:szCs w:val="16"/>
        </w:rPr>
        <w:t xml:space="preserve">. p.11. Available at: </w:t>
      </w:r>
      <w:hyperlink r:id="rId22" w:history="1">
        <w:r w:rsidR="009D2878" w:rsidRPr="003D4B9A">
          <w:rPr>
            <w:rStyle w:val="Hyperlink"/>
            <w:sz w:val="16"/>
            <w:szCs w:val="16"/>
          </w:rPr>
          <w:t>https://www.infrastructure.gov.au/have-your-say/consumer-safeguards-review-consultation-part-c-choice-and-fairness</w:t>
        </w:r>
      </w:hyperlink>
      <w:r w:rsidR="009D2878" w:rsidRPr="003D4B9A">
        <w:rPr>
          <w:sz w:val="16"/>
          <w:szCs w:val="16"/>
        </w:rPr>
        <w:t>.</w:t>
      </w:r>
    </w:p>
  </w:footnote>
  <w:footnote w:id="29">
    <w:p w14:paraId="7604B38D" w14:textId="0C0B8591" w:rsidR="00A942A7" w:rsidRPr="006C4184" w:rsidRDefault="00A942A7">
      <w:pPr>
        <w:pStyle w:val="FootnoteText"/>
        <w:rPr>
          <w:sz w:val="16"/>
          <w:szCs w:val="16"/>
        </w:rPr>
      </w:pPr>
      <w:r w:rsidRPr="003D4B9A">
        <w:rPr>
          <w:rStyle w:val="FootnoteReference"/>
          <w:sz w:val="16"/>
          <w:szCs w:val="16"/>
        </w:rPr>
        <w:footnoteRef/>
      </w:r>
      <w:r w:rsidRPr="003D4B9A">
        <w:rPr>
          <w:sz w:val="16"/>
          <w:szCs w:val="16"/>
        </w:rPr>
        <w:t xml:space="preserve"> </w:t>
      </w:r>
      <w:r w:rsidR="00AD375F" w:rsidRPr="003D4B9A">
        <w:rPr>
          <w:sz w:val="16"/>
          <w:szCs w:val="16"/>
        </w:rPr>
        <w:t xml:space="preserve">ACMA. 2020. </w:t>
      </w:r>
      <w:r w:rsidR="00AD375F" w:rsidRPr="00757564">
        <w:rPr>
          <w:i/>
          <w:iCs/>
          <w:sz w:val="16"/>
          <w:szCs w:val="16"/>
        </w:rPr>
        <w:t>ACMA Submission to Consumer Safeguards Review</w:t>
      </w:r>
      <w:r w:rsidR="00AD375F" w:rsidRPr="003D4B9A">
        <w:rPr>
          <w:sz w:val="16"/>
          <w:szCs w:val="16"/>
        </w:rPr>
        <w:t>. p.16</w:t>
      </w:r>
      <w:r w:rsidR="000955EE">
        <w:rPr>
          <w:sz w:val="16"/>
          <w:szCs w:val="16"/>
        </w:rPr>
        <w:t>.</w:t>
      </w:r>
      <w:r w:rsidR="00AD375F" w:rsidRPr="003D4B9A">
        <w:rPr>
          <w:sz w:val="16"/>
          <w:szCs w:val="16"/>
        </w:rPr>
        <w:t xml:space="preserve"> Available at: </w:t>
      </w:r>
      <w:hyperlink r:id="rId23" w:history="1">
        <w:r w:rsidR="00AD375F" w:rsidRPr="003D4B9A">
          <w:rPr>
            <w:rStyle w:val="Hyperlink"/>
            <w:sz w:val="16"/>
            <w:szCs w:val="16"/>
          </w:rPr>
          <w:t>https://www.infrastructure.gov.au/have-your-say/consumer-safeguards-review-consultation-part-c-choice-and-fairness</w:t>
        </w:r>
      </w:hyperlink>
      <w:r w:rsidR="00AD375F" w:rsidRPr="003D4B9A">
        <w:rPr>
          <w:sz w:val="16"/>
          <w:szCs w:val="16"/>
        </w:rPr>
        <w:t xml:space="preserve">. </w:t>
      </w:r>
    </w:p>
  </w:footnote>
  <w:footnote w:id="30">
    <w:p w14:paraId="0BA45F1F" w14:textId="62A5EA72" w:rsidR="001C1FAD" w:rsidRPr="003D4B9A" w:rsidRDefault="001C1FAD">
      <w:pPr>
        <w:pStyle w:val="FootnoteText"/>
        <w:rPr>
          <w:sz w:val="16"/>
          <w:szCs w:val="16"/>
        </w:rPr>
      </w:pPr>
      <w:r w:rsidRPr="003D4B9A">
        <w:rPr>
          <w:rStyle w:val="FootnoteReference"/>
          <w:sz w:val="16"/>
          <w:szCs w:val="16"/>
        </w:rPr>
        <w:footnoteRef/>
      </w:r>
      <w:r w:rsidRPr="003D4B9A">
        <w:rPr>
          <w:sz w:val="16"/>
          <w:szCs w:val="16"/>
        </w:rPr>
        <w:t xml:space="preserve"> ACMA. 2020</w:t>
      </w:r>
      <w:r w:rsidRPr="00757564">
        <w:rPr>
          <w:i/>
          <w:iCs/>
          <w:sz w:val="16"/>
          <w:szCs w:val="16"/>
        </w:rPr>
        <w:t>. ACMA Submission to Consumer Safeguards Review.</w:t>
      </w:r>
      <w:r w:rsidRPr="003D4B9A">
        <w:rPr>
          <w:sz w:val="16"/>
          <w:szCs w:val="16"/>
        </w:rPr>
        <w:t xml:space="preserve"> p.16</w:t>
      </w:r>
      <w:r w:rsidR="000955EE">
        <w:rPr>
          <w:sz w:val="16"/>
          <w:szCs w:val="16"/>
        </w:rPr>
        <w:t>.</w:t>
      </w:r>
      <w:r w:rsidRPr="003D4B9A">
        <w:rPr>
          <w:sz w:val="16"/>
          <w:szCs w:val="16"/>
        </w:rPr>
        <w:t xml:space="preserve"> Available at: </w:t>
      </w:r>
      <w:hyperlink r:id="rId24" w:history="1">
        <w:r w:rsidRPr="003D4B9A">
          <w:rPr>
            <w:rStyle w:val="Hyperlink"/>
            <w:sz w:val="16"/>
            <w:szCs w:val="16"/>
          </w:rPr>
          <w:t>https://www.infrastructure.gov.au/have-your-say/consumer-safeguards-review-consultation-part-c-choice-and-fairness</w:t>
        </w:r>
      </w:hyperlink>
      <w:r w:rsidRPr="003D4B9A">
        <w:rPr>
          <w:sz w:val="16"/>
          <w:szCs w:val="16"/>
        </w:rPr>
        <w:t>.</w:t>
      </w:r>
    </w:p>
  </w:footnote>
  <w:footnote w:id="31">
    <w:p w14:paraId="244DA3DA" w14:textId="77777777" w:rsidR="00AC78F8" w:rsidRPr="00E120F5" w:rsidRDefault="00AC78F8" w:rsidP="00AC78F8">
      <w:pPr>
        <w:pStyle w:val="FootnoteText"/>
        <w:rPr>
          <w:sz w:val="16"/>
          <w:szCs w:val="16"/>
        </w:rPr>
      </w:pPr>
      <w:r w:rsidRPr="00E120F5">
        <w:rPr>
          <w:rStyle w:val="FootnoteReference"/>
          <w:sz w:val="16"/>
          <w:szCs w:val="16"/>
        </w:rPr>
        <w:footnoteRef/>
      </w:r>
      <w:r w:rsidRPr="00E120F5">
        <w:rPr>
          <w:sz w:val="16"/>
          <w:szCs w:val="16"/>
        </w:rPr>
        <w:t xml:space="preserve"> Treasury and the Department of Infrastructure, Transport, Regional Development, </w:t>
      </w:r>
      <w:proofErr w:type="gramStart"/>
      <w:r w:rsidRPr="00E120F5">
        <w:rPr>
          <w:sz w:val="16"/>
          <w:szCs w:val="16"/>
        </w:rPr>
        <w:t>Communications</w:t>
      </w:r>
      <w:proofErr w:type="gramEnd"/>
      <w:r w:rsidRPr="00E120F5">
        <w:rPr>
          <w:sz w:val="16"/>
          <w:szCs w:val="16"/>
        </w:rPr>
        <w:t xml:space="preserve"> and the Arts</w:t>
      </w:r>
      <w:r>
        <w:rPr>
          <w:sz w:val="16"/>
          <w:szCs w:val="16"/>
        </w:rPr>
        <w:t xml:space="preserve">. November 2023. </w:t>
      </w:r>
      <w:r w:rsidRPr="00E120F5">
        <w:rPr>
          <w:i/>
          <w:iCs/>
          <w:sz w:val="16"/>
          <w:szCs w:val="16"/>
        </w:rPr>
        <w:t>Scams – Mandatory Industry Codes, Consultation paper</w:t>
      </w:r>
      <w:r>
        <w:rPr>
          <w:sz w:val="16"/>
          <w:szCs w:val="16"/>
        </w:rPr>
        <w:t xml:space="preserve">. Available at: </w:t>
      </w:r>
      <w:hyperlink r:id="rId25" w:history="1">
        <w:r w:rsidRPr="00FE351F">
          <w:rPr>
            <w:rStyle w:val="Hyperlink"/>
            <w:sz w:val="16"/>
            <w:szCs w:val="16"/>
          </w:rPr>
          <w:t>https://treasury.gov.au/consultation/c2023-464732</w:t>
        </w:r>
      </w:hyperlink>
    </w:p>
  </w:footnote>
  <w:footnote w:id="32">
    <w:p w14:paraId="38AFA4FB" w14:textId="6617F715" w:rsidR="00006D5A" w:rsidRPr="003D4B9A" w:rsidRDefault="00006D5A">
      <w:pPr>
        <w:pStyle w:val="FootnoteText"/>
        <w:rPr>
          <w:sz w:val="16"/>
          <w:szCs w:val="16"/>
        </w:rPr>
      </w:pPr>
      <w:r w:rsidRPr="003D4B9A">
        <w:rPr>
          <w:rStyle w:val="FootnoteReference"/>
          <w:sz w:val="16"/>
          <w:szCs w:val="16"/>
        </w:rPr>
        <w:footnoteRef/>
      </w:r>
      <w:r w:rsidRPr="003D4B9A">
        <w:rPr>
          <w:sz w:val="16"/>
          <w:szCs w:val="16"/>
        </w:rPr>
        <w:t xml:space="preserve"> TIO. 2020. </w:t>
      </w:r>
      <w:r w:rsidRPr="00757564">
        <w:rPr>
          <w:i/>
          <w:iCs/>
          <w:sz w:val="16"/>
          <w:szCs w:val="16"/>
        </w:rPr>
        <w:t>Submission to the Consumer Safeguards Review Part C</w:t>
      </w:r>
      <w:r w:rsidRPr="003D4B9A">
        <w:rPr>
          <w:sz w:val="16"/>
          <w:szCs w:val="16"/>
        </w:rPr>
        <w:t xml:space="preserve">. p.22. Available at: </w:t>
      </w:r>
      <w:hyperlink r:id="rId26" w:history="1">
        <w:r w:rsidR="00F87C1D" w:rsidRPr="003D4B9A">
          <w:rPr>
            <w:rStyle w:val="Hyperlink"/>
            <w:sz w:val="16"/>
            <w:szCs w:val="16"/>
          </w:rPr>
          <w:t>https://www.infrastructure.gov.au/have-your-say/consumer-safeguards-review-consultation-part-c-choice-and-fairness</w:t>
        </w:r>
      </w:hyperlink>
      <w:r w:rsidR="00F87C1D" w:rsidRPr="003D4B9A">
        <w:rPr>
          <w:sz w:val="16"/>
          <w:szCs w:val="16"/>
        </w:rPr>
        <w:t xml:space="preserve">. </w:t>
      </w:r>
    </w:p>
  </w:footnote>
  <w:footnote w:id="33">
    <w:p w14:paraId="149D9475" w14:textId="760FAAB7" w:rsidR="0066765B" w:rsidRPr="00AC33E9" w:rsidRDefault="0066765B">
      <w:pPr>
        <w:pStyle w:val="FootnoteText"/>
        <w:rPr>
          <w:sz w:val="16"/>
          <w:szCs w:val="16"/>
        </w:rPr>
      </w:pPr>
      <w:r w:rsidRPr="00AC33E9">
        <w:rPr>
          <w:rStyle w:val="FootnoteReference"/>
          <w:sz w:val="16"/>
          <w:szCs w:val="16"/>
        </w:rPr>
        <w:footnoteRef/>
      </w:r>
      <w:r w:rsidRPr="00AC33E9">
        <w:rPr>
          <w:sz w:val="16"/>
          <w:szCs w:val="16"/>
        </w:rPr>
        <w:t xml:space="preserve"> ACCAN. 2020. </w:t>
      </w:r>
      <w:r w:rsidRPr="00757564">
        <w:rPr>
          <w:i/>
          <w:iCs/>
          <w:sz w:val="16"/>
          <w:szCs w:val="16"/>
        </w:rPr>
        <w:t>Consumer Safeguards Review Part C / Choice and Fairness</w:t>
      </w:r>
      <w:r w:rsidRPr="00AC33E9">
        <w:rPr>
          <w:sz w:val="16"/>
          <w:szCs w:val="16"/>
        </w:rPr>
        <w:t xml:space="preserve">. p.19. Available at: </w:t>
      </w:r>
      <w:hyperlink r:id="rId27" w:history="1">
        <w:r w:rsidRPr="00AC33E9">
          <w:rPr>
            <w:rStyle w:val="Hyperlink"/>
            <w:sz w:val="16"/>
            <w:szCs w:val="16"/>
          </w:rPr>
          <w:t>https://accan.org.au/our-work/submissions/1804-csr-partc</w:t>
        </w:r>
      </w:hyperlink>
      <w:r w:rsidRPr="00AC33E9">
        <w:rPr>
          <w:sz w:val="16"/>
          <w:szCs w:val="16"/>
        </w:rPr>
        <w:t>.</w:t>
      </w:r>
    </w:p>
  </w:footnote>
  <w:footnote w:id="34">
    <w:p w14:paraId="0B6EB202" w14:textId="598C5FFB" w:rsidR="0050280C" w:rsidRPr="00AC33E9" w:rsidRDefault="0050280C">
      <w:pPr>
        <w:pStyle w:val="FootnoteText"/>
        <w:rPr>
          <w:sz w:val="16"/>
          <w:szCs w:val="16"/>
        </w:rPr>
      </w:pPr>
      <w:r w:rsidRPr="00AC33E9">
        <w:rPr>
          <w:rStyle w:val="FootnoteReference"/>
          <w:sz w:val="16"/>
          <w:szCs w:val="16"/>
        </w:rPr>
        <w:footnoteRef/>
      </w:r>
      <w:r w:rsidRPr="00AC33E9">
        <w:rPr>
          <w:sz w:val="16"/>
          <w:szCs w:val="16"/>
        </w:rPr>
        <w:t xml:space="preserve"> </w:t>
      </w:r>
      <w:r w:rsidR="000C40DD" w:rsidRPr="00AC33E9">
        <w:rPr>
          <w:sz w:val="16"/>
          <w:szCs w:val="16"/>
        </w:rPr>
        <w:t xml:space="preserve">Requirement of TIO membership as a prerequisite of RoLS membership </w:t>
      </w:r>
      <w:r w:rsidR="003B0F7B" w:rsidRPr="00AC33E9">
        <w:rPr>
          <w:sz w:val="16"/>
          <w:szCs w:val="16"/>
        </w:rPr>
        <w:t xml:space="preserve">was suggested by the Consumer Action Law Centre in their submission to Consumer Safeguards Review Part C / Choice and </w:t>
      </w:r>
      <w:proofErr w:type="gramStart"/>
      <w:r w:rsidR="003B0F7B" w:rsidRPr="00AC33E9">
        <w:rPr>
          <w:sz w:val="16"/>
          <w:szCs w:val="16"/>
        </w:rPr>
        <w:t>Fairness</w:t>
      </w:r>
      <w:r w:rsidR="00374BC9">
        <w:rPr>
          <w:sz w:val="16"/>
          <w:szCs w:val="16"/>
        </w:rPr>
        <w:t>;</w:t>
      </w:r>
      <w:proofErr w:type="gramEnd"/>
      <w:r w:rsidR="003B0F7B" w:rsidRPr="00AC33E9">
        <w:rPr>
          <w:sz w:val="16"/>
          <w:szCs w:val="16"/>
        </w:rPr>
        <w:t xml:space="preserve"> Consumer Acton Law Centre. 2020. </w:t>
      </w:r>
      <w:r w:rsidR="003B0F7B" w:rsidRPr="00757564">
        <w:rPr>
          <w:i/>
          <w:iCs/>
          <w:sz w:val="16"/>
          <w:szCs w:val="16"/>
        </w:rPr>
        <w:t>Telecommunications Consumer Safeguards Part C : Choice and Fairness</w:t>
      </w:r>
      <w:r w:rsidR="003B0F7B" w:rsidRPr="00AC33E9">
        <w:rPr>
          <w:sz w:val="16"/>
          <w:szCs w:val="16"/>
        </w:rPr>
        <w:t xml:space="preserve">. </w:t>
      </w:r>
      <w:r w:rsidR="008E0F44" w:rsidRPr="00AC33E9">
        <w:rPr>
          <w:sz w:val="16"/>
          <w:szCs w:val="16"/>
        </w:rPr>
        <w:t>p</w:t>
      </w:r>
      <w:r w:rsidR="003B0F7B" w:rsidRPr="00AC33E9">
        <w:rPr>
          <w:sz w:val="16"/>
          <w:szCs w:val="16"/>
        </w:rPr>
        <w:t xml:space="preserve">.26. Available at: </w:t>
      </w:r>
      <w:hyperlink r:id="rId28" w:history="1">
        <w:r w:rsidR="003B0F7B" w:rsidRPr="00AC33E9">
          <w:rPr>
            <w:rStyle w:val="Hyperlink"/>
            <w:sz w:val="16"/>
            <w:szCs w:val="16"/>
          </w:rPr>
          <w:t>https://consumeraction.org.au/telecommunications-consumer-safeguards-choice-and-fairness/</w:t>
        </w:r>
      </w:hyperlink>
      <w:r w:rsidR="003B0F7B" w:rsidRPr="00AC33E9">
        <w:rPr>
          <w:sz w:val="16"/>
          <w:szCs w:val="16"/>
        </w:rPr>
        <w:t>.</w:t>
      </w:r>
    </w:p>
  </w:footnote>
  <w:footnote w:id="35">
    <w:p w14:paraId="2727D74C" w14:textId="77777777" w:rsidR="00A9109F" w:rsidRDefault="00A9109F" w:rsidP="00A9109F">
      <w:pPr>
        <w:pStyle w:val="FootnoteText"/>
      </w:pPr>
      <w:r w:rsidRPr="003D4B9A">
        <w:rPr>
          <w:rStyle w:val="FootnoteReference"/>
          <w:sz w:val="16"/>
          <w:szCs w:val="16"/>
        </w:rPr>
        <w:footnoteRef/>
      </w:r>
      <w:r w:rsidRPr="003D4B9A">
        <w:rPr>
          <w:sz w:val="16"/>
          <w:szCs w:val="16"/>
        </w:rPr>
        <w:t xml:space="preserve"> ACCC. 2020. </w:t>
      </w:r>
      <w:r w:rsidRPr="00757564">
        <w:rPr>
          <w:i/>
          <w:iCs/>
          <w:sz w:val="16"/>
          <w:szCs w:val="16"/>
        </w:rPr>
        <w:t>ACCC submission to Part C of the Consumer Safeguards Review</w:t>
      </w:r>
      <w:r w:rsidRPr="003D4B9A">
        <w:rPr>
          <w:sz w:val="16"/>
          <w:szCs w:val="16"/>
        </w:rPr>
        <w:t xml:space="preserve">. p.10. Available at: </w:t>
      </w:r>
      <w:hyperlink r:id="rId29" w:history="1">
        <w:r w:rsidRPr="003D4B9A">
          <w:rPr>
            <w:rStyle w:val="Hyperlink"/>
            <w:sz w:val="16"/>
            <w:szCs w:val="16"/>
          </w:rPr>
          <w:t>https://www.infrastructure.gov.au/have-your-say/consumer-safeguards-review-consultation-part-c-choice-and-fairness</w:t>
        </w:r>
      </w:hyperlink>
      <w:r w:rsidRPr="003D4B9A">
        <w:rPr>
          <w:sz w:val="16"/>
          <w:szCs w:val="16"/>
        </w:rPr>
        <w:t>.</w:t>
      </w:r>
    </w:p>
  </w:footnote>
  <w:footnote w:id="36">
    <w:p w14:paraId="26A02A23" w14:textId="14B2ECCE" w:rsidR="00020179" w:rsidRPr="00AC33E9" w:rsidRDefault="00020179">
      <w:pPr>
        <w:pStyle w:val="FootnoteText"/>
        <w:rPr>
          <w:sz w:val="16"/>
          <w:szCs w:val="16"/>
        </w:rPr>
      </w:pPr>
      <w:r w:rsidRPr="00AC33E9">
        <w:rPr>
          <w:rStyle w:val="FootnoteReference"/>
          <w:sz w:val="16"/>
          <w:szCs w:val="16"/>
        </w:rPr>
        <w:footnoteRef/>
      </w:r>
      <w:r w:rsidRPr="00AC33E9">
        <w:rPr>
          <w:sz w:val="16"/>
          <w:szCs w:val="16"/>
        </w:rPr>
        <w:t xml:space="preserve"> </w:t>
      </w:r>
      <w:r w:rsidR="004E25F4" w:rsidRPr="00AC33E9">
        <w:rPr>
          <w:sz w:val="16"/>
          <w:szCs w:val="16"/>
        </w:rPr>
        <w:t xml:space="preserve">ACMA. 2020. </w:t>
      </w:r>
      <w:r w:rsidR="004E25F4" w:rsidRPr="00DD3ACD">
        <w:rPr>
          <w:i/>
          <w:iCs/>
          <w:sz w:val="16"/>
          <w:szCs w:val="16"/>
        </w:rPr>
        <w:t>ACMA Submission to Consumer Safeguards Review</w:t>
      </w:r>
      <w:r w:rsidR="004E25F4" w:rsidRPr="00AC33E9">
        <w:rPr>
          <w:sz w:val="16"/>
          <w:szCs w:val="16"/>
        </w:rPr>
        <w:t xml:space="preserve">. p.19 Available at: </w:t>
      </w:r>
      <w:hyperlink r:id="rId30" w:history="1">
        <w:r w:rsidR="004E25F4" w:rsidRPr="00AC33E9">
          <w:rPr>
            <w:rStyle w:val="Hyperlink"/>
            <w:sz w:val="16"/>
            <w:szCs w:val="16"/>
          </w:rPr>
          <w:t>https://www.infrastructure.gov.au/have-your-say/consumer-safeguards-review-consultation-part-c-choice-and-fairness</w:t>
        </w:r>
      </w:hyperlink>
      <w:r w:rsidR="004E25F4" w:rsidRPr="00AC33E9">
        <w:rPr>
          <w:sz w:val="16"/>
          <w:szCs w:val="16"/>
        </w:rPr>
        <w:t xml:space="preserve">. </w:t>
      </w:r>
    </w:p>
  </w:footnote>
  <w:footnote w:id="37">
    <w:p w14:paraId="723FA29B" w14:textId="4F32943B" w:rsidR="00AC33E9" w:rsidRDefault="00AC33E9">
      <w:pPr>
        <w:pStyle w:val="FootnoteText"/>
      </w:pPr>
      <w:r w:rsidRPr="00AC33E9">
        <w:rPr>
          <w:rStyle w:val="FootnoteReference"/>
          <w:sz w:val="16"/>
          <w:szCs w:val="16"/>
        </w:rPr>
        <w:footnoteRef/>
      </w:r>
      <w:r w:rsidRPr="00AC33E9">
        <w:rPr>
          <w:sz w:val="16"/>
          <w:szCs w:val="16"/>
        </w:rPr>
        <w:t xml:space="preserve"> Ibid. p.23. </w:t>
      </w:r>
    </w:p>
  </w:footnote>
  <w:footnote w:id="38">
    <w:p w14:paraId="2871C18A" w14:textId="10277C2E" w:rsidR="00541690" w:rsidRPr="00486DDD" w:rsidRDefault="00541690">
      <w:pPr>
        <w:pStyle w:val="FootnoteText"/>
      </w:pPr>
      <w:r w:rsidRPr="00B06A1E">
        <w:rPr>
          <w:rStyle w:val="FootnoteReference"/>
          <w:sz w:val="16"/>
          <w:szCs w:val="16"/>
        </w:rPr>
        <w:footnoteRef/>
      </w:r>
      <w:r w:rsidRPr="00B06A1E">
        <w:rPr>
          <w:sz w:val="16"/>
          <w:szCs w:val="16"/>
        </w:rPr>
        <w:t xml:space="preserve"> </w:t>
      </w:r>
      <w:r w:rsidR="00EE3D91" w:rsidRPr="00B06A1E">
        <w:rPr>
          <w:sz w:val="16"/>
          <w:szCs w:val="16"/>
        </w:rPr>
        <w:t>DITRDCA. 2023</w:t>
      </w:r>
      <w:r w:rsidR="00EE3D91" w:rsidRPr="00B06A1E">
        <w:rPr>
          <w:i/>
          <w:iCs/>
          <w:sz w:val="16"/>
          <w:szCs w:val="16"/>
        </w:rPr>
        <w:t>. Registration or Licensing Scheme for Carriage Service Providers – Discussion Paper</w:t>
      </w:r>
      <w:r w:rsidR="00EE3D91" w:rsidRPr="00B06A1E">
        <w:rPr>
          <w:sz w:val="16"/>
          <w:szCs w:val="16"/>
        </w:rPr>
        <w:t xml:space="preserve">. p.15. Available at: </w:t>
      </w:r>
      <w:hyperlink r:id="rId31" w:history="1">
        <w:r w:rsidR="00EE3D91" w:rsidRPr="00486DDD">
          <w:rPr>
            <w:rStyle w:val="Hyperlink"/>
            <w:sz w:val="16"/>
            <w:szCs w:val="16"/>
          </w:rPr>
          <w:t>https://www.infrastructure.gov.au/department/media/publications/discussion-paper-registration-or-licensing-scheme-carriage-service-providers</w:t>
        </w:r>
      </w:hyperlink>
      <w:r w:rsidR="00EE3D91" w:rsidRPr="00486DDD">
        <w:rPr>
          <w:sz w:val="16"/>
          <w:szCs w:val="16"/>
        </w:rPr>
        <w:t>.</w:t>
      </w:r>
    </w:p>
  </w:footnote>
  <w:footnote w:id="39">
    <w:p w14:paraId="0DA6EC47" w14:textId="77777777" w:rsidR="00824278" w:rsidRDefault="00824278" w:rsidP="00824278">
      <w:pPr>
        <w:pStyle w:val="FootnoteText"/>
      </w:pPr>
      <w:r w:rsidRPr="00486DDD">
        <w:rPr>
          <w:rStyle w:val="FootnoteReference"/>
          <w:sz w:val="16"/>
          <w:szCs w:val="16"/>
        </w:rPr>
        <w:footnoteRef/>
      </w:r>
      <w:r w:rsidRPr="00486DDD">
        <w:rPr>
          <w:sz w:val="16"/>
          <w:szCs w:val="16"/>
        </w:rPr>
        <w:t xml:space="preserve"> Consumer Acton Law Centre. 2020. </w:t>
      </w:r>
      <w:r w:rsidRPr="00486DDD">
        <w:rPr>
          <w:i/>
          <w:iCs/>
          <w:sz w:val="16"/>
          <w:szCs w:val="16"/>
        </w:rPr>
        <w:t>Telecommunications Consumer Safeguards Part C : Choice and Fairness</w:t>
      </w:r>
      <w:r w:rsidRPr="00486DDD">
        <w:rPr>
          <w:sz w:val="16"/>
          <w:szCs w:val="16"/>
        </w:rPr>
        <w:t xml:space="preserve">. p.32. Available at: </w:t>
      </w:r>
      <w:hyperlink r:id="rId32" w:history="1">
        <w:r w:rsidRPr="00486DDD">
          <w:rPr>
            <w:rStyle w:val="Hyperlink"/>
            <w:sz w:val="16"/>
            <w:szCs w:val="16"/>
          </w:rPr>
          <w:t>https://consumeraction.org.au/telecommunications-consumer-safeguards-choice-and-fairness/</w:t>
        </w:r>
      </w:hyperlink>
      <w:r w:rsidRPr="004D56BD">
        <w:rPr>
          <w:sz w:val="16"/>
          <w:szCs w:val="16"/>
        </w:rPr>
        <w:t>.</w:t>
      </w:r>
    </w:p>
  </w:footnote>
  <w:footnote w:id="40">
    <w:p w14:paraId="31F03B81" w14:textId="1FF66E6B" w:rsidR="00FA5EEB" w:rsidRPr="00B06A1E" w:rsidRDefault="00FA5EEB">
      <w:pPr>
        <w:pStyle w:val="FootnoteText"/>
        <w:rPr>
          <w:sz w:val="16"/>
          <w:szCs w:val="16"/>
        </w:rPr>
      </w:pPr>
      <w:r w:rsidRPr="00B06A1E">
        <w:rPr>
          <w:rStyle w:val="FootnoteReference"/>
          <w:sz w:val="16"/>
          <w:szCs w:val="16"/>
        </w:rPr>
        <w:footnoteRef/>
      </w:r>
      <w:r w:rsidRPr="00B06A1E">
        <w:rPr>
          <w:sz w:val="16"/>
          <w:szCs w:val="16"/>
        </w:rPr>
        <w:t xml:space="preserve"> DITRDCA. 2023. </w:t>
      </w:r>
      <w:r w:rsidRPr="00B06A1E">
        <w:rPr>
          <w:i/>
          <w:iCs/>
          <w:sz w:val="16"/>
          <w:szCs w:val="16"/>
        </w:rPr>
        <w:t>Registration or Licensing Scheme for Carriage Service Providers – Discussion Paper</w:t>
      </w:r>
      <w:r w:rsidRPr="00B06A1E">
        <w:rPr>
          <w:sz w:val="16"/>
          <w:szCs w:val="16"/>
        </w:rPr>
        <w:t xml:space="preserve">. p.17. Available at: </w:t>
      </w:r>
      <w:hyperlink r:id="rId33" w:history="1">
        <w:r w:rsidRPr="00B06A1E">
          <w:rPr>
            <w:rStyle w:val="Hyperlink"/>
            <w:sz w:val="16"/>
            <w:szCs w:val="16"/>
          </w:rPr>
          <w:t>https://www.infrastructure.gov.au/department/media/publications/discussion-paper-registration-or-licensing-scheme-carriage-service-providers</w:t>
        </w:r>
      </w:hyperlink>
      <w:r w:rsidRPr="00B06A1E">
        <w:rPr>
          <w:sz w:val="16"/>
          <w:szCs w:val="16"/>
        </w:rPr>
        <w:t>.</w:t>
      </w:r>
    </w:p>
  </w:footnote>
  <w:footnote w:id="41">
    <w:p w14:paraId="608DEE8E" w14:textId="7389963E" w:rsidR="00864B56" w:rsidRPr="00B06A1E" w:rsidRDefault="00864B56">
      <w:pPr>
        <w:pStyle w:val="FootnoteText"/>
        <w:rPr>
          <w:sz w:val="16"/>
          <w:szCs w:val="16"/>
        </w:rPr>
      </w:pPr>
      <w:r w:rsidRPr="00B06A1E">
        <w:rPr>
          <w:rStyle w:val="FootnoteReference"/>
          <w:sz w:val="16"/>
          <w:szCs w:val="16"/>
        </w:rPr>
        <w:footnoteRef/>
      </w:r>
      <w:r w:rsidRPr="00B06A1E">
        <w:rPr>
          <w:sz w:val="16"/>
          <w:szCs w:val="16"/>
        </w:rPr>
        <w:t xml:space="preserve"> Ibid p.15. </w:t>
      </w:r>
    </w:p>
  </w:footnote>
  <w:footnote w:id="42">
    <w:p w14:paraId="6227967E" w14:textId="21DBA489" w:rsidR="000863FD" w:rsidRDefault="000863FD">
      <w:pPr>
        <w:pStyle w:val="FootnoteText"/>
      </w:pPr>
      <w:r w:rsidRPr="00DD3ACD">
        <w:rPr>
          <w:rStyle w:val="FootnoteReference"/>
          <w:sz w:val="16"/>
          <w:szCs w:val="16"/>
        </w:rPr>
        <w:footnoteRef/>
      </w:r>
      <w:r w:rsidRPr="00DD3ACD">
        <w:rPr>
          <w:sz w:val="16"/>
          <w:szCs w:val="16"/>
        </w:rPr>
        <w:t xml:space="preserve"> Ibid p.15.</w:t>
      </w:r>
    </w:p>
  </w:footnote>
  <w:footnote w:id="43">
    <w:p w14:paraId="6603A092" w14:textId="77777777" w:rsidR="00B527B0" w:rsidRDefault="00B527B0" w:rsidP="00B527B0">
      <w:pPr>
        <w:pStyle w:val="FootnoteText"/>
      </w:pPr>
      <w:r w:rsidRPr="00E120F5">
        <w:rPr>
          <w:rStyle w:val="FootnoteReference"/>
          <w:sz w:val="16"/>
          <w:szCs w:val="16"/>
        </w:rPr>
        <w:footnoteRef/>
      </w:r>
      <w:r>
        <w:t xml:space="preserve"> </w:t>
      </w:r>
      <w:r w:rsidRPr="006C4184">
        <w:rPr>
          <w:sz w:val="16"/>
          <w:szCs w:val="16"/>
        </w:rPr>
        <w:t xml:space="preserve">TIO. 2020. </w:t>
      </w:r>
      <w:r w:rsidRPr="00704690">
        <w:rPr>
          <w:i/>
          <w:iCs/>
          <w:sz w:val="16"/>
          <w:szCs w:val="16"/>
        </w:rPr>
        <w:t>Submission to the Consumer Safeguards Review Part C</w:t>
      </w:r>
      <w:r w:rsidRPr="006C4184">
        <w:rPr>
          <w:sz w:val="16"/>
          <w:szCs w:val="16"/>
        </w:rPr>
        <w:t xml:space="preserve">. </w:t>
      </w:r>
      <w:r>
        <w:rPr>
          <w:sz w:val="16"/>
          <w:szCs w:val="16"/>
        </w:rPr>
        <w:t xml:space="preserve">p.20. Available at: </w:t>
      </w:r>
      <w:hyperlink r:id="rId34" w:history="1">
        <w:r w:rsidRPr="00C27445">
          <w:rPr>
            <w:rStyle w:val="Hyperlink"/>
            <w:sz w:val="16"/>
            <w:szCs w:val="16"/>
          </w:rPr>
          <w:t>https://www.infrastructure.gov.au/have-your-say/consumer-safeguards-review-consultation-part-c-choice-and-fairness</w:t>
        </w:r>
      </w:hyperlink>
      <w:r>
        <w:rPr>
          <w:sz w:val="16"/>
          <w:szCs w:val="16"/>
        </w:rPr>
        <w:t>.</w:t>
      </w:r>
    </w:p>
  </w:footnote>
  <w:footnote w:id="44">
    <w:p w14:paraId="38243190" w14:textId="54B68447" w:rsidR="00C57B48" w:rsidRDefault="00C57B48">
      <w:pPr>
        <w:pStyle w:val="FootnoteText"/>
      </w:pPr>
      <w:r w:rsidRPr="00C57B48">
        <w:rPr>
          <w:rStyle w:val="FootnoteReference"/>
          <w:sz w:val="16"/>
          <w:szCs w:val="16"/>
        </w:rPr>
        <w:footnoteRef/>
      </w:r>
      <w:r w:rsidRPr="00C57B48">
        <w:rPr>
          <w:sz w:val="16"/>
          <w:szCs w:val="16"/>
        </w:rPr>
        <w:t xml:space="preserve"> ACCC. 2020. </w:t>
      </w:r>
      <w:r w:rsidRPr="00F03566">
        <w:rPr>
          <w:i/>
          <w:iCs/>
          <w:sz w:val="16"/>
          <w:szCs w:val="16"/>
        </w:rPr>
        <w:t>ACCC submission to Part C of the Consumer Safeguards Review</w:t>
      </w:r>
      <w:r w:rsidRPr="00C57B48">
        <w:rPr>
          <w:sz w:val="16"/>
          <w:szCs w:val="16"/>
        </w:rPr>
        <w:t xml:space="preserve">. p.11. Available at: </w:t>
      </w:r>
      <w:hyperlink r:id="rId35" w:history="1">
        <w:r w:rsidR="00056293" w:rsidRPr="008C44C4">
          <w:rPr>
            <w:rStyle w:val="Hyperlink"/>
            <w:sz w:val="16"/>
            <w:szCs w:val="16"/>
          </w:rPr>
          <w:t>https://www.infrastructure.gov.au/have-your-say/consumer-safeguards-review-consultation-part-c-choice-and-fairness</w:t>
        </w:r>
      </w:hyperlink>
      <w:r w:rsidR="00056293">
        <w:rPr>
          <w:sz w:val="16"/>
          <w:szCs w:val="16"/>
        </w:rPr>
        <w:t xml:space="preserve">. </w:t>
      </w:r>
    </w:p>
  </w:footnote>
  <w:footnote w:id="45">
    <w:p w14:paraId="59BB3B00" w14:textId="4F4E68CF" w:rsidR="0087124B" w:rsidRDefault="0087124B" w:rsidP="0087124B">
      <w:pPr>
        <w:pStyle w:val="FootnoteText"/>
      </w:pPr>
      <w:r w:rsidRPr="00893900">
        <w:rPr>
          <w:rStyle w:val="FootnoteReference"/>
          <w:sz w:val="16"/>
          <w:szCs w:val="16"/>
        </w:rPr>
        <w:footnoteRef/>
      </w:r>
      <w:r w:rsidRPr="00893900">
        <w:rPr>
          <w:sz w:val="16"/>
          <w:szCs w:val="16"/>
        </w:rPr>
        <w:t xml:space="preserve"> AER.</w:t>
      </w:r>
      <w:r w:rsidR="00E870C9">
        <w:rPr>
          <w:sz w:val="16"/>
          <w:szCs w:val="16"/>
        </w:rPr>
        <w:t xml:space="preserve"> </w:t>
      </w:r>
      <w:r w:rsidR="00E870C9" w:rsidRPr="00893900">
        <w:rPr>
          <w:sz w:val="16"/>
          <w:szCs w:val="16"/>
        </w:rPr>
        <w:t>2021.</w:t>
      </w:r>
      <w:r w:rsidRPr="00893900">
        <w:rPr>
          <w:sz w:val="16"/>
          <w:szCs w:val="16"/>
        </w:rPr>
        <w:t xml:space="preserve"> </w:t>
      </w:r>
      <w:r w:rsidRPr="00DD3ACD">
        <w:rPr>
          <w:i/>
          <w:iCs/>
          <w:sz w:val="16"/>
          <w:szCs w:val="16"/>
        </w:rPr>
        <w:t>Stronger penalties demand energy businesses prioritise compliance with the law</w:t>
      </w:r>
      <w:r w:rsidRPr="00893900">
        <w:rPr>
          <w:sz w:val="16"/>
          <w:szCs w:val="16"/>
        </w:rPr>
        <w:t xml:space="preserve">. Available at: </w:t>
      </w:r>
      <w:hyperlink r:id="rId36" w:history="1">
        <w:r w:rsidRPr="00893900">
          <w:rPr>
            <w:rStyle w:val="Hyperlink"/>
            <w:sz w:val="16"/>
            <w:szCs w:val="16"/>
          </w:rPr>
          <w:t>https://www.aer.gov.au/news-release/stronger-penalties-demand-energy-businesses-prioritise-compliance-with-the-law</w:t>
        </w:r>
      </w:hyperlink>
      <w:r w:rsidR="00E44338">
        <w:rPr>
          <w:rStyle w:val="Hyperlink"/>
          <w:sz w:val="16"/>
          <w:szCs w:val="16"/>
        </w:rPr>
        <w:t>.</w:t>
      </w:r>
      <w:r w:rsidRPr="00452908">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F3F6D" w14:textId="77777777" w:rsidR="008501DC" w:rsidRDefault="008501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E2096"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74775AFA" wp14:editId="21EA1BEA">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2D3D937C" wp14:editId="2E4FCDB8">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A4183D9">
            <v:rect id="Rectangle 1"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78BEEE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1D11" w14:textId="256929A6" w:rsidR="008501DC" w:rsidRDefault="008501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2A90DD2"/>
    <w:multiLevelType w:val="hybridMultilevel"/>
    <w:tmpl w:val="74E615EE"/>
    <w:lvl w:ilvl="0" w:tplc="43126246">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DB5A8E"/>
    <w:multiLevelType w:val="hybridMultilevel"/>
    <w:tmpl w:val="4648B21A"/>
    <w:lvl w:ilvl="0" w:tplc="5F28E84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1F0139"/>
    <w:multiLevelType w:val="hybridMultilevel"/>
    <w:tmpl w:val="E9F875E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2"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15:restartNumberingAfterBreak="0">
    <w:nsid w:val="337C5FB2"/>
    <w:multiLevelType w:val="multilevel"/>
    <w:tmpl w:val="6AFEEB4C"/>
    <w:numStyleLink w:val="Bullets"/>
  </w:abstractNum>
  <w:abstractNum w:abstractNumId="14"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5"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6"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FE66F3"/>
    <w:multiLevelType w:val="hybridMultilevel"/>
    <w:tmpl w:val="A0C8A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1828AC"/>
    <w:multiLevelType w:val="hybridMultilevel"/>
    <w:tmpl w:val="B7DC1F0A"/>
    <w:lvl w:ilvl="0" w:tplc="341EC1A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BF53F7"/>
    <w:multiLevelType w:val="hybridMultilevel"/>
    <w:tmpl w:val="F3AE1A3A"/>
    <w:lvl w:ilvl="0" w:tplc="5E985E3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8A6257"/>
    <w:multiLevelType w:val="hybridMultilevel"/>
    <w:tmpl w:val="BC802C7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9240ABD"/>
    <w:multiLevelType w:val="hybridMultilevel"/>
    <w:tmpl w:val="A2A07D5C"/>
    <w:lvl w:ilvl="0" w:tplc="394EF0BA">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9" w15:restartNumberingAfterBreak="0">
    <w:nsid w:val="5DF01C59"/>
    <w:multiLevelType w:val="hybridMultilevel"/>
    <w:tmpl w:val="3AD2E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9D044C"/>
    <w:multiLevelType w:val="hybridMultilevel"/>
    <w:tmpl w:val="0E367326"/>
    <w:lvl w:ilvl="0" w:tplc="83F25A3C">
      <w:start w:val="3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392AA1"/>
    <w:multiLevelType w:val="hybridMultilevel"/>
    <w:tmpl w:val="23B2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649E3B31"/>
    <w:multiLevelType w:val="hybridMultilevel"/>
    <w:tmpl w:val="FFFFFFFF"/>
    <w:lvl w:ilvl="0" w:tplc="790A0AB4">
      <w:start w:val="1"/>
      <w:numFmt w:val="bullet"/>
      <w:lvlText w:val=""/>
      <w:lvlJc w:val="left"/>
      <w:pPr>
        <w:ind w:left="720" w:hanging="360"/>
      </w:pPr>
      <w:rPr>
        <w:rFonts w:ascii="Symbol" w:hAnsi="Symbol" w:hint="default"/>
      </w:rPr>
    </w:lvl>
    <w:lvl w:ilvl="1" w:tplc="FD181822">
      <w:start w:val="1"/>
      <w:numFmt w:val="bullet"/>
      <w:lvlText w:val="o"/>
      <w:lvlJc w:val="left"/>
      <w:pPr>
        <w:ind w:left="1440" w:hanging="360"/>
      </w:pPr>
      <w:rPr>
        <w:rFonts w:ascii="Courier New" w:hAnsi="Courier New" w:hint="default"/>
      </w:rPr>
    </w:lvl>
    <w:lvl w:ilvl="2" w:tplc="5656B6EA">
      <w:start w:val="1"/>
      <w:numFmt w:val="bullet"/>
      <w:lvlText w:val=""/>
      <w:lvlJc w:val="left"/>
      <w:pPr>
        <w:ind w:left="2160" w:hanging="360"/>
      </w:pPr>
      <w:rPr>
        <w:rFonts w:ascii="Wingdings" w:hAnsi="Wingdings" w:hint="default"/>
      </w:rPr>
    </w:lvl>
    <w:lvl w:ilvl="3" w:tplc="BE28919E">
      <w:start w:val="1"/>
      <w:numFmt w:val="bullet"/>
      <w:lvlText w:val=""/>
      <w:lvlJc w:val="left"/>
      <w:pPr>
        <w:ind w:left="2880" w:hanging="360"/>
      </w:pPr>
      <w:rPr>
        <w:rFonts w:ascii="Symbol" w:hAnsi="Symbol" w:hint="default"/>
      </w:rPr>
    </w:lvl>
    <w:lvl w:ilvl="4" w:tplc="04741790">
      <w:start w:val="1"/>
      <w:numFmt w:val="bullet"/>
      <w:lvlText w:val="o"/>
      <w:lvlJc w:val="left"/>
      <w:pPr>
        <w:ind w:left="3600" w:hanging="360"/>
      </w:pPr>
      <w:rPr>
        <w:rFonts w:ascii="Courier New" w:hAnsi="Courier New" w:hint="default"/>
      </w:rPr>
    </w:lvl>
    <w:lvl w:ilvl="5" w:tplc="562E8C7C">
      <w:start w:val="1"/>
      <w:numFmt w:val="bullet"/>
      <w:lvlText w:val=""/>
      <w:lvlJc w:val="left"/>
      <w:pPr>
        <w:ind w:left="4320" w:hanging="360"/>
      </w:pPr>
      <w:rPr>
        <w:rFonts w:ascii="Wingdings" w:hAnsi="Wingdings" w:hint="default"/>
      </w:rPr>
    </w:lvl>
    <w:lvl w:ilvl="6" w:tplc="FDA40522">
      <w:start w:val="1"/>
      <w:numFmt w:val="bullet"/>
      <w:lvlText w:val=""/>
      <w:lvlJc w:val="left"/>
      <w:pPr>
        <w:ind w:left="5040" w:hanging="360"/>
      </w:pPr>
      <w:rPr>
        <w:rFonts w:ascii="Symbol" w:hAnsi="Symbol" w:hint="default"/>
      </w:rPr>
    </w:lvl>
    <w:lvl w:ilvl="7" w:tplc="3880F7A6">
      <w:start w:val="1"/>
      <w:numFmt w:val="bullet"/>
      <w:lvlText w:val="o"/>
      <w:lvlJc w:val="left"/>
      <w:pPr>
        <w:ind w:left="5760" w:hanging="360"/>
      </w:pPr>
      <w:rPr>
        <w:rFonts w:ascii="Courier New" w:hAnsi="Courier New" w:hint="default"/>
      </w:rPr>
    </w:lvl>
    <w:lvl w:ilvl="8" w:tplc="57282F3E">
      <w:start w:val="1"/>
      <w:numFmt w:val="bullet"/>
      <w:lvlText w:val=""/>
      <w:lvlJc w:val="left"/>
      <w:pPr>
        <w:ind w:left="6480" w:hanging="360"/>
      </w:pPr>
      <w:rPr>
        <w:rFonts w:ascii="Wingdings" w:hAnsi="Wingdings" w:hint="default"/>
      </w:rPr>
    </w:lvl>
  </w:abstractNum>
  <w:abstractNum w:abstractNumId="35"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867CAF"/>
    <w:multiLevelType w:val="hybridMultilevel"/>
    <w:tmpl w:val="1230F850"/>
    <w:lvl w:ilvl="0" w:tplc="83F25A3C">
      <w:start w:val="3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52A1031"/>
    <w:multiLevelType w:val="hybridMultilevel"/>
    <w:tmpl w:val="A672F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6" w15:restartNumberingAfterBreak="0">
    <w:nsid w:val="7C756380"/>
    <w:multiLevelType w:val="hybridMultilevel"/>
    <w:tmpl w:val="F90A9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36527391">
    <w:abstractNumId w:val="34"/>
  </w:num>
  <w:num w:numId="2" w16cid:durableId="1297025575">
    <w:abstractNumId w:val="35"/>
  </w:num>
  <w:num w:numId="3" w16cid:durableId="1309937645">
    <w:abstractNumId w:val="19"/>
  </w:num>
  <w:num w:numId="4" w16cid:durableId="1363020806">
    <w:abstractNumId w:val="15"/>
  </w:num>
  <w:num w:numId="5" w16cid:durableId="239025159">
    <w:abstractNumId w:val="10"/>
  </w:num>
  <w:num w:numId="6" w16cid:durableId="2094617308">
    <w:abstractNumId w:val="0"/>
  </w:num>
  <w:num w:numId="7" w16cid:durableId="986864448">
    <w:abstractNumId w:val="41"/>
  </w:num>
  <w:num w:numId="8" w16cid:durableId="204946168">
    <w:abstractNumId w:val="3"/>
  </w:num>
  <w:num w:numId="9" w16cid:durableId="455099623">
    <w:abstractNumId w:val="32"/>
  </w:num>
  <w:num w:numId="10" w16cid:durableId="1137186840">
    <w:abstractNumId w:val="39"/>
  </w:num>
  <w:num w:numId="11" w16cid:durableId="777330096">
    <w:abstractNumId w:val="9"/>
  </w:num>
  <w:num w:numId="12" w16cid:durableId="1249999174">
    <w:abstractNumId w:val="43"/>
  </w:num>
  <w:num w:numId="13" w16cid:durableId="557977458">
    <w:abstractNumId w:val="12"/>
  </w:num>
  <w:num w:numId="14" w16cid:durableId="1941254348">
    <w:abstractNumId w:val="37"/>
  </w:num>
  <w:num w:numId="15" w16cid:durableId="906915118">
    <w:abstractNumId w:val="40"/>
  </w:num>
  <w:num w:numId="16" w16cid:durableId="1170877089">
    <w:abstractNumId w:val="26"/>
  </w:num>
  <w:num w:numId="17" w16cid:durableId="146635364">
    <w:abstractNumId w:val="18"/>
  </w:num>
  <w:num w:numId="18" w16cid:durableId="1411393860">
    <w:abstractNumId w:val="16"/>
  </w:num>
  <w:num w:numId="19" w16cid:durableId="654381262">
    <w:abstractNumId w:val="33"/>
  </w:num>
  <w:num w:numId="20" w16cid:durableId="226838686">
    <w:abstractNumId w:val="21"/>
  </w:num>
  <w:num w:numId="21" w16cid:durableId="480970995">
    <w:abstractNumId w:val="17"/>
  </w:num>
  <w:num w:numId="22" w16cid:durableId="1312520820">
    <w:abstractNumId w:val="47"/>
  </w:num>
  <w:num w:numId="23" w16cid:durableId="1253125788">
    <w:abstractNumId w:val="42"/>
  </w:num>
  <w:num w:numId="24" w16cid:durableId="699430088">
    <w:abstractNumId w:val="38"/>
  </w:num>
  <w:num w:numId="25" w16cid:durableId="351348626">
    <w:abstractNumId w:val="28"/>
  </w:num>
  <w:num w:numId="26" w16cid:durableId="1908613085">
    <w:abstractNumId w:val="5"/>
  </w:num>
  <w:num w:numId="27" w16cid:durableId="706226158">
    <w:abstractNumId w:val="7"/>
  </w:num>
  <w:num w:numId="28" w16cid:durableId="1278414560">
    <w:abstractNumId w:val="6"/>
  </w:num>
  <w:num w:numId="29" w16cid:durableId="758254510">
    <w:abstractNumId w:val="22"/>
  </w:num>
  <w:num w:numId="30" w16cid:durableId="473834808">
    <w:abstractNumId w:val="2"/>
  </w:num>
  <w:num w:numId="31" w16cid:durableId="1203983130">
    <w:abstractNumId w:val="45"/>
  </w:num>
  <w:num w:numId="32" w16cid:durableId="1014308645">
    <w:abstractNumId w:val="14"/>
    <w:lvlOverride w:ilvl="0">
      <w:lvl w:ilvl="0">
        <w:start w:val="1"/>
        <w:numFmt w:val="decimal"/>
        <w:pStyle w:val="Recommendation"/>
        <w:lvlText w:val="Recommendation %1:"/>
        <w:lvlJc w:val="left"/>
        <w:pPr>
          <w:ind w:left="851" w:firstLine="0"/>
        </w:pPr>
        <w:rPr>
          <w:rFonts w:hint="default"/>
          <w:b/>
          <w:bCs/>
        </w:rPr>
      </w:lvl>
    </w:lvlOverride>
  </w:num>
  <w:num w:numId="33" w16cid:durableId="1276209442">
    <w:abstractNumId w:val="14"/>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4" w16cid:durableId="2133592771">
    <w:abstractNumId w:val="11"/>
  </w:num>
  <w:num w:numId="35" w16cid:durableId="1705908320">
    <w:abstractNumId w:val="13"/>
  </w:num>
  <w:num w:numId="36" w16cid:durableId="2495120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5047647">
    <w:abstractNumId w:val="14"/>
  </w:num>
  <w:num w:numId="38" w16cid:durableId="1418163742">
    <w:abstractNumId w:val="1"/>
  </w:num>
  <w:num w:numId="39" w16cid:durableId="285933711">
    <w:abstractNumId w:val="27"/>
  </w:num>
  <w:num w:numId="40" w16cid:durableId="530189687">
    <w:abstractNumId w:val="24"/>
  </w:num>
  <w:num w:numId="41" w16cid:durableId="1708602959">
    <w:abstractNumId w:val="20"/>
  </w:num>
  <w:num w:numId="42" w16cid:durableId="1751926314">
    <w:abstractNumId w:val="44"/>
  </w:num>
  <w:num w:numId="43" w16cid:durableId="1814716968">
    <w:abstractNumId w:val="31"/>
  </w:num>
  <w:num w:numId="44" w16cid:durableId="2100440565">
    <w:abstractNumId w:val="25"/>
  </w:num>
  <w:num w:numId="45" w16cid:durableId="271984798">
    <w:abstractNumId w:val="8"/>
  </w:num>
  <w:num w:numId="46" w16cid:durableId="148599930">
    <w:abstractNumId w:val="4"/>
  </w:num>
  <w:num w:numId="47" w16cid:durableId="1515220936">
    <w:abstractNumId w:val="23"/>
  </w:num>
  <w:num w:numId="48" w16cid:durableId="264962909">
    <w:abstractNumId w:val="36"/>
  </w:num>
  <w:num w:numId="49" w16cid:durableId="1592422459">
    <w:abstractNumId w:val="30"/>
  </w:num>
  <w:num w:numId="50" w16cid:durableId="777024832">
    <w:abstractNumId w:val="29"/>
  </w:num>
  <w:num w:numId="51" w16cid:durableId="1550190228">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E41"/>
    <w:rsid w:val="00000037"/>
    <w:rsid w:val="000008FD"/>
    <w:rsid w:val="00001B6D"/>
    <w:rsid w:val="00001C55"/>
    <w:rsid w:val="00002592"/>
    <w:rsid w:val="00002A84"/>
    <w:rsid w:val="00002B14"/>
    <w:rsid w:val="000039D9"/>
    <w:rsid w:val="00006376"/>
    <w:rsid w:val="0000651C"/>
    <w:rsid w:val="00006849"/>
    <w:rsid w:val="00006C00"/>
    <w:rsid w:val="00006D5A"/>
    <w:rsid w:val="00010771"/>
    <w:rsid w:val="000116B8"/>
    <w:rsid w:val="000130E1"/>
    <w:rsid w:val="00014B90"/>
    <w:rsid w:val="00014E08"/>
    <w:rsid w:val="000169BE"/>
    <w:rsid w:val="0001751C"/>
    <w:rsid w:val="00017FF5"/>
    <w:rsid w:val="00020140"/>
    <w:rsid w:val="00020179"/>
    <w:rsid w:val="0002124E"/>
    <w:rsid w:val="0002144A"/>
    <w:rsid w:val="0002178D"/>
    <w:rsid w:val="00021EEE"/>
    <w:rsid w:val="00022392"/>
    <w:rsid w:val="00022613"/>
    <w:rsid w:val="00022D35"/>
    <w:rsid w:val="00023F7A"/>
    <w:rsid w:val="00024E5A"/>
    <w:rsid w:val="00024FE7"/>
    <w:rsid w:val="00025032"/>
    <w:rsid w:val="00025275"/>
    <w:rsid w:val="00025CC2"/>
    <w:rsid w:val="00025FC3"/>
    <w:rsid w:val="000264DC"/>
    <w:rsid w:val="00026F8D"/>
    <w:rsid w:val="00027447"/>
    <w:rsid w:val="000308F2"/>
    <w:rsid w:val="00030A90"/>
    <w:rsid w:val="00031DE1"/>
    <w:rsid w:val="00032441"/>
    <w:rsid w:val="00032D05"/>
    <w:rsid w:val="000341DA"/>
    <w:rsid w:val="000345B4"/>
    <w:rsid w:val="000362DE"/>
    <w:rsid w:val="0003696A"/>
    <w:rsid w:val="00036AC1"/>
    <w:rsid w:val="00041089"/>
    <w:rsid w:val="00041466"/>
    <w:rsid w:val="00042151"/>
    <w:rsid w:val="00042684"/>
    <w:rsid w:val="00043833"/>
    <w:rsid w:val="0004414A"/>
    <w:rsid w:val="00044434"/>
    <w:rsid w:val="000444D0"/>
    <w:rsid w:val="000447A9"/>
    <w:rsid w:val="0004526C"/>
    <w:rsid w:val="000474AC"/>
    <w:rsid w:val="000477C9"/>
    <w:rsid w:val="00052737"/>
    <w:rsid w:val="0005299D"/>
    <w:rsid w:val="00052D56"/>
    <w:rsid w:val="000530BA"/>
    <w:rsid w:val="00053B67"/>
    <w:rsid w:val="00053BD5"/>
    <w:rsid w:val="00054355"/>
    <w:rsid w:val="0005475B"/>
    <w:rsid w:val="00054EF2"/>
    <w:rsid w:val="00056293"/>
    <w:rsid w:val="00056A12"/>
    <w:rsid w:val="00056D71"/>
    <w:rsid w:val="00056FDC"/>
    <w:rsid w:val="000576D9"/>
    <w:rsid w:val="00057822"/>
    <w:rsid w:val="00057971"/>
    <w:rsid w:val="00057A92"/>
    <w:rsid w:val="00060B32"/>
    <w:rsid w:val="00060D1A"/>
    <w:rsid w:val="00060EB1"/>
    <w:rsid w:val="00060FCF"/>
    <w:rsid w:val="000614D3"/>
    <w:rsid w:val="00061D64"/>
    <w:rsid w:val="0006252E"/>
    <w:rsid w:val="00062A46"/>
    <w:rsid w:val="00063CB9"/>
    <w:rsid w:val="00063DD0"/>
    <w:rsid w:val="00065854"/>
    <w:rsid w:val="000663AF"/>
    <w:rsid w:val="00066C39"/>
    <w:rsid w:val="00066CD4"/>
    <w:rsid w:val="00072B61"/>
    <w:rsid w:val="00072C5D"/>
    <w:rsid w:val="00072F44"/>
    <w:rsid w:val="00073239"/>
    <w:rsid w:val="0007360E"/>
    <w:rsid w:val="0007388B"/>
    <w:rsid w:val="0007407E"/>
    <w:rsid w:val="00074521"/>
    <w:rsid w:val="00074D7C"/>
    <w:rsid w:val="00075C32"/>
    <w:rsid w:val="00076450"/>
    <w:rsid w:val="00076547"/>
    <w:rsid w:val="00076DE8"/>
    <w:rsid w:val="00077240"/>
    <w:rsid w:val="00080024"/>
    <w:rsid w:val="0008068C"/>
    <w:rsid w:val="00080C47"/>
    <w:rsid w:val="000840C2"/>
    <w:rsid w:val="00084305"/>
    <w:rsid w:val="000847BF"/>
    <w:rsid w:val="00086136"/>
    <w:rsid w:val="00086378"/>
    <w:rsid w:val="000863FD"/>
    <w:rsid w:val="00086DC7"/>
    <w:rsid w:val="00090132"/>
    <w:rsid w:val="00090606"/>
    <w:rsid w:val="000907D4"/>
    <w:rsid w:val="00091733"/>
    <w:rsid w:val="0009245D"/>
    <w:rsid w:val="00093E65"/>
    <w:rsid w:val="0009486E"/>
    <w:rsid w:val="000955EE"/>
    <w:rsid w:val="000961D5"/>
    <w:rsid w:val="0009623B"/>
    <w:rsid w:val="000975BA"/>
    <w:rsid w:val="000977E4"/>
    <w:rsid w:val="00097F42"/>
    <w:rsid w:val="000A055E"/>
    <w:rsid w:val="000A0DE3"/>
    <w:rsid w:val="000A0E10"/>
    <w:rsid w:val="000A1C12"/>
    <w:rsid w:val="000A2853"/>
    <w:rsid w:val="000A3806"/>
    <w:rsid w:val="000A3FBC"/>
    <w:rsid w:val="000A41A1"/>
    <w:rsid w:val="000A4520"/>
    <w:rsid w:val="000A50ED"/>
    <w:rsid w:val="000B11EF"/>
    <w:rsid w:val="000B15D2"/>
    <w:rsid w:val="000B2023"/>
    <w:rsid w:val="000B2C45"/>
    <w:rsid w:val="000B34C6"/>
    <w:rsid w:val="000B3CA7"/>
    <w:rsid w:val="000B5A6F"/>
    <w:rsid w:val="000B62DD"/>
    <w:rsid w:val="000B7682"/>
    <w:rsid w:val="000B7792"/>
    <w:rsid w:val="000B7BE3"/>
    <w:rsid w:val="000C231C"/>
    <w:rsid w:val="000C3066"/>
    <w:rsid w:val="000C40DD"/>
    <w:rsid w:val="000C463F"/>
    <w:rsid w:val="000C5BAA"/>
    <w:rsid w:val="000C7431"/>
    <w:rsid w:val="000C78A1"/>
    <w:rsid w:val="000D0ECC"/>
    <w:rsid w:val="000D17E4"/>
    <w:rsid w:val="000D18A2"/>
    <w:rsid w:val="000D3C9C"/>
    <w:rsid w:val="000D3F85"/>
    <w:rsid w:val="000D5115"/>
    <w:rsid w:val="000D5255"/>
    <w:rsid w:val="000D6270"/>
    <w:rsid w:val="000D67CC"/>
    <w:rsid w:val="000D6C9F"/>
    <w:rsid w:val="000D75B9"/>
    <w:rsid w:val="000E0A5E"/>
    <w:rsid w:val="000E1593"/>
    <w:rsid w:val="000E16AA"/>
    <w:rsid w:val="000E1F64"/>
    <w:rsid w:val="000E20B5"/>
    <w:rsid w:val="000E24CD"/>
    <w:rsid w:val="000E2A17"/>
    <w:rsid w:val="000E2BEF"/>
    <w:rsid w:val="000E4CA7"/>
    <w:rsid w:val="000E505F"/>
    <w:rsid w:val="000E5CAE"/>
    <w:rsid w:val="000E624D"/>
    <w:rsid w:val="000E6A28"/>
    <w:rsid w:val="000E6B1B"/>
    <w:rsid w:val="000E7DFA"/>
    <w:rsid w:val="000F0991"/>
    <w:rsid w:val="000F0AB3"/>
    <w:rsid w:val="000F1FB4"/>
    <w:rsid w:val="000F21D4"/>
    <w:rsid w:val="000F2F75"/>
    <w:rsid w:val="000F3111"/>
    <w:rsid w:val="000F3349"/>
    <w:rsid w:val="000F3856"/>
    <w:rsid w:val="000F5FED"/>
    <w:rsid w:val="000F7002"/>
    <w:rsid w:val="000F764C"/>
    <w:rsid w:val="000F7846"/>
    <w:rsid w:val="001023DD"/>
    <w:rsid w:val="00103421"/>
    <w:rsid w:val="00103999"/>
    <w:rsid w:val="00103DAC"/>
    <w:rsid w:val="00104DAD"/>
    <w:rsid w:val="00106601"/>
    <w:rsid w:val="001068FB"/>
    <w:rsid w:val="00106AEC"/>
    <w:rsid w:val="001075E1"/>
    <w:rsid w:val="00107FA5"/>
    <w:rsid w:val="00110DA5"/>
    <w:rsid w:val="001113B5"/>
    <w:rsid w:val="00111DA4"/>
    <w:rsid w:val="00111DF7"/>
    <w:rsid w:val="00111F02"/>
    <w:rsid w:val="00112EFC"/>
    <w:rsid w:val="00113465"/>
    <w:rsid w:val="00113AE0"/>
    <w:rsid w:val="001175FA"/>
    <w:rsid w:val="00117B85"/>
    <w:rsid w:val="0012126D"/>
    <w:rsid w:val="0012129F"/>
    <w:rsid w:val="00121397"/>
    <w:rsid w:val="001217E2"/>
    <w:rsid w:val="001217FD"/>
    <w:rsid w:val="001219B5"/>
    <w:rsid w:val="00121C32"/>
    <w:rsid w:val="00121D47"/>
    <w:rsid w:val="00121F8D"/>
    <w:rsid w:val="00122105"/>
    <w:rsid w:val="001223CB"/>
    <w:rsid w:val="0012299B"/>
    <w:rsid w:val="00122DD1"/>
    <w:rsid w:val="00123CE1"/>
    <w:rsid w:val="001247AB"/>
    <w:rsid w:val="00124955"/>
    <w:rsid w:val="00124F88"/>
    <w:rsid w:val="00125060"/>
    <w:rsid w:val="001252E8"/>
    <w:rsid w:val="001255EB"/>
    <w:rsid w:val="00126183"/>
    <w:rsid w:val="0012626F"/>
    <w:rsid w:val="0012636E"/>
    <w:rsid w:val="0012663D"/>
    <w:rsid w:val="001270D6"/>
    <w:rsid w:val="001271C9"/>
    <w:rsid w:val="001273FA"/>
    <w:rsid w:val="001275E7"/>
    <w:rsid w:val="00127A0E"/>
    <w:rsid w:val="00130E70"/>
    <w:rsid w:val="00131085"/>
    <w:rsid w:val="001311A9"/>
    <w:rsid w:val="00131D4F"/>
    <w:rsid w:val="00132365"/>
    <w:rsid w:val="0013315B"/>
    <w:rsid w:val="0013356B"/>
    <w:rsid w:val="00134907"/>
    <w:rsid w:val="00134BAC"/>
    <w:rsid w:val="00134CFB"/>
    <w:rsid w:val="00135C01"/>
    <w:rsid w:val="00136E27"/>
    <w:rsid w:val="00136E66"/>
    <w:rsid w:val="00137C51"/>
    <w:rsid w:val="00140342"/>
    <w:rsid w:val="001405A5"/>
    <w:rsid w:val="00141E44"/>
    <w:rsid w:val="001422D1"/>
    <w:rsid w:val="0014311C"/>
    <w:rsid w:val="001432D2"/>
    <w:rsid w:val="00145273"/>
    <w:rsid w:val="00145394"/>
    <w:rsid w:val="00146ED9"/>
    <w:rsid w:val="00146F28"/>
    <w:rsid w:val="00147139"/>
    <w:rsid w:val="0014771B"/>
    <w:rsid w:val="00147A89"/>
    <w:rsid w:val="00150873"/>
    <w:rsid w:val="001514F8"/>
    <w:rsid w:val="0015159F"/>
    <w:rsid w:val="001517AC"/>
    <w:rsid w:val="00151DAD"/>
    <w:rsid w:val="00151EAB"/>
    <w:rsid w:val="001526CE"/>
    <w:rsid w:val="001530DA"/>
    <w:rsid w:val="001531E7"/>
    <w:rsid w:val="001537A7"/>
    <w:rsid w:val="001605AF"/>
    <w:rsid w:val="001605C9"/>
    <w:rsid w:val="001617F8"/>
    <w:rsid w:val="0016190B"/>
    <w:rsid w:val="00161B2B"/>
    <w:rsid w:val="001623E5"/>
    <w:rsid w:val="00162FEF"/>
    <w:rsid w:val="00163200"/>
    <w:rsid w:val="00163B56"/>
    <w:rsid w:val="00164A7B"/>
    <w:rsid w:val="00164DD9"/>
    <w:rsid w:val="00165372"/>
    <w:rsid w:val="00166749"/>
    <w:rsid w:val="00167296"/>
    <w:rsid w:val="00167714"/>
    <w:rsid w:val="00167797"/>
    <w:rsid w:val="0017083D"/>
    <w:rsid w:val="00171821"/>
    <w:rsid w:val="001723C0"/>
    <w:rsid w:val="00172A20"/>
    <w:rsid w:val="00172C86"/>
    <w:rsid w:val="00172EA2"/>
    <w:rsid w:val="001730E0"/>
    <w:rsid w:val="001754ED"/>
    <w:rsid w:val="001766A1"/>
    <w:rsid w:val="00181DBA"/>
    <w:rsid w:val="001828D8"/>
    <w:rsid w:val="00183E15"/>
    <w:rsid w:val="00185442"/>
    <w:rsid w:val="001913E8"/>
    <w:rsid w:val="00192426"/>
    <w:rsid w:val="00192CEA"/>
    <w:rsid w:val="00192D8D"/>
    <w:rsid w:val="0019340F"/>
    <w:rsid w:val="00193A1A"/>
    <w:rsid w:val="00193DB9"/>
    <w:rsid w:val="00194049"/>
    <w:rsid w:val="0019461C"/>
    <w:rsid w:val="001948E0"/>
    <w:rsid w:val="0019567C"/>
    <w:rsid w:val="00196EE0"/>
    <w:rsid w:val="00196FE2"/>
    <w:rsid w:val="00197E04"/>
    <w:rsid w:val="001A0171"/>
    <w:rsid w:val="001A03A2"/>
    <w:rsid w:val="001A0EF9"/>
    <w:rsid w:val="001A2736"/>
    <w:rsid w:val="001A2781"/>
    <w:rsid w:val="001A2B7C"/>
    <w:rsid w:val="001A2BA5"/>
    <w:rsid w:val="001A3380"/>
    <w:rsid w:val="001A43AF"/>
    <w:rsid w:val="001A45E9"/>
    <w:rsid w:val="001A5738"/>
    <w:rsid w:val="001A5ACB"/>
    <w:rsid w:val="001A601F"/>
    <w:rsid w:val="001A60E4"/>
    <w:rsid w:val="001A772D"/>
    <w:rsid w:val="001A79DC"/>
    <w:rsid w:val="001A7C27"/>
    <w:rsid w:val="001B0DED"/>
    <w:rsid w:val="001B14B8"/>
    <w:rsid w:val="001B1DE6"/>
    <w:rsid w:val="001B2CDC"/>
    <w:rsid w:val="001B2FED"/>
    <w:rsid w:val="001B324E"/>
    <w:rsid w:val="001B4F92"/>
    <w:rsid w:val="001B52AD"/>
    <w:rsid w:val="001B5856"/>
    <w:rsid w:val="001B58D2"/>
    <w:rsid w:val="001B5F2D"/>
    <w:rsid w:val="001B5FB2"/>
    <w:rsid w:val="001B63DD"/>
    <w:rsid w:val="001B6438"/>
    <w:rsid w:val="001B6D07"/>
    <w:rsid w:val="001C17F3"/>
    <w:rsid w:val="001C1FAD"/>
    <w:rsid w:val="001C40D8"/>
    <w:rsid w:val="001C4264"/>
    <w:rsid w:val="001C4390"/>
    <w:rsid w:val="001C4904"/>
    <w:rsid w:val="001C5D5E"/>
    <w:rsid w:val="001C672F"/>
    <w:rsid w:val="001D2405"/>
    <w:rsid w:val="001D2632"/>
    <w:rsid w:val="001D29BF"/>
    <w:rsid w:val="001D2B2D"/>
    <w:rsid w:val="001D2DED"/>
    <w:rsid w:val="001D45E0"/>
    <w:rsid w:val="001D51A7"/>
    <w:rsid w:val="001D5229"/>
    <w:rsid w:val="001D56D9"/>
    <w:rsid w:val="001D5C22"/>
    <w:rsid w:val="001D5D17"/>
    <w:rsid w:val="001D69E7"/>
    <w:rsid w:val="001D6F9E"/>
    <w:rsid w:val="001D7067"/>
    <w:rsid w:val="001D7A1B"/>
    <w:rsid w:val="001E0CCC"/>
    <w:rsid w:val="001E1AE7"/>
    <w:rsid w:val="001E1E25"/>
    <w:rsid w:val="001E251C"/>
    <w:rsid w:val="001E35FD"/>
    <w:rsid w:val="001E3CC3"/>
    <w:rsid w:val="001E42C6"/>
    <w:rsid w:val="001E6897"/>
    <w:rsid w:val="001E6A1E"/>
    <w:rsid w:val="001E7889"/>
    <w:rsid w:val="001F013B"/>
    <w:rsid w:val="001F0343"/>
    <w:rsid w:val="001F03CA"/>
    <w:rsid w:val="001F09FD"/>
    <w:rsid w:val="001F20B3"/>
    <w:rsid w:val="001F2DF0"/>
    <w:rsid w:val="001F2ED9"/>
    <w:rsid w:val="001F3911"/>
    <w:rsid w:val="001F45D4"/>
    <w:rsid w:val="001F5AD1"/>
    <w:rsid w:val="001F72CA"/>
    <w:rsid w:val="001F7374"/>
    <w:rsid w:val="001F77F6"/>
    <w:rsid w:val="0020028A"/>
    <w:rsid w:val="00200982"/>
    <w:rsid w:val="00202453"/>
    <w:rsid w:val="00202EFA"/>
    <w:rsid w:val="00206D61"/>
    <w:rsid w:val="00207BED"/>
    <w:rsid w:val="00207EC8"/>
    <w:rsid w:val="00210575"/>
    <w:rsid w:val="00211174"/>
    <w:rsid w:val="0021167D"/>
    <w:rsid w:val="002118F3"/>
    <w:rsid w:val="00211C41"/>
    <w:rsid w:val="00211E94"/>
    <w:rsid w:val="002123CA"/>
    <w:rsid w:val="0021247E"/>
    <w:rsid w:val="0021287A"/>
    <w:rsid w:val="002140FC"/>
    <w:rsid w:val="0021413E"/>
    <w:rsid w:val="0021558D"/>
    <w:rsid w:val="00215C50"/>
    <w:rsid w:val="00216728"/>
    <w:rsid w:val="0021777E"/>
    <w:rsid w:val="00222E93"/>
    <w:rsid w:val="0022358A"/>
    <w:rsid w:val="00223E22"/>
    <w:rsid w:val="00225837"/>
    <w:rsid w:val="00232701"/>
    <w:rsid w:val="002342D1"/>
    <w:rsid w:val="00235CE0"/>
    <w:rsid w:val="002366E4"/>
    <w:rsid w:val="00237FD4"/>
    <w:rsid w:val="002412A0"/>
    <w:rsid w:val="00243371"/>
    <w:rsid w:val="002434CD"/>
    <w:rsid w:val="002446C4"/>
    <w:rsid w:val="00244FE0"/>
    <w:rsid w:val="00245265"/>
    <w:rsid w:val="00245560"/>
    <w:rsid w:val="0024573C"/>
    <w:rsid w:val="002459A4"/>
    <w:rsid w:val="002503B4"/>
    <w:rsid w:val="00251782"/>
    <w:rsid w:val="00252020"/>
    <w:rsid w:val="00252148"/>
    <w:rsid w:val="00252494"/>
    <w:rsid w:val="00252E5E"/>
    <w:rsid w:val="002535EE"/>
    <w:rsid w:val="0025478D"/>
    <w:rsid w:val="00255F48"/>
    <w:rsid w:val="002567BC"/>
    <w:rsid w:val="00256AF3"/>
    <w:rsid w:val="0026030A"/>
    <w:rsid w:val="00260397"/>
    <w:rsid w:val="00260D9A"/>
    <w:rsid w:val="002614E1"/>
    <w:rsid w:val="00261658"/>
    <w:rsid w:val="00261BA9"/>
    <w:rsid w:val="002629FE"/>
    <w:rsid w:val="0026409E"/>
    <w:rsid w:val="00264163"/>
    <w:rsid w:val="0026420E"/>
    <w:rsid w:val="0026652F"/>
    <w:rsid w:val="0026705E"/>
    <w:rsid w:val="002673C9"/>
    <w:rsid w:val="0026773A"/>
    <w:rsid w:val="0027024E"/>
    <w:rsid w:val="00270CD9"/>
    <w:rsid w:val="0027168A"/>
    <w:rsid w:val="002718A5"/>
    <w:rsid w:val="00272278"/>
    <w:rsid w:val="00272512"/>
    <w:rsid w:val="00272D40"/>
    <w:rsid w:val="00272F02"/>
    <w:rsid w:val="00274044"/>
    <w:rsid w:val="00274126"/>
    <w:rsid w:val="00274CEA"/>
    <w:rsid w:val="00274E04"/>
    <w:rsid w:val="00275685"/>
    <w:rsid w:val="00276737"/>
    <w:rsid w:val="002767A3"/>
    <w:rsid w:val="00276F66"/>
    <w:rsid w:val="00277BA3"/>
    <w:rsid w:val="00277EF5"/>
    <w:rsid w:val="002801B4"/>
    <w:rsid w:val="00280451"/>
    <w:rsid w:val="002805FC"/>
    <w:rsid w:val="00280D2F"/>
    <w:rsid w:val="00280E17"/>
    <w:rsid w:val="00281129"/>
    <w:rsid w:val="00281259"/>
    <w:rsid w:val="00281CE2"/>
    <w:rsid w:val="00281FF9"/>
    <w:rsid w:val="00282A01"/>
    <w:rsid w:val="00285084"/>
    <w:rsid w:val="002870A5"/>
    <w:rsid w:val="0028734E"/>
    <w:rsid w:val="00290582"/>
    <w:rsid w:val="00290DF1"/>
    <w:rsid w:val="0029190C"/>
    <w:rsid w:val="002921B0"/>
    <w:rsid w:val="00292366"/>
    <w:rsid w:val="0029281C"/>
    <w:rsid w:val="00292FEE"/>
    <w:rsid w:val="00294208"/>
    <w:rsid w:val="00296565"/>
    <w:rsid w:val="002966DD"/>
    <w:rsid w:val="00296FA3"/>
    <w:rsid w:val="002A0D4A"/>
    <w:rsid w:val="002A0F97"/>
    <w:rsid w:val="002A1728"/>
    <w:rsid w:val="002A2938"/>
    <w:rsid w:val="002A3396"/>
    <w:rsid w:val="002A3760"/>
    <w:rsid w:val="002A6483"/>
    <w:rsid w:val="002A73CC"/>
    <w:rsid w:val="002B0920"/>
    <w:rsid w:val="002B1570"/>
    <w:rsid w:val="002B1BFC"/>
    <w:rsid w:val="002B1E60"/>
    <w:rsid w:val="002B22A0"/>
    <w:rsid w:val="002B292D"/>
    <w:rsid w:val="002B429F"/>
    <w:rsid w:val="002B555B"/>
    <w:rsid w:val="002B6465"/>
    <w:rsid w:val="002B71CC"/>
    <w:rsid w:val="002B7BF2"/>
    <w:rsid w:val="002C21D2"/>
    <w:rsid w:val="002C30D3"/>
    <w:rsid w:val="002C333F"/>
    <w:rsid w:val="002C34DE"/>
    <w:rsid w:val="002C36B7"/>
    <w:rsid w:val="002C4130"/>
    <w:rsid w:val="002C58B8"/>
    <w:rsid w:val="002C6625"/>
    <w:rsid w:val="002C7264"/>
    <w:rsid w:val="002C7F0C"/>
    <w:rsid w:val="002C7F9B"/>
    <w:rsid w:val="002D0309"/>
    <w:rsid w:val="002D0E21"/>
    <w:rsid w:val="002D1707"/>
    <w:rsid w:val="002D18C5"/>
    <w:rsid w:val="002D4FD7"/>
    <w:rsid w:val="002D60F4"/>
    <w:rsid w:val="002D7ACE"/>
    <w:rsid w:val="002D7C27"/>
    <w:rsid w:val="002E06AE"/>
    <w:rsid w:val="002E0840"/>
    <w:rsid w:val="002E1A64"/>
    <w:rsid w:val="002E225B"/>
    <w:rsid w:val="002E23F5"/>
    <w:rsid w:val="002E4E68"/>
    <w:rsid w:val="002E4FFE"/>
    <w:rsid w:val="002E5AFB"/>
    <w:rsid w:val="002E6201"/>
    <w:rsid w:val="002E6852"/>
    <w:rsid w:val="002E7294"/>
    <w:rsid w:val="002E76EF"/>
    <w:rsid w:val="002F025D"/>
    <w:rsid w:val="002F1105"/>
    <w:rsid w:val="002F1EFA"/>
    <w:rsid w:val="002F1FA7"/>
    <w:rsid w:val="002F2334"/>
    <w:rsid w:val="002F270B"/>
    <w:rsid w:val="002F292E"/>
    <w:rsid w:val="002F2ADF"/>
    <w:rsid w:val="002F3287"/>
    <w:rsid w:val="002F3DD3"/>
    <w:rsid w:val="002F48F3"/>
    <w:rsid w:val="002F4C82"/>
    <w:rsid w:val="002F665A"/>
    <w:rsid w:val="002F6682"/>
    <w:rsid w:val="002F6904"/>
    <w:rsid w:val="003003E5"/>
    <w:rsid w:val="00300F88"/>
    <w:rsid w:val="00301A71"/>
    <w:rsid w:val="00301CAD"/>
    <w:rsid w:val="00301D3A"/>
    <w:rsid w:val="003025AF"/>
    <w:rsid w:val="00302688"/>
    <w:rsid w:val="00302A6A"/>
    <w:rsid w:val="00302A8F"/>
    <w:rsid w:val="00302D3C"/>
    <w:rsid w:val="00303008"/>
    <w:rsid w:val="003037A4"/>
    <w:rsid w:val="00303B65"/>
    <w:rsid w:val="00303FB7"/>
    <w:rsid w:val="0030400F"/>
    <w:rsid w:val="003056CB"/>
    <w:rsid w:val="003065DD"/>
    <w:rsid w:val="0031027B"/>
    <w:rsid w:val="00310CBD"/>
    <w:rsid w:val="003113F6"/>
    <w:rsid w:val="00311E3E"/>
    <w:rsid w:val="003134BE"/>
    <w:rsid w:val="003134D9"/>
    <w:rsid w:val="00315322"/>
    <w:rsid w:val="00315486"/>
    <w:rsid w:val="0031654A"/>
    <w:rsid w:val="00317D1F"/>
    <w:rsid w:val="00317E1B"/>
    <w:rsid w:val="0032136A"/>
    <w:rsid w:val="00322052"/>
    <w:rsid w:val="0032253B"/>
    <w:rsid w:val="0032290C"/>
    <w:rsid w:val="003247A3"/>
    <w:rsid w:val="00324835"/>
    <w:rsid w:val="0032587F"/>
    <w:rsid w:val="003324A1"/>
    <w:rsid w:val="003333EB"/>
    <w:rsid w:val="00333F12"/>
    <w:rsid w:val="00334707"/>
    <w:rsid w:val="00334885"/>
    <w:rsid w:val="00334C35"/>
    <w:rsid w:val="00334F92"/>
    <w:rsid w:val="003356FB"/>
    <w:rsid w:val="003367F5"/>
    <w:rsid w:val="00336BC3"/>
    <w:rsid w:val="00336F1E"/>
    <w:rsid w:val="0033793F"/>
    <w:rsid w:val="003379D0"/>
    <w:rsid w:val="00337CF0"/>
    <w:rsid w:val="003403FD"/>
    <w:rsid w:val="00340A76"/>
    <w:rsid w:val="003428B3"/>
    <w:rsid w:val="00342A9C"/>
    <w:rsid w:val="00342AFE"/>
    <w:rsid w:val="003437B0"/>
    <w:rsid w:val="00343B05"/>
    <w:rsid w:val="00343C6F"/>
    <w:rsid w:val="00343CDD"/>
    <w:rsid w:val="003444A4"/>
    <w:rsid w:val="0034462D"/>
    <w:rsid w:val="00344B1E"/>
    <w:rsid w:val="00344E0E"/>
    <w:rsid w:val="00346043"/>
    <w:rsid w:val="00350132"/>
    <w:rsid w:val="00350FED"/>
    <w:rsid w:val="00351C15"/>
    <w:rsid w:val="00351F70"/>
    <w:rsid w:val="003521C8"/>
    <w:rsid w:val="003523D1"/>
    <w:rsid w:val="003532F3"/>
    <w:rsid w:val="00354DF3"/>
    <w:rsid w:val="00355452"/>
    <w:rsid w:val="00356937"/>
    <w:rsid w:val="00360559"/>
    <w:rsid w:val="00360987"/>
    <w:rsid w:val="00360D07"/>
    <w:rsid w:val="0036184F"/>
    <w:rsid w:val="00361B24"/>
    <w:rsid w:val="003621F4"/>
    <w:rsid w:val="00362610"/>
    <w:rsid w:val="00362CC1"/>
    <w:rsid w:val="00362D0B"/>
    <w:rsid w:val="00362E75"/>
    <w:rsid w:val="00364A72"/>
    <w:rsid w:val="00365608"/>
    <w:rsid w:val="00370615"/>
    <w:rsid w:val="00370BF8"/>
    <w:rsid w:val="00370CA1"/>
    <w:rsid w:val="00372F65"/>
    <w:rsid w:val="00373219"/>
    <w:rsid w:val="00373633"/>
    <w:rsid w:val="003742A1"/>
    <w:rsid w:val="00374AD3"/>
    <w:rsid w:val="00374B7C"/>
    <w:rsid w:val="00374BC9"/>
    <w:rsid w:val="00374C4D"/>
    <w:rsid w:val="00374E49"/>
    <w:rsid w:val="003753FF"/>
    <w:rsid w:val="00376266"/>
    <w:rsid w:val="00376A89"/>
    <w:rsid w:val="0038021E"/>
    <w:rsid w:val="003806E5"/>
    <w:rsid w:val="00380B86"/>
    <w:rsid w:val="00380F31"/>
    <w:rsid w:val="00381C48"/>
    <w:rsid w:val="00383369"/>
    <w:rsid w:val="00383BCE"/>
    <w:rsid w:val="00383BF1"/>
    <w:rsid w:val="00383D05"/>
    <w:rsid w:val="0038477F"/>
    <w:rsid w:val="00384B97"/>
    <w:rsid w:val="0038526E"/>
    <w:rsid w:val="00385F59"/>
    <w:rsid w:val="00386323"/>
    <w:rsid w:val="00386C98"/>
    <w:rsid w:val="0039216E"/>
    <w:rsid w:val="00392468"/>
    <w:rsid w:val="00393556"/>
    <w:rsid w:val="003935C9"/>
    <w:rsid w:val="00393A10"/>
    <w:rsid w:val="00393BAF"/>
    <w:rsid w:val="0039416E"/>
    <w:rsid w:val="003949CA"/>
    <w:rsid w:val="003949CD"/>
    <w:rsid w:val="003959A9"/>
    <w:rsid w:val="00397308"/>
    <w:rsid w:val="00397C82"/>
    <w:rsid w:val="003A0471"/>
    <w:rsid w:val="003A06BF"/>
    <w:rsid w:val="003A07EE"/>
    <w:rsid w:val="003A22CB"/>
    <w:rsid w:val="003A2485"/>
    <w:rsid w:val="003A330D"/>
    <w:rsid w:val="003A415A"/>
    <w:rsid w:val="003A494B"/>
    <w:rsid w:val="003A49CC"/>
    <w:rsid w:val="003A504A"/>
    <w:rsid w:val="003A6745"/>
    <w:rsid w:val="003A6981"/>
    <w:rsid w:val="003A7029"/>
    <w:rsid w:val="003A73BF"/>
    <w:rsid w:val="003B001B"/>
    <w:rsid w:val="003B0198"/>
    <w:rsid w:val="003B0F7B"/>
    <w:rsid w:val="003B1457"/>
    <w:rsid w:val="003B4684"/>
    <w:rsid w:val="003B4BCD"/>
    <w:rsid w:val="003B4DF5"/>
    <w:rsid w:val="003B4F26"/>
    <w:rsid w:val="003B4F60"/>
    <w:rsid w:val="003B628A"/>
    <w:rsid w:val="003B7F18"/>
    <w:rsid w:val="003C0C0D"/>
    <w:rsid w:val="003C1118"/>
    <w:rsid w:val="003C1124"/>
    <w:rsid w:val="003C20C3"/>
    <w:rsid w:val="003C3084"/>
    <w:rsid w:val="003C3577"/>
    <w:rsid w:val="003C3640"/>
    <w:rsid w:val="003C411F"/>
    <w:rsid w:val="003C530F"/>
    <w:rsid w:val="003C6711"/>
    <w:rsid w:val="003C6DDA"/>
    <w:rsid w:val="003C7551"/>
    <w:rsid w:val="003D14B8"/>
    <w:rsid w:val="003D154F"/>
    <w:rsid w:val="003D1610"/>
    <w:rsid w:val="003D276F"/>
    <w:rsid w:val="003D27B6"/>
    <w:rsid w:val="003D2A2F"/>
    <w:rsid w:val="003D2F73"/>
    <w:rsid w:val="003D46E8"/>
    <w:rsid w:val="003D4839"/>
    <w:rsid w:val="003D4B9A"/>
    <w:rsid w:val="003D5727"/>
    <w:rsid w:val="003D590A"/>
    <w:rsid w:val="003D5997"/>
    <w:rsid w:val="003D66E4"/>
    <w:rsid w:val="003D6E0E"/>
    <w:rsid w:val="003D7B5F"/>
    <w:rsid w:val="003D7C36"/>
    <w:rsid w:val="003D7DCC"/>
    <w:rsid w:val="003E0713"/>
    <w:rsid w:val="003E0A2D"/>
    <w:rsid w:val="003E12BC"/>
    <w:rsid w:val="003E2339"/>
    <w:rsid w:val="003E2DAA"/>
    <w:rsid w:val="003E3D2C"/>
    <w:rsid w:val="003E57DE"/>
    <w:rsid w:val="003E6459"/>
    <w:rsid w:val="003E768F"/>
    <w:rsid w:val="003F028C"/>
    <w:rsid w:val="003F08BB"/>
    <w:rsid w:val="003F0FC3"/>
    <w:rsid w:val="003F2E87"/>
    <w:rsid w:val="003F337D"/>
    <w:rsid w:val="003F3FBD"/>
    <w:rsid w:val="003F40DF"/>
    <w:rsid w:val="003F4C6B"/>
    <w:rsid w:val="003F5179"/>
    <w:rsid w:val="003F5448"/>
    <w:rsid w:val="003F579C"/>
    <w:rsid w:val="003F5A52"/>
    <w:rsid w:val="003F6DF0"/>
    <w:rsid w:val="003F6E82"/>
    <w:rsid w:val="003F74E3"/>
    <w:rsid w:val="00401C2C"/>
    <w:rsid w:val="0040204B"/>
    <w:rsid w:val="00403105"/>
    <w:rsid w:val="004045FE"/>
    <w:rsid w:val="00405151"/>
    <w:rsid w:val="0040544A"/>
    <w:rsid w:val="0040553A"/>
    <w:rsid w:val="00405A75"/>
    <w:rsid w:val="00406CAA"/>
    <w:rsid w:val="0040754E"/>
    <w:rsid w:val="00407899"/>
    <w:rsid w:val="004108CC"/>
    <w:rsid w:val="004112B7"/>
    <w:rsid w:val="004112F5"/>
    <w:rsid w:val="00412E07"/>
    <w:rsid w:val="00413001"/>
    <w:rsid w:val="00413565"/>
    <w:rsid w:val="004136D8"/>
    <w:rsid w:val="00416F17"/>
    <w:rsid w:val="004177C9"/>
    <w:rsid w:val="00420009"/>
    <w:rsid w:val="004205D1"/>
    <w:rsid w:val="00420884"/>
    <w:rsid w:val="00421E41"/>
    <w:rsid w:val="0042282E"/>
    <w:rsid w:val="0042433E"/>
    <w:rsid w:val="00424D86"/>
    <w:rsid w:val="0042509B"/>
    <w:rsid w:val="00425503"/>
    <w:rsid w:val="004261C0"/>
    <w:rsid w:val="00426E45"/>
    <w:rsid w:val="00427A0E"/>
    <w:rsid w:val="00430EC6"/>
    <w:rsid w:val="00431835"/>
    <w:rsid w:val="00431B93"/>
    <w:rsid w:val="00431DB3"/>
    <w:rsid w:val="00431E39"/>
    <w:rsid w:val="0043241C"/>
    <w:rsid w:val="00432683"/>
    <w:rsid w:val="00432820"/>
    <w:rsid w:val="0043310D"/>
    <w:rsid w:val="004338C5"/>
    <w:rsid w:val="00433F0E"/>
    <w:rsid w:val="00434C0C"/>
    <w:rsid w:val="00435029"/>
    <w:rsid w:val="00435744"/>
    <w:rsid w:val="00436185"/>
    <w:rsid w:val="00436B21"/>
    <w:rsid w:val="004400E8"/>
    <w:rsid w:val="004405D5"/>
    <w:rsid w:val="004431B1"/>
    <w:rsid w:val="00443D19"/>
    <w:rsid w:val="00444B66"/>
    <w:rsid w:val="004459D2"/>
    <w:rsid w:val="00445BB7"/>
    <w:rsid w:val="00445D76"/>
    <w:rsid w:val="00445EEE"/>
    <w:rsid w:val="0044659A"/>
    <w:rsid w:val="0044686E"/>
    <w:rsid w:val="004513D6"/>
    <w:rsid w:val="00451585"/>
    <w:rsid w:val="004521A5"/>
    <w:rsid w:val="004523A4"/>
    <w:rsid w:val="004528C4"/>
    <w:rsid w:val="004532F8"/>
    <w:rsid w:val="00453D45"/>
    <w:rsid w:val="00453DC0"/>
    <w:rsid w:val="004550D0"/>
    <w:rsid w:val="00455428"/>
    <w:rsid w:val="0045566F"/>
    <w:rsid w:val="0045633F"/>
    <w:rsid w:val="00456C63"/>
    <w:rsid w:val="00456C80"/>
    <w:rsid w:val="004572B8"/>
    <w:rsid w:val="0045772C"/>
    <w:rsid w:val="00457A53"/>
    <w:rsid w:val="00457C8B"/>
    <w:rsid w:val="00457C97"/>
    <w:rsid w:val="00460844"/>
    <w:rsid w:val="00460AB8"/>
    <w:rsid w:val="0046102C"/>
    <w:rsid w:val="00461876"/>
    <w:rsid w:val="00461AA6"/>
    <w:rsid w:val="00462D03"/>
    <w:rsid w:val="004638BF"/>
    <w:rsid w:val="0046412B"/>
    <w:rsid w:val="004652AC"/>
    <w:rsid w:val="00465AC7"/>
    <w:rsid w:val="00466B51"/>
    <w:rsid w:val="00467840"/>
    <w:rsid w:val="00467B57"/>
    <w:rsid w:val="00467ECB"/>
    <w:rsid w:val="00470155"/>
    <w:rsid w:val="00470338"/>
    <w:rsid w:val="00470B4F"/>
    <w:rsid w:val="00470BAB"/>
    <w:rsid w:val="00471E07"/>
    <w:rsid w:val="00472A35"/>
    <w:rsid w:val="00474DE9"/>
    <w:rsid w:val="0047576E"/>
    <w:rsid w:val="0047655C"/>
    <w:rsid w:val="00480FFA"/>
    <w:rsid w:val="0048163E"/>
    <w:rsid w:val="00482D7E"/>
    <w:rsid w:val="00484120"/>
    <w:rsid w:val="004842FD"/>
    <w:rsid w:val="00485226"/>
    <w:rsid w:val="0048654A"/>
    <w:rsid w:val="00486B52"/>
    <w:rsid w:val="00486DDD"/>
    <w:rsid w:val="00487E7D"/>
    <w:rsid w:val="00487EC4"/>
    <w:rsid w:val="00491A3D"/>
    <w:rsid w:val="00491D67"/>
    <w:rsid w:val="00491F05"/>
    <w:rsid w:val="00491FED"/>
    <w:rsid w:val="00492BC6"/>
    <w:rsid w:val="00492DA2"/>
    <w:rsid w:val="00493666"/>
    <w:rsid w:val="0049502E"/>
    <w:rsid w:val="0049555C"/>
    <w:rsid w:val="00495655"/>
    <w:rsid w:val="0049667D"/>
    <w:rsid w:val="004969CF"/>
    <w:rsid w:val="00496B2C"/>
    <w:rsid w:val="0049727B"/>
    <w:rsid w:val="00497F47"/>
    <w:rsid w:val="004A042F"/>
    <w:rsid w:val="004A0F96"/>
    <w:rsid w:val="004A3908"/>
    <w:rsid w:val="004A444C"/>
    <w:rsid w:val="004A5421"/>
    <w:rsid w:val="004A59D4"/>
    <w:rsid w:val="004A5E82"/>
    <w:rsid w:val="004A60D4"/>
    <w:rsid w:val="004A631E"/>
    <w:rsid w:val="004A665E"/>
    <w:rsid w:val="004A6815"/>
    <w:rsid w:val="004A6866"/>
    <w:rsid w:val="004A6F23"/>
    <w:rsid w:val="004B0963"/>
    <w:rsid w:val="004B0BBF"/>
    <w:rsid w:val="004B157C"/>
    <w:rsid w:val="004B2773"/>
    <w:rsid w:val="004B3CEC"/>
    <w:rsid w:val="004B4A9D"/>
    <w:rsid w:val="004B59ED"/>
    <w:rsid w:val="004B61D3"/>
    <w:rsid w:val="004B78D3"/>
    <w:rsid w:val="004B793A"/>
    <w:rsid w:val="004B7A5E"/>
    <w:rsid w:val="004C04CB"/>
    <w:rsid w:val="004C0681"/>
    <w:rsid w:val="004C09B2"/>
    <w:rsid w:val="004C175A"/>
    <w:rsid w:val="004C27EB"/>
    <w:rsid w:val="004C49E2"/>
    <w:rsid w:val="004C5151"/>
    <w:rsid w:val="004C6001"/>
    <w:rsid w:val="004C644B"/>
    <w:rsid w:val="004D01B3"/>
    <w:rsid w:val="004D084C"/>
    <w:rsid w:val="004D1EC9"/>
    <w:rsid w:val="004D2060"/>
    <w:rsid w:val="004D2138"/>
    <w:rsid w:val="004D2C7D"/>
    <w:rsid w:val="004D34AA"/>
    <w:rsid w:val="004D39C5"/>
    <w:rsid w:val="004D4CD5"/>
    <w:rsid w:val="004D4D1C"/>
    <w:rsid w:val="004D4D32"/>
    <w:rsid w:val="004D4D8A"/>
    <w:rsid w:val="004D5471"/>
    <w:rsid w:val="004D56BD"/>
    <w:rsid w:val="004E0046"/>
    <w:rsid w:val="004E144C"/>
    <w:rsid w:val="004E25F4"/>
    <w:rsid w:val="004E2FD7"/>
    <w:rsid w:val="004E5143"/>
    <w:rsid w:val="004E54E8"/>
    <w:rsid w:val="004E6403"/>
    <w:rsid w:val="004F0426"/>
    <w:rsid w:val="004F0512"/>
    <w:rsid w:val="004F0AD6"/>
    <w:rsid w:val="004F16E4"/>
    <w:rsid w:val="004F4225"/>
    <w:rsid w:val="004F4924"/>
    <w:rsid w:val="004F4BCB"/>
    <w:rsid w:val="004F4E15"/>
    <w:rsid w:val="004F53E8"/>
    <w:rsid w:val="004F5D06"/>
    <w:rsid w:val="004F6B1B"/>
    <w:rsid w:val="004F757D"/>
    <w:rsid w:val="00500C39"/>
    <w:rsid w:val="00500FCC"/>
    <w:rsid w:val="00501C2C"/>
    <w:rsid w:val="00501E14"/>
    <w:rsid w:val="0050280C"/>
    <w:rsid w:val="0050306A"/>
    <w:rsid w:val="0050401D"/>
    <w:rsid w:val="0050410A"/>
    <w:rsid w:val="005045BC"/>
    <w:rsid w:val="00504CA5"/>
    <w:rsid w:val="00505412"/>
    <w:rsid w:val="00506852"/>
    <w:rsid w:val="00507159"/>
    <w:rsid w:val="005076DB"/>
    <w:rsid w:val="00510D4B"/>
    <w:rsid w:val="00511326"/>
    <w:rsid w:val="00511465"/>
    <w:rsid w:val="00511A83"/>
    <w:rsid w:val="0051223B"/>
    <w:rsid w:val="0051227E"/>
    <w:rsid w:val="00512C16"/>
    <w:rsid w:val="00512DED"/>
    <w:rsid w:val="00512EEC"/>
    <w:rsid w:val="0051315D"/>
    <w:rsid w:val="005133E6"/>
    <w:rsid w:val="00513A65"/>
    <w:rsid w:val="00515947"/>
    <w:rsid w:val="005159A4"/>
    <w:rsid w:val="005161E0"/>
    <w:rsid w:val="005172A4"/>
    <w:rsid w:val="005202F4"/>
    <w:rsid w:val="00520735"/>
    <w:rsid w:val="00520B8D"/>
    <w:rsid w:val="00520BC9"/>
    <w:rsid w:val="00520CA8"/>
    <w:rsid w:val="00520EB8"/>
    <w:rsid w:val="00523A77"/>
    <w:rsid w:val="00523D39"/>
    <w:rsid w:val="005249FE"/>
    <w:rsid w:val="00524EA8"/>
    <w:rsid w:val="00526F49"/>
    <w:rsid w:val="00527C5A"/>
    <w:rsid w:val="005309C7"/>
    <w:rsid w:val="00530E66"/>
    <w:rsid w:val="00531161"/>
    <w:rsid w:val="00533CCD"/>
    <w:rsid w:val="005355B1"/>
    <w:rsid w:val="00537044"/>
    <w:rsid w:val="00537D3C"/>
    <w:rsid w:val="0054004E"/>
    <w:rsid w:val="005401FE"/>
    <w:rsid w:val="00540343"/>
    <w:rsid w:val="005406E3"/>
    <w:rsid w:val="00540A91"/>
    <w:rsid w:val="005415AD"/>
    <w:rsid w:val="00541690"/>
    <w:rsid w:val="00542492"/>
    <w:rsid w:val="005424F9"/>
    <w:rsid w:val="005428CD"/>
    <w:rsid w:val="005443B1"/>
    <w:rsid w:val="00544CE4"/>
    <w:rsid w:val="00544CF5"/>
    <w:rsid w:val="0054527C"/>
    <w:rsid w:val="0054584B"/>
    <w:rsid w:val="00545E3B"/>
    <w:rsid w:val="00546010"/>
    <w:rsid w:val="005462FE"/>
    <w:rsid w:val="00551AC6"/>
    <w:rsid w:val="00552B60"/>
    <w:rsid w:val="00552BFE"/>
    <w:rsid w:val="00553A51"/>
    <w:rsid w:val="00554E89"/>
    <w:rsid w:val="005558B0"/>
    <w:rsid w:val="005559F4"/>
    <w:rsid w:val="00556829"/>
    <w:rsid w:val="00556EBE"/>
    <w:rsid w:val="00556F6F"/>
    <w:rsid w:val="0055731F"/>
    <w:rsid w:val="00557D9A"/>
    <w:rsid w:val="00557E23"/>
    <w:rsid w:val="00557E78"/>
    <w:rsid w:val="00560089"/>
    <w:rsid w:val="00560159"/>
    <w:rsid w:val="0056134B"/>
    <w:rsid w:val="005623FF"/>
    <w:rsid w:val="005625D1"/>
    <w:rsid w:val="00562D9D"/>
    <w:rsid w:val="005643D6"/>
    <w:rsid w:val="00564F4C"/>
    <w:rsid w:val="00565E28"/>
    <w:rsid w:val="00566935"/>
    <w:rsid w:val="00566950"/>
    <w:rsid w:val="00566EB6"/>
    <w:rsid w:val="00567464"/>
    <w:rsid w:val="00570306"/>
    <w:rsid w:val="0057099E"/>
    <w:rsid w:val="00571665"/>
    <w:rsid w:val="00571A94"/>
    <w:rsid w:val="00572A80"/>
    <w:rsid w:val="00574029"/>
    <w:rsid w:val="00574AFF"/>
    <w:rsid w:val="00574D26"/>
    <w:rsid w:val="005762BF"/>
    <w:rsid w:val="0057666D"/>
    <w:rsid w:val="00576D4A"/>
    <w:rsid w:val="005770BF"/>
    <w:rsid w:val="0058019C"/>
    <w:rsid w:val="005827A8"/>
    <w:rsid w:val="0058361D"/>
    <w:rsid w:val="00583F21"/>
    <w:rsid w:val="00584C6C"/>
    <w:rsid w:val="005870DC"/>
    <w:rsid w:val="00587E39"/>
    <w:rsid w:val="00593AF7"/>
    <w:rsid w:val="00593B8C"/>
    <w:rsid w:val="00593EBA"/>
    <w:rsid w:val="00594525"/>
    <w:rsid w:val="005946B9"/>
    <w:rsid w:val="005948E8"/>
    <w:rsid w:val="00594C44"/>
    <w:rsid w:val="00594F7D"/>
    <w:rsid w:val="00594F84"/>
    <w:rsid w:val="00595681"/>
    <w:rsid w:val="00595A09"/>
    <w:rsid w:val="005961C4"/>
    <w:rsid w:val="005A0A95"/>
    <w:rsid w:val="005A10EF"/>
    <w:rsid w:val="005A1806"/>
    <w:rsid w:val="005A23CC"/>
    <w:rsid w:val="005A2642"/>
    <w:rsid w:val="005A29BE"/>
    <w:rsid w:val="005A4646"/>
    <w:rsid w:val="005A5745"/>
    <w:rsid w:val="005A6986"/>
    <w:rsid w:val="005A741B"/>
    <w:rsid w:val="005A7820"/>
    <w:rsid w:val="005A7DA5"/>
    <w:rsid w:val="005A7E55"/>
    <w:rsid w:val="005B03FA"/>
    <w:rsid w:val="005B091B"/>
    <w:rsid w:val="005B0A64"/>
    <w:rsid w:val="005B3765"/>
    <w:rsid w:val="005B3823"/>
    <w:rsid w:val="005B38D7"/>
    <w:rsid w:val="005B3C1E"/>
    <w:rsid w:val="005B3D95"/>
    <w:rsid w:val="005B4734"/>
    <w:rsid w:val="005B4AF0"/>
    <w:rsid w:val="005B7A51"/>
    <w:rsid w:val="005B7B2B"/>
    <w:rsid w:val="005C0945"/>
    <w:rsid w:val="005C0FD1"/>
    <w:rsid w:val="005C1E09"/>
    <w:rsid w:val="005C1FB9"/>
    <w:rsid w:val="005C1FE7"/>
    <w:rsid w:val="005C2361"/>
    <w:rsid w:val="005C2FB7"/>
    <w:rsid w:val="005C305E"/>
    <w:rsid w:val="005C330E"/>
    <w:rsid w:val="005C3340"/>
    <w:rsid w:val="005C3EF8"/>
    <w:rsid w:val="005C44CB"/>
    <w:rsid w:val="005C56E5"/>
    <w:rsid w:val="005C5E60"/>
    <w:rsid w:val="005C5FE7"/>
    <w:rsid w:val="005C6417"/>
    <w:rsid w:val="005C64CC"/>
    <w:rsid w:val="005C6875"/>
    <w:rsid w:val="005D0532"/>
    <w:rsid w:val="005D078D"/>
    <w:rsid w:val="005D0CF0"/>
    <w:rsid w:val="005D0D50"/>
    <w:rsid w:val="005D1383"/>
    <w:rsid w:val="005D1D39"/>
    <w:rsid w:val="005D2FF4"/>
    <w:rsid w:val="005D3A52"/>
    <w:rsid w:val="005D4477"/>
    <w:rsid w:val="005D57B3"/>
    <w:rsid w:val="005D5C11"/>
    <w:rsid w:val="005D602E"/>
    <w:rsid w:val="005D626D"/>
    <w:rsid w:val="005D68AD"/>
    <w:rsid w:val="005D7717"/>
    <w:rsid w:val="005E0929"/>
    <w:rsid w:val="005E1D01"/>
    <w:rsid w:val="005E1D95"/>
    <w:rsid w:val="005E3C53"/>
    <w:rsid w:val="005E4E02"/>
    <w:rsid w:val="005E57B7"/>
    <w:rsid w:val="005E57C9"/>
    <w:rsid w:val="005F0801"/>
    <w:rsid w:val="005F0B87"/>
    <w:rsid w:val="005F1153"/>
    <w:rsid w:val="005F154B"/>
    <w:rsid w:val="005F1C6F"/>
    <w:rsid w:val="005F2014"/>
    <w:rsid w:val="005F4C6A"/>
    <w:rsid w:val="005F4DFD"/>
    <w:rsid w:val="005F5F10"/>
    <w:rsid w:val="005F6FF8"/>
    <w:rsid w:val="005F731F"/>
    <w:rsid w:val="005F7386"/>
    <w:rsid w:val="005F73D0"/>
    <w:rsid w:val="005F766F"/>
    <w:rsid w:val="005F7753"/>
    <w:rsid w:val="005F7AF4"/>
    <w:rsid w:val="005F7DF4"/>
    <w:rsid w:val="0060129D"/>
    <w:rsid w:val="006017B7"/>
    <w:rsid w:val="00602369"/>
    <w:rsid w:val="00602C12"/>
    <w:rsid w:val="00604233"/>
    <w:rsid w:val="00604680"/>
    <w:rsid w:val="00605106"/>
    <w:rsid w:val="006056E5"/>
    <w:rsid w:val="006059A8"/>
    <w:rsid w:val="0060609A"/>
    <w:rsid w:val="00606524"/>
    <w:rsid w:val="006104FE"/>
    <w:rsid w:val="006107CC"/>
    <w:rsid w:val="00610888"/>
    <w:rsid w:val="006108FE"/>
    <w:rsid w:val="006116A6"/>
    <w:rsid w:val="00612473"/>
    <w:rsid w:val="00612652"/>
    <w:rsid w:val="00614FBE"/>
    <w:rsid w:val="00615433"/>
    <w:rsid w:val="0061646F"/>
    <w:rsid w:val="0061685B"/>
    <w:rsid w:val="00616A50"/>
    <w:rsid w:val="00616D29"/>
    <w:rsid w:val="00616D2F"/>
    <w:rsid w:val="00617933"/>
    <w:rsid w:val="00620895"/>
    <w:rsid w:val="00621CCF"/>
    <w:rsid w:val="0062271C"/>
    <w:rsid w:val="00622B6A"/>
    <w:rsid w:val="006243BF"/>
    <w:rsid w:val="00624557"/>
    <w:rsid w:val="00624822"/>
    <w:rsid w:val="00624FB7"/>
    <w:rsid w:val="00626120"/>
    <w:rsid w:val="00626412"/>
    <w:rsid w:val="00626BB2"/>
    <w:rsid w:val="006272FB"/>
    <w:rsid w:val="0062739E"/>
    <w:rsid w:val="006275D7"/>
    <w:rsid w:val="0062761A"/>
    <w:rsid w:val="00627A5F"/>
    <w:rsid w:val="006308D5"/>
    <w:rsid w:val="006331D4"/>
    <w:rsid w:val="00633943"/>
    <w:rsid w:val="00633B52"/>
    <w:rsid w:val="00633E41"/>
    <w:rsid w:val="0063541B"/>
    <w:rsid w:val="0063559C"/>
    <w:rsid w:val="00635B64"/>
    <w:rsid w:val="00635FCC"/>
    <w:rsid w:val="00636449"/>
    <w:rsid w:val="006365D8"/>
    <w:rsid w:val="00636CB2"/>
    <w:rsid w:val="0063714D"/>
    <w:rsid w:val="0063724C"/>
    <w:rsid w:val="00637267"/>
    <w:rsid w:val="00637C07"/>
    <w:rsid w:val="00637CB4"/>
    <w:rsid w:val="006406B7"/>
    <w:rsid w:val="0064170A"/>
    <w:rsid w:val="006417CE"/>
    <w:rsid w:val="006422C6"/>
    <w:rsid w:val="00643097"/>
    <w:rsid w:val="00643E95"/>
    <w:rsid w:val="0064428D"/>
    <w:rsid w:val="0064452D"/>
    <w:rsid w:val="0064568C"/>
    <w:rsid w:val="00645B82"/>
    <w:rsid w:val="00646957"/>
    <w:rsid w:val="00647657"/>
    <w:rsid w:val="006501BE"/>
    <w:rsid w:val="0065028E"/>
    <w:rsid w:val="00650AD2"/>
    <w:rsid w:val="006510FB"/>
    <w:rsid w:val="00652A99"/>
    <w:rsid w:val="00652F97"/>
    <w:rsid w:val="006538CE"/>
    <w:rsid w:val="0065393B"/>
    <w:rsid w:val="0065434A"/>
    <w:rsid w:val="006545DD"/>
    <w:rsid w:val="0065480B"/>
    <w:rsid w:val="00654DC5"/>
    <w:rsid w:val="006557AA"/>
    <w:rsid w:val="00655941"/>
    <w:rsid w:val="00655CA6"/>
    <w:rsid w:val="006567BB"/>
    <w:rsid w:val="00656EF4"/>
    <w:rsid w:val="0065746B"/>
    <w:rsid w:val="006575D8"/>
    <w:rsid w:val="00657AC8"/>
    <w:rsid w:val="006608AE"/>
    <w:rsid w:val="00661231"/>
    <w:rsid w:val="00661B17"/>
    <w:rsid w:val="00662104"/>
    <w:rsid w:val="00662263"/>
    <w:rsid w:val="006627F9"/>
    <w:rsid w:val="006628BD"/>
    <w:rsid w:val="00663E9D"/>
    <w:rsid w:val="00664339"/>
    <w:rsid w:val="00664845"/>
    <w:rsid w:val="00665366"/>
    <w:rsid w:val="0066764F"/>
    <w:rsid w:val="0066765B"/>
    <w:rsid w:val="006702C9"/>
    <w:rsid w:val="006702D1"/>
    <w:rsid w:val="00671DFD"/>
    <w:rsid w:val="00672B90"/>
    <w:rsid w:val="006747FE"/>
    <w:rsid w:val="00674C0F"/>
    <w:rsid w:val="00674CE9"/>
    <w:rsid w:val="006753BC"/>
    <w:rsid w:val="006762C3"/>
    <w:rsid w:val="00680448"/>
    <w:rsid w:val="00680776"/>
    <w:rsid w:val="0068249C"/>
    <w:rsid w:val="006846A4"/>
    <w:rsid w:val="006848B5"/>
    <w:rsid w:val="00684E73"/>
    <w:rsid w:val="00685228"/>
    <w:rsid w:val="006852D4"/>
    <w:rsid w:val="00685891"/>
    <w:rsid w:val="0068607D"/>
    <w:rsid w:val="006860F1"/>
    <w:rsid w:val="00691EF6"/>
    <w:rsid w:val="00691F58"/>
    <w:rsid w:val="00692275"/>
    <w:rsid w:val="00692F72"/>
    <w:rsid w:val="00693CC5"/>
    <w:rsid w:val="006952A3"/>
    <w:rsid w:val="0069548A"/>
    <w:rsid w:val="00695C2B"/>
    <w:rsid w:val="00695D0E"/>
    <w:rsid w:val="00696D38"/>
    <w:rsid w:val="00697818"/>
    <w:rsid w:val="0069798D"/>
    <w:rsid w:val="00697C66"/>
    <w:rsid w:val="00697FC4"/>
    <w:rsid w:val="006A1876"/>
    <w:rsid w:val="006A1E4D"/>
    <w:rsid w:val="006A2265"/>
    <w:rsid w:val="006A2ACC"/>
    <w:rsid w:val="006A3F63"/>
    <w:rsid w:val="006A46CD"/>
    <w:rsid w:val="006A4B35"/>
    <w:rsid w:val="006A4B9F"/>
    <w:rsid w:val="006A4D2B"/>
    <w:rsid w:val="006A5C89"/>
    <w:rsid w:val="006A64C5"/>
    <w:rsid w:val="006A665A"/>
    <w:rsid w:val="006A7027"/>
    <w:rsid w:val="006A7AB1"/>
    <w:rsid w:val="006B02E7"/>
    <w:rsid w:val="006B0490"/>
    <w:rsid w:val="006B1439"/>
    <w:rsid w:val="006B1AE9"/>
    <w:rsid w:val="006B1AEB"/>
    <w:rsid w:val="006B3BBD"/>
    <w:rsid w:val="006B4A4F"/>
    <w:rsid w:val="006B4EFD"/>
    <w:rsid w:val="006B514F"/>
    <w:rsid w:val="006B53D0"/>
    <w:rsid w:val="006B593F"/>
    <w:rsid w:val="006B6387"/>
    <w:rsid w:val="006B6A17"/>
    <w:rsid w:val="006B6FB5"/>
    <w:rsid w:val="006B7377"/>
    <w:rsid w:val="006B7887"/>
    <w:rsid w:val="006C0196"/>
    <w:rsid w:val="006C11DF"/>
    <w:rsid w:val="006C2DF0"/>
    <w:rsid w:val="006C4184"/>
    <w:rsid w:val="006C4866"/>
    <w:rsid w:val="006C5BBE"/>
    <w:rsid w:val="006C70CA"/>
    <w:rsid w:val="006C74DF"/>
    <w:rsid w:val="006C7631"/>
    <w:rsid w:val="006D0A09"/>
    <w:rsid w:val="006D1B53"/>
    <w:rsid w:val="006D3ED2"/>
    <w:rsid w:val="006D5B4C"/>
    <w:rsid w:val="006D5F32"/>
    <w:rsid w:val="006D61AE"/>
    <w:rsid w:val="006D65D9"/>
    <w:rsid w:val="006D6A6A"/>
    <w:rsid w:val="006D6F63"/>
    <w:rsid w:val="006D75E8"/>
    <w:rsid w:val="006D7D51"/>
    <w:rsid w:val="006E0164"/>
    <w:rsid w:val="006E0712"/>
    <w:rsid w:val="006E08E3"/>
    <w:rsid w:val="006E101B"/>
    <w:rsid w:val="006E1070"/>
    <w:rsid w:val="006E128C"/>
    <w:rsid w:val="006E191F"/>
    <w:rsid w:val="006E2279"/>
    <w:rsid w:val="006E23C6"/>
    <w:rsid w:val="006E2DE3"/>
    <w:rsid w:val="006E3435"/>
    <w:rsid w:val="006E35A5"/>
    <w:rsid w:val="006E3E42"/>
    <w:rsid w:val="006E402C"/>
    <w:rsid w:val="006E440F"/>
    <w:rsid w:val="006E5BF7"/>
    <w:rsid w:val="006E5C2B"/>
    <w:rsid w:val="006E6C59"/>
    <w:rsid w:val="006E7CC3"/>
    <w:rsid w:val="006F0131"/>
    <w:rsid w:val="006F26D3"/>
    <w:rsid w:val="006F27D4"/>
    <w:rsid w:val="006F401F"/>
    <w:rsid w:val="006F4B2E"/>
    <w:rsid w:val="006F5A39"/>
    <w:rsid w:val="006F5E1B"/>
    <w:rsid w:val="006F789A"/>
    <w:rsid w:val="006F7D46"/>
    <w:rsid w:val="0070018E"/>
    <w:rsid w:val="0070039D"/>
    <w:rsid w:val="007011A8"/>
    <w:rsid w:val="00701420"/>
    <w:rsid w:val="007015EA"/>
    <w:rsid w:val="007039D9"/>
    <w:rsid w:val="00704288"/>
    <w:rsid w:val="007043C2"/>
    <w:rsid w:val="00704690"/>
    <w:rsid w:val="00705139"/>
    <w:rsid w:val="00705BAD"/>
    <w:rsid w:val="00707523"/>
    <w:rsid w:val="00710423"/>
    <w:rsid w:val="00710458"/>
    <w:rsid w:val="0071045B"/>
    <w:rsid w:val="007122C9"/>
    <w:rsid w:val="00714112"/>
    <w:rsid w:val="0071416D"/>
    <w:rsid w:val="0071461E"/>
    <w:rsid w:val="0071501B"/>
    <w:rsid w:val="00716649"/>
    <w:rsid w:val="00716A8C"/>
    <w:rsid w:val="007170D3"/>
    <w:rsid w:val="00717226"/>
    <w:rsid w:val="007172FE"/>
    <w:rsid w:val="00717B54"/>
    <w:rsid w:val="00717E2E"/>
    <w:rsid w:val="0072184D"/>
    <w:rsid w:val="007227B9"/>
    <w:rsid w:val="0072425B"/>
    <w:rsid w:val="00724F6A"/>
    <w:rsid w:val="00725258"/>
    <w:rsid w:val="00725AE9"/>
    <w:rsid w:val="00726F86"/>
    <w:rsid w:val="007279A8"/>
    <w:rsid w:val="00727ABA"/>
    <w:rsid w:val="00727B15"/>
    <w:rsid w:val="00727F04"/>
    <w:rsid w:val="00730BA6"/>
    <w:rsid w:val="00731576"/>
    <w:rsid w:val="007318C0"/>
    <w:rsid w:val="00733087"/>
    <w:rsid w:val="00733719"/>
    <w:rsid w:val="00734A94"/>
    <w:rsid w:val="00735194"/>
    <w:rsid w:val="00735DAD"/>
    <w:rsid w:val="00735EB8"/>
    <w:rsid w:val="00736125"/>
    <w:rsid w:val="00736FBA"/>
    <w:rsid w:val="00737674"/>
    <w:rsid w:val="0074113D"/>
    <w:rsid w:val="0074158D"/>
    <w:rsid w:val="00741E8F"/>
    <w:rsid w:val="00743E4F"/>
    <w:rsid w:val="0074400E"/>
    <w:rsid w:val="0074488D"/>
    <w:rsid w:val="00744A39"/>
    <w:rsid w:val="0074570E"/>
    <w:rsid w:val="0074602B"/>
    <w:rsid w:val="007461C7"/>
    <w:rsid w:val="00746385"/>
    <w:rsid w:val="00751917"/>
    <w:rsid w:val="00753379"/>
    <w:rsid w:val="00753C18"/>
    <w:rsid w:val="00754608"/>
    <w:rsid w:val="00755BA7"/>
    <w:rsid w:val="00755E30"/>
    <w:rsid w:val="00756CB5"/>
    <w:rsid w:val="00756D28"/>
    <w:rsid w:val="0075752E"/>
    <w:rsid w:val="00757564"/>
    <w:rsid w:val="007613E7"/>
    <w:rsid w:val="00762786"/>
    <w:rsid w:val="00762BA6"/>
    <w:rsid w:val="00763C79"/>
    <w:rsid w:val="00763F23"/>
    <w:rsid w:val="0076428A"/>
    <w:rsid w:val="00764307"/>
    <w:rsid w:val="0076578C"/>
    <w:rsid w:val="00765F1F"/>
    <w:rsid w:val="0076626B"/>
    <w:rsid w:val="007665E0"/>
    <w:rsid w:val="00766DF4"/>
    <w:rsid w:val="00767F5D"/>
    <w:rsid w:val="0077189C"/>
    <w:rsid w:val="007719EC"/>
    <w:rsid w:val="00772F2B"/>
    <w:rsid w:val="00773DEE"/>
    <w:rsid w:val="00774248"/>
    <w:rsid w:val="00774914"/>
    <w:rsid w:val="00774BCF"/>
    <w:rsid w:val="00774DE7"/>
    <w:rsid w:val="00774F71"/>
    <w:rsid w:val="00775B87"/>
    <w:rsid w:val="00775E03"/>
    <w:rsid w:val="007760DA"/>
    <w:rsid w:val="007766CF"/>
    <w:rsid w:val="007777B1"/>
    <w:rsid w:val="007812D6"/>
    <w:rsid w:val="007818A2"/>
    <w:rsid w:val="0078296B"/>
    <w:rsid w:val="00782FC8"/>
    <w:rsid w:val="00782FEF"/>
    <w:rsid w:val="00783355"/>
    <w:rsid w:val="0078393C"/>
    <w:rsid w:val="00783EB8"/>
    <w:rsid w:val="007848FF"/>
    <w:rsid w:val="00784A16"/>
    <w:rsid w:val="0078556F"/>
    <w:rsid w:val="00785670"/>
    <w:rsid w:val="00785A4C"/>
    <w:rsid w:val="0078631B"/>
    <w:rsid w:val="00787993"/>
    <w:rsid w:val="007879CC"/>
    <w:rsid w:val="007908C5"/>
    <w:rsid w:val="007908C9"/>
    <w:rsid w:val="00791592"/>
    <w:rsid w:val="00791D61"/>
    <w:rsid w:val="0079254A"/>
    <w:rsid w:val="00792D73"/>
    <w:rsid w:val="00792ECB"/>
    <w:rsid w:val="00793530"/>
    <w:rsid w:val="00793C5A"/>
    <w:rsid w:val="00793E6F"/>
    <w:rsid w:val="007944BC"/>
    <w:rsid w:val="00794652"/>
    <w:rsid w:val="007958F6"/>
    <w:rsid w:val="00795AAA"/>
    <w:rsid w:val="007A009C"/>
    <w:rsid w:val="007A061F"/>
    <w:rsid w:val="007A0F4D"/>
    <w:rsid w:val="007A1BEB"/>
    <w:rsid w:val="007A1C9E"/>
    <w:rsid w:val="007A2389"/>
    <w:rsid w:val="007A23CC"/>
    <w:rsid w:val="007A2591"/>
    <w:rsid w:val="007A317B"/>
    <w:rsid w:val="007A32A1"/>
    <w:rsid w:val="007A4B52"/>
    <w:rsid w:val="007A57CE"/>
    <w:rsid w:val="007A5D36"/>
    <w:rsid w:val="007A68A1"/>
    <w:rsid w:val="007A6BA7"/>
    <w:rsid w:val="007A77F8"/>
    <w:rsid w:val="007A78E7"/>
    <w:rsid w:val="007B013E"/>
    <w:rsid w:val="007B1306"/>
    <w:rsid w:val="007B1BD1"/>
    <w:rsid w:val="007B2D05"/>
    <w:rsid w:val="007B33BA"/>
    <w:rsid w:val="007B3431"/>
    <w:rsid w:val="007B3B7B"/>
    <w:rsid w:val="007B3C90"/>
    <w:rsid w:val="007B45D4"/>
    <w:rsid w:val="007B538B"/>
    <w:rsid w:val="007B6326"/>
    <w:rsid w:val="007B66E2"/>
    <w:rsid w:val="007B71DC"/>
    <w:rsid w:val="007B7224"/>
    <w:rsid w:val="007B7483"/>
    <w:rsid w:val="007B7641"/>
    <w:rsid w:val="007B7D6B"/>
    <w:rsid w:val="007C016A"/>
    <w:rsid w:val="007C1470"/>
    <w:rsid w:val="007C170D"/>
    <w:rsid w:val="007C1AE7"/>
    <w:rsid w:val="007C1BB5"/>
    <w:rsid w:val="007C3139"/>
    <w:rsid w:val="007C3E0E"/>
    <w:rsid w:val="007C4143"/>
    <w:rsid w:val="007C4473"/>
    <w:rsid w:val="007C45ED"/>
    <w:rsid w:val="007C4901"/>
    <w:rsid w:val="007C4F73"/>
    <w:rsid w:val="007C62FF"/>
    <w:rsid w:val="007C65C9"/>
    <w:rsid w:val="007C6C91"/>
    <w:rsid w:val="007C7B9D"/>
    <w:rsid w:val="007C7E27"/>
    <w:rsid w:val="007D1315"/>
    <w:rsid w:val="007D16B8"/>
    <w:rsid w:val="007D2518"/>
    <w:rsid w:val="007D3071"/>
    <w:rsid w:val="007D36ED"/>
    <w:rsid w:val="007D4148"/>
    <w:rsid w:val="007D4296"/>
    <w:rsid w:val="007D4CC8"/>
    <w:rsid w:val="007D4D65"/>
    <w:rsid w:val="007D560E"/>
    <w:rsid w:val="007D5DEF"/>
    <w:rsid w:val="007D608B"/>
    <w:rsid w:val="007D7C10"/>
    <w:rsid w:val="007E015B"/>
    <w:rsid w:val="007E0E9D"/>
    <w:rsid w:val="007E2084"/>
    <w:rsid w:val="007E21F0"/>
    <w:rsid w:val="007E24B6"/>
    <w:rsid w:val="007E24F6"/>
    <w:rsid w:val="007E2FAB"/>
    <w:rsid w:val="007E4966"/>
    <w:rsid w:val="007E4A9C"/>
    <w:rsid w:val="007E52CD"/>
    <w:rsid w:val="007E56E3"/>
    <w:rsid w:val="007E63FD"/>
    <w:rsid w:val="007E6AFC"/>
    <w:rsid w:val="007E6C59"/>
    <w:rsid w:val="007E6E52"/>
    <w:rsid w:val="007E7B59"/>
    <w:rsid w:val="007F11FA"/>
    <w:rsid w:val="007F131A"/>
    <w:rsid w:val="007F2DE0"/>
    <w:rsid w:val="007F3B0A"/>
    <w:rsid w:val="007F426A"/>
    <w:rsid w:val="007F4E7A"/>
    <w:rsid w:val="007F5137"/>
    <w:rsid w:val="007F7E48"/>
    <w:rsid w:val="00801589"/>
    <w:rsid w:val="00801CF3"/>
    <w:rsid w:val="008021B8"/>
    <w:rsid w:val="00802234"/>
    <w:rsid w:val="0080303D"/>
    <w:rsid w:val="0080352B"/>
    <w:rsid w:val="00804161"/>
    <w:rsid w:val="008052C7"/>
    <w:rsid w:val="0080630A"/>
    <w:rsid w:val="00807AC6"/>
    <w:rsid w:val="008101F0"/>
    <w:rsid w:val="00810E6A"/>
    <w:rsid w:val="00811B12"/>
    <w:rsid w:val="008122F9"/>
    <w:rsid w:val="00812754"/>
    <w:rsid w:val="00812D2F"/>
    <w:rsid w:val="0081453C"/>
    <w:rsid w:val="00814BC9"/>
    <w:rsid w:val="00815BE3"/>
    <w:rsid w:val="0081707B"/>
    <w:rsid w:val="00820B17"/>
    <w:rsid w:val="008219CB"/>
    <w:rsid w:val="008227D4"/>
    <w:rsid w:val="00822870"/>
    <w:rsid w:val="0082326B"/>
    <w:rsid w:val="00824278"/>
    <w:rsid w:val="00824D07"/>
    <w:rsid w:val="008264FA"/>
    <w:rsid w:val="00826E14"/>
    <w:rsid w:val="0083016D"/>
    <w:rsid w:val="008302FB"/>
    <w:rsid w:val="008303C1"/>
    <w:rsid w:val="008303F2"/>
    <w:rsid w:val="00831520"/>
    <w:rsid w:val="008318DE"/>
    <w:rsid w:val="00832250"/>
    <w:rsid w:val="00832E35"/>
    <w:rsid w:val="00833502"/>
    <w:rsid w:val="00833ECB"/>
    <w:rsid w:val="00834584"/>
    <w:rsid w:val="00834A8D"/>
    <w:rsid w:val="00835563"/>
    <w:rsid w:val="008355BA"/>
    <w:rsid w:val="008357FD"/>
    <w:rsid w:val="00836216"/>
    <w:rsid w:val="008375E6"/>
    <w:rsid w:val="008376CF"/>
    <w:rsid w:val="00837D81"/>
    <w:rsid w:val="00837E98"/>
    <w:rsid w:val="00840080"/>
    <w:rsid w:val="0084068D"/>
    <w:rsid w:val="00840907"/>
    <w:rsid w:val="00840B18"/>
    <w:rsid w:val="00840BDC"/>
    <w:rsid w:val="00841189"/>
    <w:rsid w:val="00841E9D"/>
    <w:rsid w:val="0084393B"/>
    <w:rsid w:val="00843EBC"/>
    <w:rsid w:val="00844B06"/>
    <w:rsid w:val="008462FD"/>
    <w:rsid w:val="008469A8"/>
    <w:rsid w:val="00846A57"/>
    <w:rsid w:val="00847719"/>
    <w:rsid w:val="00847A77"/>
    <w:rsid w:val="008501DC"/>
    <w:rsid w:val="00851529"/>
    <w:rsid w:val="008515B6"/>
    <w:rsid w:val="008516B4"/>
    <w:rsid w:val="008532D2"/>
    <w:rsid w:val="00853438"/>
    <w:rsid w:val="008535E7"/>
    <w:rsid w:val="00853DCF"/>
    <w:rsid w:val="008547DB"/>
    <w:rsid w:val="00855458"/>
    <w:rsid w:val="00855B49"/>
    <w:rsid w:val="00855F03"/>
    <w:rsid w:val="00855F90"/>
    <w:rsid w:val="008560C1"/>
    <w:rsid w:val="00856867"/>
    <w:rsid w:val="00856F7D"/>
    <w:rsid w:val="008570EF"/>
    <w:rsid w:val="008604CA"/>
    <w:rsid w:val="0086071D"/>
    <w:rsid w:val="0086172C"/>
    <w:rsid w:val="008617E2"/>
    <w:rsid w:val="00861923"/>
    <w:rsid w:val="0086232B"/>
    <w:rsid w:val="00862505"/>
    <w:rsid w:val="00862C0A"/>
    <w:rsid w:val="008631A8"/>
    <w:rsid w:val="0086325E"/>
    <w:rsid w:val="008633A2"/>
    <w:rsid w:val="00863E14"/>
    <w:rsid w:val="0086493C"/>
    <w:rsid w:val="00864B56"/>
    <w:rsid w:val="00865249"/>
    <w:rsid w:val="008662A0"/>
    <w:rsid w:val="0086638F"/>
    <w:rsid w:val="00866497"/>
    <w:rsid w:val="008667DF"/>
    <w:rsid w:val="008703D9"/>
    <w:rsid w:val="0087124B"/>
    <w:rsid w:val="0087401A"/>
    <w:rsid w:val="008740EE"/>
    <w:rsid w:val="00874291"/>
    <w:rsid w:val="0087440E"/>
    <w:rsid w:val="00874C05"/>
    <w:rsid w:val="008750E6"/>
    <w:rsid w:val="008754D7"/>
    <w:rsid w:val="00875D1A"/>
    <w:rsid w:val="00876467"/>
    <w:rsid w:val="00876875"/>
    <w:rsid w:val="00876AD1"/>
    <w:rsid w:val="008773A4"/>
    <w:rsid w:val="00877710"/>
    <w:rsid w:val="00877DCF"/>
    <w:rsid w:val="00877DE4"/>
    <w:rsid w:val="0088013C"/>
    <w:rsid w:val="00880915"/>
    <w:rsid w:val="00880C2E"/>
    <w:rsid w:val="008814D5"/>
    <w:rsid w:val="008822D6"/>
    <w:rsid w:val="00882492"/>
    <w:rsid w:val="00882846"/>
    <w:rsid w:val="00882A26"/>
    <w:rsid w:val="00882EE8"/>
    <w:rsid w:val="00883444"/>
    <w:rsid w:val="00883C33"/>
    <w:rsid w:val="0088458A"/>
    <w:rsid w:val="00884979"/>
    <w:rsid w:val="0088659E"/>
    <w:rsid w:val="00886F38"/>
    <w:rsid w:val="0088720C"/>
    <w:rsid w:val="00890E48"/>
    <w:rsid w:val="00890F30"/>
    <w:rsid w:val="008914DC"/>
    <w:rsid w:val="00891C88"/>
    <w:rsid w:val="00891D74"/>
    <w:rsid w:val="00893244"/>
    <w:rsid w:val="00893F2E"/>
    <w:rsid w:val="00894B7F"/>
    <w:rsid w:val="008952EF"/>
    <w:rsid w:val="00895C44"/>
    <w:rsid w:val="008965EE"/>
    <w:rsid w:val="00896AF2"/>
    <w:rsid w:val="00897497"/>
    <w:rsid w:val="0089767D"/>
    <w:rsid w:val="00897989"/>
    <w:rsid w:val="00897A5C"/>
    <w:rsid w:val="008A0575"/>
    <w:rsid w:val="008A2443"/>
    <w:rsid w:val="008A32D2"/>
    <w:rsid w:val="008A4A7D"/>
    <w:rsid w:val="008A5379"/>
    <w:rsid w:val="008A6065"/>
    <w:rsid w:val="008A6CD2"/>
    <w:rsid w:val="008A7682"/>
    <w:rsid w:val="008A7DB4"/>
    <w:rsid w:val="008A7EA6"/>
    <w:rsid w:val="008B00BB"/>
    <w:rsid w:val="008B0D8F"/>
    <w:rsid w:val="008B11E4"/>
    <w:rsid w:val="008B1C8C"/>
    <w:rsid w:val="008B2703"/>
    <w:rsid w:val="008B2BE4"/>
    <w:rsid w:val="008B3B27"/>
    <w:rsid w:val="008B3EDF"/>
    <w:rsid w:val="008B460D"/>
    <w:rsid w:val="008B5E15"/>
    <w:rsid w:val="008B60A9"/>
    <w:rsid w:val="008B6761"/>
    <w:rsid w:val="008B721D"/>
    <w:rsid w:val="008B7F06"/>
    <w:rsid w:val="008C0660"/>
    <w:rsid w:val="008C2539"/>
    <w:rsid w:val="008C2A40"/>
    <w:rsid w:val="008C349A"/>
    <w:rsid w:val="008C3732"/>
    <w:rsid w:val="008C54AB"/>
    <w:rsid w:val="008C7DA6"/>
    <w:rsid w:val="008D04EA"/>
    <w:rsid w:val="008D0859"/>
    <w:rsid w:val="008D086D"/>
    <w:rsid w:val="008D1CCE"/>
    <w:rsid w:val="008D240C"/>
    <w:rsid w:val="008D28EA"/>
    <w:rsid w:val="008D3059"/>
    <w:rsid w:val="008D3281"/>
    <w:rsid w:val="008D3323"/>
    <w:rsid w:val="008D4538"/>
    <w:rsid w:val="008D4D91"/>
    <w:rsid w:val="008D5CA1"/>
    <w:rsid w:val="008D5E7D"/>
    <w:rsid w:val="008D6009"/>
    <w:rsid w:val="008D6210"/>
    <w:rsid w:val="008D69C2"/>
    <w:rsid w:val="008D7060"/>
    <w:rsid w:val="008D751B"/>
    <w:rsid w:val="008E0820"/>
    <w:rsid w:val="008E0AD2"/>
    <w:rsid w:val="008E0F44"/>
    <w:rsid w:val="008E1544"/>
    <w:rsid w:val="008E1EBD"/>
    <w:rsid w:val="008E29E2"/>
    <w:rsid w:val="008E44B8"/>
    <w:rsid w:val="008E4524"/>
    <w:rsid w:val="008E4D6C"/>
    <w:rsid w:val="008E56B0"/>
    <w:rsid w:val="008E6279"/>
    <w:rsid w:val="008E77D0"/>
    <w:rsid w:val="008E7EF6"/>
    <w:rsid w:val="008F05C4"/>
    <w:rsid w:val="008F12FF"/>
    <w:rsid w:val="008F13EC"/>
    <w:rsid w:val="008F150A"/>
    <w:rsid w:val="008F2ED5"/>
    <w:rsid w:val="008F34BB"/>
    <w:rsid w:val="008F56F4"/>
    <w:rsid w:val="008F57BE"/>
    <w:rsid w:val="008F5B42"/>
    <w:rsid w:val="008F7808"/>
    <w:rsid w:val="008F78DC"/>
    <w:rsid w:val="0090066B"/>
    <w:rsid w:val="0090099F"/>
    <w:rsid w:val="009010D2"/>
    <w:rsid w:val="0090203B"/>
    <w:rsid w:val="009025DC"/>
    <w:rsid w:val="00902659"/>
    <w:rsid w:val="009026A8"/>
    <w:rsid w:val="009030EA"/>
    <w:rsid w:val="009037D9"/>
    <w:rsid w:val="00903FD8"/>
    <w:rsid w:val="00904FCB"/>
    <w:rsid w:val="0090509A"/>
    <w:rsid w:val="00905305"/>
    <w:rsid w:val="0090561B"/>
    <w:rsid w:val="0090711C"/>
    <w:rsid w:val="00907CA0"/>
    <w:rsid w:val="009101FA"/>
    <w:rsid w:val="009107B6"/>
    <w:rsid w:val="00912373"/>
    <w:rsid w:val="009140C0"/>
    <w:rsid w:val="00915652"/>
    <w:rsid w:val="00916598"/>
    <w:rsid w:val="00916AA4"/>
    <w:rsid w:val="00916BAD"/>
    <w:rsid w:val="00916D7C"/>
    <w:rsid w:val="00917B48"/>
    <w:rsid w:val="0092018F"/>
    <w:rsid w:val="009209C8"/>
    <w:rsid w:val="00921CCF"/>
    <w:rsid w:val="009236CD"/>
    <w:rsid w:val="00923CA6"/>
    <w:rsid w:val="00923CC1"/>
    <w:rsid w:val="00924089"/>
    <w:rsid w:val="009249BD"/>
    <w:rsid w:val="00924C5F"/>
    <w:rsid w:val="00925457"/>
    <w:rsid w:val="00926237"/>
    <w:rsid w:val="00926283"/>
    <w:rsid w:val="00926C74"/>
    <w:rsid w:val="00927984"/>
    <w:rsid w:val="00930D4F"/>
    <w:rsid w:val="009311E3"/>
    <w:rsid w:val="009312E0"/>
    <w:rsid w:val="009317E7"/>
    <w:rsid w:val="00931B0D"/>
    <w:rsid w:val="00931DEA"/>
    <w:rsid w:val="0093201F"/>
    <w:rsid w:val="0093282D"/>
    <w:rsid w:val="00932B53"/>
    <w:rsid w:val="0093361E"/>
    <w:rsid w:val="0093372D"/>
    <w:rsid w:val="00933D8D"/>
    <w:rsid w:val="009348AD"/>
    <w:rsid w:val="00934D3C"/>
    <w:rsid w:val="00936221"/>
    <w:rsid w:val="00936BCD"/>
    <w:rsid w:val="00936E8E"/>
    <w:rsid w:val="0093790D"/>
    <w:rsid w:val="00940782"/>
    <w:rsid w:val="009409B6"/>
    <w:rsid w:val="009409CB"/>
    <w:rsid w:val="00940C92"/>
    <w:rsid w:val="009413F4"/>
    <w:rsid w:val="009432C0"/>
    <w:rsid w:val="00944218"/>
    <w:rsid w:val="00944531"/>
    <w:rsid w:val="0094494F"/>
    <w:rsid w:val="00945513"/>
    <w:rsid w:val="00945EEF"/>
    <w:rsid w:val="009464CE"/>
    <w:rsid w:val="00947F30"/>
    <w:rsid w:val="00950481"/>
    <w:rsid w:val="00951DFC"/>
    <w:rsid w:val="00952FAD"/>
    <w:rsid w:val="00953837"/>
    <w:rsid w:val="00953A3A"/>
    <w:rsid w:val="00953E52"/>
    <w:rsid w:val="00953E57"/>
    <w:rsid w:val="009545B6"/>
    <w:rsid w:val="00955677"/>
    <w:rsid w:val="009566AA"/>
    <w:rsid w:val="00956E8C"/>
    <w:rsid w:val="009576B7"/>
    <w:rsid w:val="00957A90"/>
    <w:rsid w:val="0096083B"/>
    <w:rsid w:val="0096138C"/>
    <w:rsid w:val="0096156F"/>
    <w:rsid w:val="00962FAA"/>
    <w:rsid w:val="0096335A"/>
    <w:rsid w:val="009636C1"/>
    <w:rsid w:val="00964685"/>
    <w:rsid w:val="009651EE"/>
    <w:rsid w:val="009656C6"/>
    <w:rsid w:val="00965A86"/>
    <w:rsid w:val="00966B5E"/>
    <w:rsid w:val="0096714F"/>
    <w:rsid w:val="00967EB1"/>
    <w:rsid w:val="00970429"/>
    <w:rsid w:val="00972DFB"/>
    <w:rsid w:val="00973BE1"/>
    <w:rsid w:val="00974DB1"/>
    <w:rsid w:val="00975C44"/>
    <w:rsid w:val="009762A1"/>
    <w:rsid w:val="0097693B"/>
    <w:rsid w:val="00976CF0"/>
    <w:rsid w:val="009774D0"/>
    <w:rsid w:val="00977753"/>
    <w:rsid w:val="00977CCB"/>
    <w:rsid w:val="00980B2E"/>
    <w:rsid w:val="00981235"/>
    <w:rsid w:val="009819B7"/>
    <w:rsid w:val="00981F3D"/>
    <w:rsid w:val="00982565"/>
    <w:rsid w:val="00983D15"/>
    <w:rsid w:val="00985CFE"/>
    <w:rsid w:val="00986922"/>
    <w:rsid w:val="00986DA1"/>
    <w:rsid w:val="00987885"/>
    <w:rsid w:val="00990C91"/>
    <w:rsid w:val="009912B0"/>
    <w:rsid w:val="00991452"/>
    <w:rsid w:val="0099172A"/>
    <w:rsid w:val="009930B5"/>
    <w:rsid w:val="0099331F"/>
    <w:rsid w:val="00993596"/>
    <w:rsid w:val="00994E32"/>
    <w:rsid w:val="00995301"/>
    <w:rsid w:val="009957F8"/>
    <w:rsid w:val="00995B6D"/>
    <w:rsid w:val="00997D9E"/>
    <w:rsid w:val="009A0891"/>
    <w:rsid w:val="009A244E"/>
    <w:rsid w:val="009A2D65"/>
    <w:rsid w:val="009A30E0"/>
    <w:rsid w:val="009A3E41"/>
    <w:rsid w:val="009A466E"/>
    <w:rsid w:val="009A54BB"/>
    <w:rsid w:val="009A561B"/>
    <w:rsid w:val="009A5F6D"/>
    <w:rsid w:val="009A6D81"/>
    <w:rsid w:val="009A7891"/>
    <w:rsid w:val="009B0CD4"/>
    <w:rsid w:val="009B18C2"/>
    <w:rsid w:val="009B1905"/>
    <w:rsid w:val="009B1DC6"/>
    <w:rsid w:val="009B1F85"/>
    <w:rsid w:val="009B2B83"/>
    <w:rsid w:val="009B3193"/>
    <w:rsid w:val="009B3CBF"/>
    <w:rsid w:val="009B3FB6"/>
    <w:rsid w:val="009B43DD"/>
    <w:rsid w:val="009B4529"/>
    <w:rsid w:val="009B4C71"/>
    <w:rsid w:val="009B4EAD"/>
    <w:rsid w:val="009B505D"/>
    <w:rsid w:val="009B5321"/>
    <w:rsid w:val="009B596A"/>
    <w:rsid w:val="009B5B9C"/>
    <w:rsid w:val="009B6502"/>
    <w:rsid w:val="009B73A6"/>
    <w:rsid w:val="009B7B7F"/>
    <w:rsid w:val="009C094B"/>
    <w:rsid w:val="009C0C6D"/>
    <w:rsid w:val="009C2496"/>
    <w:rsid w:val="009C385D"/>
    <w:rsid w:val="009C3F77"/>
    <w:rsid w:val="009C6464"/>
    <w:rsid w:val="009C6CCE"/>
    <w:rsid w:val="009C7761"/>
    <w:rsid w:val="009C7C3C"/>
    <w:rsid w:val="009C7D4D"/>
    <w:rsid w:val="009C7DC7"/>
    <w:rsid w:val="009D0045"/>
    <w:rsid w:val="009D0790"/>
    <w:rsid w:val="009D0CC3"/>
    <w:rsid w:val="009D1AE9"/>
    <w:rsid w:val="009D22A7"/>
    <w:rsid w:val="009D2878"/>
    <w:rsid w:val="009D3283"/>
    <w:rsid w:val="009D353E"/>
    <w:rsid w:val="009D3634"/>
    <w:rsid w:val="009D4BD6"/>
    <w:rsid w:val="009D5205"/>
    <w:rsid w:val="009D538A"/>
    <w:rsid w:val="009D558A"/>
    <w:rsid w:val="009D7671"/>
    <w:rsid w:val="009E0999"/>
    <w:rsid w:val="009E1683"/>
    <w:rsid w:val="009E22EE"/>
    <w:rsid w:val="009E2C19"/>
    <w:rsid w:val="009E2F5F"/>
    <w:rsid w:val="009E51EB"/>
    <w:rsid w:val="009E781E"/>
    <w:rsid w:val="009F111A"/>
    <w:rsid w:val="009F16E6"/>
    <w:rsid w:val="009F1777"/>
    <w:rsid w:val="009F2DDA"/>
    <w:rsid w:val="009F3091"/>
    <w:rsid w:val="009F396B"/>
    <w:rsid w:val="009F3A08"/>
    <w:rsid w:val="009F4086"/>
    <w:rsid w:val="009F45CF"/>
    <w:rsid w:val="009F45E2"/>
    <w:rsid w:val="009F524B"/>
    <w:rsid w:val="009F5E06"/>
    <w:rsid w:val="009F5E7B"/>
    <w:rsid w:val="009F7B93"/>
    <w:rsid w:val="00A00328"/>
    <w:rsid w:val="00A011CA"/>
    <w:rsid w:val="00A01995"/>
    <w:rsid w:val="00A0308E"/>
    <w:rsid w:val="00A03296"/>
    <w:rsid w:val="00A03B0E"/>
    <w:rsid w:val="00A04187"/>
    <w:rsid w:val="00A04D1C"/>
    <w:rsid w:val="00A0554E"/>
    <w:rsid w:val="00A05FA6"/>
    <w:rsid w:val="00A07245"/>
    <w:rsid w:val="00A0787A"/>
    <w:rsid w:val="00A0796F"/>
    <w:rsid w:val="00A10851"/>
    <w:rsid w:val="00A10C55"/>
    <w:rsid w:val="00A112E1"/>
    <w:rsid w:val="00A13212"/>
    <w:rsid w:val="00A13884"/>
    <w:rsid w:val="00A144A8"/>
    <w:rsid w:val="00A149DD"/>
    <w:rsid w:val="00A14F84"/>
    <w:rsid w:val="00A15F97"/>
    <w:rsid w:val="00A164D9"/>
    <w:rsid w:val="00A166FF"/>
    <w:rsid w:val="00A16C45"/>
    <w:rsid w:val="00A1716C"/>
    <w:rsid w:val="00A17B00"/>
    <w:rsid w:val="00A2058A"/>
    <w:rsid w:val="00A20ED8"/>
    <w:rsid w:val="00A20F22"/>
    <w:rsid w:val="00A219BE"/>
    <w:rsid w:val="00A21E6C"/>
    <w:rsid w:val="00A2365E"/>
    <w:rsid w:val="00A24C22"/>
    <w:rsid w:val="00A24E2B"/>
    <w:rsid w:val="00A25492"/>
    <w:rsid w:val="00A263E5"/>
    <w:rsid w:val="00A263EE"/>
    <w:rsid w:val="00A268B1"/>
    <w:rsid w:val="00A26E6F"/>
    <w:rsid w:val="00A27450"/>
    <w:rsid w:val="00A278B5"/>
    <w:rsid w:val="00A30742"/>
    <w:rsid w:val="00A30870"/>
    <w:rsid w:val="00A30BF5"/>
    <w:rsid w:val="00A3109C"/>
    <w:rsid w:val="00A31B01"/>
    <w:rsid w:val="00A323BF"/>
    <w:rsid w:val="00A33D37"/>
    <w:rsid w:val="00A34991"/>
    <w:rsid w:val="00A349C2"/>
    <w:rsid w:val="00A363A1"/>
    <w:rsid w:val="00A3675E"/>
    <w:rsid w:val="00A369C3"/>
    <w:rsid w:val="00A36CF4"/>
    <w:rsid w:val="00A36F0E"/>
    <w:rsid w:val="00A376FC"/>
    <w:rsid w:val="00A379D6"/>
    <w:rsid w:val="00A40087"/>
    <w:rsid w:val="00A4056F"/>
    <w:rsid w:val="00A4151C"/>
    <w:rsid w:val="00A42142"/>
    <w:rsid w:val="00A424C1"/>
    <w:rsid w:val="00A42B66"/>
    <w:rsid w:val="00A43E3D"/>
    <w:rsid w:val="00A446EF"/>
    <w:rsid w:val="00A45EF3"/>
    <w:rsid w:val="00A46695"/>
    <w:rsid w:val="00A46DDB"/>
    <w:rsid w:val="00A505EA"/>
    <w:rsid w:val="00A506AA"/>
    <w:rsid w:val="00A52936"/>
    <w:rsid w:val="00A52B58"/>
    <w:rsid w:val="00A53835"/>
    <w:rsid w:val="00A54F3E"/>
    <w:rsid w:val="00A56340"/>
    <w:rsid w:val="00A564A7"/>
    <w:rsid w:val="00A565F8"/>
    <w:rsid w:val="00A56675"/>
    <w:rsid w:val="00A56A56"/>
    <w:rsid w:val="00A60D13"/>
    <w:rsid w:val="00A6275B"/>
    <w:rsid w:val="00A62CEC"/>
    <w:rsid w:val="00A62E89"/>
    <w:rsid w:val="00A63027"/>
    <w:rsid w:val="00A636A1"/>
    <w:rsid w:val="00A648F0"/>
    <w:rsid w:val="00A64D8D"/>
    <w:rsid w:val="00A66BFA"/>
    <w:rsid w:val="00A673BB"/>
    <w:rsid w:val="00A71705"/>
    <w:rsid w:val="00A7259C"/>
    <w:rsid w:val="00A72DB0"/>
    <w:rsid w:val="00A73092"/>
    <w:rsid w:val="00A73C9E"/>
    <w:rsid w:val="00A74265"/>
    <w:rsid w:val="00A74537"/>
    <w:rsid w:val="00A74F15"/>
    <w:rsid w:val="00A753EA"/>
    <w:rsid w:val="00A75D24"/>
    <w:rsid w:val="00A75E47"/>
    <w:rsid w:val="00A76DA5"/>
    <w:rsid w:val="00A777DD"/>
    <w:rsid w:val="00A8037B"/>
    <w:rsid w:val="00A80C2A"/>
    <w:rsid w:val="00A81293"/>
    <w:rsid w:val="00A8138B"/>
    <w:rsid w:val="00A83584"/>
    <w:rsid w:val="00A83589"/>
    <w:rsid w:val="00A83E4B"/>
    <w:rsid w:val="00A84A2A"/>
    <w:rsid w:val="00A85595"/>
    <w:rsid w:val="00A8659F"/>
    <w:rsid w:val="00A872F2"/>
    <w:rsid w:val="00A876CB"/>
    <w:rsid w:val="00A87755"/>
    <w:rsid w:val="00A87A4B"/>
    <w:rsid w:val="00A90076"/>
    <w:rsid w:val="00A90289"/>
    <w:rsid w:val="00A9109F"/>
    <w:rsid w:val="00A918BD"/>
    <w:rsid w:val="00A91F46"/>
    <w:rsid w:val="00A930A7"/>
    <w:rsid w:val="00A9335A"/>
    <w:rsid w:val="00A940B3"/>
    <w:rsid w:val="00A942A7"/>
    <w:rsid w:val="00A944B5"/>
    <w:rsid w:val="00A95286"/>
    <w:rsid w:val="00A956AC"/>
    <w:rsid w:val="00A95CC8"/>
    <w:rsid w:val="00A95D43"/>
    <w:rsid w:val="00A97440"/>
    <w:rsid w:val="00AA1622"/>
    <w:rsid w:val="00AA2456"/>
    <w:rsid w:val="00AA2759"/>
    <w:rsid w:val="00AA321A"/>
    <w:rsid w:val="00AA328F"/>
    <w:rsid w:val="00AA40D6"/>
    <w:rsid w:val="00AA7049"/>
    <w:rsid w:val="00AA778F"/>
    <w:rsid w:val="00AA7A37"/>
    <w:rsid w:val="00AA7A8D"/>
    <w:rsid w:val="00AB04F6"/>
    <w:rsid w:val="00AB0507"/>
    <w:rsid w:val="00AB0C58"/>
    <w:rsid w:val="00AB2331"/>
    <w:rsid w:val="00AB2EB2"/>
    <w:rsid w:val="00AB3336"/>
    <w:rsid w:val="00AB4618"/>
    <w:rsid w:val="00AB47CC"/>
    <w:rsid w:val="00AB61F0"/>
    <w:rsid w:val="00AC1C2D"/>
    <w:rsid w:val="00AC2A45"/>
    <w:rsid w:val="00AC2ACD"/>
    <w:rsid w:val="00AC33E9"/>
    <w:rsid w:val="00AC423C"/>
    <w:rsid w:val="00AC601E"/>
    <w:rsid w:val="00AC6B11"/>
    <w:rsid w:val="00AC7448"/>
    <w:rsid w:val="00AC7495"/>
    <w:rsid w:val="00AC78F8"/>
    <w:rsid w:val="00AD1349"/>
    <w:rsid w:val="00AD1D45"/>
    <w:rsid w:val="00AD2DC0"/>
    <w:rsid w:val="00AD3222"/>
    <w:rsid w:val="00AD375F"/>
    <w:rsid w:val="00AD3EFC"/>
    <w:rsid w:val="00AD5652"/>
    <w:rsid w:val="00AD7546"/>
    <w:rsid w:val="00AD7EC0"/>
    <w:rsid w:val="00AE02B9"/>
    <w:rsid w:val="00AE0899"/>
    <w:rsid w:val="00AE0CC2"/>
    <w:rsid w:val="00AE0F90"/>
    <w:rsid w:val="00AE1CFA"/>
    <w:rsid w:val="00AE24A6"/>
    <w:rsid w:val="00AE3A9B"/>
    <w:rsid w:val="00AE466D"/>
    <w:rsid w:val="00AE4C6A"/>
    <w:rsid w:val="00AE4F32"/>
    <w:rsid w:val="00AE5A89"/>
    <w:rsid w:val="00AE5F13"/>
    <w:rsid w:val="00AE6859"/>
    <w:rsid w:val="00AE6AE1"/>
    <w:rsid w:val="00AE6DEC"/>
    <w:rsid w:val="00AE729A"/>
    <w:rsid w:val="00AE75D5"/>
    <w:rsid w:val="00AE7897"/>
    <w:rsid w:val="00AF0B10"/>
    <w:rsid w:val="00AF19DC"/>
    <w:rsid w:val="00AF1E77"/>
    <w:rsid w:val="00AF24BE"/>
    <w:rsid w:val="00AF2660"/>
    <w:rsid w:val="00AF2E24"/>
    <w:rsid w:val="00AF49BE"/>
    <w:rsid w:val="00AF4C23"/>
    <w:rsid w:val="00AF4F25"/>
    <w:rsid w:val="00AF53F1"/>
    <w:rsid w:val="00AF5418"/>
    <w:rsid w:val="00AF675C"/>
    <w:rsid w:val="00AF7256"/>
    <w:rsid w:val="00AF7281"/>
    <w:rsid w:val="00B00243"/>
    <w:rsid w:val="00B003CF"/>
    <w:rsid w:val="00B0180F"/>
    <w:rsid w:val="00B01F19"/>
    <w:rsid w:val="00B027BB"/>
    <w:rsid w:val="00B03442"/>
    <w:rsid w:val="00B042CB"/>
    <w:rsid w:val="00B04587"/>
    <w:rsid w:val="00B047E4"/>
    <w:rsid w:val="00B04EBB"/>
    <w:rsid w:val="00B05A40"/>
    <w:rsid w:val="00B05CAC"/>
    <w:rsid w:val="00B066B8"/>
    <w:rsid w:val="00B06A1E"/>
    <w:rsid w:val="00B06AB4"/>
    <w:rsid w:val="00B0759E"/>
    <w:rsid w:val="00B11940"/>
    <w:rsid w:val="00B120B5"/>
    <w:rsid w:val="00B1337D"/>
    <w:rsid w:val="00B13FBA"/>
    <w:rsid w:val="00B14B84"/>
    <w:rsid w:val="00B17993"/>
    <w:rsid w:val="00B2146E"/>
    <w:rsid w:val="00B21831"/>
    <w:rsid w:val="00B21BEA"/>
    <w:rsid w:val="00B21FC8"/>
    <w:rsid w:val="00B24738"/>
    <w:rsid w:val="00B2547C"/>
    <w:rsid w:val="00B26986"/>
    <w:rsid w:val="00B2715F"/>
    <w:rsid w:val="00B27C18"/>
    <w:rsid w:val="00B30C5E"/>
    <w:rsid w:val="00B31ABF"/>
    <w:rsid w:val="00B3220B"/>
    <w:rsid w:val="00B3271C"/>
    <w:rsid w:val="00B32752"/>
    <w:rsid w:val="00B34792"/>
    <w:rsid w:val="00B347E0"/>
    <w:rsid w:val="00B356F6"/>
    <w:rsid w:val="00B3653C"/>
    <w:rsid w:val="00B37F53"/>
    <w:rsid w:val="00B41BE9"/>
    <w:rsid w:val="00B421C4"/>
    <w:rsid w:val="00B4329B"/>
    <w:rsid w:val="00B45BE3"/>
    <w:rsid w:val="00B46B10"/>
    <w:rsid w:val="00B46C24"/>
    <w:rsid w:val="00B46CBA"/>
    <w:rsid w:val="00B47285"/>
    <w:rsid w:val="00B47D72"/>
    <w:rsid w:val="00B503BF"/>
    <w:rsid w:val="00B51025"/>
    <w:rsid w:val="00B516F8"/>
    <w:rsid w:val="00B520F1"/>
    <w:rsid w:val="00B52208"/>
    <w:rsid w:val="00B52385"/>
    <w:rsid w:val="00B527B0"/>
    <w:rsid w:val="00B55703"/>
    <w:rsid w:val="00B560A2"/>
    <w:rsid w:val="00B610A5"/>
    <w:rsid w:val="00B6184E"/>
    <w:rsid w:val="00B61A3F"/>
    <w:rsid w:val="00B61DA7"/>
    <w:rsid w:val="00B62338"/>
    <w:rsid w:val="00B62694"/>
    <w:rsid w:val="00B633E6"/>
    <w:rsid w:val="00B640FC"/>
    <w:rsid w:val="00B64314"/>
    <w:rsid w:val="00B64919"/>
    <w:rsid w:val="00B64A95"/>
    <w:rsid w:val="00B64D25"/>
    <w:rsid w:val="00B65ADE"/>
    <w:rsid w:val="00B65E14"/>
    <w:rsid w:val="00B6641D"/>
    <w:rsid w:val="00B664FB"/>
    <w:rsid w:val="00B67B32"/>
    <w:rsid w:val="00B703ED"/>
    <w:rsid w:val="00B70BA9"/>
    <w:rsid w:val="00B70CCA"/>
    <w:rsid w:val="00B71FFC"/>
    <w:rsid w:val="00B72602"/>
    <w:rsid w:val="00B72CCD"/>
    <w:rsid w:val="00B72FA9"/>
    <w:rsid w:val="00B73256"/>
    <w:rsid w:val="00B73C34"/>
    <w:rsid w:val="00B73EF4"/>
    <w:rsid w:val="00B744FD"/>
    <w:rsid w:val="00B756A9"/>
    <w:rsid w:val="00B75A8D"/>
    <w:rsid w:val="00B75ECE"/>
    <w:rsid w:val="00B76659"/>
    <w:rsid w:val="00B76A1A"/>
    <w:rsid w:val="00B76B14"/>
    <w:rsid w:val="00B773F7"/>
    <w:rsid w:val="00B777AA"/>
    <w:rsid w:val="00B77C01"/>
    <w:rsid w:val="00B77C85"/>
    <w:rsid w:val="00B80089"/>
    <w:rsid w:val="00B80C0A"/>
    <w:rsid w:val="00B81FA2"/>
    <w:rsid w:val="00B828ED"/>
    <w:rsid w:val="00B837A4"/>
    <w:rsid w:val="00B8384B"/>
    <w:rsid w:val="00B845D2"/>
    <w:rsid w:val="00B84A76"/>
    <w:rsid w:val="00B86830"/>
    <w:rsid w:val="00B86D49"/>
    <w:rsid w:val="00B877CA"/>
    <w:rsid w:val="00B879F9"/>
    <w:rsid w:val="00B87AF3"/>
    <w:rsid w:val="00B9041F"/>
    <w:rsid w:val="00B907AB"/>
    <w:rsid w:val="00B907E4"/>
    <w:rsid w:val="00B90E7E"/>
    <w:rsid w:val="00B91033"/>
    <w:rsid w:val="00B9177C"/>
    <w:rsid w:val="00B9178F"/>
    <w:rsid w:val="00B91940"/>
    <w:rsid w:val="00B91FBC"/>
    <w:rsid w:val="00B95292"/>
    <w:rsid w:val="00B9552D"/>
    <w:rsid w:val="00B97AE9"/>
    <w:rsid w:val="00BA0568"/>
    <w:rsid w:val="00BA2590"/>
    <w:rsid w:val="00BA2644"/>
    <w:rsid w:val="00BA35C0"/>
    <w:rsid w:val="00BA3762"/>
    <w:rsid w:val="00BA4A6B"/>
    <w:rsid w:val="00BA4AB0"/>
    <w:rsid w:val="00BA4B41"/>
    <w:rsid w:val="00BA5DC4"/>
    <w:rsid w:val="00BA7926"/>
    <w:rsid w:val="00BA7DA2"/>
    <w:rsid w:val="00BB00FD"/>
    <w:rsid w:val="00BB095B"/>
    <w:rsid w:val="00BB1641"/>
    <w:rsid w:val="00BB1A43"/>
    <w:rsid w:val="00BB2A36"/>
    <w:rsid w:val="00BB3C21"/>
    <w:rsid w:val="00BB47C6"/>
    <w:rsid w:val="00BB5283"/>
    <w:rsid w:val="00BB6606"/>
    <w:rsid w:val="00BB7A95"/>
    <w:rsid w:val="00BC0350"/>
    <w:rsid w:val="00BC11D5"/>
    <w:rsid w:val="00BC1851"/>
    <w:rsid w:val="00BC1E7F"/>
    <w:rsid w:val="00BC253D"/>
    <w:rsid w:val="00BC29A7"/>
    <w:rsid w:val="00BC3582"/>
    <w:rsid w:val="00BC38F7"/>
    <w:rsid w:val="00BC4B3A"/>
    <w:rsid w:val="00BC4DA8"/>
    <w:rsid w:val="00BC5BE6"/>
    <w:rsid w:val="00BC5BEE"/>
    <w:rsid w:val="00BC5E7A"/>
    <w:rsid w:val="00BC65FC"/>
    <w:rsid w:val="00BC661A"/>
    <w:rsid w:val="00BC671D"/>
    <w:rsid w:val="00BD046F"/>
    <w:rsid w:val="00BD147E"/>
    <w:rsid w:val="00BD15C1"/>
    <w:rsid w:val="00BD3133"/>
    <w:rsid w:val="00BD345F"/>
    <w:rsid w:val="00BD42C5"/>
    <w:rsid w:val="00BD4329"/>
    <w:rsid w:val="00BD44BB"/>
    <w:rsid w:val="00BD4B63"/>
    <w:rsid w:val="00BD52F5"/>
    <w:rsid w:val="00BD5E10"/>
    <w:rsid w:val="00BD6678"/>
    <w:rsid w:val="00BD71A1"/>
    <w:rsid w:val="00BE0613"/>
    <w:rsid w:val="00BE0ED3"/>
    <w:rsid w:val="00BE109F"/>
    <w:rsid w:val="00BE1D4A"/>
    <w:rsid w:val="00BE2D70"/>
    <w:rsid w:val="00BE4682"/>
    <w:rsid w:val="00BE4AA1"/>
    <w:rsid w:val="00BE57BB"/>
    <w:rsid w:val="00BE5EF2"/>
    <w:rsid w:val="00BE69AF"/>
    <w:rsid w:val="00BE780F"/>
    <w:rsid w:val="00BF04AB"/>
    <w:rsid w:val="00BF1DD0"/>
    <w:rsid w:val="00BF41F5"/>
    <w:rsid w:val="00BF43BB"/>
    <w:rsid w:val="00BF6213"/>
    <w:rsid w:val="00BF7077"/>
    <w:rsid w:val="00BF756A"/>
    <w:rsid w:val="00BF79E2"/>
    <w:rsid w:val="00C01BE2"/>
    <w:rsid w:val="00C02459"/>
    <w:rsid w:val="00C03CDF"/>
    <w:rsid w:val="00C041A3"/>
    <w:rsid w:val="00C04A94"/>
    <w:rsid w:val="00C04C42"/>
    <w:rsid w:val="00C04D69"/>
    <w:rsid w:val="00C0762D"/>
    <w:rsid w:val="00C078EA"/>
    <w:rsid w:val="00C10481"/>
    <w:rsid w:val="00C11B5B"/>
    <w:rsid w:val="00C1217A"/>
    <w:rsid w:val="00C12392"/>
    <w:rsid w:val="00C12544"/>
    <w:rsid w:val="00C14769"/>
    <w:rsid w:val="00C14902"/>
    <w:rsid w:val="00C14CA4"/>
    <w:rsid w:val="00C14CE3"/>
    <w:rsid w:val="00C14EDF"/>
    <w:rsid w:val="00C15107"/>
    <w:rsid w:val="00C155FA"/>
    <w:rsid w:val="00C1568B"/>
    <w:rsid w:val="00C15DB8"/>
    <w:rsid w:val="00C15E11"/>
    <w:rsid w:val="00C161E0"/>
    <w:rsid w:val="00C16339"/>
    <w:rsid w:val="00C169E4"/>
    <w:rsid w:val="00C17248"/>
    <w:rsid w:val="00C216CB"/>
    <w:rsid w:val="00C22CAE"/>
    <w:rsid w:val="00C23144"/>
    <w:rsid w:val="00C23AD5"/>
    <w:rsid w:val="00C2493E"/>
    <w:rsid w:val="00C24A8E"/>
    <w:rsid w:val="00C24F4F"/>
    <w:rsid w:val="00C27887"/>
    <w:rsid w:val="00C30B67"/>
    <w:rsid w:val="00C31808"/>
    <w:rsid w:val="00C33115"/>
    <w:rsid w:val="00C34CAB"/>
    <w:rsid w:val="00C354BC"/>
    <w:rsid w:val="00C358F7"/>
    <w:rsid w:val="00C3744D"/>
    <w:rsid w:val="00C375D3"/>
    <w:rsid w:val="00C416DD"/>
    <w:rsid w:val="00C41CCA"/>
    <w:rsid w:val="00C42DDF"/>
    <w:rsid w:val="00C44119"/>
    <w:rsid w:val="00C4427A"/>
    <w:rsid w:val="00C443C5"/>
    <w:rsid w:val="00C45088"/>
    <w:rsid w:val="00C47BB2"/>
    <w:rsid w:val="00C47F41"/>
    <w:rsid w:val="00C5015C"/>
    <w:rsid w:val="00C50A2A"/>
    <w:rsid w:val="00C50DBD"/>
    <w:rsid w:val="00C50E17"/>
    <w:rsid w:val="00C513C2"/>
    <w:rsid w:val="00C51C1A"/>
    <w:rsid w:val="00C51C28"/>
    <w:rsid w:val="00C51EC3"/>
    <w:rsid w:val="00C52271"/>
    <w:rsid w:val="00C52CDF"/>
    <w:rsid w:val="00C52EA2"/>
    <w:rsid w:val="00C5424C"/>
    <w:rsid w:val="00C54340"/>
    <w:rsid w:val="00C57B48"/>
    <w:rsid w:val="00C6038F"/>
    <w:rsid w:val="00C609FE"/>
    <w:rsid w:val="00C60DFD"/>
    <w:rsid w:val="00C6149F"/>
    <w:rsid w:val="00C614D6"/>
    <w:rsid w:val="00C616E6"/>
    <w:rsid w:val="00C61DE3"/>
    <w:rsid w:val="00C6388D"/>
    <w:rsid w:val="00C63CD8"/>
    <w:rsid w:val="00C64C9B"/>
    <w:rsid w:val="00C64E10"/>
    <w:rsid w:val="00C65D63"/>
    <w:rsid w:val="00C668A5"/>
    <w:rsid w:val="00C676A7"/>
    <w:rsid w:val="00C70BD6"/>
    <w:rsid w:val="00C714AD"/>
    <w:rsid w:val="00C7196B"/>
    <w:rsid w:val="00C719B1"/>
    <w:rsid w:val="00C719F0"/>
    <w:rsid w:val="00C72A64"/>
    <w:rsid w:val="00C72B50"/>
    <w:rsid w:val="00C72F1C"/>
    <w:rsid w:val="00C73ADC"/>
    <w:rsid w:val="00C73E11"/>
    <w:rsid w:val="00C7435F"/>
    <w:rsid w:val="00C74C7C"/>
    <w:rsid w:val="00C74D4D"/>
    <w:rsid w:val="00C754D1"/>
    <w:rsid w:val="00C771CA"/>
    <w:rsid w:val="00C80110"/>
    <w:rsid w:val="00C807AB"/>
    <w:rsid w:val="00C814C6"/>
    <w:rsid w:val="00C82918"/>
    <w:rsid w:val="00C869A4"/>
    <w:rsid w:val="00C90987"/>
    <w:rsid w:val="00C90E88"/>
    <w:rsid w:val="00C92155"/>
    <w:rsid w:val="00C923D4"/>
    <w:rsid w:val="00C9358A"/>
    <w:rsid w:val="00C93870"/>
    <w:rsid w:val="00C940CA"/>
    <w:rsid w:val="00C94464"/>
    <w:rsid w:val="00C94D36"/>
    <w:rsid w:val="00C965A4"/>
    <w:rsid w:val="00C967B1"/>
    <w:rsid w:val="00C967DE"/>
    <w:rsid w:val="00C97341"/>
    <w:rsid w:val="00C97B21"/>
    <w:rsid w:val="00CA2DA1"/>
    <w:rsid w:val="00CA2E4E"/>
    <w:rsid w:val="00CA3670"/>
    <w:rsid w:val="00CA3CB8"/>
    <w:rsid w:val="00CA4583"/>
    <w:rsid w:val="00CA4D58"/>
    <w:rsid w:val="00CA5690"/>
    <w:rsid w:val="00CA6773"/>
    <w:rsid w:val="00CA6DC9"/>
    <w:rsid w:val="00CA79F4"/>
    <w:rsid w:val="00CB0219"/>
    <w:rsid w:val="00CB0245"/>
    <w:rsid w:val="00CB04D9"/>
    <w:rsid w:val="00CB0951"/>
    <w:rsid w:val="00CB0C3A"/>
    <w:rsid w:val="00CB1342"/>
    <w:rsid w:val="00CB19EB"/>
    <w:rsid w:val="00CB1A7D"/>
    <w:rsid w:val="00CB1B60"/>
    <w:rsid w:val="00CB1C53"/>
    <w:rsid w:val="00CB1EDF"/>
    <w:rsid w:val="00CB22DF"/>
    <w:rsid w:val="00CB2FCD"/>
    <w:rsid w:val="00CB3240"/>
    <w:rsid w:val="00CB4661"/>
    <w:rsid w:val="00CB49AA"/>
    <w:rsid w:val="00CB529E"/>
    <w:rsid w:val="00CB5662"/>
    <w:rsid w:val="00CB6F86"/>
    <w:rsid w:val="00CB6FA4"/>
    <w:rsid w:val="00CB7C02"/>
    <w:rsid w:val="00CC01BC"/>
    <w:rsid w:val="00CC0FB0"/>
    <w:rsid w:val="00CC143B"/>
    <w:rsid w:val="00CC283B"/>
    <w:rsid w:val="00CC359A"/>
    <w:rsid w:val="00CC365B"/>
    <w:rsid w:val="00CC3862"/>
    <w:rsid w:val="00CC45B8"/>
    <w:rsid w:val="00CC5390"/>
    <w:rsid w:val="00CC601E"/>
    <w:rsid w:val="00CC6AB9"/>
    <w:rsid w:val="00CC6B1C"/>
    <w:rsid w:val="00CC73A0"/>
    <w:rsid w:val="00CC7F94"/>
    <w:rsid w:val="00CD034D"/>
    <w:rsid w:val="00CD0715"/>
    <w:rsid w:val="00CD0D19"/>
    <w:rsid w:val="00CD15F6"/>
    <w:rsid w:val="00CD1DDE"/>
    <w:rsid w:val="00CD245B"/>
    <w:rsid w:val="00CD2A47"/>
    <w:rsid w:val="00CD3618"/>
    <w:rsid w:val="00CD5169"/>
    <w:rsid w:val="00CD56D3"/>
    <w:rsid w:val="00CD6D13"/>
    <w:rsid w:val="00CD7813"/>
    <w:rsid w:val="00CE0303"/>
    <w:rsid w:val="00CE0E96"/>
    <w:rsid w:val="00CE15E9"/>
    <w:rsid w:val="00CE20A7"/>
    <w:rsid w:val="00CE25C2"/>
    <w:rsid w:val="00CE3D8C"/>
    <w:rsid w:val="00CE477B"/>
    <w:rsid w:val="00CE4EF2"/>
    <w:rsid w:val="00CE556E"/>
    <w:rsid w:val="00CE5719"/>
    <w:rsid w:val="00CE644F"/>
    <w:rsid w:val="00CF0438"/>
    <w:rsid w:val="00CF0538"/>
    <w:rsid w:val="00CF0B58"/>
    <w:rsid w:val="00CF14DB"/>
    <w:rsid w:val="00CF1822"/>
    <w:rsid w:val="00CF1832"/>
    <w:rsid w:val="00CF1847"/>
    <w:rsid w:val="00CF488F"/>
    <w:rsid w:val="00CF5B4F"/>
    <w:rsid w:val="00CF6428"/>
    <w:rsid w:val="00CF6E51"/>
    <w:rsid w:val="00CF7985"/>
    <w:rsid w:val="00CF7A67"/>
    <w:rsid w:val="00D00A65"/>
    <w:rsid w:val="00D00CF7"/>
    <w:rsid w:val="00D02DBC"/>
    <w:rsid w:val="00D02EBC"/>
    <w:rsid w:val="00D030BA"/>
    <w:rsid w:val="00D0323E"/>
    <w:rsid w:val="00D03C27"/>
    <w:rsid w:val="00D03D57"/>
    <w:rsid w:val="00D0588B"/>
    <w:rsid w:val="00D06041"/>
    <w:rsid w:val="00D065FE"/>
    <w:rsid w:val="00D06886"/>
    <w:rsid w:val="00D0787A"/>
    <w:rsid w:val="00D103E2"/>
    <w:rsid w:val="00D10484"/>
    <w:rsid w:val="00D10D0E"/>
    <w:rsid w:val="00D1125C"/>
    <w:rsid w:val="00D128D1"/>
    <w:rsid w:val="00D12B39"/>
    <w:rsid w:val="00D13843"/>
    <w:rsid w:val="00D13938"/>
    <w:rsid w:val="00D13DC8"/>
    <w:rsid w:val="00D14104"/>
    <w:rsid w:val="00D15899"/>
    <w:rsid w:val="00D15946"/>
    <w:rsid w:val="00D15B1A"/>
    <w:rsid w:val="00D15B26"/>
    <w:rsid w:val="00D15F20"/>
    <w:rsid w:val="00D16082"/>
    <w:rsid w:val="00D16DA8"/>
    <w:rsid w:val="00D17236"/>
    <w:rsid w:val="00D17D43"/>
    <w:rsid w:val="00D17D5A"/>
    <w:rsid w:val="00D207A7"/>
    <w:rsid w:val="00D22510"/>
    <w:rsid w:val="00D22848"/>
    <w:rsid w:val="00D2295D"/>
    <w:rsid w:val="00D22A28"/>
    <w:rsid w:val="00D22FCD"/>
    <w:rsid w:val="00D23195"/>
    <w:rsid w:val="00D23CD8"/>
    <w:rsid w:val="00D24DA2"/>
    <w:rsid w:val="00D276A9"/>
    <w:rsid w:val="00D278DF"/>
    <w:rsid w:val="00D27C70"/>
    <w:rsid w:val="00D31CF5"/>
    <w:rsid w:val="00D321DF"/>
    <w:rsid w:val="00D328E5"/>
    <w:rsid w:val="00D33FA9"/>
    <w:rsid w:val="00D33FB6"/>
    <w:rsid w:val="00D3584B"/>
    <w:rsid w:val="00D366B7"/>
    <w:rsid w:val="00D368C8"/>
    <w:rsid w:val="00D377AC"/>
    <w:rsid w:val="00D40603"/>
    <w:rsid w:val="00D4079C"/>
    <w:rsid w:val="00D418F0"/>
    <w:rsid w:val="00D43E18"/>
    <w:rsid w:val="00D449CF"/>
    <w:rsid w:val="00D453A6"/>
    <w:rsid w:val="00D46488"/>
    <w:rsid w:val="00D466ED"/>
    <w:rsid w:val="00D476A0"/>
    <w:rsid w:val="00D47F04"/>
    <w:rsid w:val="00D50124"/>
    <w:rsid w:val="00D50777"/>
    <w:rsid w:val="00D516F3"/>
    <w:rsid w:val="00D5194D"/>
    <w:rsid w:val="00D520BA"/>
    <w:rsid w:val="00D521DC"/>
    <w:rsid w:val="00D52207"/>
    <w:rsid w:val="00D53893"/>
    <w:rsid w:val="00D5390A"/>
    <w:rsid w:val="00D5423A"/>
    <w:rsid w:val="00D548F8"/>
    <w:rsid w:val="00D55842"/>
    <w:rsid w:val="00D560F9"/>
    <w:rsid w:val="00D563AF"/>
    <w:rsid w:val="00D5651E"/>
    <w:rsid w:val="00D568D3"/>
    <w:rsid w:val="00D57128"/>
    <w:rsid w:val="00D571EA"/>
    <w:rsid w:val="00D57888"/>
    <w:rsid w:val="00D611C0"/>
    <w:rsid w:val="00D61427"/>
    <w:rsid w:val="00D61C0A"/>
    <w:rsid w:val="00D62168"/>
    <w:rsid w:val="00D6249B"/>
    <w:rsid w:val="00D632FE"/>
    <w:rsid w:val="00D65181"/>
    <w:rsid w:val="00D677CF"/>
    <w:rsid w:val="00D708C1"/>
    <w:rsid w:val="00D7128F"/>
    <w:rsid w:val="00D722DB"/>
    <w:rsid w:val="00D72AD7"/>
    <w:rsid w:val="00D7476A"/>
    <w:rsid w:val="00D747CD"/>
    <w:rsid w:val="00D74943"/>
    <w:rsid w:val="00D74B1E"/>
    <w:rsid w:val="00D8030C"/>
    <w:rsid w:val="00D80B77"/>
    <w:rsid w:val="00D81165"/>
    <w:rsid w:val="00D82089"/>
    <w:rsid w:val="00D8228B"/>
    <w:rsid w:val="00D82AFC"/>
    <w:rsid w:val="00D82E4A"/>
    <w:rsid w:val="00D8344A"/>
    <w:rsid w:val="00D83E30"/>
    <w:rsid w:val="00D8406F"/>
    <w:rsid w:val="00D85024"/>
    <w:rsid w:val="00D85809"/>
    <w:rsid w:val="00D87065"/>
    <w:rsid w:val="00D870AE"/>
    <w:rsid w:val="00D876D2"/>
    <w:rsid w:val="00D90526"/>
    <w:rsid w:val="00D90713"/>
    <w:rsid w:val="00D90774"/>
    <w:rsid w:val="00D9136A"/>
    <w:rsid w:val="00D91E69"/>
    <w:rsid w:val="00D93A19"/>
    <w:rsid w:val="00D945CB"/>
    <w:rsid w:val="00D951B6"/>
    <w:rsid w:val="00D95B0C"/>
    <w:rsid w:val="00D96114"/>
    <w:rsid w:val="00D97344"/>
    <w:rsid w:val="00D9779C"/>
    <w:rsid w:val="00D97CA6"/>
    <w:rsid w:val="00DA0352"/>
    <w:rsid w:val="00DA06B2"/>
    <w:rsid w:val="00DA1129"/>
    <w:rsid w:val="00DA12DE"/>
    <w:rsid w:val="00DA1FFF"/>
    <w:rsid w:val="00DA23F0"/>
    <w:rsid w:val="00DA2614"/>
    <w:rsid w:val="00DA2D6D"/>
    <w:rsid w:val="00DA34E7"/>
    <w:rsid w:val="00DA410B"/>
    <w:rsid w:val="00DA43E6"/>
    <w:rsid w:val="00DA654E"/>
    <w:rsid w:val="00DA6C6F"/>
    <w:rsid w:val="00DA7FA9"/>
    <w:rsid w:val="00DB385B"/>
    <w:rsid w:val="00DB3B00"/>
    <w:rsid w:val="00DB40F9"/>
    <w:rsid w:val="00DB428F"/>
    <w:rsid w:val="00DB4537"/>
    <w:rsid w:val="00DB4E2B"/>
    <w:rsid w:val="00DB4F6C"/>
    <w:rsid w:val="00DB4F7A"/>
    <w:rsid w:val="00DB54C1"/>
    <w:rsid w:val="00DB7A44"/>
    <w:rsid w:val="00DB7E65"/>
    <w:rsid w:val="00DB7EF6"/>
    <w:rsid w:val="00DC00C7"/>
    <w:rsid w:val="00DC0E05"/>
    <w:rsid w:val="00DC13F4"/>
    <w:rsid w:val="00DC147F"/>
    <w:rsid w:val="00DC27A8"/>
    <w:rsid w:val="00DC2E7B"/>
    <w:rsid w:val="00DC33DC"/>
    <w:rsid w:val="00DC354E"/>
    <w:rsid w:val="00DC4518"/>
    <w:rsid w:val="00DC4C71"/>
    <w:rsid w:val="00DC4D09"/>
    <w:rsid w:val="00DC5330"/>
    <w:rsid w:val="00DC5779"/>
    <w:rsid w:val="00DC5AE9"/>
    <w:rsid w:val="00DC5D53"/>
    <w:rsid w:val="00DC7727"/>
    <w:rsid w:val="00DC775D"/>
    <w:rsid w:val="00DC7933"/>
    <w:rsid w:val="00DC7A00"/>
    <w:rsid w:val="00DD206B"/>
    <w:rsid w:val="00DD275A"/>
    <w:rsid w:val="00DD2CF1"/>
    <w:rsid w:val="00DD3094"/>
    <w:rsid w:val="00DD316E"/>
    <w:rsid w:val="00DD33C5"/>
    <w:rsid w:val="00DD3656"/>
    <w:rsid w:val="00DD3ACD"/>
    <w:rsid w:val="00DD3E93"/>
    <w:rsid w:val="00DD4380"/>
    <w:rsid w:val="00DD43E9"/>
    <w:rsid w:val="00DD4E1A"/>
    <w:rsid w:val="00DD5568"/>
    <w:rsid w:val="00DD5AB9"/>
    <w:rsid w:val="00DD6989"/>
    <w:rsid w:val="00DD6A6C"/>
    <w:rsid w:val="00DD6D4A"/>
    <w:rsid w:val="00DD7DD4"/>
    <w:rsid w:val="00DD7DDB"/>
    <w:rsid w:val="00DE1615"/>
    <w:rsid w:val="00DE1D94"/>
    <w:rsid w:val="00DE2F82"/>
    <w:rsid w:val="00DE3D95"/>
    <w:rsid w:val="00DE4C7C"/>
    <w:rsid w:val="00DE63F5"/>
    <w:rsid w:val="00DF107C"/>
    <w:rsid w:val="00DF14C6"/>
    <w:rsid w:val="00DF2139"/>
    <w:rsid w:val="00DF23F4"/>
    <w:rsid w:val="00DF2B14"/>
    <w:rsid w:val="00DF2CAB"/>
    <w:rsid w:val="00DF2FE8"/>
    <w:rsid w:val="00DF307A"/>
    <w:rsid w:val="00DF4638"/>
    <w:rsid w:val="00DF54FF"/>
    <w:rsid w:val="00DF553B"/>
    <w:rsid w:val="00DF5B4C"/>
    <w:rsid w:val="00DF65C4"/>
    <w:rsid w:val="00DF68BC"/>
    <w:rsid w:val="00DF6CA7"/>
    <w:rsid w:val="00DF70EB"/>
    <w:rsid w:val="00DF7570"/>
    <w:rsid w:val="00DF7833"/>
    <w:rsid w:val="00E005ED"/>
    <w:rsid w:val="00E0109F"/>
    <w:rsid w:val="00E016CD"/>
    <w:rsid w:val="00E022A6"/>
    <w:rsid w:val="00E02886"/>
    <w:rsid w:val="00E02ACD"/>
    <w:rsid w:val="00E02B15"/>
    <w:rsid w:val="00E02E3D"/>
    <w:rsid w:val="00E0457B"/>
    <w:rsid w:val="00E05439"/>
    <w:rsid w:val="00E0603D"/>
    <w:rsid w:val="00E071C0"/>
    <w:rsid w:val="00E07A3F"/>
    <w:rsid w:val="00E07C8E"/>
    <w:rsid w:val="00E1013F"/>
    <w:rsid w:val="00E10E52"/>
    <w:rsid w:val="00E11E65"/>
    <w:rsid w:val="00E11FE2"/>
    <w:rsid w:val="00E120F5"/>
    <w:rsid w:val="00E12419"/>
    <w:rsid w:val="00E12CCA"/>
    <w:rsid w:val="00E142FA"/>
    <w:rsid w:val="00E146A8"/>
    <w:rsid w:val="00E149AC"/>
    <w:rsid w:val="00E15A6B"/>
    <w:rsid w:val="00E15C37"/>
    <w:rsid w:val="00E17DAA"/>
    <w:rsid w:val="00E20831"/>
    <w:rsid w:val="00E20B75"/>
    <w:rsid w:val="00E2146D"/>
    <w:rsid w:val="00E217A3"/>
    <w:rsid w:val="00E21CE0"/>
    <w:rsid w:val="00E228AA"/>
    <w:rsid w:val="00E2363A"/>
    <w:rsid w:val="00E2416F"/>
    <w:rsid w:val="00E25A9C"/>
    <w:rsid w:val="00E261B9"/>
    <w:rsid w:val="00E267D9"/>
    <w:rsid w:val="00E312DB"/>
    <w:rsid w:val="00E31990"/>
    <w:rsid w:val="00E31A2E"/>
    <w:rsid w:val="00E31D87"/>
    <w:rsid w:val="00E31FC1"/>
    <w:rsid w:val="00E327C8"/>
    <w:rsid w:val="00E32D59"/>
    <w:rsid w:val="00E33A49"/>
    <w:rsid w:val="00E33DD9"/>
    <w:rsid w:val="00E34B95"/>
    <w:rsid w:val="00E34ECD"/>
    <w:rsid w:val="00E35BA2"/>
    <w:rsid w:val="00E35D97"/>
    <w:rsid w:val="00E3684C"/>
    <w:rsid w:val="00E40896"/>
    <w:rsid w:val="00E40C2C"/>
    <w:rsid w:val="00E413C8"/>
    <w:rsid w:val="00E41FAE"/>
    <w:rsid w:val="00E44338"/>
    <w:rsid w:val="00E44E93"/>
    <w:rsid w:val="00E45159"/>
    <w:rsid w:val="00E45D7A"/>
    <w:rsid w:val="00E46C10"/>
    <w:rsid w:val="00E46C64"/>
    <w:rsid w:val="00E47355"/>
    <w:rsid w:val="00E4743F"/>
    <w:rsid w:val="00E478A5"/>
    <w:rsid w:val="00E51738"/>
    <w:rsid w:val="00E5273B"/>
    <w:rsid w:val="00E52EA0"/>
    <w:rsid w:val="00E52F9D"/>
    <w:rsid w:val="00E53D3A"/>
    <w:rsid w:val="00E53F99"/>
    <w:rsid w:val="00E546A4"/>
    <w:rsid w:val="00E55AF0"/>
    <w:rsid w:val="00E56259"/>
    <w:rsid w:val="00E56349"/>
    <w:rsid w:val="00E5719C"/>
    <w:rsid w:val="00E5797D"/>
    <w:rsid w:val="00E57B1C"/>
    <w:rsid w:val="00E60F2C"/>
    <w:rsid w:val="00E61928"/>
    <w:rsid w:val="00E62487"/>
    <w:rsid w:val="00E62DFF"/>
    <w:rsid w:val="00E62F09"/>
    <w:rsid w:val="00E63612"/>
    <w:rsid w:val="00E646A0"/>
    <w:rsid w:val="00E652F3"/>
    <w:rsid w:val="00E657C1"/>
    <w:rsid w:val="00E65DC5"/>
    <w:rsid w:val="00E67D27"/>
    <w:rsid w:val="00E707F5"/>
    <w:rsid w:val="00E70AEE"/>
    <w:rsid w:val="00E71183"/>
    <w:rsid w:val="00E715AE"/>
    <w:rsid w:val="00E71B53"/>
    <w:rsid w:val="00E72104"/>
    <w:rsid w:val="00E7255A"/>
    <w:rsid w:val="00E726EB"/>
    <w:rsid w:val="00E729DD"/>
    <w:rsid w:val="00E737C8"/>
    <w:rsid w:val="00E762D0"/>
    <w:rsid w:val="00E76B9B"/>
    <w:rsid w:val="00E7729C"/>
    <w:rsid w:val="00E80D9C"/>
    <w:rsid w:val="00E80EB0"/>
    <w:rsid w:val="00E81349"/>
    <w:rsid w:val="00E81B02"/>
    <w:rsid w:val="00E843E3"/>
    <w:rsid w:val="00E84BEE"/>
    <w:rsid w:val="00E84FF3"/>
    <w:rsid w:val="00E85D18"/>
    <w:rsid w:val="00E86EFF"/>
    <w:rsid w:val="00E870C9"/>
    <w:rsid w:val="00E8765E"/>
    <w:rsid w:val="00E9075C"/>
    <w:rsid w:val="00E907C9"/>
    <w:rsid w:val="00E916F4"/>
    <w:rsid w:val="00E91B40"/>
    <w:rsid w:val="00E91CBC"/>
    <w:rsid w:val="00E92252"/>
    <w:rsid w:val="00E923DB"/>
    <w:rsid w:val="00E925DC"/>
    <w:rsid w:val="00E92C88"/>
    <w:rsid w:val="00E944A1"/>
    <w:rsid w:val="00E95D3B"/>
    <w:rsid w:val="00E96559"/>
    <w:rsid w:val="00E96D09"/>
    <w:rsid w:val="00E9700E"/>
    <w:rsid w:val="00E970E5"/>
    <w:rsid w:val="00E9787B"/>
    <w:rsid w:val="00EA1F75"/>
    <w:rsid w:val="00EA1FB8"/>
    <w:rsid w:val="00EA26F2"/>
    <w:rsid w:val="00EA27B9"/>
    <w:rsid w:val="00EA2BDB"/>
    <w:rsid w:val="00EA3214"/>
    <w:rsid w:val="00EA375E"/>
    <w:rsid w:val="00EA3A0D"/>
    <w:rsid w:val="00EA40A9"/>
    <w:rsid w:val="00EA4B51"/>
    <w:rsid w:val="00EA5BA8"/>
    <w:rsid w:val="00EA6533"/>
    <w:rsid w:val="00EA686B"/>
    <w:rsid w:val="00EA690A"/>
    <w:rsid w:val="00EA691A"/>
    <w:rsid w:val="00EA7189"/>
    <w:rsid w:val="00EA7360"/>
    <w:rsid w:val="00EA7AF5"/>
    <w:rsid w:val="00EA7F98"/>
    <w:rsid w:val="00EA7FF3"/>
    <w:rsid w:val="00EB0736"/>
    <w:rsid w:val="00EB0B3D"/>
    <w:rsid w:val="00EB0FB9"/>
    <w:rsid w:val="00EB32C1"/>
    <w:rsid w:val="00EB344B"/>
    <w:rsid w:val="00EB45BE"/>
    <w:rsid w:val="00EB5AB6"/>
    <w:rsid w:val="00EB5FC8"/>
    <w:rsid w:val="00EB6A88"/>
    <w:rsid w:val="00EB6D04"/>
    <w:rsid w:val="00EB7C7A"/>
    <w:rsid w:val="00EB7EC5"/>
    <w:rsid w:val="00EC079D"/>
    <w:rsid w:val="00EC225A"/>
    <w:rsid w:val="00EC27C9"/>
    <w:rsid w:val="00EC28A3"/>
    <w:rsid w:val="00EC3020"/>
    <w:rsid w:val="00EC34BC"/>
    <w:rsid w:val="00EC3F4E"/>
    <w:rsid w:val="00EC450B"/>
    <w:rsid w:val="00EC4CC7"/>
    <w:rsid w:val="00EC4D2F"/>
    <w:rsid w:val="00EC4E85"/>
    <w:rsid w:val="00EC4FA9"/>
    <w:rsid w:val="00EC59C0"/>
    <w:rsid w:val="00EC6842"/>
    <w:rsid w:val="00EC7219"/>
    <w:rsid w:val="00EC737D"/>
    <w:rsid w:val="00EC75EF"/>
    <w:rsid w:val="00EC7AD7"/>
    <w:rsid w:val="00ED03E7"/>
    <w:rsid w:val="00ED1B49"/>
    <w:rsid w:val="00ED2BDF"/>
    <w:rsid w:val="00ED3177"/>
    <w:rsid w:val="00ED3C68"/>
    <w:rsid w:val="00ED578F"/>
    <w:rsid w:val="00ED607C"/>
    <w:rsid w:val="00ED619A"/>
    <w:rsid w:val="00ED7F0F"/>
    <w:rsid w:val="00EE0D58"/>
    <w:rsid w:val="00EE1941"/>
    <w:rsid w:val="00EE233B"/>
    <w:rsid w:val="00EE28B1"/>
    <w:rsid w:val="00EE2AC2"/>
    <w:rsid w:val="00EE31F9"/>
    <w:rsid w:val="00EE34EB"/>
    <w:rsid w:val="00EE36EB"/>
    <w:rsid w:val="00EE37D7"/>
    <w:rsid w:val="00EE3D91"/>
    <w:rsid w:val="00EE4046"/>
    <w:rsid w:val="00EE52A6"/>
    <w:rsid w:val="00EE5C76"/>
    <w:rsid w:val="00EE5EDA"/>
    <w:rsid w:val="00EE709B"/>
    <w:rsid w:val="00EE7F24"/>
    <w:rsid w:val="00EF0022"/>
    <w:rsid w:val="00EF0323"/>
    <w:rsid w:val="00EF1554"/>
    <w:rsid w:val="00EF15D1"/>
    <w:rsid w:val="00EF1A97"/>
    <w:rsid w:val="00EF1E11"/>
    <w:rsid w:val="00EF2B1E"/>
    <w:rsid w:val="00EF3686"/>
    <w:rsid w:val="00EF3713"/>
    <w:rsid w:val="00EF38A3"/>
    <w:rsid w:val="00EF3A6D"/>
    <w:rsid w:val="00EF438F"/>
    <w:rsid w:val="00EF54D8"/>
    <w:rsid w:val="00EF57AC"/>
    <w:rsid w:val="00EF5BCF"/>
    <w:rsid w:val="00EF5BF5"/>
    <w:rsid w:val="00EF7692"/>
    <w:rsid w:val="00EF7A5E"/>
    <w:rsid w:val="00EF7B2A"/>
    <w:rsid w:val="00F0193A"/>
    <w:rsid w:val="00F02410"/>
    <w:rsid w:val="00F03566"/>
    <w:rsid w:val="00F03730"/>
    <w:rsid w:val="00F04BAE"/>
    <w:rsid w:val="00F0681B"/>
    <w:rsid w:val="00F06869"/>
    <w:rsid w:val="00F06B24"/>
    <w:rsid w:val="00F07219"/>
    <w:rsid w:val="00F11AD9"/>
    <w:rsid w:val="00F11BA8"/>
    <w:rsid w:val="00F1374E"/>
    <w:rsid w:val="00F13CEA"/>
    <w:rsid w:val="00F141F2"/>
    <w:rsid w:val="00F155C9"/>
    <w:rsid w:val="00F1652F"/>
    <w:rsid w:val="00F16580"/>
    <w:rsid w:val="00F17300"/>
    <w:rsid w:val="00F17485"/>
    <w:rsid w:val="00F17A6A"/>
    <w:rsid w:val="00F17C43"/>
    <w:rsid w:val="00F207EF"/>
    <w:rsid w:val="00F2083E"/>
    <w:rsid w:val="00F20AE5"/>
    <w:rsid w:val="00F20BBF"/>
    <w:rsid w:val="00F20D1C"/>
    <w:rsid w:val="00F2110A"/>
    <w:rsid w:val="00F22D09"/>
    <w:rsid w:val="00F230DD"/>
    <w:rsid w:val="00F23629"/>
    <w:rsid w:val="00F24684"/>
    <w:rsid w:val="00F24B23"/>
    <w:rsid w:val="00F255E7"/>
    <w:rsid w:val="00F262F1"/>
    <w:rsid w:val="00F26F36"/>
    <w:rsid w:val="00F27564"/>
    <w:rsid w:val="00F27B5E"/>
    <w:rsid w:val="00F319BF"/>
    <w:rsid w:val="00F319FE"/>
    <w:rsid w:val="00F322F0"/>
    <w:rsid w:val="00F3257F"/>
    <w:rsid w:val="00F3259B"/>
    <w:rsid w:val="00F32E57"/>
    <w:rsid w:val="00F350EE"/>
    <w:rsid w:val="00F3771D"/>
    <w:rsid w:val="00F40921"/>
    <w:rsid w:val="00F42AEB"/>
    <w:rsid w:val="00F42FC4"/>
    <w:rsid w:val="00F4315A"/>
    <w:rsid w:val="00F438D6"/>
    <w:rsid w:val="00F441BE"/>
    <w:rsid w:val="00F45BDC"/>
    <w:rsid w:val="00F466B6"/>
    <w:rsid w:val="00F4672B"/>
    <w:rsid w:val="00F47A31"/>
    <w:rsid w:val="00F47BD2"/>
    <w:rsid w:val="00F47D10"/>
    <w:rsid w:val="00F47F14"/>
    <w:rsid w:val="00F5163C"/>
    <w:rsid w:val="00F51805"/>
    <w:rsid w:val="00F52965"/>
    <w:rsid w:val="00F52E71"/>
    <w:rsid w:val="00F532B1"/>
    <w:rsid w:val="00F54354"/>
    <w:rsid w:val="00F551D0"/>
    <w:rsid w:val="00F55348"/>
    <w:rsid w:val="00F554F9"/>
    <w:rsid w:val="00F5570B"/>
    <w:rsid w:val="00F55991"/>
    <w:rsid w:val="00F56B53"/>
    <w:rsid w:val="00F577B0"/>
    <w:rsid w:val="00F617A3"/>
    <w:rsid w:val="00F6318C"/>
    <w:rsid w:val="00F63EB2"/>
    <w:rsid w:val="00F64C59"/>
    <w:rsid w:val="00F668FD"/>
    <w:rsid w:val="00F66CC1"/>
    <w:rsid w:val="00F66D82"/>
    <w:rsid w:val="00F678C9"/>
    <w:rsid w:val="00F67926"/>
    <w:rsid w:val="00F71C7C"/>
    <w:rsid w:val="00F7255B"/>
    <w:rsid w:val="00F72DE9"/>
    <w:rsid w:val="00F72F58"/>
    <w:rsid w:val="00F7378C"/>
    <w:rsid w:val="00F7383C"/>
    <w:rsid w:val="00F74202"/>
    <w:rsid w:val="00F7575C"/>
    <w:rsid w:val="00F80474"/>
    <w:rsid w:val="00F8077F"/>
    <w:rsid w:val="00F81261"/>
    <w:rsid w:val="00F81911"/>
    <w:rsid w:val="00F82A97"/>
    <w:rsid w:val="00F82CA5"/>
    <w:rsid w:val="00F8307D"/>
    <w:rsid w:val="00F83697"/>
    <w:rsid w:val="00F84521"/>
    <w:rsid w:val="00F84BFF"/>
    <w:rsid w:val="00F84D57"/>
    <w:rsid w:val="00F85E1A"/>
    <w:rsid w:val="00F86A5E"/>
    <w:rsid w:val="00F86B82"/>
    <w:rsid w:val="00F87C05"/>
    <w:rsid w:val="00F87C1D"/>
    <w:rsid w:val="00F9049E"/>
    <w:rsid w:val="00F9170F"/>
    <w:rsid w:val="00F922AA"/>
    <w:rsid w:val="00F93494"/>
    <w:rsid w:val="00F9507F"/>
    <w:rsid w:val="00F950DD"/>
    <w:rsid w:val="00F970DB"/>
    <w:rsid w:val="00FA0528"/>
    <w:rsid w:val="00FA0705"/>
    <w:rsid w:val="00FA1389"/>
    <w:rsid w:val="00FA17B2"/>
    <w:rsid w:val="00FA2E49"/>
    <w:rsid w:val="00FA34CC"/>
    <w:rsid w:val="00FA36BD"/>
    <w:rsid w:val="00FA39C0"/>
    <w:rsid w:val="00FA4C94"/>
    <w:rsid w:val="00FA5CF6"/>
    <w:rsid w:val="00FA5EEB"/>
    <w:rsid w:val="00FA686F"/>
    <w:rsid w:val="00FA6947"/>
    <w:rsid w:val="00FA6E31"/>
    <w:rsid w:val="00FA74D1"/>
    <w:rsid w:val="00FB007A"/>
    <w:rsid w:val="00FB0D11"/>
    <w:rsid w:val="00FB16E3"/>
    <w:rsid w:val="00FB2362"/>
    <w:rsid w:val="00FB25C8"/>
    <w:rsid w:val="00FB3F53"/>
    <w:rsid w:val="00FB3FB5"/>
    <w:rsid w:val="00FB4902"/>
    <w:rsid w:val="00FB5A5C"/>
    <w:rsid w:val="00FB5B4D"/>
    <w:rsid w:val="00FB60B8"/>
    <w:rsid w:val="00FB61EF"/>
    <w:rsid w:val="00FB6FA8"/>
    <w:rsid w:val="00FB722B"/>
    <w:rsid w:val="00FC111B"/>
    <w:rsid w:val="00FC1528"/>
    <w:rsid w:val="00FC255F"/>
    <w:rsid w:val="00FC2678"/>
    <w:rsid w:val="00FC2C65"/>
    <w:rsid w:val="00FC426D"/>
    <w:rsid w:val="00FC501F"/>
    <w:rsid w:val="00FC56A1"/>
    <w:rsid w:val="00FC5A85"/>
    <w:rsid w:val="00FC6B7B"/>
    <w:rsid w:val="00FC6EE1"/>
    <w:rsid w:val="00FC6FC1"/>
    <w:rsid w:val="00FC7766"/>
    <w:rsid w:val="00FC78F9"/>
    <w:rsid w:val="00FC7B3F"/>
    <w:rsid w:val="00FD1463"/>
    <w:rsid w:val="00FD1821"/>
    <w:rsid w:val="00FD18B2"/>
    <w:rsid w:val="00FD3AF2"/>
    <w:rsid w:val="00FD3D60"/>
    <w:rsid w:val="00FD5ADB"/>
    <w:rsid w:val="00FD5D57"/>
    <w:rsid w:val="00FD66CE"/>
    <w:rsid w:val="00FD68AB"/>
    <w:rsid w:val="00FD6F90"/>
    <w:rsid w:val="00FD7D0C"/>
    <w:rsid w:val="00FE0455"/>
    <w:rsid w:val="00FE0AFB"/>
    <w:rsid w:val="00FE2799"/>
    <w:rsid w:val="00FE2A3B"/>
    <w:rsid w:val="00FE2AC5"/>
    <w:rsid w:val="00FE2BB4"/>
    <w:rsid w:val="00FE2F7F"/>
    <w:rsid w:val="00FE30D1"/>
    <w:rsid w:val="00FE351F"/>
    <w:rsid w:val="00FE3CC6"/>
    <w:rsid w:val="00FE48B4"/>
    <w:rsid w:val="00FE4B13"/>
    <w:rsid w:val="00FE4D8F"/>
    <w:rsid w:val="00FE5248"/>
    <w:rsid w:val="00FE5691"/>
    <w:rsid w:val="00FE7FC1"/>
    <w:rsid w:val="00FF160F"/>
    <w:rsid w:val="00FF1D74"/>
    <w:rsid w:val="00FF2A83"/>
    <w:rsid w:val="00FF5DD5"/>
    <w:rsid w:val="00FF5DFF"/>
    <w:rsid w:val="00FF627A"/>
    <w:rsid w:val="00FF688C"/>
    <w:rsid w:val="00FF6AEB"/>
    <w:rsid w:val="00FF6BB2"/>
    <w:rsid w:val="00FF7819"/>
    <w:rsid w:val="00FF7DB3"/>
    <w:rsid w:val="00FF7EE4"/>
    <w:rsid w:val="01F14380"/>
    <w:rsid w:val="01FAD6D4"/>
    <w:rsid w:val="01FDD292"/>
    <w:rsid w:val="03343D49"/>
    <w:rsid w:val="03ABFBC1"/>
    <w:rsid w:val="03FB6761"/>
    <w:rsid w:val="04A842DD"/>
    <w:rsid w:val="064FE12A"/>
    <w:rsid w:val="07A5CA34"/>
    <w:rsid w:val="0879D5AE"/>
    <w:rsid w:val="08C96EF0"/>
    <w:rsid w:val="0B20F9A4"/>
    <w:rsid w:val="0B5990CB"/>
    <w:rsid w:val="0B84CC3F"/>
    <w:rsid w:val="0CD6C8E2"/>
    <w:rsid w:val="0D1B25FC"/>
    <w:rsid w:val="0D458C1C"/>
    <w:rsid w:val="0DB68FBB"/>
    <w:rsid w:val="0E0CDA7D"/>
    <w:rsid w:val="0EF774F8"/>
    <w:rsid w:val="10A77326"/>
    <w:rsid w:val="10B9CCE1"/>
    <w:rsid w:val="11385170"/>
    <w:rsid w:val="1173F94A"/>
    <w:rsid w:val="118E25D2"/>
    <w:rsid w:val="13274819"/>
    <w:rsid w:val="137442B4"/>
    <w:rsid w:val="14686A4E"/>
    <w:rsid w:val="14B88DC5"/>
    <w:rsid w:val="153FD142"/>
    <w:rsid w:val="1591E776"/>
    <w:rsid w:val="16400262"/>
    <w:rsid w:val="168BB1CA"/>
    <w:rsid w:val="16DD5E9A"/>
    <w:rsid w:val="190D0892"/>
    <w:rsid w:val="191864EB"/>
    <w:rsid w:val="1985E77A"/>
    <w:rsid w:val="1A9E3202"/>
    <w:rsid w:val="1AB4354C"/>
    <w:rsid w:val="1D415E47"/>
    <w:rsid w:val="1D9EDDA9"/>
    <w:rsid w:val="1E8A2AAA"/>
    <w:rsid w:val="1F6EF491"/>
    <w:rsid w:val="1F86CAFA"/>
    <w:rsid w:val="20370BC4"/>
    <w:rsid w:val="205CAAB7"/>
    <w:rsid w:val="21207B99"/>
    <w:rsid w:val="214B9DC9"/>
    <w:rsid w:val="22399B91"/>
    <w:rsid w:val="2302CB33"/>
    <w:rsid w:val="240ED094"/>
    <w:rsid w:val="246FF141"/>
    <w:rsid w:val="26A87E29"/>
    <w:rsid w:val="270BE237"/>
    <w:rsid w:val="27A622F3"/>
    <w:rsid w:val="289D53CC"/>
    <w:rsid w:val="2922D6AA"/>
    <w:rsid w:val="292F0F01"/>
    <w:rsid w:val="296F54B4"/>
    <w:rsid w:val="299E2144"/>
    <w:rsid w:val="2A81308F"/>
    <w:rsid w:val="2AE38681"/>
    <w:rsid w:val="2B081428"/>
    <w:rsid w:val="2B204F4B"/>
    <w:rsid w:val="2B3B09B8"/>
    <w:rsid w:val="2B9EEE33"/>
    <w:rsid w:val="2BFBABBE"/>
    <w:rsid w:val="2C824AEA"/>
    <w:rsid w:val="2CF1DEE6"/>
    <w:rsid w:val="2CF63441"/>
    <w:rsid w:val="2D960BA9"/>
    <w:rsid w:val="300921B9"/>
    <w:rsid w:val="3014E9D1"/>
    <w:rsid w:val="30DC9912"/>
    <w:rsid w:val="3152AA26"/>
    <w:rsid w:val="31987144"/>
    <w:rsid w:val="320C096E"/>
    <w:rsid w:val="3345A429"/>
    <w:rsid w:val="3365DF7D"/>
    <w:rsid w:val="338AD733"/>
    <w:rsid w:val="33995161"/>
    <w:rsid w:val="348624F1"/>
    <w:rsid w:val="369DDED0"/>
    <w:rsid w:val="371064C4"/>
    <w:rsid w:val="39788F36"/>
    <w:rsid w:val="39F018A5"/>
    <w:rsid w:val="3BEFD102"/>
    <w:rsid w:val="3D31C50C"/>
    <w:rsid w:val="40B91A68"/>
    <w:rsid w:val="40FA4FF1"/>
    <w:rsid w:val="419749C2"/>
    <w:rsid w:val="427A685B"/>
    <w:rsid w:val="42A044BE"/>
    <w:rsid w:val="42E39FD1"/>
    <w:rsid w:val="43181AD1"/>
    <w:rsid w:val="43FBFF56"/>
    <w:rsid w:val="43FFB094"/>
    <w:rsid w:val="4488C4A5"/>
    <w:rsid w:val="44A4249E"/>
    <w:rsid w:val="45101BF9"/>
    <w:rsid w:val="464B9401"/>
    <w:rsid w:val="469FD7C3"/>
    <w:rsid w:val="478B4889"/>
    <w:rsid w:val="48AD051D"/>
    <w:rsid w:val="4CC560BF"/>
    <w:rsid w:val="4D04151A"/>
    <w:rsid w:val="4D54D746"/>
    <w:rsid w:val="4E0EF0D1"/>
    <w:rsid w:val="4E412C67"/>
    <w:rsid w:val="4E7CF007"/>
    <w:rsid w:val="4F4DC1C5"/>
    <w:rsid w:val="4F5D6062"/>
    <w:rsid w:val="4F7E5376"/>
    <w:rsid w:val="4FF5D099"/>
    <w:rsid w:val="505B26A6"/>
    <w:rsid w:val="5093718C"/>
    <w:rsid w:val="50F061E8"/>
    <w:rsid w:val="5348577F"/>
    <w:rsid w:val="537CC734"/>
    <w:rsid w:val="53B85268"/>
    <w:rsid w:val="543B3A78"/>
    <w:rsid w:val="5441D815"/>
    <w:rsid w:val="5560B7B8"/>
    <w:rsid w:val="55E261BC"/>
    <w:rsid w:val="575579AB"/>
    <w:rsid w:val="58679F10"/>
    <w:rsid w:val="598956E0"/>
    <w:rsid w:val="59C908CE"/>
    <w:rsid w:val="5A94482E"/>
    <w:rsid w:val="5B6B783E"/>
    <w:rsid w:val="5BCA9AF6"/>
    <w:rsid w:val="5D7C4FD3"/>
    <w:rsid w:val="5DDEE69A"/>
    <w:rsid w:val="5EE16208"/>
    <w:rsid w:val="5F017B72"/>
    <w:rsid w:val="5FB826F7"/>
    <w:rsid w:val="601A1D0B"/>
    <w:rsid w:val="601CDF12"/>
    <w:rsid w:val="601D3805"/>
    <w:rsid w:val="629E5EBD"/>
    <w:rsid w:val="63232560"/>
    <w:rsid w:val="6339AB16"/>
    <w:rsid w:val="63F757F1"/>
    <w:rsid w:val="64220217"/>
    <w:rsid w:val="64551E2C"/>
    <w:rsid w:val="6495636B"/>
    <w:rsid w:val="679146BB"/>
    <w:rsid w:val="683932A8"/>
    <w:rsid w:val="686C4CBA"/>
    <w:rsid w:val="697B0560"/>
    <w:rsid w:val="6A310B7F"/>
    <w:rsid w:val="6A5C6F67"/>
    <w:rsid w:val="6A61E10E"/>
    <w:rsid w:val="6C9DD8CB"/>
    <w:rsid w:val="6CB88AED"/>
    <w:rsid w:val="6CE9FFD8"/>
    <w:rsid w:val="6CF1791E"/>
    <w:rsid w:val="6D20D6EF"/>
    <w:rsid w:val="6D249D3F"/>
    <w:rsid w:val="6D6CBF13"/>
    <w:rsid w:val="6E9F620F"/>
    <w:rsid w:val="6EB57A74"/>
    <w:rsid w:val="6EEA3D13"/>
    <w:rsid w:val="6F99D76B"/>
    <w:rsid w:val="703110F8"/>
    <w:rsid w:val="70C18346"/>
    <w:rsid w:val="70DB41FD"/>
    <w:rsid w:val="70DE2D26"/>
    <w:rsid w:val="712F303C"/>
    <w:rsid w:val="723F0146"/>
    <w:rsid w:val="72B7E760"/>
    <w:rsid w:val="73AD4C73"/>
    <w:rsid w:val="73DAC2B2"/>
    <w:rsid w:val="7428B23B"/>
    <w:rsid w:val="7563AC5F"/>
    <w:rsid w:val="759D789E"/>
    <w:rsid w:val="75DBE3C8"/>
    <w:rsid w:val="75E338DB"/>
    <w:rsid w:val="7601EEAE"/>
    <w:rsid w:val="7633D172"/>
    <w:rsid w:val="775121DD"/>
    <w:rsid w:val="77FD9B55"/>
    <w:rsid w:val="78CD5F74"/>
    <w:rsid w:val="7930A8C4"/>
    <w:rsid w:val="79C8B336"/>
    <w:rsid w:val="79D4427B"/>
    <w:rsid w:val="7BCFE358"/>
    <w:rsid w:val="7BD595DF"/>
    <w:rsid w:val="7BF0A961"/>
    <w:rsid w:val="7C3DD0BE"/>
    <w:rsid w:val="7D2F853A"/>
    <w:rsid w:val="7DC9754C"/>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DFD06"/>
  <w15:docId w15:val="{DA9E9CFA-F339-43E1-9A0C-437908EC6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4"/>
      </w:numPr>
    </w:pPr>
  </w:style>
  <w:style w:type="paragraph" w:customStyle="1" w:styleId="Bulletlist1">
    <w:name w:val="Bullet list 1"/>
    <w:basedOn w:val="Normal"/>
    <w:link w:val="Bulletlist1Char"/>
    <w:qFormat/>
    <w:rsid w:val="0004526C"/>
    <w:pPr>
      <w:numPr>
        <w:numId w:val="35"/>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86DDD"/>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D5E7D"/>
    <w:pPr>
      <w:tabs>
        <w:tab w:val="right" w:pos="9026"/>
      </w:tabs>
    </w:pPr>
    <w:rPr>
      <w:rFonts w:ascii="Verdana" w:hAnsi="Verdana"/>
      <w:b/>
      <w:color w:val="43C7F4" w:themeColor="accent1"/>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8D5E7D"/>
    <w:rPr>
      <w:rFonts w:ascii="Verdana" w:eastAsiaTheme="minorEastAsia" w:hAnsi="Verdana"/>
      <w:b/>
      <w:color w:val="43C7F4" w:themeColor="accent1"/>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2"/>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7"/>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B72602"/>
    <w:pPr>
      <w:spacing w:after="160" w:line="240" w:lineRule="auto"/>
    </w:pPr>
    <w:rPr>
      <w:rFonts w:eastAsiaTheme="minorHAns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B72602"/>
    <w:rPr>
      <w:kern w:val="2"/>
      <w:sz w:val="20"/>
      <w:szCs w:val="20"/>
      <w14:ligatures w14:val="standardContextual"/>
    </w:rPr>
  </w:style>
  <w:style w:type="paragraph" w:styleId="Header">
    <w:name w:val="header"/>
    <w:basedOn w:val="Normal"/>
    <w:link w:val="HeaderChar"/>
    <w:uiPriority w:val="99"/>
    <w:unhideWhenUsed/>
    <w:rsid w:val="004F0A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AD6"/>
    <w:rPr>
      <w:rFonts w:eastAsiaTheme="minorEastAsia"/>
      <w:lang w:eastAsia="en-AU"/>
    </w:rPr>
  </w:style>
  <w:style w:type="paragraph" w:styleId="Footer">
    <w:name w:val="footer"/>
    <w:basedOn w:val="Normal"/>
    <w:link w:val="FooterChar"/>
    <w:uiPriority w:val="99"/>
    <w:unhideWhenUsed/>
    <w:rsid w:val="004F0A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AD6"/>
    <w:rPr>
      <w:rFonts w:eastAsiaTheme="minorEastAsia"/>
      <w:lang w:eastAsia="en-AU"/>
    </w:rPr>
  </w:style>
  <w:style w:type="character" w:styleId="Mention">
    <w:name w:val="Mention"/>
    <w:basedOn w:val="DefaultParagraphFont"/>
    <w:uiPriority w:val="99"/>
    <w:unhideWhenUsed/>
    <w:rsid w:val="008C066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3328">
      <w:bodyDiv w:val="1"/>
      <w:marLeft w:val="0"/>
      <w:marRight w:val="0"/>
      <w:marTop w:val="0"/>
      <w:marBottom w:val="0"/>
      <w:divBdr>
        <w:top w:val="none" w:sz="0" w:space="0" w:color="auto"/>
        <w:left w:val="none" w:sz="0" w:space="0" w:color="auto"/>
        <w:bottom w:val="none" w:sz="0" w:space="0" w:color="auto"/>
        <w:right w:val="none" w:sz="0" w:space="0" w:color="auto"/>
      </w:divBdr>
    </w:div>
    <w:div w:id="97337045">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40483365">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69645697">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276519731">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17995206">
      <w:bodyDiv w:val="1"/>
      <w:marLeft w:val="0"/>
      <w:marRight w:val="0"/>
      <w:marTop w:val="0"/>
      <w:marBottom w:val="0"/>
      <w:divBdr>
        <w:top w:val="none" w:sz="0" w:space="0" w:color="auto"/>
        <w:left w:val="none" w:sz="0" w:space="0" w:color="auto"/>
        <w:bottom w:val="none" w:sz="0" w:space="0" w:color="auto"/>
        <w:right w:val="none" w:sz="0" w:space="0" w:color="auto"/>
      </w:divBdr>
    </w:div>
    <w:div w:id="1352487054">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890335409">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con.gouskos@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consumeraction.org.au/telecommunications-consumer-safeguards-choice-and-fairness/" TargetMode="External"/><Relationship Id="rId18" Type="http://schemas.openxmlformats.org/officeDocument/2006/relationships/hyperlink" Target="https://www.tio.com.au/about-us/consumer-safeguards-review" TargetMode="External"/><Relationship Id="rId26" Type="http://schemas.openxmlformats.org/officeDocument/2006/relationships/hyperlink" Target="https://www.infrastructure.gov.au/have-your-say/consumer-safeguards-review-consultation-part-c-choice-and-fairness" TargetMode="External"/><Relationship Id="rId3" Type="http://schemas.openxmlformats.org/officeDocument/2006/relationships/hyperlink" Target="https://accan.org.au/accans-work/policy-positions/2067-retail-registration" TargetMode="External"/><Relationship Id="rId21" Type="http://schemas.openxmlformats.org/officeDocument/2006/relationships/hyperlink" Target="https://www.infrastructure.gov.au/have-your-say/consumer-safeguards-review-consultation-part-c-choice-and-fairness" TargetMode="External"/><Relationship Id="rId34" Type="http://schemas.openxmlformats.org/officeDocument/2006/relationships/hyperlink" Target="https://www.infrastructure.gov.au/have-your-say/consumer-safeguards-review-consultation-part-c-choice-and-fairness" TargetMode="External"/><Relationship Id="rId7" Type="http://schemas.openxmlformats.org/officeDocument/2006/relationships/hyperlink" Target="https://commcom.com.au/compliance/" TargetMode="External"/><Relationship Id="rId12" Type="http://schemas.openxmlformats.org/officeDocument/2006/relationships/hyperlink" Target="https://accan.org.au/our-work/submissions/1804-csr-partc" TargetMode="External"/><Relationship Id="rId17" Type="http://schemas.openxmlformats.org/officeDocument/2006/relationships/hyperlink" Target="https://www.roymorgan.com/findings/9193-risk-monitor-telco-most-distrusted-industry-2023" TargetMode="External"/><Relationship Id="rId25" Type="http://schemas.openxmlformats.org/officeDocument/2006/relationships/hyperlink" Target="https://treasury.gov.au/consultation/c2023-464732" TargetMode="External"/><Relationship Id="rId33" Type="http://schemas.openxmlformats.org/officeDocument/2006/relationships/hyperlink" Target="https://www.infrastructure.gov.au/department/media/publications/discussion-paper-registration-or-licensing-scheme-carriage-service-providers" TargetMode="External"/><Relationship Id="rId2" Type="http://schemas.openxmlformats.org/officeDocument/2006/relationships/hyperlink" Target="https://www.infrastructure.gov.au/have-your-say/consumer-safeguards-review-consultation-part-c-choice-and-fairness" TargetMode="External"/><Relationship Id="rId16" Type="http://schemas.openxmlformats.org/officeDocument/2006/relationships/hyperlink" Target="https://www.infrastructure.gov.au/have-your-say/consumer-safeguards-review-consultation-part-c-choice-and-fairness" TargetMode="External"/><Relationship Id="rId20" Type="http://schemas.openxmlformats.org/officeDocument/2006/relationships/hyperlink" Target="https://www.infrastructure.gov.au/have-your-say/consumer-safeguards-review-consultation-part-c-choice-and-fairness" TargetMode="External"/><Relationship Id="rId29" Type="http://schemas.openxmlformats.org/officeDocument/2006/relationships/hyperlink" Target="https://www.infrastructure.gov.au/have-your-say/consumer-safeguards-review-consultation-part-c-choice-and-fairness" TargetMode="External"/><Relationship Id="rId1" Type="http://schemas.openxmlformats.org/officeDocument/2006/relationships/hyperlink" Target="https://accan.org.au/accans-work/policy-positions/2067-retail-registration" TargetMode="External"/><Relationship Id="rId6" Type="http://schemas.openxmlformats.org/officeDocument/2006/relationships/hyperlink" Target="https://www.infrastructure.gov.au/have-your-say/consumer-safeguards-review-consultation-part-c-choice-and-fairness" TargetMode="External"/><Relationship Id="rId11" Type="http://schemas.openxmlformats.org/officeDocument/2006/relationships/hyperlink" Target="https://accan.org.au/accans-work/policy-positions/2067-retail-registration" TargetMode="External"/><Relationship Id="rId24" Type="http://schemas.openxmlformats.org/officeDocument/2006/relationships/hyperlink" Target="https://www.infrastructure.gov.au/have-your-say/consumer-safeguards-review-consultation-part-c-choice-and-fairness" TargetMode="External"/><Relationship Id="rId32" Type="http://schemas.openxmlformats.org/officeDocument/2006/relationships/hyperlink" Target="https://consumeraction.org.au/telecommunications-consumer-safeguards-choice-and-fairness/" TargetMode="External"/><Relationship Id="rId5" Type="http://schemas.openxmlformats.org/officeDocument/2006/relationships/hyperlink" Target="https://accan.org.au/our-work/submissions/1804-csr-partc" TargetMode="External"/><Relationship Id="rId15" Type="http://schemas.openxmlformats.org/officeDocument/2006/relationships/hyperlink" Target="https://www.infrastructure.gov.au/department/media/publications/discussion-paper-registration-or-licensing-scheme-carriage-service-providers" TargetMode="External"/><Relationship Id="rId23" Type="http://schemas.openxmlformats.org/officeDocument/2006/relationships/hyperlink" Target="https://www.infrastructure.gov.au/have-your-say/consumer-safeguards-review-consultation-part-c-choice-and-fairness" TargetMode="External"/><Relationship Id="rId28" Type="http://schemas.openxmlformats.org/officeDocument/2006/relationships/hyperlink" Target="https://consumeraction.org.au/telecommunications-consumer-safeguards-choice-and-fairness/" TargetMode="External"/><Relationship Id="rId36" Type="http://schemas.openxmlformats.org/officeDocument/2006/relationships/hyperlink" Target="https://www.aer.gov.au/news-release/stronger-penalties-demand-energy-businesses-prioritise-compliance-with-the-law" TargetMode="External"/><Relationship Id="rId10" Type="http://schemas.openxmlformats.org/officeDocument/2006/relationships/hyperlink" Target="https://www.commsalliance.com.au/Documents/Publications-by-Topic/consumers" TargetMode="External"/><Relationship Id="rId19" Type="http://schemas.openxmlformats.org/officeDocument/2006/relationships/hyperlink" Target="https://accan.org.au/accans-work/policy-positions/2067-retail-registration" TargetMode="External"/><Relationship Id="rId31" Type="http://schemas.openxmlformats.org/officeDocument/2006/relationships/hyperlink" Target="https://www.infrastructure.gov.au/department/media/publications/discussion-paper-registration-or-licensing-scheme-carriage-service-providers" TargetMode="External"/><Relationship Id="rId4" Type="http://schemas.openxmlformats.org/officeDocument/2006/relationships/hyperlink" Target="https://www.infrastructure.gov.au/have-your-say/consumer-safeguards-review-consultation-part-c-choice-and-fairness" TargetMode="External"/><Relationship Id="rId9" Type="http://schemas.openxmlformats.org/officeDocument/2006/relationships/hyperlink" Target="https://www.acma.gov.au/sip-register" TargetMode="External"/><Relationship Id="rId14" Type="http://schemas.openxmlformats.org/officeDocument/2006/relationships/hyperlink" Target="https://www.infrastructure.gov.au/have-your-say/consumer-safeguards-review-consultation-part-c-choice-and-fairness" TargetMode="External"/><Relationship Id="rId22" Type="http://schemas.openxmlformats.org/officeDocument/2006/relationships/hyperlink" Target="https://www.infrastructure.gov.au/have-your-say/consumer-safeguards-review-consultation-part-c-choice-and-fairness" TargetMode="External"/><Relationship Id="rId27" Type="http://schemas.openxmlformats.org/officeDocument/2006/relationships/hyperlink" Target="https://accan.org.au/our-work/submissions/1804-csr-partc" TargetMode="External"/><Relationship Id="rId30" Type="http://schemas.openxmlformats.org/officeDocument/2006/relationships/hyperlink" Target="https://www.infrastructure.gov.au/have-your-say/consumer-safeguards-review-consultation-part-c-choice-and-fairness" TargetMode="External"/><Relationship Id="rId35" Type="http://schemas.openxmlformats.org/officeDocument/2006/relationships/hyperlink" Target="https://www.infrastructure.gov.au/have-your-say/consumer-safeguards-review-consultation-part-c-choice-and-fairness" TargetMode="External"/><Relationship Id="rId8" Type="http://schemas.openxmlformats.org/officeDocument/2006/relationships/hyperlink" Target="https://www.tio.com.au/members/who-we-work-with"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Gouskos\ACCAN\ACCAN%20-%20Business\Templates\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5" ma:contentTypeDescription="Create a new document." ma:contentTypeScope="" ma:versionID="a5978e58511f3cd016f47c7aa00a46b3">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42169dfad3ace78a0c7156903a1212ae"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Gareth Downing</DisplayName>
        <AccountId>3590</AccountId>
        <AccountType/>
      </UserInfo>
      <UserInfo>
        <DisplayName>Con Gouskos</DisplayName>
        <AccountId>3107</AccountId>
        <AccountType/>
      </UserInfo>
      <UserInfo>
        <DisplayName>Samuel Kininmonth</DisplayName>
        <AccountId>2085</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Props1.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2.xml><?xml version="1.0" encoding="utf-8"?>
<ds:datastoreItem xmlns:ds="http://schemas.openxmlformats.org/officeDocument/2006/customXml" ds:itemID="{27FFE428-E96C-4F41-8697-72658013CB0B}"/>
</file>

<file path=customXml/itemProps3.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customXml/itemProps4.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1767</TotalTime>
  <Pages>11</Pages>
  <Words>4307</Words>
  <Characters>24555</Characters>
  <Application>Microsoft Office Word</Application>
  <DocSecurity>0</DocSecurity>
  <Lines>204</Lines>
  <Paragraphs>57</Paragraphs>
  <ScaleCrop>false</ScaleCrop>
  <Company/>
  <LinksUpToDate>false</LinksUpToDate>
  <CharactersWithSpaces>28805</CharactersWithSpaces>
  <SharedDoc>false</SharedDoc>
  <HLinks>
    <vt:vector size="228" baseType="variant">
      <vt:variant>
        <vt:i4>4784136</vt:i4>
      </vt:variant>
      <vt:variant>
        <vt:i4>3</vt:i4>
      </vt:variant>
      <vt:variant>
        <vt:i4>0</vt:i4>
      </vt:variant>
      <vt:variant>
        <vt:i4>5</vt:i4>
      </vt:variant>
      <vt:variant>
        <vt:lpwstr>https://accan.org.au/about-us/reporting/reconcilitiation-action-plan</vt:lpwstr>
      </vt:variant>
      <vt:variant>
        <vt:lpwstr/>
      </vt:variant>
      <vt:variant>
        <vt:i4>6291528</vt:i4>
      </vt:variant>
      <vt:variant>
        <vt:i4>0</vt:i4>
      </vt:variant>
      <vt:variant>
        <vt:i4>0</vt:i4>
      </vt:variant>
      <vt:variant>
        <vt:i4>5</vt:i4>
      </vt:variant>
      <vt:variant>
        <vt:lpwstr>mailto:con.gouskos@accan.org.au</vt:lpwstr>
      </vt:variant>
      <vt:variant>
        <vt:lpwstr/>
      </vt:variant>
      <vt:variant>
        <vt:i4>7078010</vt:i4>
      </vt:variant>
      <vt:variant>
        <vt:i4>105</vt:i4>
      </vt:variant>
      <vt:variant>
        <vt:i4>0</vt:i4>
      </vt:variant>
      <vt:variant>
        <vt:i4>5</vt:i4>
      </vt:variant>
      <vt:variant>
        <vt:lpwstr>https://www.aer.gov.au/news-release/stronger-penalties-demand-energy-businesses-prioritise-compliance-with-the-law</vt:lpwstr>
      </vt:variant>
      <vt:variant>
        <vt:lpwstr/>
      </vt:variant>
      <vt:variant>
        <vt:i4>7864444</vt:i4>
      </vt:variant>
      <vt:variant>
        <vt:i4>102</vt:i4>
      </vt:variant>
      <vt:variant>
        <vt:i4>0</vt:i4>
      </vt:variant>
      <vt:variant>
        <vt:i4>5</vt:i4>
      </vt:variant>
      <vt:variant>
        <vt:lpwstr>https://www.infrastructure.gov.au/have-your-say/consumer-safeguards-review-consultation-part-c-choice-and-fairness</vt:lpwstr>
      </vt:variant>
      <vt:variant>
        <vt:lpwstr/>
      </vt:variant>
      <vt:variant>
        <vt:i4>7864444</vt:i4>
      </vt:variant>
      <vt:variant>
        <vt:i4>99</vt:i4>
      </vt:variant>
      <vt:variant>
        <vt:i4>0</vt:i4>
      </vt:variant>
      <vt:variant>
        <vt:i4>5</vt:i4>
      </vt:variant>
      <vt:variant>
        <vt:lpwstr>https://www.infrastructure.gov.au/have-your-say/consumer-safeguards-review-consultation-part-c-choice-and-fairness</vt:lpwstr>
      </vt:variant>
      <vt:variant>
        <vt:lpwstr/>
      </vt:variant>
      <vt:variant>
        <vt:i4>5242956</vt:i4>
      </vt:variant>
      <vt:variant>
        <vt:i4>96</vt:i4>
      </vt:variant>
      <vt:variant>
        <vt:i4>0</vt:i4>
      </vt:variant>
      <vt:variant>
        <vt:i4>5</vt:i4>
      </vt:variant>
      <vt:variant>
        <vt:lpwstr>https://www.infrastructure.gov.au/department/media/publications/discussion-paper-registration-or-licensing-scheme-carriage-service-providers</vt:lpwstr>
      </vt:variant>
      <vt:variant>
        <vt:lpwstr/>
      </vt:variant>
      <vt:variant>
        <vt:i4>1245259</vt:i4>
      </vt:variant>
      <vt:variant>
        <vt:i4>93</vt:i4>
      </vt:variant>
      <vt:variant>
        <vt:i4>0</vt:i4>
      </vt:variant>
      <vt:variant>
        <vt:i4>5</vt:i4>
      </vt:variant>
      <vt:variant>
        <vt:lpwstr>https://consumeraction.org.au/telecommunications-consumer-safeguards-choice-and-fairness/</vt:lpwstr>
      </vt:variant>
      <vt:variant>
        <vt:lpwstr/>
      </vt:variant>
      <vt:variant>
        <vt:i4>5242956</vt:i4>
      </vt:variant>
      <vt:variant>
        <vt:i4>90</vt:i4>
      </vt:variant>
      <vt:variant>
        <vt:i4>0</vt:i4>
      </vt:variant>
      <vt:variant>
        <vt:i4>5</vt:i4>
      </vt:variant>
      <vt:variant>
        <vt:lpwstr>https://www.infrastructure.gov.au/department/media/publications/discussion-paper-registration-or-licensing-scheme-carriage-service-providers</vt:lpwstr>
      </vt:variant>
      <vt:variant>
        <vt:lpwstr/>
      </vt:variant>
      <vt:variant>
        <vt:i4>7864444</vt:i4>
      </vt:variant>
      <vt:variant>
        <vt:i4>87</vt:i4>
      </vt:variant>
      <vt:variant>
        <vt:i4>0</vt:i4>
      </vt:variant>
      <vt:variant>
        <vt:i4>5</vt:i4>
      </vt:variant>
      <vt:variant>
        <vt:lpwstr>https://www.infrastructure.gov.au/have-your-say/consumer-safeguards-review-consultation-part-c-choice-and-fairness</vt:lpwstr>
      </vt:variant>
      <vt:variant>
        <vt:lpwstr/>
      </vt:variant>
      <vt:variant>
        <vt:i4>7864444</vt:i4>
      </vt:variant>
      <vt:variant>
        <vt:i4>84</vt:i4>
      </vt:variant>
      <vt:variant>
        <vt:i4>0</vt:i4>
      </vt:variant>
      <vt:variant>
        <vt:i4>5</vt:i4>
      </vt:variant>
      <vt:variant>
        <vt:lpwstr>https://www.infrastructure.gov.au/have-your-say/consumer-safeguards-review-consultation-part-c-choice-and-fairness</vt:lpwstr>
      </vt:variant>
      <vt:variant>
        <vt:lpwstr/>
      </vt:variant>
      <vt:variant>
        <vt:i4>1245259</vt:i4>
      </vt:variant>
      <vt:variant>
        <vt:i4>81</vt:i4>
      </vt:variant>
      <vt:variant>
        <vt:i4>0</vt:i4>
      </vt:variant>
      <vt:variant>
        <vt:i4>5</vt:i4>
      </vt:variant>
      <vt:variant>
        <vt:lpwstr>https://consumeraction.org.au/telecommunications-consumer-safeguards-choice-and-fairness/</vt:lpwstr>
      </vt:variant>
      <vt:variant>
        <vt:lpwstr/>
      </vt:variant>
      <vt:variant>
        <vt:i4>1835078</vt:i4>
      </vt:variant>
      <vt:variant>
        <vt:i4>78</vt:i4>
      </vt:variant>
      <vt:variant>
        <vt:i4>0</vt:i4>
      </vt:variant>
      <vt:variant>
        <vt:i4>5</vt:i4>
      </vt:variant>
      <vt:variant>
        <vt:lpwstr>https://accan.org.au/our-work/submissions/1804-csr-partc</vt:lpwstr>
      </vt:variant>
      <vt:variant>
        <vt:lpwstr/>
      </vt:variant>
      <vt:variant>
        <vt:i4>7864444</vt:i4>
      </vt:variant>
      <vt:variant>
        <vt:i4>75</vt:i4>
      </vt:variant>
      <vt:variant>
        <vt:i4>0</vt:i4>
      </vt:variant>
      <vt:variant>
        <vt:i4>5</vt:i4>
      </vt:variant>
      <vt:variant>
        <vt:lpwstr>https://www.infrastructure.gov.au/have-your-say/consumer-safeguards-review-consultation-part-c-choice-and-fairness</vt:lpwstr>
      </vt:variant>
      <vt:variant>
        <vt:lpwstr/>
      </vt:variant>
      <vt:variant>
        <vt:i4>1310814</vt:i4>
      </vt:variant>
      <vt:variant>
        <vt:i4>72</vt:i4>
      </vt:variant>
      <vt:variant>
        <vt:i4>0</vt:i4>
      </vt:variant>
      <vt:variant>
        <vt:i4>5</vt:i4>
      </vt:variant>
      <vt:variant>
        <vt:lpwstr>https://treasury.gov.au/consultation/c2023-464732</vt:lpwstr>
      </vt:variant>
      <vt:variant>
        <vt:lpwstr/>
      </vt:variant>
      <vt:variant>
        <vt:i4>7864444</vt:i4>
      </vt:variant>
      <vt:variant>
        <vt:i4>69</vt:i4>
      </vt:variant>
      <vt:variant>
        <vt:i4>0</vt:i4>
      </vt:variant>
      <vt:variant>
        <vt:i4>5</vt:i4>
      </vt:variant>
      <vt:variant>
        <vt:lpwstr>https://www.infrastructure.gov.au/have-your-say/consumer-safeguards-review-consultation-part-c-choice-and-fairness</vt:lpwstr>
      </vt:variant>
      <vt:variant>
        <vt:lpwstr/>
      </vt:variant>
      <vt:variant>
        <vt:i4>7864444</vt:i4>
      </vt:variant>
      <vt:variant>
        <vt:i4>66</vt:i4>
      </vt:variant>
      <vt:variant>
        <vt:i4>0</vt:i4>
      </vt:variant>
      <vt:variant>
        <vt:i4>5</vt:i4>
      </vt:variant>
      <vt:variant>
        <vt:lpwstr>https://www.infrastructure.gov.au/have-your-say/consumer-safeguards-review-consultation-part-c-choice-and-fairness</vt:lpwstr>
      </vt:variant>
      <vt:variant>
        <vt:lpwstr/>
      </vt:variant>
      <vt:variant>
        <vt:i4>7864444</vt:i4>
      </vt:variant>
      <vt:variant>
        <vt:i4>63</vt:i4>
      </vt:variant>
      <vt:variant>
        <vt:i4>0</vt:i4>
      </vt:variant>
      <vt:variant>
        <vt:i4>5</vt:i4>
      </vt:variant>
      <vt:variant>
        <vt:lpwstr>https://www.infrastructure.gov.au/have-your-say/consumer-safeguards-review-consultation-part-c-choice-and-fairness</vt:lpwstr>
      </vt:variant>
      <vt:variant>
        <vt:lpwstr/>
      </vt:variant>
      <vt:variant>
        <vt:i4>7864444</vt:i4>
      </vt:variant>
      <vt:variant>
        <vt:i4>60</vt:i4>
      </vt:variant>
      <vt:variant>
        <vt:i4>0</vt:i4>
      </vt:variant>
      <vt:variant>
        <vt:i4>5</vt:i4>
      </vt:variant>
      <vt:variant>
        <vt:lpwstr>https://www.infrastructure.gov.au/have-your-say/consumer-safeguards-review-consultation-part-c-choice-and-fairness</vt:lpwstr>
      </vt:variant>
      <vt:variant>
        <vt:lpwstr/>
      </vt:variant>
      <vt:variant>
        <vt:i4>7864444</vt:i4>
      </vt:variant>
      <vt:variant>
        <vt:i4>57</vt:i4>
      </vt:variant>
      <vt:variant>
        <vt:i4>0</vt:i4>
      </vt:variant>
      <vt:variant>
        <vt:i4>5</vt:i4>
      </vt:variant>
      <vt:variant>
        <vt:lpwstr>https://www.infrastructure.gov.au/have-your-say/consumer-safeguards-review-consultation-part-c-choice-and-fairness</vt:lpwstr>
      </vt:variant>
      <vt:variant>
        <vt:lpwstr/>
      </vt:variant>
      <vt:variant>
        <vt:i4>7733355</vt:i4>
      </vt:variant>
      <vt:variant>
        <vt:i4>54</vt:i4>
      </vt:variant>
      <vt:variant>
        <vt:i4>0</vt:i4>
      </vt:variant>
      <vt:variant>
        <vt:i4>5</vt:i4>
      </vt:variant>
      <vt:variant>
        <vt:lpwstr>https://accan.org.au/accans-work/policy-positions/2067-retail-registration</vt:lpwstr>
      </vt:variant>
      <vt:variant>
        <vt:lpwstr/>
      </vt:variant>
      <vt:variant>
        <vt:i4>3735667</vt:i4>
      </vt:variant>
      <vt:variant>
        <vt:i4>51</vt:i4>
      </vt:variant>
      <vt:variant>
        <vt:i4>0</vt:i4>
      </vt:variant>
      <vt:variant>
        <vt:i4>5</vt:i4>
      </vt:variant>
      <vt:variant>
        <vt:lpwstr>https://www.tio.com.au/about-us/consumer-safeguards-review</vt:lpwstr>
      </vt:variant>
      <vt:variant>
        <vt:lpwstr/>
      </vt:variant>
      <vt:variant>
        <vt:i4>1245208</vt:i4>
      </vt:variant>
      <vt:variant>
        <vt:i4>48</vt:i4>
      </vt:variant>
      <vt:variant>
        <vt:i4>0</vt:i4>
      </vt:variant>
      <vt:variant>
        <vt:i4>5</vt:i4>
      </vt:variant>
      <vt:variant>
        <vt:lpwstr>https://www.roymorgan.com/findings/9193-risk-monitor-telco-most-distrusted-industry-2023</vt:lpwstr>
      </vt:variant>
      <vt:variant>
        <vt:lpwstr/>
      </vt:variant>
      <vt:variant>
        <vt:i4>7864444</vt:i4>
      </vt:variant>
      <vt:variant>
        <vt:i4>45</vt:i4>
      </vt:variant>
      <vt:variant>
        <vt:i4>0</vt:i4>
      </vt:variant>
      <vt:variant>
        <vt:i4>5</vt:i4>
      </vt:variant>
      <vt:variant>
        <vt:lpwstr>https://www.infrastructure.gov.au/have-your-say/consumer-safeguards-review-consultation-part-c-choice-and-fairness</vt:lpwstr>
      </vt:variant>
      <vt:variant>
        <vt:lpwstr/>
      </vt:variant>
      <vt:variant>
        <vt:i4>5242956</vt:i4>
      </vt:variant>
      <vt:variant>
        <vt:i4>42</vt:i4>
      </vt:variant>
      <vt:variant>
        <vt:i4>0</vt:i4>
      </vt:variant>
      <vt:variant>
        <vt:i4>5</vt:i4>
      </vt:variant>
      <vt:variant>
        <vt:lpwstr>https://www.infrastructure.gov.au/department/media/publications/discussion-paper-registration-or-licensing-scheme-carriage-service-providers</vt:lpwstr>
      </vt:variant>
      <vt:variant>
        <vt:lpwstr/>
      </vt:variant>
      <vt:variant>
        <vt:i4>7864444</vt:i4>
      </vt:variant>
      <vt:variant>
        <vt:i4>39</vt:i4>
      </vt:variant>
      <vt:variant>
        <vt:i4>0</vt:i4>
      </vt:variant>
      <vt:variant>
        <vt:i4>5</vt:i4>
      </vt:variant>
      <vt:variant>
        <vt:lpwstr>https://www.infrastructure.gov.au/have-your-say/consumer-safeguards-review-consultation-part-c-choice-and-fairness</vt:lpwstr>
      </vt:variant>
      <vt:variant>
        <vt:lpwstr/>
      </vt:variant>
      <vt:variant>
        <vt:i4>1245259</vt:i4>
      </vt:variant>
      <vt:variant>
        <vt:i4>36</vt:i4>
      </vt:variant>
      <vt:variant>
        <vt:i4>0</vt:i4>
      </vt:variant>
      <vt:variant>
        <vt:i4>5</vt:i4>
      </vt:variant>
      <vt:variant>
        <vt:lpwstr>https://consumeraction.org.au/telecommunications-consumer-safeguards-choice-and-fairness/</vt:lpwstr>
      </vt:variant>
      <vt:variant>
        <vt:lpwstr/>
      </vt:variant>
      <vt:variant>
        <vt:i4>1835078</vt:i4>
      </vt:variant>
      <vt:variant>
        <vt:i4>33</vt:i4>
      </vt:variant>
      <vt:variant>
        <vt:i4>0</vt:i4>
      </vt:variant>
      <vt:variant>
        <vt:i4>5</vt:i4>
      </vt:variant>
      <vt:variant>
        <vt:lpwstr>https://accan.org.au/our-work/submissions/1804-csr-partc</vt:lpwstr>
      </vt:variant>
      <vt:variant>
        <vt:lpwstr/>
      </vt:variant>
      <vt:variant>
        <vt:i4>7733355</vt:i4>
      </vt:variant>
      <vt:variant>
        <vt:i4>30</vt:i4>
      </vt:variant>
      <vt:variant>
        <vt:i4>0</vt:i4>
      </vt:variant>
      <vt:variant>
        <vt:i4>5</vt:i4>
      </vt:variant>
      <vt:variant>
        <vt:lpwstr>https://accan.org.au/accans-work/policy-positions/2067-retail-registration</vt:lpwstr>
      </vt:variant>
      <vt:variant>
        <vt:lpwstr/>
      </vt:variant>
      <vt:variant>
        <vt:i4>6815776</vt:i4>
      </vt:variant>
      <vt:variant>
        <vt:i4>27</vt:i4>
      </vt:variant>
      <vt:variant>
        <vt:i4>0</vt:i4>
      </vt:variant>
      <vt:variant>
        <vt:i4>5</vt:i4>
      </vt:variant>
      <vt:variant>
        <vt:lpwstr>https://www.commsalliance.com.au/Documents/Publications-by-Topic/consumers</vt:lpwstr>
      </vt:variant>
      <vt:variant>
        <vt:lpwstr/>
      </vt:variant>
      <vt:variant>
        <vt:i4>5963862</vt:i4>
      </vt:variant>
      <vt:variant>
        <vt:i4>24</vt:i4>
      </vt:variant>
      <vt:variant>
        <vt:i4>0</vt:i4>
      </vt:variant>
      <vt:variant>
        <vt:i4>5</vt:i4>
      </vt:variant>
      <vt:variant>
        <vt:lpwstr>https://www.acma.gov.au/sip-register</vt:lpwstr>
      </vt:variant>
      <vt:variant>
        <vt:lpwstr/>
      </vt:variant>
      <vt:variant>
        <vt:i4>6815776</vt:i4>
      </vt:variant>
      <vt:variant>
        <vt:i4>21</vt:i4>
      </vt:variant>
      <vt:variant>
        <vt:i4>0</vt:i4>
      </vt:variant>
      <vt:variant>
        <vt:i4>5</vt:i4>
      </vt:variant>
      <vt:variant>
        <vt:lpwstr>https://www.tio.com.au/members/who-we-work-with</vt:lpwstr>
      </vt:variant>
      <vt:variant>
        <vt:lpwstr/>
      </vt:variant>
      <vt:variant>
        <vt:i4>2687101</vt:i4>
      </vt:variant>
      <vt:variant>
        <vt:i4>18</vt:i4>
      </vt:variant>
      <vt:variant>
        <vt:i4>0</vt:i4>
      </vt:variant>
      <vt:variant>
        <vt:i4>5</vt:i4>
      </vt:variant>
      <vt:variant>
        <vt:lpwstr>https://commcom.com.au/compliance/</vt:lpwstr>
      </vt:variant>
      <vt:variant>
        <vt:lpwstr/>
      </vt:variant>
      <vt:variant>
        <vt:i4>7864444</vt:i4>
      </vt:variant>
      <vt:variant>
        <vt:i4>15</vt:i4>
      </vt:variant>
      <vt:variant>
        <vt:i4>0</vt:i4>
      </vt:variant>
      <vt:variant>
        <vt:i4>5</vt:i4>
      </vt:variant>
      <vt:variant>
        <vt:lpwstr>https://www.infrastructure.gov.au/have-your-say/consumer-safeguards-review-consultation-part-c-choice-and-fairness</vt:lpwstr>
      </vt:variant>
      <vt:variant>
        <vt:lpwstr/>
      </vt:variant>
      <vt:variant>
        <vt:i4>1835078</vt:i4>
      </vt:variant>
      <vt:variant>
        <vt:i4>12</vt:i4>
      </vt:variant>
      <vt:variant>
        <vt:i4>0</vt:i4>
      </vt:variant>
      <vt:variant>
        <vt:i4>5</vt:i4>
      </vt:variant>
      <vt:variant>
        <vt:lpwstr>https://accan.org.au/our-work/submissions/1804-csr-partc</vt:lpwstr>
      </vt:variant>
      <vt:variant>
        <vt:lpwstr/>
      </vt:variant>
      <vt:variant>
        <vt:i4>7864444</vt:i4>
      </vt:variant>
      <vt:variant>
        <vt:i4>9</vt:i4>
      </vt:variant>
      <vt:variant>
        <vt:i4>0</vt:i4>
      </vt:variant>
      <vt:variant>
        <vt:i4>5</vt:i4>
      </vt:variant>
      <vt:variant>
        <vt:lpwstr>https://www.infrastructure.gov.au/have-your-say/consumer-safeguards-review-consultation-part-c-choice-and-fairness</vt:lpwstr>
      </vt:variant>
      <vt:variant>
        <vt:lpwstr/>
      </vt:variant>
      <vt:variant>
        <vt:i4>7733355</vt:i4>
      </vt:variant>
      <vt:variant>
        <vt:i4>6</vt:i4>
      </vt:variant>
      <vt:variant>
        <vt:i4>0</vt:i4>
      </vt:variant>
      <vt:variant>
        <vt:i4>5</vt:i4>
      </vt:variant>
      <vt:variant>
        <vt:lpwstr>https://accan.org.au/accans-work/policy-positions/2067-retail-registration</vt:lpwstr>
      </vt:variant>
      <vt:variant>
        <vt:lpwstr/>
      </vt:variant>
      <vt:variant>
        <vt:i4>7864444</vt:i4>
      </vt:variant>
      <vt:variant>
        <vt:i4>3</vt:i4>
      </vt:variant>
      <vt:variant>
        <vt:i4>0</vt:i4>
      </vt:variant>
      <vt:variant>
        <vt:i4>5</vt:i4>
      </vt:variant>
      <vt:variant>
        <vt:lpwstr>https://www.infrastructure.gov.au/have-your-say/consumer-safeguards-review-consultation-part-c-choice-and-fairness</vt:lpwstr>
      </vt:variant>
      <vt:variant>
        <vt:lpwstr/>
      </vt:variant>
      <vt:variant>
        <vt:i4>7733355</vt:i4>
      </vt:variant>
      <vt:variant>
        <vt:i4>0</vt:i4>
      </vt:variant>
      <vt:variant>
        <vt:i4>0</vt:i4>
      </vt:variant>
      <vt:variant>
        <vt:i4>5</vt:i4>
      </vt:variant>
      <vt:variant>
        <vt:lpwstr>https://accan.org.au/accans-work/policy-positions/2067-retail-registration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 Gouskos</dc:creator>
  <cp:keywords/>
  <cp:lastModifiedBy>Con Gouskos</cp:lastModifiedBy>
  <cp:revision>2044</cp:revision>
  <cp:lastPrinted>2022-03-31T08:13:00Z</cp:lastPrinted>
  <dcterms:created xsi:type="dcterms:W3CDTF">2023-10-12T06:07:00Z</dcterms:created>
  <dcterms:modified xsi:type="dcterms:W3CDTF">2023-12-20T05:26:00Z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0x0101008E1B8366B727E549B51F19B2B16DD61A</vt:lpwstr>
  </property>
  <property fmtid="{D5CDD505-2E9C-101B-9397-08002B2CF9AE}" pid="3" name="SharedWithUsers">
    <vt:lpwstr>16;#Rebekah Sarkoezy;#27;#Meredith Lea</vt:lpwstr>
  </property>
  <property fmtid="{D5CDD505-2E9C-101B-9397-08002B2CF9AE}" pid="4" name="MediaServiceImageTags">
    <vt:lpwstr/>
  </property>
</Properties>
</file>