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430EB"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69EF22C0" wp14:editId="16150E1F">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40CB8418" wp14:editId="5A975579">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7AB6EB1B" wp14:editId="56665714">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2F27863D" wp14:editId="1A55A230">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623BBE9D" wp14:editId="290C6933">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68358627" w14:textId="77777777" w:rsidR="00B47285" w:rsidRPr="002C5882" w:rsidRDefault="00F47D10" w:rsidP="00CF0438">
      <w:pPr>
        <w:pStyle w:val="Letterhead1"/>
      </w:pPr>
      <w:r>
        <w:t>i</w:t>
      </w:r>
      <w:r w:rsidR="00B47285" w:rsidRPr="002C5882">
        <w:t>nfo@accan.org.au</w:t>
      </w:r>
    </w:p>
    <w:p w14:paraId="68687DC0" w14:textId="77777777" w:rsidR="00B47285" w:rsidRPr="002C5882" w:rsidRDefault="00B47285" w:rsidP="00CF0438">
      <w:pPr>
        <w:pStyle w:val="Letterhead1"/>
      </w:pPr>
      <w:r w:rsidRPr="002C5882">
        <w:t>02 9288 4000</w:t>
      </w:r>
    </w:p>
    <w:p w14:paraId="0D599F0A" w14:textId="62910446" w:rsidR="00B47285" w:rsidRPr="00CD2EA0" w:rsidRDefault="00B47285" w:rsidP="00CD2EA0">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5C2C8D09" wp14:editId="342B855C">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C552F2B"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bookmarkEnd w:id="0"/>
    <w:p w14:paraId="2D30DBA1" w14:textId="1EBE8A11" w:rsidR="00AF01B5" w:rsidRDefault="00867C92" w:rsidP="00AF01B5">
      <w:pPr>
        <w:tabs>
          <w:tab w:val="right" w:pos="9026"/>
        </w:tabs>
      </w:pPr>
      <w:r>
        <w:br/>
      </w:r>
      <w:r w:rsidR="00AF01B5" w:rsidRPr="05115472">
        <w:rPr>
          <w:rStyle w:val="DocLabelChar"/>
        </w:rPr>
        <w:t>Submission</w:t>
      </w:r>
      <w:r>
        <w:tab/>
      </w:r>
      <w:r w:rsidR="001136E0" w:rsidRPr="05115472">
        <w:rPr>
          <w:rStyle w:val="DocDateChar"/>
        </w:rPr>
        <w:t xml:space="preserve"> </w:t>
      </w:r>
      <w:r w:rsidR="000875A7">
        <w:rPr>
          <w:rStyle w:val="DocDateChar"/>
        </w:rPr>
        <w:t>12</w:t>
      </w:r>
      <w:r w:rsidR="00401182" w:rsidRPr="05115472">
        <w:rPr>
          <w:rStyle w:val="DocDateChar"/>
        </w:rPr>
        <w:t xml:space="preserve"> </w:t>
      </w:r>
      <w:r w:rsidR="000875A7">
        <w:rPr>
          <w:rStyle w:val="DocDateChar"/>
        </w:rPr>
        <w:t>July</w:t>
      </w:r>
      <w:r w:rsidR="00AF01B5" w:rsidRPr="05115472">
        <w:rPr>
          <w:rStyle w:val="DocDateChar"/>
        </w:rPr>
        <w:t xml:space="preserve"> 202</w:t>
      </w:r>
      <w:r w:rsidR="00B359CD">
        <w:rPr>
          <w:rStyle w:val="DocDateChar"/>
        </w:rPr>
        <w:t>3</w:t>
      </w:r>
    </w:p>
    <w:p w14:paraId="7E11F7D8" w14:textId="77F89E15" w:rsidR="00A7470D" w:rsidRDefault="0055007F" w:rsidP="00AD43F7">
      <w:pPr>
        <w:spacing w:after="0"/>
      </w:pPr>
      <w:r>
        <w:t xml:space="preserve">Submitted via email: </w:t>
      </w:r>
      <w:hyperlink r:id="rId21" w:history="1">
        <w:r w:rsidRPr="0073322E">
          <w:rPr>
            <w:rStyle w:val="Hyperlink"/>
          </w:rPr>
          <w:t>telco.regulation@accc.gov.au</w:t>
        </w:r>
      </w:hyperlink>
      <w:r>
        <w:t xml:space="preserve"> </w:t>
      </w:r>
    </w:p>
    <w:p w14:paraId="3DFDA1C3" w14:textId="77777777" w:rsidR="00DF4943" w:rsidRDefault="00DF4943" w:rsidP="00AF01B5">
      <w:pPr>
        <w:spacing w:after="0" w:line="240" w:lineRule="auto"/>
      </w:pPr>
    </w:p>
    <w:p w14:paraId="269BADFB" w14:textId="439F237F" w:rsidR="00AF01B5" w:rsidRDefault="00AF01B5" w:rsidP="05115472">
      <w:pPr>
        <w:jc w:val="center"/>
        <w:rPr>
          <w:b/>
          <w:bCs/>
        </w:rPr>
      </w:pPr>
      <w:r w:rsidRPr="05115472">
        <w:rPr>
          <w:b/>
          <w:bCs/>
        </w:rPr>
        <w:t xml:space="preserve">Re: </w:t>
      </w:r>
      <w:r w:rsidR="006F773B" w:rsidRPr="006F773B">
        <w:rPr>
          <w:b/>
          <w:bCs/>
        </w:rPr>
        <w:t>Public inquiry into the declaration of the domestic transmission capacity service, fixed line services and domestic mobile terminating access service</w:t>
      </w:r>
      <w:r w:rsidR="006F773B">
        <w:rPr>
          <w:b/>
          <w:bCs/>
        </w:rPr>
        <w:t xml:space="preserve"> d</w:t>
      </w:r>
      <w:r w:rsidR="009B7B95">
        <w:rPr>
          <w:b/>
          <w:bCs/>
        </w:rPr>
        <w:t>iscussion paper</w:t>
      </w:r>
    </w:p>
    <w:p w14:paraId="2DDFE64E" w14:textId="307B3F41" w:rsidR="00E72C24" w:rsidRPr="0004766B" w:rsidRDefault="00AF01B5" w:rsidP="00AF01B5">
      <w:r w:rsidRPr="0004766B">
        <w:t>The Australian Communications Consumer Action Network (</w:t>
      </w:r>
      <w:r w:rsidRPr="0004766B">
        <w:rPr>
          <w:b/>
          <w:bCs/>
        </w:rPr>
        <w:t>ACCAN</w:t>
      </w:r>
      <w:r w:rsidRPr="0004766B">
        <w:t xml:space="preserve">) thanks </w:t>
      </w:r>
      <w:r w:rsidR="00DF2EB6" w:rsidRPr="0004766B">
        <w:t>the</w:t>
      </w:r>
      <w:r w:rsidR="00A52C0C">
        <w:t xml:space="preserve"> Australian Competition and Consumer Commission</w:t>
      </w:r>
      <w:r w:rsidR="00DF2EB6" w:rsidRPr="0004766B">
        <w:t xml:space="preserve"> </w:t>
      </w:r>
      <w:r w:rsidR="00A52C0C">
        <w:t>(</w:t>
      </w:r>
      <w:r w:rsidR="00DF2EB6" w:rsidRPr="00A52C0C">
        <w:rPr>
          <w:b/>
          <w:bCs/>
        </w:rPr>
        <w:t>ACCC</w:t>
      </w:r>
      <w:r w:rsidR="00A52C0C">
        <w:t>)</w:t>
      </w:r>
      <w:r w:rsidR="46DFF84C" w:rsidRPr="0004766B">
        <w:t xml:space="preserve"> for the</w:t>
      </w:r>
      <w:r w:rsidR="00AF4BF3" w:rsidRPr="0004766B">
        <w:t xml:space="preserve"> opportunity to comment on </w:t>
      </w:r>
      <w:r w:rsidR="00E72C24" w:rsidRPr="0004766B">
        <w:t>the</w:t>
      </w:r>
      <w:r w:rsidR="00E34D77" w:rsidRPr="0004766B">
        <w:t xml:space="preserve"> </w:t>
      </w:r>
      <w:r w:rsidR="00E05CB3">
        <w:t>p</w:t>
      </w:r>
      <w:r w:rsidR="009B7B95" w:rsidRPr="0004766B">
        <w:t xml:space="preserve">ublic inquiry into the declaration of the domestic transmission capacity service, fixed line services and domestic mobile terminating access service discussion paper </w:t>
      </w:r>
      <w:r w:rsidR="00A17A21" w:rsidRPr="0004766B">
        <w:t>(</w:t>
      </w:r>
      <w:r w:rsidR="009B7B95" w:rsidRPr="0004766B">
        <w:rPr>
          <w:b/>
          <w:bCs/>
        </w:rPr>
        <w:t>the discussion paper</w:t>
      </w:r>
      <w:r w:rsidR="00A17A21" w:rsidRPr="00D368BE">
        <w:t>)</w:t>
      </w:r>
      <w:r w:rsidR="00E34D77" w:rsidRPr="0004766B">
        <w:t>.</w:t>
      </w:r>
    </w:p>
    <w:p w14:paraId="47CDB838" w14:textId="6466969F" w:rsidR="00AF01B5" w:rsidRPr="0004766B" w:rsidRDefault="00AF01B5" w:rsidP="00AF01B5">
      <w:r w:rsidRPr="0004766B">
        <w:t xml:space="preserve">ACCAN is the peak body that represents consumers on communications issues including telecommunications, broadband, and emerging new services. ACCAN provides a strong unified voice to industry and government as </w:t>
      </w:r>
      <w:r w:rsidR="00BC4F49" w:rsidRPr="0004766B">
        <w:t xml:space="preserve">we </w:t>
      </w:r>
      <w:r w:rsidRPr="0004766B">
        <w:t>work towards communications services that are trusted, inclusive and available for all.</w:t>
      </w:r>
    </w:p>
    <w:p w14:paraId="708CE59A" w14:textId="3837C791" w:rsidR="00633588" w:rsidRDefault="77820A50" w:rsidP="622758E2">
      <w:r w:rsidRPr="0004766B">
        <w:t>Th</w:t>
      </w:r>
      <w:r w:rsidR="08AACFCF" w:rsidRPr="0004766B">
        <w:t>e discussion paper provides a timely opportunity to re-examine</w:t>
      </w:r>
      <w:r w:rsidR="00B6300C">
        <w:t xml:space="preserve"> the suitability of</w:t>
      </w:r>
      <w:r w:rsidR="08AACFCF" w:rsidRPr="0004766B">
        <w:t xml:space="preserve"> existing </w:t>
      </w:r>
      <w:r w:rsidR="005C12BB">
        <w:t xml:space="preserve">access declarations </w:t>
      </w:r>
      <w:r w:rsidR="00890EE8">
        <w:t xml:space="preserve">for </w:t>
      </w:r>
      <w:r w:rsidR="00B6300C">
        <w:t xml:space="preserve">telecommunications infrastructure </w:t>
      </w:r>
      <w:r w:rsidR="00890EE8">
        <w:t>services.</w:t>
      </w:r>
      <w:r w:rsidR="004D5714">
        <w:t xml:space="preserve"> </w:t>
      </w:r>
      <w:r w:rsidR="00FD6E77">
        <w:t xml:space="preserve">Access declarations need to </w:t>
      </w:r>
      <w:r w:rsidR="00887E81">
        <w:t>promote the long-term interests of end-users</w:t>
      </w:r>
      <w:r w:rsidR="001E3547">
        <w:t xml:space="preserve"> (</w:t>
      </w:r>
      <w:r w:rsidR="001E3547" w:rsidRPr="0034458E">
        <w:rPr>
          <w:b/>
          <w:bCs/>
        </w:rPr>
        <w:t>LTIE</w:t>
      </w:r>
      <w:r w:rsidR="001E3547">
        <w:t>)</w:t>
      </w:r>
      <w:r w:rsidR="0034458E">
        <w:t>. The ACCC</w:t>
      </w:r>
      <w:r w:rsidR="00706373">
        <w:t xml:space="preserve"> assesses</w:t>
      </w:r>
      <w:r w:rsidR="002C5888">
        <w:t xml:space="preserve"> measures to promote</w:t>
      </w:r>
      <w:r w:rsidR="00706373">
        <w:t xml:space="preserve"> LTIE through</w:t>
      </w:r>
      <w:r w:rsidR="00CA4DCA">
        <w:t xml:space="preserve"> </w:t>
      </w:r>
      <w:r w:rsidR="002C5888">
        <w:t>three criteria</w:t>
      </w:r>
      <w:r w:rsidR="00937069">
        <w:t>:</w:t>
      </w:r>
      <w:r w:rsidR="007B0323">
        <w:rPr>
          <w:rStyle w:val="FootnoteReference"/>
        </w:rPr>
        <w:footnoteReference w:id="2"/>
      </w:r>
    </w:p>
    <w:p w14:paraId="30695A61" w14:textId="2D6363CF" w:rsidR="00937069" w:rsidRDefault="008B1C72" w:rsidP="00AA0D08">
      <w:pPr>
        <w:pStyle w:val="ListParagraph"/>
        <w:numPr>
          <w:ilvl w:val="0"/>
          <w:numId w:val="17"/>
        </w:numPr>
      </w:pPr>
      <w:r>
        <w:t>Promoting competition</w:t>
      </w:r>
      <w:r w:rsidR="002A7D0A">
        <w:t>.</w:t>
      </w:r>
    </w:p>
    <w:p w14:paraId="3637FBFB" w14:textId="168E9494" w:rsidR="008B1C72" w:rsidRDefault="0005412C" w:rsidP="00AA0D08">
      <w:pPr>
        <w:pStyle w:val="ListParagraph"/>
        <w:numPr>
          <w:ilvl w:val="0"/>
          <w:numId w:val="17"/>
        </w:numPr>
      </w:pPr>
      <w:r>
        <w:t>Any-to-any connectivity</w:t>
      </w:r>
      <w:r w:rsidR="002A7D0A">
        <w:t>.</w:t>
      </w:r>
    </w:p>
    <w:p w14:paraId="100212ED" w14:textId="5B53ECA3" w:rsidR="007B0323" w:rsidRDefault="0005412C" w:rsidP="00D368BE">
      <w:pPr>
        <w:pStyle w:val="ListParagraph"/>
        <w:numPr>
          <w:ilvl w:val="0"/>
          <w:numId w:val="17"/>
        </w:numPr>
      </w:pPr>
      <w:r>
        <w:t>Economically efficient use of and investment in infrastructure</w:t>
      </w:r>
      <w:r w:rsidR="007B0323">
        <w:t>.</w:t>
      </w:r>
    </w:p>
    <w:p w14:paraId="466DCB83" w14:textId="1829A094" w:rsidR="77820A50" w:rsidRPr="0004766B" w:rsidRDefault="000B4B7D" w:rsidP="007B0323">
      <w:r>
        <w:t>Consi</w:t>
      </w:r>
      <w:r w:rsidR="00DF626C">
        <w:t xml:space="preserve">dering these criteria, </w:t>
      </w:r>
      <w:r w:rsidR="77820A50" w:rsidRPr="0004766B">
        <w:t>ACCAN supports</w:t>
      </w:r>
      <w:r w:rsidR="5CB57BA7" w:rsidRPr="0004766B">
        <w:t xml:space="preserve"> the declaration of</w:t>
      </w:r>
      <w:r w:rsidR="77820A50" w:rsidRPr="0004766B">
        <w:t xml:space="preserve">: </w:t>
      </w:r>
    </w:p>
    <w:p w14:paraId="2B501ADD" w14:textId="063A8F64" w:rsidR="7D63090E" w:rsidRPr="0004766B" w:rsidRDefault="7D63090E" w:rsidP="622758E2">
      <w:pPr>
        <w:pStyle w:val="ListParagraph"/>
        <w:numPr>
          <w:ilvl w:val="0"/>
          <w:numId w:val="11"/>
        </w:numPr>
        <w:rPr>
          <w:rFonts w:ascii="Calibri" w:eastAsia="MS Mincho" w:hAnsi="Calibri" w:cs="Arial"/>
          <w:b/>
          <w:bCs/>
        </w:rPr>
      </w:pPr>
      <w:r w:rsidRPr="0004766B">
        <w:rPr>
          <w:rFonts w:ascii="Calibri" w:eastAsia="MS Mincho" w:hAnsi="Calibri" w:cs="Arial"/>
        </w:rPr>
        <w:t>D</w:t>
      </w:r>
      <w:r w:rsidR="249C05C9" w:rsidRPr="0004766B">
        <w:rPr>
          <w:rFonts w:ascii="Calibri" w:eastAsia="MS Mincho" w:hAnsi="Calibri" w:cs="Arial"/>
        </w:rPr>
        <w:t xml:space="preserve">omestic </w:t>
      </w:r>
      <w:r w:rsidR="597B13E8" w:rsidRPr="0004766B">
        <w:rPr>
          <w:rFonts w:ascii="Calibri" w:eastAsia="MS Mincho" w:hAnsi="Calibri" w:cs="Arial"/>
        </w:rPr>
        <w:t>transmission capacity services</w:t>
      </w:r>
      <w:r w:rsidR="002A7D0A">
        <w:rPr>
          <w:rFonts w:ascii="Calibri" w:eastAsia="MS Mincho" w:hAnsi="Calibri" w:cs="Arial"/>
        </w:rPr>
        <w:t>.</w:t>
      </w:r>
    </w:p>
    <w:p w14:paraId="02D8D73A" w14:textId="60ECA891" w:rsidR="7B2C71C8" w:rsidRPr="0004766B" w:rsidRDefault="7B2C71C8" w:rsidP="622758E2">
      <w:pPr>
        <w:pStyle w:val="ListParagraph"/>
        <w:numPr>
          <w:ilvl w:val="0"/>
          <w:numId w:val="11"/>
        </w:numPr>
        <w:rPr>
          <w:rFonts w:ascii="Calibri" w:eastAsia="MS Mincho" w:hAnsi="Calibri" w:cs="Arial"/>
          <w:b/>
          <w:bCs/>
        </w:rPr>
      </w:pPr>
      <w:r w:rsidRPr="0004766B">
        <w:rPr>
          <w:rFonts w:ascii="Calibri" w:eastAsia="MS Mincho" w:hAnsi="Calibri" w:cs="Arial"/>
        </w:rPr>
        <w:t>F</w:t>
      </w:r>
      <w:r w:rsidR="5DA4D795" w:rsidRPr="0004766B">
        <w:rPr>
          <w:rFonts w:ascii="Calibri" w:eastAsia="MS Mincho" w:hAnsi="Calibri" w:cs="Arial"/>
        </w:rPr>
        <w:t>ixed line services</w:t>
      </w:r>
      <w:r w:rsidR="658001B4" w:rsidRPr="0004766B">
        <w:rPr>
          <w:rFonts w:ascii="Calibri" w:eastAsia="MS Mincho" w:hAnsi="Calibri" w:cs="Arial"/>
        </w:rPr>
        <w:t xml:space="preserve"> on the same </w:t>
      </w:r>
      <w:r w:rsidR="006B12F7">
        <w:rPr>
          <w:rFonts w:ascii="Calibri" w:eastAsia="MS Mincho" w:hAnsi="Calibri" w:cs="Arial"/>
        </w:rPr>
        <w:t>and/or</w:t>
      </w:r>
      <w:r w:rsidR="658001B4" w:rsidRPr="0004766B">
        <w:rPr>
          <w:rFonts w:ascii="Calibri" w:eastAsia="MS Mincho" w:hAnsi="Calibri" w:cs="Arial"/>
        </w:rPr>
        <w:t xml:space="preserve"> similar basis as existing arrangements</w:t>
      </w:r>
      <w:r w:rsidR="002A7D0A">
        <w:rPr>
          <w:rFonts w:ascii="Calibri" w:eastAsia="MS Mincho" w:hAnsi="Calibri" w:cs="Arial"/>
        </w:rPr>
        <w:t>.</w:t>
      </w:r>
    </w:p>
    <w:p w14:paraId="277B13C0" w14:textId="5005C12F" w:rsidR="00661F90" w:rsidRPr="00661F90" w:rsidRDefault="07E43519" w:rsidP="00661F90">
      <w:pPr>
        <w:pStyle w:val="ListParagraph"/>
        <w:numPr>
          <w:ilvl w:val="0"/>
          <w:numId w:val="11"/>
        </w:numPr>
        <w:rPr>
          <w:rStyle w:val="CommentReference"/>
          <w:b/>
          <w:sz w:val="22"/>
          <w:szCs w:val="22"/>
        </w:rPr>
      </w:pPr>
      <w:r w:rsidRPr="00661F90">
        <w:rPr>
          <w:rFonts w:ascii="Calibri" w:eastAsia="MS Mincho" w:hAnsi="Calibri" w:cs="Arial"/>
        </w:rPr>
        <w:t xml:space="preserve">Mobile </w:t>
      </w:r>
      <w:r w:rsidR="006B12F7">
        <w:rPr>
          <w:rFonts w:ascii="Calibri" w:eastAsia="MS Mincho" w:hAnsi="Calibri" w:cs="Arial"/>
        </w:rPr>
        <w:t>terminating access services (</w:t>
      </w:r>
      <w:r w:rsidR="006B12F7" w:rsidRPr="006719AB">
        <w:rPr>
          <w:rFonts w:ascii="Calibri" w:eastAsia="MS Mincho" w:hAnsi="Calibri" w:cs="Arial"/>
          <w:b/>
          <w:bCs/>
        </w:rPr>
        <w:t>MTAS</w:t>
      </w:r>
      <w:r w:rsidR="006B12F7">
        <w:rPr>
          <w:rFonts w:ascii="Calibri" w:eastAsia="MS Mincho" w:hAnsi="Calibri" w:cs="Arial"/>
        </w:rPr>
        <w:t>) for voice</w:t>
      </w:r>
      <w:r w:rsidR="002A7D0A">
        <w:rPr>
          <w:rFonts w:ascii="Calibri" w:eastAsia="MS Mincho" w:hAnsi="Calibri" w:cs="Arial"/>
        </w:rPr>
        <w:t>.</w:t>
      </w:r>
      <w:r w:rsidR="00C3328A">
        <w:rPr>
          <w:rFonts w:ascii="Calibri" w:eastAsia="MS Mincho" w:hAnsi="Calibri" w:cs="Arial"/>
        </w:rPr>
        <w:t xml:space="preserve"> </w:t>
      </w:r>
    </w:p>
    <w:p w14:paraId="3FBC5BA6" w14:textId="52A3C13A" w:rsidR="00C87520" w:rsidRPr="00661F90" w:rsidRDefault="0018181F" w:rsidP="00661F90">
      <w:pPr>
        <w:rPr>
          <w:b/>
        </w:rPr>
      </w:pPr>
      <w:r w:rsidRPr="0004766B">
        <w:t>ACCA</w:t>
      </w:r>
      <w:r w:rsidR="00A13630" w:rsidRPr="0004766B">
        <w:t>N</w:t>
      </w:r>
      <w:r w:rsidRPr="0004766B">
        <w:t xml:space="preserve"> provides further detailed comments on the </w:t>
      </w:r>
      <w:r w:rsidR="007D1D3A" w:rsidRPr="0004766B">
        <w:t>discussion paper</w:t>
      </w:r>
      <w:r w:rsidRPr="0004766B">
        <w:t xml:space="preserve"> in </w:t>
      </w:r>
      <w:r w:rsidRPr="00661F90">
        <w:rPr>
          <w:b/>
          <w:bCs/>
        </w:rPr>
        <w:t>Attachment A</w:t>
      </w:r>
      <w:r w:rsidR="007F79D7">
        <w:rPr>
          <w:b/>
          <w:bCs/>
        </w:rPr>
        <w:t>.</w:t>
      </w:r>
    </w:p>
    <w:p w14:paraId="318DE74E" w14:textId="7EF94D8D" w:rsidR="00361E7E" w:rsidRPr="0004766B" w:rsidRDefault="00361E7E" w:rsidP="00361E7E">
      <w:r w:rsidRPr="0004766B">
        <w:t>We thank the ACCC for the opportunity to comment on the</w:t>
      </w:r>
      <w:r w:rsidR="007E2456" w:rsidRPr="0004766B">
        <w:t xml:space="preserve"> d</w:t>
      </w:r>
      <w:r w:rsidR="00602F09" w:rsidRPr="0004766B">
        <w:t>iscussion paper</w:t>
      </w:r>
      <w:r w:rsidRPr="0004766B">
        <w:t>. Should you wish to discuss any of the issues raised in this submission further, please do not hesitate to contact me at</w:t>
      </w:r>
      <w:r w:rsidR="00602F09" w:rsidRPr="0004766B">
        <w:t xml:space="preserve"> </w:t>
      </w:r>
      <w:hyperlink r:id="rId22" w:history="1">
        <w:r w:rsidR="00841680" w:rsidRPr="00F60528">
          <w:rPr>
            <w:rStyle w:val="Hyperlink"/>
          </w:rPr>
          <w:t>samuel.kininmonth@accan.org.au</w:t>
        </w:r>
      </w:hyperlink>
      <w:r w:rsidRPr="0004766B">
        <w:t>.</w:t>
      </w:r>
      <w:r w:rsidR="00841680">
        <w:t xml:space="preserve"> </w:t>
      </w:r>
    </w:p>
    <w:p w14:paraId="7828C5C5" w14:textId="0B3F4D2A" w:rsidR="00361E7E" w:rsidRPr="0004766B" w:rsidRDefault="00361E7E" w:rsidP="00361E7E">
      <w:pPr>
        <w:pStyle w:val="NoSpacing"/>
      </w:pPr>
      <w:r w:rsidRPr="0004766B">
        <w:t>Yours sincerely,</w:t>
      </w:r>
    </w:p>
    <w:p w14:paraId="7381972D" w14:textId="77777777" w:rsidR="00935A38" w:rsidRPr="0004766B" w:rsidRDefault="00935A38" w:rsidP="006E1BC1">
      <w:pPr>
        <w:pStyle w:val="NoSpacing"/>
      </w:pPr>
      <w:r w:rsidRPr="0004766B">
        <w:t>Samuel Kininmonth</w:t>
      </w:r>
    </w:p>
    <w:p w14:paraId="3E946836" w14:textId="7AD8DA09" w:rsidR="0055568F" w:rsidRPr="00603FDE" w:rsidRDefault="00935A38" w:rsidP="00603FDE">
      <w:pPr>
        <w:pStyle w:val="NoSpacing"/>
      </w:pPr>
      <w:r w:rsidRPr="0004766B">
        <w:t>Policy Adviser</w:t>
      </w:r>
    </w:p>
    <w:p w14:paraId="3E3E4204" w14:textId="77777777" w:rsidR="00D368BE" w:rsidRDefault="00D368BE" w:rsidP="00205FF0">
      <w:pPr>
        <w:pStyle w:val="FootnoteText"/>
        <w:rPr>
          <w:b/>
          <w:bCs/>
          <w:sz w:val="22"/>
          <w:szCs w:val="22"/>
        </w:rPr>
      </w:pPr>
    </w:p>
    <w:p w14:paraId="05759046" w14:textId="3DAA02E8" w:rsidR="00361E7E" w:rsidRPr="0004766B" w:rsidRDefault="00361E7E" w:rsidP="00205FF0">
      <w:pPr>
        <w:pStyle w:val="FootnoteText"/>
        <w:rPr>
          <w:b/>
          <w:bCs/>
          <w:sz w:val="22"/>
          <w:szCs w:val="22"/>
        </w:rPr>
      </w:pPr>
      <w:r w:rsidRPr="0004766B">
        <w:rPr>
          <w:b/>
          <w:bCs/>
          <w:sz w:val="22"/>
          <w:szCs w:val="22"/>
        </w:rPr>
        <w:lastRenderedPageBreak/>
        <w:t xml:space="preserve">Attachment A. Further comments on the </w:t>
      </w:r>
      <w:r w:rsidR="00A52A59" w:rsidRPr="0004766B">
        <w:rPr>
          <w:b/>
          <w:bCs/>
          <w:sz w:val="22"/>
          <w:szCs w:val="22"/>
        </w:rPr>
        <w:t>discussion paper</w:t>
      </w:r>
    </w:p>
    <w:p w14:paraId="2F092028" w14:textId="77777777" w:rsidR="00361E7E" w:rsidRPr="0004766B" w:rsidRDefault="00361E7E" w:rsidP="00205FF0">
      <w:pPr>
        <w:pStyle w:val="FootnoteText"/>
        <w:rPr>
          <w:b/>
          <w:bCs/>
          <w:sz w:val="22"/>
          <w:szCs w:val="22"/>
        </w:rPr>
      </w:pPr>
    </w:p>
    <w:p w14:paraId="488C0796" w14:textId="4C8A8C9F" w:rsidR="00031F88" w:rsidRPr="0004766B" w:rsidRDefault="004672E2" w:rsidP="00205FF0">
      <w:pPr>
        <w:pStyle w:val="FootnoteText"/>
        <w:rPr>
          <w:b/>
          <w:bCs/>
          <w:sz w:val="22"/>
          <w:szCs w:val="22"/>
        </w:rPr>
      </w:pPr>
      <w:r w:rsidRPr="0004766B">
        <w:rPr>
          <w:b/>
          <w:bCs/>
          <w:sz w:val="22"/>
          <w:szCs w:val="22"/>
        </w:rPr>
        <w:t>Domestic transmission capacity service</w:t>
      </w:r>
      <w:r w:rsidR="00C439CF">
        <w:rPr>
          <w:b/>
          <w:bCs/>
          <w:sz w:val="22"/>
          <w:szCs w:val="22"/>
        </w:rPr>
        <w:t>s</w:t>
      </w:r>
    </w:p>
    <w:p w14:paraId="43DBBDD3" w14:textId="195E4DFE" w:rsidR="00031F88" w:rsidRPr="0004766B" w:rsidRDefault="00031F88" w:rsidP="00205FF0">
      <w:pPr>
        <w:pStyle w:val="FootnoteText"/>
        <w:rPr>
          <w:sz w:val="22"/>
          <w:szCs w:val="22"/>
        </w:rPr>
      </w:pPr>
    </w:p>
    <w:p w14:paraId="6867AF76" w14:textId="1B4E09F3" w:rsidR="5F28EC44" w:rsidRDefault="5F28EC44" w:rsidP="00E52BB6">
      <w:pPr>
        <w:rPr>
          <w:rFonts w:ascii="Calibri" w:eastAsia="MS Mincho" w:hAnsi="Calibri" w:cs="Arial"/>
        </w:rPr>
      </w:pPr>
      <w:r w:rsidRPr="0004766B">
        <w:rPr>
          <w:rFonts w:ascii="Calibri" w:eastAsia="MS Mincho" w:hAnsi="Calibri" w:cs="Arial"/>
        </w:rPr>
        <w:t xml:space="preserve">ACCAN supports the continued declaration </w:t>
      </w:r>
      <w:r w:rsidR="60EC8B85" w:rsidRPr="0004766B">
        <w:rPr>
          <w:rFonts w:ascii="Calibri" w:eastAsia="MS Mincho" w:hAnsi="Calibri" w:cs="Arial"/>
        </w:rPr>
        <w:t>of</w:t>
      </w:r>
      <w:r w:rsidR="007F10E4">
        <w:rPr>
          <w:rFonts w:ascii="Calibri" w:eastAsia="MS Mincho" w:hAnsi="Calibri" w:cs="Arial"/>
        </w:rPr>
        <w:t xml:space="preserve"> d</w:t>
      </w:r>
      <w:r w:rsidR="007F10E4" w:rsidRPr="007F10E4">
        <w:rPr>
          <w:rFonts w:ascii="Calibri" w:eastAsia="MS Mincho" w:hAnsi="Calibri" w:cs="Arial"/>
        </w:rPr>
        <w:t>omestic transmission capacity service</w:t>
      </w:r>
      <w:r w:rsidR="00C439CF">
        <w:rPr>
          <w:rFonts w:ascii="Calibri" w:eastAsia="MS Mincho" w:hAnsi="Calibri" w:cs="Arial"/>
        </w:rPr>
        <w:t>s</w:t>
      </w:r>
      <w:r w:rsidR="60EC8B85" w:rsidRPr="0004766B">
        <w:rPr>
          <w:rFonts w:ascii="Calibri" w:eastAsia="MS Mincho" w:hAnsi="Calibri" w:cs="Arial"/>
        </w:rPr>
        <w:t xml:space="preserve"> </w:t>
      </w:r>
      <w:r w:rsidR="007F10E4">
        <w:rPr>
          <w:rFonts w:ascii="Calibri" w:eastAsia="MS Mincho" w:hAnsi="Calibri" w:cs="Arial"/>
        </w:rPr>
        <w:t>(</w:t>
      </w:r>
      <w:r w:rsidR="60EC8B85" w:rsidRPr="000043B5">
        <w:rPr>
          <w:rFonts w:ascii="Calibri" w:eastAsia="MS Mincho" w:hAnsi="Calibri" w:cs="Arial"/>
          <w:b/>
          <w:bCs/>
        </w:rPr>
        <w:t>D</w:t>
      </w:r>
      <w:r w:rsidR="756945CD" w:rsidRPr="000043B5">
        <w:rPr>
          <w:rFonts w:ascii="Calibri" w:eastAsia="MS Mincho" w:hAnsi="Calibri" w:cs="Arial"/>
          <w:b/>
          <w:bCs/>
        </w:rPr>
        <w:t>TCS</w:t>
      </w:r>
      <w:r w:rsidR="007F10E4">
        <w:rPr>
          <w:rFonts w:ascii="Calibri" w:eastAsia="MS Mincho" w:hAnsi="Calibri" w:cs="Arial"/>
        </w:rPr>
        <w:t>)</w:t>
      </w:r>
      <w:r w:rsidR="756945CD" w:rsidRPr="0004766B">
        <w:rPr>
          <w:rFonts w:ascii="Calibri" w:eastAsia="MS Mincho" w:hAnsi="Calibri" w:cs="Arial"/>
        </w:rPr>
        <w:t xml:space="preserve"> on the same or similar terms to existing </w:t>
      </w:r>
      <w:r w:rsidR="004C0804">
        <w:rPr>
          <w:rFonts w:ascii="Calibri" w:eastAsia="MS Mincho" w:hAnsi="Calibri" w:cs="Arial"/>
        </w:rPr>
        <w:t>arrangements</w:t>
      </w:r>
      <w:r w:rsidR="756945CD" w:rsidRPr="0004766B">
        <w:rPr>
          <w:rFonts w:ascii="Calibri" w:eastAsia="MS Mincho" w:hAnsi="Calibri" w:cs="Arial"/>
        </w:rPr>
        <w:t>.</w:t>
      </w:r>
      <w:r w:rsidR="00EF7E92" w:rsidRPr="0004766B">
        <w:rPr>
          <w:rFonts w:ascii="Calibri" w:eastAsia="MS Mincho" w:hAnsi="Calibri" w:cs="Arial"/>
        </w:rPr>
        <w:t xml:space="preserve"> </w:t>
      </w:r>
      <w:r w:rsidRPr="0004766B">
        <w:rPr>
          <w:rFonts w:ascii="Calibri" w:eastAsia="MS Mincho" w:hAnsi="Calibri" w:cs="Arial"/>
        </w:rPr>
        <w:t>DTCS</w:t>
      </w:r>
      <w:r w:rsidR="008B363F">
        <w:rPr>
          <w:rFonts w:ascii="Calibri" w:eastAsia="MS Mincho" w:hAnsi="Calibri" w:cs="Arial"/>
        </w:rPr>
        <w:t xml:space="preserve"> are</w:t>
      </w:r>
      <w:r w:rsidRPr="0004766B">
        <w:rPr>
          <w:rFonts w:ascii="Calibri" w:eastAsia="MS Mincho" w:hAnsi="Calibri" w:cs="Arial"/>
        </w:rPr>
        <w:t xml:space="preserve"> a critical input into the delivery of downstream retail communications services for consumers</w:t>
      </w:r>
      <w:r w:rsidR="004E0E38" w:rsidRPr="0004766B">
        <w:rPr>
          <w:rFonts w:ascii="Calibri" w:eastAsia="MS Mincho" w:hAnsi="Calibri" w:cs="Arial"/>
        </w:rPr>
        <w:t>.</w:t>
      </w:r>
    </w:p>
    <w:p w14:paraId="62D683A5" w14:textId="0ED841F2" w:rsidR="2B8883D0" w:rsidRDefault="00334022" w:rsidP="00E52BB6">
      <w:pPr>
        <w:rPr>
          <w:rFonts w:ascii="Calibri" w:eastAsia="MS Mincho" w:hAnsi="Calibri" w:cs="Arial"/>
        </w:rPr>
      </w:pPr>
      <w:r w:rsidRPr="2B8883D0">
        <w:rPr>
          <w:rFonts w:ascii="Calibri" w:eastAsia="MS Mincho" w:hAnsi="Calibri" w:cs="Arial"/>
          <w:i/>
        </w:rPr>
        <w:t>Promoting competition</w:t>
      </w:r>
    </w:p>
    <w:p w14:paraId="5BC6D251" w14:textId="1BE06E25" w:rsidR="006B7B12" w:rsidRDefault="00B753E8" w:rsidP="00AA0D08">
      <w:pPr>
        <w:rPr>
          <w:rFonts w:ascii="Calibri" w:eastAsia="MS Mincho" w:hAnsi="Calibri" w:cs="Arial"/>
        </w:rPr>
      </w:pPr>
      <w:r>
        <w:rPr>
          <w:rFonts w:ascii="Calibri" w:eastAsia="MS Mincho" w:hAnsi="Calibri" w:cs="Arial"/>
        </w:rPr>
        <w:t>Declaration of</w:t>
      </w:r>
      <w:r w:rsidR="006B7B12">
        <w:rPr>
          <w:rFonts w:ascii="Calibri" w:eastAsia="MS Mincho" w:hAnsi="Calibri" w:cs="Arial"/>
        </w:rPr>
        <w:t xml:space="preserve"> DTCS will promote competitive outcomes in downstream retail markets by ensuring that all retail market participants have access to DTCS on uniform or standard terms</w:t>
      </w:r>
      <w:r w:rsidR="008666A9">
        <w:rPr>
          <w:rFonts w:ascii="Calibri" w:eastAsia="MS Mincho" w:hAnsi="Calibri" w:cs="Arial"/>
        </w:rPr>
        <w:t xml:space="preserve"> tha</w:t>
      </w:r>
      <w:r w:rsidR="00BB418B">
        <w:rPr>
          <w:rFonts w:ascii="Calibri" w:eastAsia="MS Mincho" w:hAnsi="Calibri" w:cs="Arial"/>
        </w:rPr>
        <w:t>t</w:t>
      </w:r>
      <w:r w:rsidR="008666A9">
        <w:rPr>
          <w:rFonts w:ascii="Calibri" w:eastAsia="MS Mincho" w:hAnsi="Calibri" w:cs="Arial"/>
        </w:rPr>
        <w:t xml:space="preserve"> reflect the efficient costs of access</w:t>
      </w:r>
      <w:r w:rsidR="006B7B12">
        <w:rPr>
          <w:rFonts w:ascii="Calibri" w:eastAsia="MS Mincho" w:hAnsi="Calibri" w:cs="Arial"/>
        </w:rPr>
        <w:t xml:space="preserve">. </w:t>
      </w:r>
      <w:r w:rsidR="001D3656" w:rsidRPr="0004766B">
        <w:rPr>
          <w:rFonts w:ascii="Calibri" w:eastAsia="MS Mincho" w:hAnsi="Calibri" w:cs="Arial"/>
        </w:rPr>
        <w:t xml:space="preserve">While there has been considerable investment in transmission capacity over the past five years, as noted by the ACCC there are many regional transmission corridors in which there are limited or no </w:t>
      </w:r>
      <w:r w:rsidR="005E16EA">
        <w:rPr>
          <w:rFonts w:ascii="Calibri" w:eastAsia="MS Mincho" w:hAnsi="Calibri" w:cs="Arial"/>
        </w:rPr>
        <w:t xml:space="preserve">economically viable </w:t>
      </w:r>
      <w:r w:rsidR="001D3656" w:rsidRPr="0004766B">
        <w:rPr>
          <w:rFonts w:ascii="Calibri" w:eastAsia="MS Mincho" w:hAnsi="Calibri" w:cs="Arial"/>
        </w:rPr>
        <w:t>alternatives to monopoly DTCS.</w:t>
      </w:r>
      <w:r w:rsidR="008666A9">
        <w:rPr>
          <w:rFonts w:ascii="Calibri" w:eastAsia="MS Mincho" w:hAnsi="Calibri" w:cs="Arial"/>
        </w:rPr>
        <w:t xml:space="preserve"> </w:t>
      </w:r>
      <w:r w:rsidR="005C4FFD">
        <w:rPr>
          <w:rFonts w:ascii="Calibri" w:eastAsia="MS Mincho" w:hAnsi="Calibri" w:cs="Arial"/>
        </w:rPr>
        <w:t>I</w:t>
      </w:r>
      <w:r w:rsidR="00BB418B">
        <w:rPr>
          <w:rFonts w:ascii="Calibri" w:eastAsia="MS Mincho" w:hAnsi="Calibri" w:cs="Arial"/>
        </w:rPr>
        <w:t xml:space="preserve">n ACCAN’s view continued declaration of </w:t>
      </w:r>
      <w:r w:rsidR="0016066B">
        <w:rPr>
          <w:rFonts w:ascii="Calibri" w:eastAsia="MS Mincho" w:hAnsi="Calibri" w:cs="Arial"/>
        </w:rPr>
        <w:t xml:space="preserve">DTCS </w:t>
      </w:r>
      <w:r w:rsidR="00BB418B">
        <w:rPr>
          <w:rFonts w:ascii="Calibri" w:eastAsia="MS Mincho" w:hAnsi="Calibri" w:cs="Arial"/>
        </w:rPr>
        <w:t xml:space="preserve">where there is </w:t>
      </w:r>
      <w:r w:rsidR="00E52BB6">
        <w:rPr>
          <w:rFonts w:ascii="Calibri" w:eastAsia="MS Mincho" w:hAnsi="Calibri" w:cs="Arial"/>
        </w:rPr>
        <w:t>limited,</w:t>
      </w:r>
      <w:r w:rsidR="001304BB">
        <w:rPr>
          <w:rFonts w:ascii="Calibri" w:eastAsia="MS Mincho" w:hAnsi="Calibri" w:cs="Arial"/>
        </w:rPr>
        <w:t xml:space="preserve"> or no competition is appropriate and consistent with promoting the LTIE.</w:t>
      </w:r>
    </w:p>
    <w:p w14:paraId="6FE86583" w14:textId="437114EC" w:rsidR="00983224" w:rsidRDefault="00927103" w:rsidP="00C32C49">
      <w:pPr>
        <w:rPr>
          <w:rFonts w:ascii="Calibri" w:eastAsia="MS Mincho" w:hAnsi="Calibri" w:cs="Arial"/>
        </w:rPr>
      </w:pPr>
      <w:r w:rsidRPr="00312CF5">
        <w:rPr>
          <w:rFonts w:ascii="Calibri" w:eastAsia="MS Mincho" w:hAnsi="Calibri" w:cs="Arial"/>
        </w:rPr>
        <w:t xml:space="preserve">ACCAN considers that the competition criteria applied continues to be broadly appropriate to ensure that </w:t>
      </w:r>
      <w:r w:rsidR="005C0A99">
        <w:rPr>
          <w:rFonts w:ascii="Calibri" w:eastAsia="MS Mincho" w:hAnsi="Calibri" w:cs="Arial"/>
        </w:rPr>
        <w:t xml:space="preserve">access services are declared where there is limited </w:t>
      </w:r>
      <w:r w:rsidR="00E52BB6">
        <w:rPr>
          <w:rFonts w:ascii="Calibri" w:eastAsia="MS Mincho" w:hAnsi="Calibri" w:cs="Arial"/>
        </w:rPr>
        <w:t>competition.</w:t>
      </w:r>
      <w:r>
        <w:rPr>
          <w:rFonts w:ascii="Calibri" w:eastAsia="MS Mincho" w:hAnsi="Calibri" w:cs="Arial"/>
        </w:rPr>
        <w:t xml:space="preserve"> </w:t>
      </w:r>
      <w:r w:rsidR="003245BE">
        <w:rPr>
          <w:rFonts w:ascii="Calibri" w:eastAsia="MS Mincho" w:hAnsi="Calibri" w:cs="Arial"/>
        </w:rPr>
        <w:t>However, noting recent investments</w:t>
      </w:r>
      <w:r w:rsidR="007362CB">
        <w:rPr>
          <w:rFonts w:ascii="Calibri" w:eastAsia="MS Mincho" w:hAnsi="Calibri" w:cs="Arial"/>
        </w:rPr>
        <w:t>,</w:t>
      </w:r>
      <w:r w:rsidR="003245BE">
        <w:rPr>
          <w:rFonts w:ascii="Calibri" w:eastAsia="MS Mincho" w:hAnsi="Calibri" w:cs="Arial"/>
        </w:rPr>
        <w:t xml:space="preserve"> we consider that further refinements to the existing competition criteria may be appropriate, if more granular or accurate criteria are available to the ACCC.</w:t>
      </w:r>
    </w:p>
    <w:p w14:paraId="22ACF6F3" w14:textId="2CC933A4" w:rsidR="00334022" w:rsidRDefault="00D47354" w:rsidP="00C32C49">
      <w:pPr>
        <w:rPr>
          <w:rFonts w:ascii="Calibri" w:eastAsia="MS Mincho" w:hAnsi="Calibri" w:cs="Arial"/>
          <w:i/>
        </w:rPr>
      </w:pPr>
      <w:r>
        <w:rPr>
          <w:rFonts w:ascii="Calibri" w:eastAsia="MS Mincho" w:hAnsi="Calibri" w:cs="Arial"/>
          <w:i/>
        </w:rPr>
        <w:t>Ensuring a</w:t>
      </w:r>
      <w:r w:rsidR="00737F84" w:rsidRPr="40EA98F3">
        <w:rPr>
          <w:rFonts w:ascii="Calibri" w:eastAsia="MS Mincho" w:hAnsi="Calibri" w:cs="Arial"/>
          <w:i/>
        </w:rPr>
        <w:t>ny-to-any connectivity</w:t>
      </w:r>
    </w:p>
    <w:p w14:paraId="1F7657D3" w14:textId="4EB872CA" w:rsidR="00DF73D7" w:rsidRDefault="00C67D1B" w:rsidP="00C32C49">
      <w:pPr>
        <w:rPr>
          <w:rFonts w:ascii="Calibri" w:eastAsia="MS Mincho" w:hAnsi="Calibri" w:cs="Arial"/>
        </w:rPr>
      </w:pPr>
      <w:r>
        <w:rPr>
          <w:rFonts w:ascii="Calibri" w:eastAsia="MS Mincho" w:hAnsi="Calibri" w:cs="Arial"/>
        </w:rPr>
        <w:t>In ACCAN’s view</w:t>
      </w:r>
      <w:r w:rsidR="00FE08B1">
        <w:rPr>
          <w:rFonts w:ascii="Calibri" w:eastAsia="MS Mincho" w:hAnsi="Calibri" w:cs="Arial"/>
        </w:rPr>
        <w:t xml:space="preserve"> declaration </w:t>
      </w:r>
      <w:r w:rsidR="00674D68">
        <w:rPr>
          <w:rFonts w:ascii="Calibri" w:eastAsia="MS Mincho" w:hAnsi="Calibri" w:cs="Arial"/>
        </w:rPr>
        <w:t xml:space="preserve">will </w:t>
      </w:r>
      <w:r w:rsidR="00FE08B1">
        <w:rPr>
          <w:rFonts w:ascii="Calibri" w:eastAsia="MS Mincho" w:hAnsi="Calibri" w:cs="Arial"/>
        </w:rPr>
        <w:t xml:space="preserve">promote </w:t>
      </w:r>
      <w:r w:rsidR="002E1E4F">
        <w:rPr>
          <w:rFonts w:ascii="Calibri" w:eastAsia="MS Mincho" w:hAnsi="Calibri" w:cs="Arial"/>
        </w:rPr>
        <w:t>a</w:t>
      </w:r>
      <w:r w:rsidR="002E1E4F" w:rsidRPr="002E1E4F">
        <w:rPr>
          <w:rFonts w:ascii="Calibri" w:eastAsia="MS Mincho" w:hAnsi="Calibri" w:cs="Arial"/>
        </w:rPr>
        <w:t>ny-to-any connectivity</w:t>
      </w:r>
      <w:r w:rsidR="008B43C3">
        <w:rPr>
          <w:rFonts w:ascii="Calibri" w:eastAsia="MS Mincho" w:hAnsi="Calibri" w:cs="Arial"/>
        </w:rPr>
        <w:t xml:space="preserve">. </w:t>
      </w:r>
      <w:r w:rsidR="001D3656">
        <w:rPr>
          <w:rFonts w:ascii="Calibri" w:eastAsia="MS Mincho" w:hAnsi="Calibri" w:cs="Arial"/>
        </w:rPr>
        <w:t xml:space="preserve">Noting </w:t>
      </w:r>
      <w:r w:rsidR="00216C94">
        <w:rPr>
          <w:rFonts w:ascii="Calibri" w:eastAsia="MS Mincho" w:hAnsi="Calibri" w:cs="Arial"/>
        </w:rPr>
        <w:t xml:space="preserve">the high barriers to entry in the </w:t>
      </w:r>
      <w:r w:rsidR="00E66F8B">
        <w:rPr>
          <w:rFonts w:ascii="Calibri" w:eastAsia="MS Mincho" w:hAnsi="Calibri" w:cs="Arial"/>
        </w:rPr>
        <w:t>DTCS</w:t>
      </w:r>
      <w:r w:rsidR="0018668D">
        <w:rPr>
          <w:rFonts w:ascii="Calibri" w:eastAsia="MS Mincho" w:hAnsi="Calibri" w:cs="Arial"/>
        </w:rPr>
        <w:t xml:space="preserve"> market in regional transmission corridors</w:t>
      </w:r>
      <w:r w:rsidR="00696947">
        <w:rPr>
          <w:rFonts w:ascii="Calibri" w:eastAsia="MS Mincho" w:hAnsi="Calibri" w:cs="Arial"/>
        </w:rPr>
        <w:t xml:space="preserve">, continued declaration </w:t>
      </w:r>
      <w:r w:rsidR="00E52BB6">
        <w:rPr>
          <w:rFonts w:ascii="Calibri" w:eastAsia="MS Mincho" w:hAnsi="Calibri" w:cs="Arial"/>
        </w:rPr>
        <w:t>ensures access</w:t>
      </w:r>
      <w:r w:rsidR="00B67369">
        <w:rPr>
          <w:rFonts w:ascii="Calibri" w:eastAsia="MS Mincho" w:hAnsi="Calibri" w:cs="Arial"/>
        </w:rPr>
        <w:t xml:space="preserve"> for</w:t>
      </w:r>
      <w:r w:rsidR="00B67369" w:rsidRPr="00B67369">
        <w:rPr>
          <w:rFonts w:ascii="Calibri" w:eastAsia="MS Mincho" w:hAnsi="Calibri" w:cs="Arial"/>
        </w:rPr>
        <w:t xml:space="preserve"> service providers wishing to acquire transmission services</w:t>
      </w:r>
      <w:r w:rsidR="00106379">
        <w:rPr>
          <w:rFonts w:ascii="Calibri" w:eastAsia="MS Mincho" w:hAnsi="Calibri" w:cs="Arial"/>
        </w:rPr>
        <w:t xml:space="preserve"> on efficient terms</w:t>
      </w:r>
      <w:r w:rsidR="00B67369" w:rsidRPr="00B67369">
        <w:rPr>
          <w:rFonts w:ascii="Calibri" w:eastAsia="MS Mincho" w:hAnsi="Calibri" w:cs="Arial"/>
        </w:rPr>
        <w:t xml:space="preserve"> to</w:t>
      </w:r>
      <w:r w:rsidR="00DD5278">
        <w:rPr>
          <w:rFonts w:ascii="Calibri" w:eastAsia="MS Mincho" w:hAnsi="Calibri" w:cs="Arial"/>
        </w:rPr>
        <w:t xml:space="preserve"> </w:t>
      </w:r>
      <w:r w:rsidR="00B67369" w:rsidRPr="00B67369">
        <w:rPr>
          <w:rFonts w:ascii="Calibri" w:eastAsia="MS Mincho" w:hAnsi="Calibri" w:cs="Arial"/>
        </w:rPr>
        <w:t>provide retail services in regional areas</w:t>
      </w:r>
      <w:r w:rsidR="007E7A5A">
        <w:rPr>
          <w:rFonts w:ascii="Calibri" w:eastAsia="MS Mincho" w:hAnsi="Calibri" w:cs="Arial"/>
        </w:rPr>
        <w:t xml:space="preserve"> and nationally</w:t>
      </w:r>
      <w:r w:rsidR="00DD5278">
        <w:rPr>
          <w:rFonts w:ascii="Calibri" w:eastAsia="MS Mincho" w:hAnsi="Calibri" w:cs="Arial"/>
        </w:rPr>
        <w:t>.</w:t>
      </w:r>
    </w:p>
    <w:p w14:paraId="3F1EDF78" w14:textId="16DDCFBD" w:rsidR="00B834E9" w:rsidRDefault="00B834E9" w:rsidP="00C32C49">
      <w:pPr>
        <w:rPr>
          <w:rFonts w:ascii="Calibri" w:eastAsia="MS Mincho" w:hAnsi="Calibri" w:cs="Arial"/>
        </w:rPr>
      </w:pPr>
      <w:r w:rsidRPr="0004766B">
        <w:rPr>
          <w:rFonts w:ascii="Calibri" w:eastAsia="MS Mincho" w:hAnsi="Calibri" w:cs="Arial"/>
        </w:rPr>
        <w:t>ACCAN supports the continued declaration of last-mile infrastructure or 'tail-ends'. We note that a similar approach to the assessment of competition could be taken with 'tail-ends' for broader DTCS. While there may be incentives for efficient investment in metropolitan areas, there are likely to be limited incentives to invest in regional</w:t>
      </w:r>
      <w:r w:rsidR="00A54DCD">
        <w:rPr>
          <w:rFonts w:ascii="Calibri" w:eastAsia="MS Mincho" w:hAnsi="Calibri" w:cs="Arial"/>
        </w:rPr>
        <w:t xml:space="preserve">, </w:t>
      </w:r>
      <w:proofErr w:type="gramStart"/>
      <w:r w:rsidR="00A54DCD">
        <w:rPr>
          <w:rFonts w:ascii="Calibri" w:eastAsia="MS Mincho" w:hAnsi="Calibri" w:cs="Arial"/>
        </w:rPr>
        <w:t>rural</w:t>
      </w:r>
      <w:proofErr w:type="gramEnd"/>
      <w:r w:rsidRPr="0004766B">
        <w:rPr>
          <w:rFonts w:ascii="Calibri" w:eastAsia="MS Mincho" w:hAnsi="Calibri" w:cs="Arial"/>
        </w:rPr>
        <w:t xml:space="preserve"> and </w:t>
      </w:r>
      <w:r w:rsidR="00E52BB6" w:rsidRPr="0004766B">
        <w:rPr>
          <w:rFonts w:ascii="Calibri" w:eastAsia="MS Mincho" w:hAnsi="Calibri" w:cs="Arial"/>
        </w:rPr>
        <w:t>remote</w:t>
      </w:r>
      <w:r w:rsidR="00CE0E43">
        <w:rPr>
          <w:rFonts w:ascii="Calibri" w:eastAsia="MS Mincho" w:hAnsi="Calibri" w:cs="Arial"/>
        </w:rPr>
        <w:t xml:space="preserve"> (</w:t>
      </w:r>
      <w:r w:rsidR="00CE0E43" w:rsidRPr="00CE0E43">
        <w:rPr>
          <w:rFonts w:ascii="Calibri" w:eastAsia="MS Mincho" w:hAnsi="Calibri" w:cs="Arial"/>
          <w:b/>
          <w:bCs/>
        </w:rPr>
        <w:t>RRR</w:t>
      </w:r>
      <w:r w:rsidR="00CE0E43">
        <w:rPr>
          <w:rFonts w:ascii="Calibri" w:eastAsia="MS Mincho" w:hAnsi="Calibri" w:cs="Arial"/>
        </w:rPr>
        <w:t>)</w:t>
      </w:r>
      <w:r w:rsidR="00E52BB6" w:rsidRPr="0004766B">
        <w:rPr>
          <w:rFonts w:ascii="Calibri" w:eastAsia="MS Mincho" w:hAnsi="Calibri" w:cs="Arial"/>
        </w:rPr>
        <w:t xml:space="preserve"> contexts</w:t>
      </w:r>
      <w:r w:rsidRPr="0004766B">
        <w:rPr>
          <w:rFonts w:ascii="Calibri" w:eastAsia="MS Mincho" w:hAnsi="Calibri" w:cs="Arial"/>
        </w:rPr>
        <w:t xml:space="preserve"> and accordingly 'tail-ends' may form a monopoly bottleneck for services. </w:t>
      </w:r>
    </w:p>
    <w:p w14:paraId="4089A12E" w14:textId="3543CD59" w:rsidR="00744C73" w:rsidRPr="00D427C0" w:rsidRDefault="00D47354" w:rsidP="00C32C49">
      <w:pPr>
        <w:rPr>
          <w:i/>
          <w:iCs/>
        </w:rPr>
      </w:pPr>
      <w:r>
        <w:rPr>
          <w:i/>
          <w:iCs/>
        </w:rPr>
        <w:t>Encouraging e</w:t>
      </w:r>
      <w:r w:rsidR="00744C73" w:rsidRPr="00D427C0">
        <w:rPr>
          <w:i/>
          <w:iCs/>
        </w:rPr>
        <w:t>conomically efficient use of and investment in infrastructure</w:t>
      </w:r>
    </w:p>
    <w:p w14:paraId="02AC24B2" w14:textId="42B13805" w:rsidR="008F0862" w:rsidRDefault="004B5B70" w:rsidP="00C32C49">
      <w:pPr>
        <w:rPr>
          <w:rFonts w:ascii="Calibri" w:eastAsia="MS Mincho" w:hAnsi="Calibri" w:cs="Arial"/>
        </w:rPr>
      </w:pPr>
      <w:r>
        <w:rPr>
          <w:rFonts w:ascii="Calibri" w:eastAsia="MS Mincho" w:hAnsi="Calibri" w:cs="Arial"/>
        </w:rPr>
        <w:t>The continued declaration</w:t>
      </w:r>
      <w:r w:rsidR="0040147C">
        <w:rPr>
          <w:rFonts w:ascii="Calibri" w:eastAsia="MS Mincho" w:hAnsi="Calibri" w:cs="Arial"/>
        </w:rPr>
        <w:t xml:space="preserve"> of DTCS</w:t>
      </w:r>
      <w:r w:rsidR="00C439CF">
        <w:rPr>
          <w:rFonts w:ascii="Calibri" w:eastAsia="MS Mincho" w:hAnsi="Calibri" w:cs="Arial"/>
        </w:rPr>
        <w:t>s</w:t>
      </w:r>
      <w:r w:rsidR="00FD5622">
        <w:rPr>
          <w:rFonts w:ascii="Calibri" w:eastAsia="MS Mincho" w:hAnsi="Calibri" w:cs="Arial"/>
        </w:rPr>
        <w:t xml:space="preserve"> </w:t>
      </w:r>
      <w:r w:rsidR="00E52BB6">
        <w:rPr>
          <w:rFonts w:ascii="Calibri" w:eastAsia="MS Mincho" w:hAnsi="Calibri" w:cs="Arial"/>
        </w:rPr>
        <w:t>promotes the</w:t>
      </w:r>
      <w:r w:rsidR="007D031A">
        <w:t xml:space="preserve"> economically efficient use of </w:t>
      </w:r>
      <w:r w:rsidR="009A52A6">
        <w:t>the network</w:t>
      </w:r>
      <w:r w:rsidR="007D031A">
        <w:t xml:space="preserve"> infrastructure</w:t>
      </w:r>
      <w:r w:rsidR="00A33458">
        <w:t xml:space="preserve"> where there is little competition</w:t>
      </w:r>
      <w:r w:rsidR="00871749">
        <w:t>.</w:t>
      </w:r>
      <w:r w:rsidR="00EA14F2">
        <w:t xml:space="preserve"> </w:t>
      </w:r>
      <w:r w:rsidR="00FE539D">
        <w:t xml:space="preserve">We agree with the ACCC that </w:t>
      </w:r>
      <w:r w:rsidR="00EA14F2" w:rsidRPr="00EA14F2">
        <w:rPr>
          <w:rFonts w:ascii="Calibri" w:eastAsia="MS Mincho" w:hAnsi="Calibri" w:cs="Arial"/>
        </w:rPr>
        <w:t>maintaining regulation in</w:t>
      </w:r>
      <w:r w:rsidR="00FE539D">
        <w:t xml:space="preserve"> </w:t>
      </w:r>
      <w:r w:rsidR="00EA14F2" w:rsidRPr="00EA14F2">
        <w:rPr>
          <w:rFonts w:ascii="Calibri" w:eastAsia="MS Mincho" w:hAnsi="Calibri" w:cs="Arial"/>
        </w:rPr>
        <w:t>areas where investment in new transmission services is less likely would enable access to</w:t>
      </w:r>
      <w:r w:rsidR="00FE539D">
        <w:t xml:space="preserve"> </w:t>
      </w:r>
      <w:r w:rsidR="008F0862">
        <w:rPr>
          <w:rFonts w:ascii="Calibri" w:eastAsia="MS Mincho" w:hAnsi="Calibri" w:cs="Arial"/>
        </w:rPr>
        <w:t>DTCS</w:t>
      </w:r>
      <w:r w:rsidR="00EA14F2" w:rsidRPr="00EA14F2">
        <w:rPr>
          <w:rFonts w:ascii="Calibri" w:eastAsia="MS Mincho" w:hAnsi="Calibri" w:cs="Arial"/>
        </w:rPr>
        <w:t xml:space="preserve"> on terms of access that approach commercially</w:t>
      </w:r>
      <w:r w:rsidR="00FE539D">
        <w:t xml:space="preserve"> </w:t>
      </w:r>
      <w:r w:rsidR="00EA14F2" w:rsidRPr="00EA14F2">
        <w:rPr>
          <w:rFonts w:ascii="Calibri" w:eastAsia="MS Mincho" w:hAnsi="Calibri" w:cs="Arial"/>
        </w:rPr>
        <w:t>negotiated terms.</w:t>
      </w:r>
      <w:r w:rsidR="00B84BED">
        <w:rPr>
          <w:rFonts w:ascii="Calibri" w:eastAsia="MS Mincho" w:hAnsi="Calibri" w:cs="Arial"/>
        </w:rPr>
        <w:t xml:space="preserve"> </w:t>
      </w:r>
    </w:p>
    <w:p w14:paraId="54AD744D" w14:textId="15189031" w:rsidR="008F0862" w:rsidRDefault="00F37091" w:rsidP="00C32C49">
      <w:pPr>
        <w:rPr>
          <w:rFonts w:ascii="Calibri" w:eastAsia="MS Mincho" w:hAnsi="Calibri" w:cs="Arial"/>
        </w:rPr>
      </w:pPr>
      <w:r>
        <w:rPr>
          <w:rFonts w:ascii="Calibri" w:eastAsia="MS Mincho" w:hAnsi="Calibri" w:cs="Arial"/>
        </w:rPr>
        <w:t xml:space="preserve">ACCAN notes that declaration may have limited impact </w:t>
      </w:r>
      <w:r w:rsidR="0060235B">
        <w:rPr>
          <w:rFonts w:ascii="Calibri" w:eastAsia="MS Mincho" w:hAnsi="Calibri" w:cs="Arial"/>
        </w:rPr>
        <w:t>on</w:t>
      </w:r>
      <w:r>
        <w:rPr>
          <w:rFonts w:ascii="Calibri" w:eastAsia="MS Mincho" w:hAnsi="Calibri" w:cs="Arial"/>
        </w:rPr>
        <w:t xml:space="preserve"> incentives for efficient investment in DTCS, </w:t>
      </w:r>
      <w:r w:rsidR="00FE79E0">
        <w:rPr>
          <w:rFonts w:ascii="Calibri" w:eastAsia="MS Mincho" w:hAnsi="Calibri" w:cs="Arial"/>
        </w:rPr>
        <w:t>noting that the scope of application is constrained to routes characterised by limited</w:t>
      </w:r>
      <w:r w:rsidR="0060235B">
        <w:rPr>
          <w:rFonts w:ascii="Calibri" w:eastAsia="MS Mincho" w:hAnsi="Calibri" w:cs="Arial"/>
        </w:rPr>
        <w:t xml:space="preserve"> or no</w:t>
      </w:r>
      <w:r w:rsidR="00FE79E0">
        <w:rPr>
          <w:rFonts w:ascii="Calibri" w:eastAsia="MS Mincho" w:hAnsi="Calibri" w:cs="Arial"/>
        </w:rPr>
        <w:t xml:space="preserve"> competition</w:t>
      </w:r>
      <w:r>
        <w:rPr>
          <w:rFonts w:ascii="Calibri" w:eastAsia="MS Mincho" w:hAnsi="Calibri" w:cs="Arial"/>
        </w:rPr>
        <w:t xml:space="preserve">. Accordingly, in our view the </w:t>
      </w:r>
      <w:r w:rsidR="00FE79E0">
        <w:rPr>
          <w:rFonts w:ascii="Calibri" w:eastAsia="MS Mincho" w:hAnsi="Calibri" w:cs="Arial"/>
        </w:rPr>
        <w:t>continued declaration is consistent with</w:t>
      </w:r>
      <w:r w:rsidR="009F0FE8">
        <w:rPr>
          <w:rFonts w:ascii="Calibri" w:eastAsia="MS Mincho" w:hAnsi="Calibri" w:cs="Arial"/>
        </w:rPr>
        <w:t xml:space="preserve"> measures of dynamic efficiency, as the framework provides incentives for efficient</w:t>
      </w:r>
      <w:r w:rsidR="00290453">
        <w:rPr>
          <w:rFonts w:ascii="Calibri" w:eastAsia="MS Mincho" w:hAnsi="Calibri" w:cs="Arial"/>
        </w:rPr>
        <w:t xml:space="preserve"> investment in DTCS</w:t>
      </w:r>
      <w:r w:rsidR="009F0FE8">
        <w:rPr>
          <w:rFonts w:ascii="Calibri" w:eastAsia="MS Mincho" w:hAnsi="Calibri" w:cs="Arial"/>
        </w:rPr>
        <w:t xml:space="preserve"> and does not unduly curtail investment incentives.</w:t>
      </w:r>
      <w:r w:rsidR="000E7257">
        <w:rPr>
          <w:rFonts w:ascii="Calibri" w:eastAsia="MS Mincho" w:hAnsi="Calibri" w:cs="Arial"/>
        </w:rPr>
        <w:br/>
      </w:r>
      <w:r w:rsidR="000E7257">
        <w:rPr>
          <w:rFonts w:ascii="Calibri" w:eastAsia="MS Mincho" w:hAnsi="Calibri" w:cs="Arial"/>
        </w:rPr>
        <w:br/>
      </w:r>
    </w:p>
    <w:p w14:paraId="33308812" w14:textId="73943642" w:rsidR="009059F5" w:rsidRPr="0004766B" w:rsidRDefault="717C6D8E" w:rsidP="009059F5">
      <w:pPr>
        <w:pStyle w:val="FootnoteText"/>
        <w:rPr>
          <w:b/>
          <w:bCs/>
          <w:sz w:val="22"/>
          <w:szCs w:val="22"/>
        </w:rPr>
      </w:pPr>
      <w:r w:rsidRPr="0004766B">
        <w:rPr>
          <w:b/>
          <w:bCs/>
          <w:sz w:val="22"/>
          <w:szCs w:val="22"/>
        </w:rPr>
        <w:lastRenderedPageBreak/>
        <w:t xml:space="preserve">Fixed </w:t>
      </w:r>
      <w:r w:rsidR="008738E1">
        <w:rPr>
          <w:b/>
          <w:bCs/>
          <w:sz w:val="22"/>
          <w:szCs w:val="22"/>
        </w:rPr>
        <w:t>l</w:t>
      </w:r>
      <w:r w:rsidRPr="0004766B">
        <w:rPr>
          <w:b/>
          <w:bCs/>
          <w:sz w:val="22"/>
          <w:szCs w:val="22"/>
        </w:rPr>
        <w:t>ine services</w:t>
      </w:r>
    </w:p>
    <w:p w14:paraId="67E0E5FD" w14:textId="77777777" w:rsidR="009059F5" w:rsidRPr="0004766B" w:rsidRDefault="009059F5" w:rsidP="009059F5">
      <w:pPr>
        <w:pStyle w:val="FootnoteText"/>
        <w:rPr>
          <w:sz w:val="22"/>
          <w:szCs w:val="22"/>
        </w:rPr>
      </w:pPr>
    </w:p>
    <w:p w14:paraId="43872CF6" w14:textId="34E38023" w:rsidR="003E6971" w:rsidRDefault="717C6D8E" w:rsidP="00AA0D08">
      <w:pPr>
        <w:rPr>
          <w:rFonts w:ascii="Calibri" w:eastAsia="MS Mincho" w:hAnsi="Calibri" w:cs="Arial"/>
        </w:rPr>
      </w:pPr>
      <w:r w:rsidRPr="0004766B">
        <w:rPr>
          <w:rFonts w:ascii="Calibri" w:eastAsia="MS Mincho" w:hAnsi="Calibri" w:cs="Arial"/>
        </w:rPr>
        <w:t>ACCAN supports the continued declaration of fixed line services</w:t>
      </w:r>
      <w:r w:rsidR="005C187D" w:rsidRPr="0004766B">
        <w:rPr>
          <w:rFonts w:ascii="Calibri" w:eastAsia="MS Mincho" w:hAnsi="Calibri" w:cs="Arial"/>
        </w:rPr>
        <w:t xml:space="preserve">. </w:t>
      </w:r>
      <w:r w:rsidRPr="0004766B">
        <w:rPr>
          <w:rFonts w:ascii="Calibri" w:eastAsia="MS Mincho" w:hAnsi="Calibri" w:cs="Arial"/>
        </w:rPr>
        <w:t xml:space="preserve">While </w:t>
      </w:r>
      <w:r w:rsidR="00EE511D">
        <w:rPr>
          <w:rFonts w:ascii="Calibri" w:eastAsia="MS Mincho" w:hAnsi="Calibri" w:cs="Arial"/>
        </w:rPr>
        <w:t xml:space="preserve">we note that </w:t>
      </w:r>
      <w:r w:rsidR="00412CA2" w:rsidRPr="0004766B">
        <w:rPr>
          <w:rFonts w:ascii="Calibri" w:eastAsia="MS Mincho" w:hAnsi="Calibri" w:cs="Arial"/>
        </w:rPr>
        <w:t>the number of</w:t>
      </w:r>
      <w:r w:rsidRPr="0004766B">
        <w:rPr>
          <w:rFonts w:ascii="Calibri" w:eastAsia="MS Mincho" w:hAnsi="Calibri" w:cs="Arial"/>
        </w:rPr>
        <w:t xml:space="preserve"> fixed line services is in decline</w:t>
      </w:r>
      <w:r w:rsidR="2AB4E786" w:rsidRPr="0004766B">
        <w:rPr>
          <w:rFonts w:ascii="Calibri" w:eastAsia="MS Mincho" w:hAnsi="Calibri" w:cs="Arial"/>
        </w:rPr>
        <w:t>, fixed line services remain a critical service for consumers</w:t>
      </w:r>
      <w:r w:rsidR="00236BF2">
        <w:rPr>
          <w:rFonts w:ascii="Calibri" w:eastAsia="MS Mincho" w:hAnsi="Calibri" w:cs="Arial"/>
        </w:rPr>
        <w:t>, particularly those</w:t>
      </w:r>
      <w:r w:rsidR="2AB4E786" w:rsidRPr="0004766B">
        <w:rPr>
          <w:rFonts w:ascii="Calibri" w:eastAsia="MS Mincho" w:hAnsi="Calibri" w:cs="Arial"/>
        </w:rPr>
        <w:t xml:space="preserve"> residing in </w:t>
      </w:r>
      <w:r w:rsidR="00EE51F5">
        <w:rPr>
          <w:rFonts w:ascii="Calibri" w:eastAsia="MS Mincho" w:hAnsi="Calibri" w:cs="Arial"/>
        </w:rPr>
        <w:t>RRR</w:t>
      </w:r>
      <w:r w:rsidR="00EF26B6" w:rsidRPr="0004766B">
        <w:rPr>
          <w:rFonts w:ascii="Calibri" w:eastAsia="MS Mincho" w:hAnsi="Calibri" w:cs="Arial"/>
        </w:rPr>
        <w:t xml:space="preserve"> </w:t>
      </w:r>
      <w:r w:rsidR="2AB4E786" w:rsidRPr="0004766B">
        <w:rPr>
          <w:rFonts w:ascii="Calibri" w:eastAsia="MS Mincho" w:hAnsi="Calibri" w:cs="Arial"/>
        </w:rPr>
        <w:t>Australia.</w:t>
      </w:r>
      <w:r w:rsidR="00901AE3">
        <w:rPr>
          <w:rStyle w:val="FootnoteReference"/>
          <w:rFonts w:ascii="Calibri" w:eastAsia="MS Mincho" w:hAnsi="Calibri" w:cs="Arial"/>
        </w:rPr>
        <w:footnoteReference w:id="3"/>
      </w:r>
      <w:r w:rsidR="00EF26B6">
        <w:rPr>
          <w:rFonts w:ascii="Calibri" w:eastAsia="MS Mincho" w:hAnsi="Calibri" w:cs="Arial"/>
        </w:rPr>
        <w:t xml:space="preserve"> In forming our view on the declaration of fixed line services, we note that the LTIE is framed primarily by reference to the interests of end-users, who in this instance would reflect those consumers residing in </w:t>
      </w:r>
      <w:r w:rsidR="00EE51F5">
        <w:rPr>
          <w:rFonts w:ascii="Calibri" w:eastAsia="MS Mincho" w:hAnsi="Calibri" w:cs="Arial"/>
        </w:rPr>
        <w:t>RRR</w:t>
      </w:r>
      <w:r w:rsidR="00EF26B6">
        <w:rPr>
          <w:rFonts w:ascii="Calibri" w:eastAsia="MS Mincho" w:hAnsi="Calibri" w:cs="Arial"/>
        </w:rPr>
        <w:t xml:space="preserve"> Australia. Noting the absence of reliable</w:t>
      </w:r>
      <w:r w:rsidR="00112B30">
        <w:rPr>
          <w:rFonts w:ascii="Calibri" w:eastAsia="MS Mincho" w:hAnsi="Calibri" w:cs="Arial"/>
        </w:rPr>
        <w:t xml:space="preserve"> competitive</w:t>
      </w:r>
      <w:r w:rsidR="00EF26B6">
        <w:rPr>
          <w:rFonts w:ascii="Calibri" w:eastAsia="MS Mincho" w:hAnsi="Calibri" w:cs="Arial"/>
        </w:rPr>
        <w:t xml:space="preserve"> alternatives </w:t>
      </w:r>
      <w:r w:rsidR="00112B30">
        <w:rPr>
          <w:rFonts w:ascii="Calibri" w:eastAsia="MS Mincho" w:hAnsi="Calibri" w:cs="Arial"/>
        </w:rPr>
        <w:t xml:space="preserve">to fixed line services for </w:t>
      </w:r>
      <w:r w:rsidR="00EE51F5">
        <w:rPr>
          <w:rFonts w:ascii="Calibri" w:eastAsia="MS Mincho" w:hAnsi="Calibri" w:cs="Arial"/>
        </w:rPr>
        <w:t>RRR</w:t>
      </w:r>
      <w:r w:rsidR="00112B30">
        <w:rPr>
          <w:rFonts w:ascii="Calibri" w:eastAsia="MS Mincho" w:hAnsi="Calibri" w:cs="Arial"/>
        </w:rPr>
        <w:t xml:space="preserve"> consumers, we consider that declaration is in the LTIE. </w:t>
      </w:r>
    </w:p>
    <w:p w14:paraId="33F48CFD" w14:textId="77777777" w:rsidR="006F3120" w:rsidRDefault="006F3120" w:rsidP="00DB4217">
      <w:pPr>
        <w:rPr>
          <w:rFonts w:ascii="Calibri" w:eastAsia="MS Mincho" w:hAnsi="Calibri" w:cs="Arial"/>
        </w:rPr>
      </w:pPr>
      <w:r w:rsidRPr="2B8883D0">
        <w:rPr>
          <w:rFonts w:ascii="Calibri" w:eastAsia="MS Mincho" w:hAnsi="Calibri" w:cs="Arial"/>
          <w:i/>
        </w:rPr>
        <w:t>Promoting competition</w:t>
      </w:r>
    </w:p>
    <w:p w14:paraId="38E77282" w14:textId="3700225F" w:rsidR="00383E1C" w:rsidRDefault="008D405B" w:rsidP="00DB4217">
      <w:pPr>
        <w:rPr>
          <w:rFonts w:ascii="Calibri" w:eastAsia="MS Mincho" w:hAnsi="Calibri" w:cs="Arial"/>
        </w:rPr>
      </w:pPr>
      <w:r>
        <w:rPr>
          <w:rFonts w:ascii="Calibri" w:eastAsia="MS Mincho" w:hAnsi="Calibri" w:cs="Arial"/>
        </w:rPr>
        <w:t xml:space="preserve">In ACCAN’s </w:t>
      </w:r>
      <w:r w:rsidR="00E9250C">
        <w:rPr>
          <w:rFonts w:ascii="Calibri" w:eastAsia="MS Mincho" w:hAnsi="Calibri" w:cs="Arial"/>
        </w:rPr>
        <w:t xml:space="preserve">view </w:t>
      </w:r>
      <w:r w:rsidR="001C2002">
        <w:rPr>
          <w:rFonts w:ascii="Calibri" w:eastAsia="MS Mincho" w:hAnsi="Calibri" w:cs="Arial"/>
        </w:rPr>
        <w:t xml:space="preserve">the </w:t>
      </w:r>
      <w:r w:rsidR="001C2002" w:rsidRPr="0004766B">
        <w:rPr>
          <w:rFonts w:ascii="Calibri" w:eastAsia="MS Mincho" w:hAnsi="Calibri" w:cs="Arial"/>
        </w:rPr>
        <w:t>continued declaration of fixed line services</w:t>
      </w:r>
      <w:r w:rsidR="001C2002">
        <w:rPr>
          <w:rFonts w:ascii="Calibri" w:eastAsia="MS Mincho" w:hAnsi="Calibri" w:cs="Arial"/>
        </w:rPr>
        <w:t xml:space="preserve"> will promote </w:t>
      </w:r>
      <w:r w:rsidR="004D2B62">
        <w:rPr>
          <w:rFonts w:ascii="Calibri" w:eastAsia="MS Mincho" w:hAnsi="Calibri" w:cs="Arial"/>
        </w:rPr>
        <w:t xml:space="preserve">competition in </w:t>
      </w:r>
      <w:r w:rsidR="00EE51F5">
        <w:rPr>
          <w:rFonts w:ascii="Calibri" w:eastAsia="MS Mincho" w:hAnsi="Calibri" w:cs="Arial"/>
        </w:rPr>
        <w:t>RRR</w:t>
      </w:r>
      <w:r w:rsidR="00EE511D">
        <w:rPr>
          <w:rFonts w:ascii="Calibri" w:eastAsia="MS Mincho" w:hAnsi="Calibri" w:cs="Arial"/>
        </w:rPr>
        <w:t xml:space="preserve"> </w:t>
      </w:r>
      <w:r w:rsidR="004D2B62">
        <w:rPr>
          <w:rFonts w:ascii="Calibri" w:eastAsia="MS Mincho" w:hAnsi="Calibri" w:cs="Arial"/>
        </w:rPr>
        <w:t>areas that have high barriers to entry</w:t>
      </w:r>
      <w:r w:rsidR="00680B1E">
        <w:rPr>
          <w:rFonts w:ascii="Calibri" w:eastAsia="MS Mincho" w:hAnsi="Calibri" w:cs="Arial"/>
        </w:rPr>
        <w:t xml:space="preserve"> and </w:t>
      </w:r>
      <w:r w:rsidR="00383E1C">
        <w:rPr>
          <w:rFonts w:ascii="Calibri" w:eastAsia="MS Mincho" w:hAnsi="Calibri" w:cs="Arial"/>
        </w:rPr>
        <w:t>are reliant</w:t>
      </w:r>
      <w:r w:rsidR="00680B1E">
        <w:rPr>
          <w:rFonts w:ascii="Calibri" w:eastAsia="MS Mincho" w:hAnsi="Calibri" w:cs="Arial"/>
        </w:rPr>
        <w:t xml:space="preserve"> on existing </w:t>
      </w:r>
      <w:r w:rsidR="00383E1C">
        <w:rPr>
          <w:rFonts w:ascii="Calibri" w:eastAsia="MS Mincho" w:hAnsi="Calibri" w:cs="Arial"/>
        </w:rPr>
        <w:t xml:space="preserve">monopoly </w:t>
      </w:r>
      <w:r w:rsidR="00680B1E">
        <w:rPr>
          <w:rFonts w:ascii="Calibri" w:eastAsia="MS Mincho" w:hAnsi="Calibri" w:cs="Arial"/>
        </w:rPr>
        <w:t>infrastructure.</w:t>
      </w:r>
      <w:r w:rsidR="00C439CF">
        <w:rPr>
          <w:rFonts w:ascii="Calibri" w:eastAsia="MS Mincho" w:hAnsi="Calibri" w:cs="Arial"/>
        </w:rPr>
        <w:t xml:space="preserve"> </w:t>
      </w:r>
      <w:r w:rsidR="00D901C9">
        <w:rPr>
          <w:rFonts w:ascii="Calibri" w:eastAsia="MS Mincho" w:hAnsi="Calibri" w:cs="Arial"/>
        </w:rPr>
        <w:t>Although e</w:t>
      </w:r>
      <w:r w:rsidR="0075249C" w:rsidRPr="0004766B">
        <w:rPr>
          <w:rFonts w:ascii="Calibri" w:eastAsia="MS Mincho" w:hAnsi="Calibri" w:cs="Arial"/>
        </w:rPr>
        <w:t xml:space="preserve">merging technologies, including </w:t>
      </w:r>
      <w:r w:rsidR="0075249C">
        <w:rPr>
          <w:rFonts w:ascii="Calibri" w:eastAsia="MS Mincho" w:hAnsi="Calibri" w:cs="Arial"/>
        </w:rPr>
        <w:t>L</w:t>
      </w:r>
      <w:r w:rsidR="0075249C" w:rsidRPr="0004766B">
        <w:rPr>
          <w:rFonts w:ascii="Calibri" w:eastAsia="MS Mincho" w:hAnsi="Calibri" w:cs="Arial"/>
        </w:rPr>
        <w:t>ow</w:t>
      </w:r>
      <w:r w:rsidR="0075249C">
        <w:rPr>
          <w:rFonts w:ascii="Calibri" w:eastAsia="MS Mincho" w:hAnsi="Calibri" w:cs="Arial"/>
        </w:rPr>
        <w:t>-</w:t>
      </w:r>
      <w:r w:rsidR="0075249C" w:rsidRPr="0004766B">
        <w:rPr>
          <w:rFonts w:ascii="Calibri" w:eastAsia="MS Mincho" w:hAnsi="Calibri" w:cs="Arial"/>
        </w:rPr>
        <w:t xml:space="preserve">Earth </w:t>
      </w:r>
      <w:r w:rsidR="0075249C">
        <w:rPr>
          <w:rFonts w:ascii="Calibri" w:eastAsia="MS Mincho" w:hAnsi="Calibri" w:cs="Arial"/>
        </w:rPr>
        <w:t>O</w:t>
      </w:r>
      <w:r w:rsidR="0075249C" w:rsidRPr="0004766B">
        <w:rPr>
          <w:rFonts w:ascii="Calibri" w:eastAsia="MS Mincho" w:hAnsi="Calibri" w:cs="Arial"/>
        </w:rPr>
        <w:t>rbit</w:t>
      </w:r>
      <w:r w:rsidR="00A54DCD">
        <w:rPr>
          <w:rFonts w:ascii="Calibri" w:eastAsia="MS Mincho" w:hAnsi="Calibri" w:cs="Arial"/>
        </w:rPr>
        <w:t xml:space="preserve"> </w:t>
      </w:r>
      <w:r w:rsidR="00A54DCD" w:rsidRPr="0004766B">
        <w:rPr>
          <w:rFonts w:ascii="Calibri" w:eastAsia="MS Mincho" w:hAnsi="Calibri" w:cs="Arial"/>
        </w:rPr>
        <w:t>(</w:t>
      </w:r>
      <w:r w:rsidR="00A54DCD" w:rsidRPr="00A52C0C">
        <w:rPr>
          <w:rFonts w:ascii="Calibri" w:eastAsia="MS Mincho" w:hAnsi="Calibri" w:cs="Arial"/>
          <w:b/>
          <w:bCs/>
        </w:rPr>
        <w:t>LEO</w:t>
      </w:r>
      <w:r w:rsidR="00A54DCD" w:rsidRPr="0004766B">
        <w:rPr>
          <w:rFonts w:ascii="Calibri" w:eastAsia="MS Mincho" w:hAnsi="Calibri" w:cs="Arial"/>
        </w:rPr>
        <w:t xml:space="preserve">) </w:t>
      </w:r>
      <w:r w:rsidR="0075249C" w:rsidRPr="0004766B">
        <w:rPr>
          <w:rFonts w:ascii="Calibri" w:eastAsia="MS Mincho" w:hAnsi="Calibri" w:cs="Arial"/>
        </w:rPr>
        <w:t xml:space="preserve">satellite </w:t>
      </w:r>
      <w:r w:rsidR="0075249C">
        <w:rPr>
          <w:rFonts w:ascii="Calibri" w:eastAsia="MS Mincho" w:hAnsi="Calibri" w:cs="Arial"/>
        </w:rPr>
        <w:t>networks</w:t>
      </w:r>
      <w:r w:rsidR="0075249C" w:rsidRPr="0004766B">
        <w:rPr>
          <w:rFonts w:ascii="Calibri" w:eastAsia="MS Mincho" w:hAnsi="Calibri" w:cs="Arial"/>
        </w:rPr>
        <w:t xml:space="preserve"> are promising, further assessment of their in-field technical capabilities and pricing structures is required before they can be treated as equivalent to or substitute to existing legacy services.  </w:t>
      </w:r>
    </w:p>
    <w:p w14:paraId="6319464D" w14:textId="77777777" w:rsidR="006F3120" w:rsidRDefault="006F3120" w:rsidP="00DB4217">
      <w:pPr>
        <w:rPr>
          <w:rFonts w:ascii="Calibri" w:eastAsia="MS Mincho" w:hAnsi="Calibri" w:cs="Arial"/>
          <w:i/>
        </w:rPr>
      </w:pPr>
      <w:r>
        <w:rPr>
          <w:rFonts w:ascii="Calibri" w:eastAsia="MS Mincho" w:hAnsi="Calibri" w:cs="Arial"/>
          <w:i/>
        </w:rPr>
        <w:t>Ensuring a</w:t>
      </w:r>
      <w:r w:rsidRPr="40EA98F3">
        <w:rPr>
          <w:rFonts w:ascii="Calibri" w:eastAsia="MS Mincho" w:hAnsi="Calibri" w:cs="Arial"/>
          <w:i/>
        </w:rPr>
        <w:t>ny-to-any connectivity</w:t>
      </w:r>
    </w:p>
    <w:p w14:paraId="4E816E8D" w14:textId="4674F164" w:rsidR="00E01C8D" w:rsidRDefault="00FA4BFB" w:rsidP="00DB4217">
      <w:pPr>
        <w:rPr>
          <w:rFonts w:ascii="Calibri" w:eastAsia="MS Mincho" w:hAnsi="Calibri" w:cs="Arial"/>
        </w:rPr>
      </w:pPr>
      <w:r w:rsidRPr="0004766B">
        <w:rPr>
          <w:rFonts w:ascii="Calibri" w:eastAsia="MS Mincho" w:hAnsi="Calibri" w:cs="Arial"/>
        </w:rPr>
        <w:t>ACCAN considers the declaration of fixed line services is consistent with the Universal Service Obligation (</w:t>
      </w:r>
      <w:r w:rsidRPr="004C285E">
        <w:rPr>
          <w:rFonts w:ascii="Calibri" w:eastAsia="MS Mincho" w:hAnsi="Calibri" w:cs="Arial"/>
          <w:b/>
          <w:bCs/>
        </w:rPr>
        <w:t>USO</w:t>
      </w:r>
      <w:r w:rsidRPr="0004766B">
        <w:rPr>
          <w:rFonts w:ascii="Calibri" w:eastAsia="MS Mincho" w:hAnsi="Calibri" w:cs="Arial"/>
        </w:rPr>
        <w:t xml:space="preserve">), and the provision of any-to-any connectivity. </w:t>
      </w:r>
      <w:r w:rsidR="00753645">
        <w:rPr>
          <w:rFonts w:ascii="Calibri" w:eastAsia="MS Mincho" w:hAnsi="Calibri" w:cs="Arial"/>
        </w:rPr>
        <w:t>We</w:t>
      </w:r>
      <w:r w:rsidRPr="0004766B">
        <w:rPr>
          <w:rFonts w:ascii="Calibri" w:eastAsia="MS Mincho" w:hAnsi="Calibri" w:cs="Arial"/>
        </w:rPr>
        <w:t xml:space="preserve"> acknowledge that emerging technologies and reforms to the USO may occur within the declaration period and accordingly it may be appropriate to articulate criteri</w:t>
      </w:r>
      <w:r>
        <w:rPr>
          <w:rFonts w:ascii="Calibri" w:eastAsia="MS Mincho" w:hAnsi="Calibri" w:cs="Arial"/>
        </w:rPr>
        <w:t>a</w:t>
      </w:r>
      <w:r w:rsidRPr="0004766B">
        <w:rPr>
          <w:rFonts w:ascii="Calibri" w:eastAsia="MS Mincho" w:hAnsi="Calibri" w:cs="Arial"/>
        </w:rPr>
        <w:t xml:space="preserve"> for the re-assessment of arrangements if reform is progressed. </w:t>
      </w:r>
    </w:p>
    <w:p w14:paraId="53D0FF5E" w14:textId="107E0A72" w:rsidR="00FA4BFB" w:rsidRPr="001707FF" w:rsidRDefault="00FA4BFB" w:rsidP="00DB4217">
      <w:pPr>
        <w:rPr>
          <w:rFonts w:ascii="Calibri" w:eastAsia="MS Mincho" w:hAnsi="Calibri" w:cs="Arial"/>
        </w:rPr>
      </w:pPr>
      <w:r w:rsidRPr="0004766B">
        <w:rPr>
          <w:rFonts w:ascii="Calibri" w:eastAsia="MS Mincho" w:hAnsi="Calibri" w:cs="Arial"/>
        </w:rPr>
        <w:t xml:space="preserve">However, we note that USO reform has been mooted at several junctures over the past decade, with no substantive reform progressed. While we consider that reforms are reasonably likely, </w:t>
      </w:r>
      <w:r w:rsidR="008A357D">
        <w:rPr>
          <w:rFonts w:ascii="Calibri" w:eastAsia="MS Mincho" w:hAnsi="Calibri" w:cs="Arial"/>
        </w:rPr>
        <w:t>in our view the</w:t>
      </w:r>
      <w:r w:rsidRPr="0004766B">
        <w:rPr>
          <w:rFonts w:ascii="Calibri" w:eastAsia="MS Mincho" w:hAnsi="Calibri" w:cs="Arial"/>
        </w:rPr>
        <w:t xml:space="preserve"> ACCC should consider the declaration by reference to existing </w:t>
      </w:r>
      <w:r w:rsidR="005760CB">
        <w:rPr>
          <w:rFonts w:ascii="Calibri" w:eastAsia="MS Mincho" w:hAnsi="Calibri" w:cs="Arial"/>
        </w:rPr>
        <w:t xml:space="preserve">rather than potential </w:t>
      </w:r>
      <w:r w:rsidRPr="0004766B">
        <w:rPr>
          <w:rFonts w:ascii="Calibri" w:eastAsia="MS Mincho" w:hAnsi="Calibri" w:cs="Arial"/>
        </w:rPr>
        <w:t xml:space="preserve">policy settings. </w:t>
      </w:r>
    </w:p>
    <w:p w14:paraId="48A68C07" w14:textId="77777777" w:rsidR="006F3120" w:rsidRPr="00D427C0" w:rsidRDefault="006F3120" w:rsidP="00DB4217">
      <w:pPr>
        <w:rPr>
          <w:i/>
          <w:iCs/>
        </w:rPr>
      </w:pPr>
      <w:r>
        <w:rPr>
          <w:i/>
          <w:iCs/>
        </w:rPr>
        <w:t>Encouraging e</w:t>
      </w:r>
      <w:r w:rsidRPr="00D427C0">
        <w:rPr>
          <w:i/>
          <w:iCs/>
        </w:rPr>
        <w:t>conomically efficient use of and investment in infrastructure</w:t>
      </w:r>
    </w:p>
    <w:p w14:paraId="29E00E41" w14:textId="37936DC1" w:rsidR="00B72EC8" w:rsidRDefault="006F3120" w:rsidP="00DB4217">
      <w:pPr>
        <w:rPr>
          <w:rFonts w:ascii="Calibri" w:eastAsia="MS Mincho" w:hAnsi="Calibri" w:cs="Arial"/>
        </w:rPr>
      </w:pPr>
      <w:r>
        <w:rPr>
          <w:rFonts w:ascii="Calibri" w:eastAsia="MS Mincho" w:hAnsi="Calibri" w:cs="Arial"/>
        </w:rPr>
        <w:t xml:space="preserve">The continued declaration of the </w:t>
      </w:r>
      <w:r w:rsidR="008738E1">
        <w:rPr>
          <w:rFonts w:ascii="Calibri" w:eastAsia="MS Mincho" w:hAnsi="Calibri" w:cs="Arial"/>
        </w:rPr>
        <w:t>f</w:t>
      </w:r>
      <w:r w:rsidR="008738E1" w:rsidRPr="008738E1">
        <w:rPr>
          <w:rFonts w:ascii="Calibri" w:eastAsia="MS Mincho" w:hAnsi="Calibri" w:cs="Arial"/>
        </w:rPr>
        <w:t xml:space="preserve">ixed </w:t>
      </w:r>
      <w:r w:rsidR="008738E1">
        <w:rPr>
          <w:rFonts w:ascii="Calibri" w:eastAsia="MS Mincho" w:hAnsi="Calibri" w:cs="Arial"/>
        </w:rPr>
        <w:t>l</w:t>
      </w:r>
      <w:r w:rsidR="008738E1" w:rsidRPr="008738E1">
        <w:rPr>
          <w:rFonts w:ascii="Calibri" w:eastAsia="MS Mincho" w:hAnsi="Calibri" w:cs="Arial"/>
        </w:rPr>
        <w:t>ine services</w:t>
      </w:r>
      <w:r>
        <w:rPr>
          <w:rFonts w:ascii="Calibri" w:eastAsia="MS Mincho" w:hAnsi="Calibri" w:cs="Arial"/>
        </w:rPr>
        <w:t xml:space="preserve"> provides for </w:t>
      </w:r>
      <w:r>
        <w:t>the economically efficient use of and investment in infrastructure.</w:t>
      </w:r>
      <w:r w:rsidR="00771E7B">
        <w:t xml:space="preserve"> Existing </w:t>
      </w:r>
      <w:r w:rsidR="009F3EF1">
        <w:t xml:space="preserve">fixed line services </w:t>
      </w:r>
      <w:r w:rsidR="00BC7D4F">
        <w:t>networks</w:t>
      </w:r>
      <w:r w:rsidR="009F3EF1">
        <w:t xml:space="preserve"> </w:t>
      </w:r>
      <w:r w:rsidR="00D95281">
        <w:t>enable service providers</w:t>
      </w:r>
      <w:r w:rsidR="00BA7C3A">
        <w:t xml:space="preserve"> </w:t>
      </w:r>
      <w:r w:rsidR="00BC7D4F">
        <w:t xml:space="preserve">to offer consumers a greater range of </w:t>
      </w:r>
      <w:r w:rsidR="00D85A79">
        <w:t xml:space="preserve">services in </w:t>
      </w:r>
      <w:r w:rsidR="00EE51F5">
        <w:t>RRR</w:t>
      </w:r>
      <w:r w:rsidR="00E81E0B">
        <w:t xml:space="preserve"> </w:t>
      </w:r>
      <w:r w:rsidR="00D85A79">
        <w:t>areas.</w:t>
      </w:r>
      <w:r w:rsidR="00BA7C3A">
        <w:rPr>
          <w:rFonts w:ascii="Calibri" w:eastAsia="MS Mincho" w:hAnsi="Calibri" w:cs="Arial"/>
        </w:rPr>
        <w:t xml:space="preserve"> </w:t>
      </w:r>
    </w:p>
    <w:p w14:paraId="1FB963B5" w14:textId="02698DE8" w:rsidR="00B72EC8" w:rsidRDefault="00BA7C3A" w:rsidP="00DB4217">
      <w:pPr>
        <w:rPr>
          <w:rFonts w:ascii="Calibri" w:eastAsia="MS Mincho" w:hAnsi="Calibri" w:cs="Arial"/>
        </w:rPr>
      </w:pPr>
      <w:r w:rsidRPr="0004766B">
        <w:rPr>
          <w:rFonts w:ascii="Calibri" w:eastAsia="MS Mincho" w:hAnsi="Calibri" w:cs="Arial"/>
        </w:rPr>
        <w:t xml:space="preserve">ACCAN notes that existing reporting by Telstra indicates that the existing fixed line network is not experiencing rapid declines in reliability, with the CSG requirements consistently complied with. </w:t>
      </w:r>
      <w:r w:rsidRPr="0004766B">
        <w:t>The Australian Communications</w:t>
      </w:r>
      <w:r w:rsidR="00267718">
        <w:t xml:space="preserve"> and</w:t>
      </w:r>
      <w:r w:rsidRPr="0004766B">
        <w:t xml:space="preserve"> Media Authority (</w:t>
      </w:r>
      <w:r w:rsidRPr="0004766B">
        <w:rPr>
          <w:b/>
          <w:bCs/>
        </w:rPr>
        <w:t>ACMA</w:t>
      </w:r>
      <w:r w:rsidRPr="0004766B">
        <w:t>) no longer publishes data on Telstra’s performance against the</w:t>
      </w:r>
      <w:r w:rsidR="00395B87">
        <w:t xml:space="preserve"> </w:t>
      </w:r>
      <w:r w:rsidR="00395B87" w:rsidRPr="00395B87">
        <w:t>Customer Service Guarantee</w:t>
      </w:r>
      <w:r w:rsidRPr="0004766B">
        <w:t xml:space="preserve"> </w:t>
      </w:r>
      <w:r w:rsidR="00395B87">
        <w:t>(</w:t>
      </w:r>
      <w:r w:rsidRPr="00395B87">
        <w:rPr>
          <w:b/>
          <w:bCs/>
        </w:rPr>
        <w:t>CSG</w:t>
      </w:r>
      <w:r w:rsidR="00395B87">
        <w:t>)</w:t>
      </w:r>
      <w:r w:rsidRPr="0004766B">
        <w:t xml:space="preserve"> Standard, but examination of the data published in 2020 showed the network to be reliable. For example, the percentage of CSG services that experienced a fault between 2014-2019 was on average 1.6% every month.</w:t>
      </w:r>
      <w:r w:rsidR="005E7707">
        <w:rPr>
          <w:rStyle w:val="FootnoteReference"/>
        </w:rPr>
        <w:footnoteReference w:id="4"/>
      </w:r>
      <w:r w:rsidRPr="0004766B">
        <w:t xml:space="preserve"> Between the same period, the percentage of time in a month that CSG services were available was on average 99.8%.</w:t>
      </w:r>
      <w:r w:rsidRPr="0004766B">
        <w:rPr>
          <w:rStyle w:val="FootnoteReference"/>
        </w:rPr>
        <w:footnoteReference w:id="5"/>
      </w:r>
      <w:r w:rsidRPr="0004766B">
        <w:t xml:space="preserve"> </w:t>
      </w:r>
      <w:r w:rsidR="0097260B">
        <w:t xml:space="preserve">Existing networks continue to provide a valuable option to </w:t>
      </w:r>
      <w:r w:rsidR="00EE51F5">
        <w:t xml:space="preserve">RRR </w:t>
      </w:r>
      <w:r w:rsidR="0097260B">
        <w:t>consumers</w:t>
      </w:r>
      <w:r w:rsidR="000F08CD">
        <w:t>, senior consumers, and during times of emergency.</w:t>
      </w:r>
      <w:r w:rsidR="00293044">
        <w:t xml:space="preserve"> </w:t>
      </w:r>
      <w:r w:rsidR="00B72EC8">
        <w:rPr>
          <w:rFonts w:ascii="Calibri" w:eastAsia="MS Mincho" w:hAnsi="Calibri" w:cs="Arial"/>
        </w:rPr>
        <w:t xml:space="preserve">ACCAN considers that </w:t>
      </w:r>
      <w:r w:rsidR="009937DA">
        <w:rPr>
          <w:rFonts w:ascii="Calibri" w:eastAsia="MS Mincho" w:hAnsi="Calibri" w:cs="Arial"/>
        </w:rPr>
        <w:t xml:space="preserve">continued </w:t>
      </w:r>
      <w:r w:rsidR="00B72EC8">
        <w:rPr>
          <w:rFonts w:ascii="Calibri" w:eastAsia="MS Mincho" w:hAnsi="Calibri" w:cs="Arial"/>
        </w:rPr>
        <w:t>declaration is appropriate to ensure that wholesale pri</w:t>
      </w:r>
      <w:r w:rsidR="009937DA">
        <w:rPr>
          <w:rFonts w:ascii="Calibri" w:eastAsia="MS Mincho" w:hAnsi="Calibri" w:cs="Arial"/>
        </w:rPr>
        <w:t xml:space="preserve">ces remain at efficient levels. While we note that existing arrangements will see an </w:t>
      </w:r>
      <w:r w:rsidR="009937DA">
        <w:rPr>
          <w:rFonts w:ascii="Calibri" w:eastAsia="MS Mincho" w:hAnsi="Calibri" w:cs="Arial"/>
        </w:rPr>
        <w:lastRenderedPageBreak/>
        <w:t xml:space="preserve">incremental roll-off of consumers from legacy services over time, we consider that </w:t>
      </w:r>
      <w:r w:rsidR="001A5B1F">
        <w:rPr>
          <w:rFonts w:ascii="Calibri" w:eastAsia="MS Mincho" w:hAnsi="Calibri" w:cs="Arial"/>
        </w:rPr>
        <w:t xml:space="preserve">declaration is necessary </w:t>
      </w:r>
      <w:r w:rsidR="0087162E">
        <w:rPr>
          <w:rFonts w:ascii="Calibri" w:eastAsia="MS Mincho" w:hAnsi="Calibri" w:cs="Arial"/>
        </w:rPr>
        <w:t xml:space="preserve">to limit the potential for inefficiently high pricing to drive a faster than efficient roll-off of legacy services. </w:t>
      </w:r>
    </w:p>
    <w:p w14:paraId="40BEDB6F" w14:textId="0AFED389" w:rsidR="002C6485" w:rsidRDefault="00B31EDD" w:rsidP="00DB4217">
      <w:pPr>
        <w:rPr>
          <w:rFonts w:ascii="Calibri" w:eastAsia="MS Mincho" w:hAnsi="Calibri" w:cs="Arial"/>
        </w:rPr>
      </w:pPr>
      <w:r>
        <w:rPr>
          <w:rFonts w:ascii="Calibri" w:eastAsia="MS Mincho" w:hAnsi="Calibri" w:cs="Arial"/>
        </w:rPr>
        <w:t xml:space="preserve">While </w:t>
      </w:r>
      <w:r w:rsidR="002C6485">
        <w:rPr>
          <w:rFonts w:ascii="Calibri" w:eastAsia="MS Mincho" w:hAnsi="Calibri" w:cs="Arial"/>
        </w:rPr>
        <w:t xml:space="preserve">ACCAN considers that the prospect of inefficiently high pricing </w:t>
      </w:r>
      <w:r w:rsidR="0085123B">
        <w:rPr>
          <w:rFonts w:ascii="Calibri" w:eastAsia="MS Mincho" w:hAnsi="Calibri" w:cs="Arial"/>
        </w:rPr>
        <w:t xml:space="preserve">is </w:t>
      </w:r>
      <w:r w:rsidR="00DE6DF4">
        <w:rPr>
          <w:rFonts w:ascii="Calibri" w:eastAsia="MS Mincho" w:hAnsi="Calibri" w:cs="Arial"/>
        </w:rPr>
        <w:t>somewhat constrained</w:t>
      </w:r>
      <w:r w:rsidR="002C6485">
        <w:rPr>
          <w:rFonts w:ascii="Calibri" w:eastAsia="MS Mincho" w:hAnsi="Calibri" w:cs="Arial"/>
        </w:rPr>
        <w:t xml:space="preserve">, in our view it is not remote, noting the commercial incentives to roll-off legacy customers may be material due to their relatively high-cost to service and </w:t>
      </w:r>
      <w:r w:rsidR="00D81A87">
        <w:rPr>
          <w:rFonts w:ascii="Calibri" w:eastAsia="MS Mincho" w:hAnsi="Calibri" w:cs="Arial"/>
        </w:rPr>
        <w:t xml:space="preserve">thin margins. Further, we consider that in the context of mooted USO reforms that the incentive </w:t>
      </w:r>
      <w:r w:rsidR="00572D84">
        <w:rPr>
          <w:rFonts w:ascii="Calibri" w:eastAsia="MS Mincho" w:hAnsi="Calibri" w:cs="Arial"/>
        </w:rPr>
        <w:t xml:space="preserve">to drive </w:t>
      </w:r>
      <w:r w:rsidR="00611F38">
        <w:rPr>
          <w:rFonts w:ascii="Calibri" w:eastAsia="MS Mincho" w:hAnsi="Calibri" w:cs="Arial"/>
        </w:rPr>
        <w:t>customer</w:t>
      </w:r>
      <w:r w:rsidR="00572D84">
        <w:rPr>
          <w:rFonts w:ascii="Calibri" w:eastAsia="MS Mincho" w:hAnsi="Calibri" w:cs="Arial"/>
        </w:rPr>
        <w:t xml:space="preserve"> roll-off</w:t>
      </w:r>
      <w:r w:rsidR="007C418F">
        <w:rPr>
          <w:rFonts w:ascii="Calibri" w:eastAsia="MS Mincho" w:hAnsi="Calibri" w:cs="Arial"/>
        </w:rPr>
        <w:t xml:space="preserve"> through inefficiently high pricing may be material</w:t>
      </w:r>
      <w:r w:rsidR="00382142">
        <w:rPr>
          <w:rFonts w:ascii="Calibri" w:eastAsia="MS Mincho" w:hAnsi="Calibri" w:cs="Arial"/>
        </w:rPr>
        <w:t xml:space="preserve">. We note that accelerating customer roll-off </w:t>
      </w:r>
      <w:r w:rsidR="007C418F">
        <w:rPr>
          <w:rFonts w:ascii="Calibri" w:eastAsia="MS Mincho" w:hAnsi="Calibri" w:cs="Arial"/>
        </w:rPr>
        <w:t xml:space="preserve">may further reinforce the case for USO reform to remove obligations to support legacy </w:t>
      </w:r>
      <w:r w:rsidR="00611F38">
        <w:rPr>
          <w:rFonts w:ascii="Calibri" w:eastAsia="MS Mincho" w:hAnsi="Calibri" w:cs="Arial"/>
        </w:rPr>
        <w:t>services, reducing the costs of servicing legacy sites in remote areas</w:t>
      </w:r>
      <w:r w:rsidR="00306EF8">
        <w:rPr>
          <w:rFonts w:ascii="Calibri" w:eastAsia="MS Mincho" w:hAnsi="Calibri" w:cs="Arial"/>
        </w:rPr>
        <w:t xml:space="preserve"> for existing providers</w:t>
      </w:r>
      <w:r w:rsidR="007C418F">
        <w:rPr>
          <w:rFonts w:ascii="Calibri" w:eastAsia="MS Mincho" w:hAnsi="Calibri" w:cs="Arial"/>
        </w:rPr>
        <w:t>.</w:t>
      </w:r>
    </w:p>
    <w:p w14:paraId="2EBB2E79" w14:textId="5290982F" w:rsidR="00611F38" w:rsidRDefault="00611F38" w:rsidP="00DB4217">
      <w:pPr>
        <w:rPr>
          <w:rFonts w:ascii="Calibri" w:eastAsia="MS Mincho" w:hAnsi="Calibri" w:cs="Arial"/>
        </w:rPr>
      </w:pPr>
      <w:r>
        <w:rPr>
          <w:rFonts w:ascii="Calibri" w:eastAsia="MS Mincho" w:hAnsi="Calibri" w:cs="Arial"/>
        </w:rPr>
        <w:t>Accordingly, we consider that continued declaration of fixed line services is in the LTIE. Noting the potential for substantive reforms to occur in the medium term we consider that regulatory settings should be revisited following clarification of the scope and timing of any potential USO reforms.</w:t>
      </w:r>
    </w:p>
    <w:p w14:paraId="2ADAB729" w14:textId="0E6C27DD" w:rsidR="00545A1C" w:rsidRPr="0004766B" w:rsidRDefault="00545A1C" w:rsidP="00545A1C">
      <w:pPr>
        <w:pStyle w:val="FootnoteText"/>
        <w:rPr>
          <w:b/>
          <w:bCs/>
          <w:sz w:val="22"/>
          <w:szCs w:val="22"/>
        </w:rPr>
      </w:pPr>
      <w:r w:rsidRPr="0004766B">
        <w:rPr>
          <w:b/>
          <w:bCs/>
          <w:sz w:val="22"/>
          <w:szCs w:val="22"/>
        </w:rPr>
        <w:t xml:space="preserve">Domestic mobile terminating </w:t>
      </w:r>
      <w:r w:rsidR="00D870F9" w:rsidRPr="0004766B">
        <w:rPr>
          <w:b/>
          <w:bCs/>
          <w:sz w:val="22"/>
          <w:szCs w:val="22"/>
        </w:rPr>
        <w:t>access service</w:t>
      </w:r>
    </w:p>
    <w:p w14:paraId="23B1595E" w14:textId="77777777" w:rsidR="00545A1C" w:rsidRPr="0004766B" w:rsidRDefault="00545A1C" w:rsidP="00545A1C">
      <w:pPr>
        <w:pStyle w:val="FootnoteText"/>
        <w:rPr>
          <w:sz w:val="22"/>
          <w:szCs w:val="22"/>
        </w:rPr>
      </w:pPr>
    </w:p>
    <w:p w14:paraId="1917905A" w14:textId="005EC864" w:rsidR="00F53AC2" w:rsidRDefault="008458D3" w:rsidP="00DB4217">
      <w:pPr>
        <w:pStyle w:val="FootnoteText"/>
        <w:spacing w:line="276" w:lineRule="auto"/>
        <w:rPr>
          <w:rFonts w:ascii="Calibri" w:eastAsia="MS Mincho" w:hAnsi="Calibri" w:cs="Arial"/>
          <w:sz w:val="22"/>
          <w:szCs w:val="22"/>
        </w:rPr>
      </w:pPr>
      <w:r>
        <w:rPr>
          <w:sz w:val="22"/>
          <w:szCs w:val="22"/>
        </w:rPr>
        <w:t>ACCAN</w:t>
      </w:r>
      <w:r w:rsidRPr="0004766B">
        <w:rPr>
          <w:sz w:val="22"/>
          <w:szCs w:val="22"/>
        </w:rPr>
        <w:t xml:space="preserve"> </w:t>
      </w:r>
      <w:r w:rsidR="00543347" w:rsidRPr="0004766B">
        <w:rPr>
          <w:sz w:val="22"/>
          <w:szCs w:val="22"/>
        </w:rPr>
        <w:t>s</w:t>
      </w:r>
      <w:r w:rsidR="047A4C25" w:rsidRPr="0004766B">
        <w:rPr>
          <w:rFonts w:ascii="Calibri" w:eastAsia="MS Mincho" w:hAnsi="Calibri" w:cs="Arial"/>
          <w:sz w:val="22"/>
          <w:szCs w:val="22"/>
        </w:rPr>
        <w:t>upport</w:t>
      </w:r>
      <w:r>
        <w:rPr>
          <w:rFonts w:ascii="Calibri" w:eastAsia="MS Mincho" w:hAnsi="Calibri" w:cs="Arial"/>
          <w:sz w:val="22"/>
          <w:szCs w:val="22"/>
        </w:rPr>
        <w:t>s</w:t>
      </w:r>
      <w:r w:rsidR="047A4C25" w:rsidRPr="0004766B">
        <w:rPr>
          <w:rFonts w:ascii="Calibri" w:eastAsia="MS Mincho" w:hAnsi="Calibri" w:cs="Arial"/>
          <w:sz w:val="22"/>
          <w:szCs w:val="22"/>
        </w:rPr>
        <w:t xml:space="preserve"> the </w:t>
      </w:r>
      <w:r w:rsidR="00164C1B">
        <w:rPr>
          <w:rFonts w:ascii="Calibri" w:eastAsia="MS Mincho" w:hAnsi="Calibri" w:cs="Arial"/>
          <w:sz w:val="22"/>
          <w:szCs w:val="22"/>
        </w:rPr>
        <w:t>continued</w:t>
      </w:r>
      <w:r w:rsidR="047A4C25" w:rsidRPr="0004766B">
        <w:rPr>
          <w:rFonts w:ascii="Calibri" w:eastAsia="MS Mincho" w:hAnsi="Calibri" w:cs="Arial"/>
          <w:sz w:val="22"/>
          <w:szCs w:val="22"/>
        </w:rPr>
        <w:t xml:space="preserve"> declaration</w:t>
      </w:r>
      <w:r w:rsidR="00164C1B">
        <w:rPr>
          <w:rFonts w:ascii="Calibri" w:eastAsia="MS Mincho" w:hAnsi="Calibri" w:cs="Arial"/>
          <w:sz w:val="22"/>
          <w:szCs w:val="22"/>
        </w:rPr>
        <w:t xml:space="preserve"> of</w:t>
      </w:r>
      <w:r w:rsidR="005C51DC">
        <w:rPr>
          <w:rFonts w:ascii="Calibri" w:eastAsia="MS Mincho" w:hAnsi="Calibri" w:cs="Arial"/>
          <w:sz w:val="22"/>
          <w:szCs w:val="22"/>
        </w:rPr>
        <w:t xml:space="preserve"> MTAS for</w:t>
      </w:r>
      <w:r w:rsidR="047A4C25" w:rsidRPr="0004766B">
        <w:rPr>
          <w:rFonts w:ascii="Calibri" w:eastAsia="MS Mincho" w:hAnsi="Calibri" w:cs="Arial"/>
          <w:sz w:val="22"/>
          <w:szCs w:val="22"/>
        </w:rPr>
        <w:t xml:space="preserve"> voice </w:t>
      </w:r>
      <w:r w:rsidR="5EC8F469" w:rsidRPr="0004766B">
        <w:rPr>
          <w:rFonts w:ascii="Calibri" w:eastAsia="MS Mincho" w:hAnsi="Calibri" w:cs="Arial"/>
          <w:sz w:val="22"/>
          <w:szCs w:val="22"/>
        </w:rPr>
        <w:t>services</w:t>
      </w:r>
      <w:r w:rsidR="00F53AC2">
        <w:rPr>
          <w:rFonts w:ascii="Calibri" w:eastAsia="MS Mincho" w:hAnsi="Calibri" w:cs="Arial"/>
          <w:sz w:val="22"/>
          <w:szCs w:val="22"/>
        </w:rPr>
        <w:t xml:space="preserve">. </w:t>
      </w:r>
      <w:r w:rsidR="002803E7">
        <w:rPr>
          <w:rFonts w:ascii="Calibri" w:eastAsia="MS Mincho" w:hAnsi="Calibri" w:cs="Arial"/>
          <w:sz w:val="22"/>
          <w:szCs w:val="22"/>
        </w:rPr>
        <w:t>T</w:t>
      </w:r>
      <w:r w:rsidR="00F53AC2">
        <w:rPr>
          <w:rFonts w:ascii="Calibri" w:eastAsia="MS Mincho" w:hAnsi="Calibri" w:cs="Arial"/>
          <w:sz w:val="22"/>
          <w:szCs w:val="22"/>
        </w:rPr>
        <w:t xml:space="preserve">he continued declaration of MTAS for voice services will promote the LTIE by providing access to MTAS on competitive and efficient </w:t>
      </w:r>
      <w:proofErr w:type="gramStart"/>
      <w:r w:rsidR="00F53AC2">
        <w:rPr>
          <w:rFonts w:ascii="Calibri" w:eastAsia="MS Mincho" w:hAnsi="Calibri" w:cs="Arial"/>
          <w:sz w:val="22"/>
          <w:szCs w:val="22"/>
        </w:rPr>
        <w:t>terms, and</w:t>
      </w:r>
      <w:proofErr w:type="gramEnd"/>
      <w:r w:rsidR="00F53AC2">
        <w:rPr>
          <w:rFonts w:ascii="Calibri" w:eastAsia="MS Mincho" w:hAnsi="Calibri" w:cs="Arial"/>
          <w:sz w:val="22"/>
          <w:szCs w:val="22"/>
        </w:rPr>
        <w:t xml:space="preserve"> facilitating any-to-any connectivity.</w:t>
      </w:r>
    </w:p>
    <w:p w14:paraId="65A68763" w14:textId="77777777" w:rsidR="00F53AC2" w:rsidRDefault="00F53AC2" w:rsidP="00DB4217">
      <w:pPr>
        <w:pStyle w:val="FootnoteText"/>
        <w:spacing w:line="276" w:lineRule="auto"/>
        <w:rPr>
          <w:rFonts w:ascii="Calibri" w:eastAsia="MS Mincho" w:hAnsi="Calibri" w:cs="Arial"/>
          <w:sz w:val="22"/>
          <w:szCs w:val="22"/>
        </w:rPr>
      </w:pPr>
    </w:p>
    <w:p w14:paraId="04B11DC8" w14:textId="51148BCC" w:rsidR="00A70983" w:rsidRDefault="00F84121" w:rsidP="00DB4217">
      <w:pPr>
        <w:pStyle w:val="FootnoteText"/>
        <w:spacing w:line="276" w:lineRule="auto"/>
        <w:rPr>
          <w:rFonts w:ascii="Calibri" w:eastAsia="MS Mincho" w:hAnsi="Calibri" w:cs="Arial"/>
          <w:sz w:val="22"/>
          <w:szCs w:val="22"/>
        </w:rPr>
      </w:pPr>
      <w:r>
        <w:rPr>
          <w:rFonts w:ascii="Calibri" w:eastAsia="MS Mincho" w:hAnsi="Calibri" w:cs="Arial"/>
          <w:sz w:val="22"/>
          <w:szCs w:val="22"/>
        </w:rPr>
        <w:t xml:space="preserve">Mobile </w:t>
      </w:r>
      <w:r w:rsidR="006D1D08">
        <w:rPr>
          <w:rFonts w:ascii="Calibri" w:eastAsia="MS Mincho" w:hAnsi="Calibri" w:cs="Arial"/>
          <w:sz w:val="22"/>
          <w:szCs w:val="22"/>
        </w:rPr>
        <w:t>services are a fundamental part of Australian consumer</w:t>
      </w:r>
      <w:r w:rsidR="007E3A40">
        <w:rPr>
          <w:rFonts w:ascii="Calibri" w:eastAsia="MS Mincho" w:hAnsi="Calibri" w:cs="Arial"/>
          <w:sz w:val="22"/>
          <w:szCs w:val="22"/>
        </w:rPr>
        <w:t xml:space="preserve">s’ connectivity and the number of services in operation continues to grow annually. </w:t>
      </w:r>
      <w:r w:rsidR="00F2519C">
        <w:rPr>
          <w:rFonts w:ascii="Calibri" w:eastAsia="MS Mincho" w:hAnsi="Calibri" w:cs="Arial"/>
          <w:sz w:val="22"/>
          <w:szCs w:val="22"/>
        </w:rPr>
        <w:t xml:space="preserve">MTAS is an integral input into the delivery of voice services for mobile </w:t>
      </w:r>
      <w:r w:rsidR="00EA754C">
        <w:rPr>
          <w:rFonts w:ascii="Calibri" w:eastAsia="MS Mincho" w:hAnsi="Calibri" w:cs="Arial"/>
          <w:sz w:val="22"/>
          <w:szCs w:val="22"/>
        </w:rPr>
        <w:t>users.</w:t>
      </w:r>
    </w:p>
    <w:p w14:paraId="18867646" w14:textId="77777777" w:rsidR="008F1759" w:rsidRDefault="008F1759" w:rsidP="00DB4217">
      <w:pPr>
        <w:pStyle w:val="FootnoteText"/>
        <w:spacing w:line="276" w:lineRule="auto"/>
        <w:rPr>
          <w:rFonts w:ascii="Calibri" w:eastAsia="MS Mincho" w:hAnsi="Calibri" w:cs="Arial"/>
          <w:sz w:val="22"/>
          <w:szCs w:val="22"/>
        </w:rPr>
      </w:pPr>
    </w:p>
    <w:p w14:paraId="4E68FFD8" w14:textId="77777777" w:rsidR="009344D7" w:rsidRDefault="009344D7" w:rsidP="00DB4217">
      <w:pPr>
        <w:rPr>
          <w:rFonts w:ascii="Calibri" w:eastAsia="MS Mincho" w:hAnsi="Calibri" w:cs="Arial"/>
        </w:rPr>
      </w:pPr>
      <w:r w:rsidRPr="2B8883D0">
        <w:rPr>
          <w:rFonts w:ascii="Calibri" w:eastAsia="MS Mincho" w:hAnsi="Calibri" w:cs="Arial"/>
          <w:i/>
        </w:rPr>
        <w:t>Promoting competition</w:t>
      </w:r>
    </w:p>
    <w:p w14:paraId="54CA78A1" w14:textId="6A6BC142" w:rsidR="002537CB" w:rsidRDefault="00F53AC2" w:rsidP="00B323FD">
      <w:pPr>
        <w:pStyle w:val="FootnoteText"/>
        <w:spacing w:line="276" w:lineRule="auto"/>
        <w:rPr>
          <w:rFonts w:ascii="Calibri" w:eastAsia="MS Mincho" w:hAnsi="Calibri" w:cs="Arial"/>
          <w:sz w:val="22"/>
          <w:szCs w:val="22"/>
        </w:rPr>
      </w:pPr>
      <w:r>
        <w:rPr>
          <w:rFonts w:ascii="Calibri" w:eastAsia="MS Mincho" w:hAnsi="Calibri" w:cs="Arial"/>
          <w:sz w:val="22"/>
          <w:szCs w:val="22"/>
        </w:rPr>
        <w:t>T</w:t>
      </w:r>
      <w:r w:rsidR="002537CB">
        <w:rPr>
          <w:rFonts w:ascii="Calibri" w:eastAsia="MS Mincho" w:hAnsi="Calibri" w:cs="Arial"/>
          <w:sz w:val="22"/>
          <w:szCs w:val="22"/>
        </w:rPr>
        <w:t xml:space="preserve">he mobile market is highly concentrated, with a few firms providing key wholesale mobile infrastructure and significant barriers to entry. In ACCAN’s view the continued declaration of </w:t>
      </w:r>
      <w:r w:rsidR="00AC009F">
        <w:rPr>
          <w:rFonts w:ascii="Calibri" w:eastAsia="MS Mincho" w:hAnsi="Calibri" w:cs="Arial"/>
          <w:sz w:val="22"/>
          <w:szCs w:val="22"/>
        </w:rPr>
        <w:t>MT</w:t>
      </w:r>
      <w:r w:rsidR="002537CB">
        <w:rPr>
          <w:rFonts w:ascii="Calibri" w:eastAsia="MS Mincho" w:hAnsi="Calibri" w:cs="Arial"/>
          <w:sz w:val="22"/>
          <w:szCs w:val="22"/>
        </w:rPr>
        <w:t>AS for voice services will ensure that smaller retail service providers, including Mobile Virtual Network Operators (</w:t>
      </w:r>
      <w:r w:rsidR="002537CB" w:rsidRPr="00772C1C">
        <w:rPr>
          <w:rFonts w:ascii="Calibri" w:eastAsia="MS Mincho" w:hAnsi="Calibri" w:cs="Arial"/>
          <w:b/>
          <w:bCs/>
          <w:sz w:val="22"/>
          <w:szCs w:val="22"/>
        </w:rPr>
        <w:t>MVNO</w:t>
      </w:r>
      <w:r w:rsidR="002537CB">
        <w:rPr>
          <w:rFonts w:ascii="Calibri" w:eastAsia="MS Mincho" w:hAnsi="Calibri" w:cs="Arial"/>
          <w:sz w:val="22"/>
          <w:szCs w:val="22"/>
        </w:rPr>
        <w:t xml:space="preserve">) can continue to access MTAS on competitive terms. </w:t>
      </w:r>
    </w:p>
    <w:p w14:paraId="6FFB79EB" w14:textId="77777777" w:rsidR="00B323FD" w:rsidRPr="00B323FD" w:rsidRDefault="00B323FD" w:rsidP="00B323FD">
      <w:pPr>
        <w:pStyle w:val="FootnoteText"/>
        <w:spacing w:line="276" w:lineRule="auto"/>
        <w:rPr>
          <w:rFonts w:ascii="Calibri" w:eastAsia="MS Mincho" w:hAnsi="Calibri" w:cs="Arial"/>
          <w:sz w:val="22"/>
          <w:szCs w:val="22"/>
        </w:rPr>
      </w:pPr>
    </w:p>
    <w:p w14:paraId="2D2BD4A4" w14:textId="02D39A79" w:rsidR="009344D7" w:rsidRDefault="00AC009F" w:rsidP="00DB4217">
      <w:pPr>
        <w:rPr>
          <w:rFonts w:ascii="Calibri" w:eastAsia="MS Mincho" w:hAnsi="Calibri" w:cs="Arial"/>
        </w:rPr>
      </w:pPr>
      <w:r>
        <w:rPr>
          <w:rFonts w:ascii="Calibri" w:eastAsia="MS Mincho" w:hAnsi="Calibri" w:cs="Arial"/>
        </w:rPr>
        <w:t>Noting the</w:t>
      </w:r>
      <w:r w:rsidR="001B753D">
        <w:rPr>
          <w:rFonts w:ascii="Calibri" w:eastAsia="MS Mincho" w:hAnsi="Calibri" w:cs="Arial"/>
        </w:rPr>
        <w:t xml:space="preserve"> importan</w:t>
      </w:r>
      <w:r>
        <w:rPr>
          <w:rFonts w:ascii="Calibri" w:eastAsia="MS Mincho" w:hAnsi="Calibri" w:cs="Arial"/>
        </w:rPr>
        <w:t>ce of</w:t>
      </w:r>
      <w:r w:rsidR="001B753D">
        <w:rPr>
          <w:rFonts w:ascii="Calibri" w:eastAsia="MS Mincho" w:hAnsi="Calibri" w:cs="Arial"/>
        </w:rPr>
        <w:t xml:space="preserve"> voice communication to Australian consumers and the effective monopoly each provider has over mobile connections to the numbers it services, it is important that market certainty is provided for voice calls to mobile end users through a declaration.</w:t>
      </w:r>
      <w:r w:rsidR="007C358B">
        <w:rPr>
          <w:rFonts w:ascii="Calibri" w:eastAsia="MS Mincho" w:hAnsi="Calibri" w:cs="Arial"/>
        </w:rPr>
        <w:t xml:space="preserve"> </w:t>
      </w:r>
      <w:r w:rsidR="00C406D4">
        <w:rPr>
          <w:rFonts w:ascii="Calibri" w:eastAsia="MS Mincho" w:hAnsi="Calibri" w:cs="Arial"/>
        </w:rPr>
        <w:t>While ACCAN considers that there is some constraint on</w:t>
      </w:r>
      <w:r w:rsidR="00F23BA1">
        <w:rPr>
          <w:rFonts w:ascii="Calibri" w:eastAsia="MS Mincho" w:hAnsi="Calibri" w:cs="Arial"/>
        </w:rPr>
        <w:t xml:space="preserve"> mobile network operators</w:t>
      </w:r>
      <w:r w:rsidR="00C406D4">
        <w:rPr>
          <w:rFonts w:ascii="Calibri" w:eastAsia="MS Mincho" w:hAnsi="Calibri" w:cs="Arial"/>
        </w:rPr>
        <w:t xml:space="preserve"> </w:t>
      </w:r>
      <w:r w:rsidR="00F23BA1">
        <w:rPr>
          <w:rFonts w:ascii="Calibri" w:eastAsia="MS Mincho" w:hAnsi="Calibri" w:cs="Arial"/>
        </w:rPr>
        <w:t>(</w:t>
      </w:r>
      <w:r w:rsidR="00C406D4" w:rsidRPr="00F23BA1">
        <w:rPr>
          <w:rFonts w:ascii="Calibri" w:eastAsia="MS Mincho" w:hAnsi="Calibri" w:cs="Arial"/>
          <w:b/>
          <w:bCs/>
        </w:rPr>
        <w:t>MNOs</w:t>
      </w:r>
      <w:r w:rsidR="00F23BA1">
        <w:rPr>
          <w:rFonts w:ascii="Calibri" w:eastAsia="MS Mincho" w:hAnsi="Calibri" w:cs="Arial"/>
        </w:rPr>
        <w:t>)</w:t>
      </w:r>
      <w:r w:rsidR="00C406D4">
        <w:rPr>
          <w:rFonts w:ascii="Calibri" w:eastAsia="MS Mincho" w:hAnsi="Calibri" w:cs="Arial"/>
        </w:rPr>
        <w:t xml:space="preserve"> offering uncompetitive terms of access, we note that there may be incentives to charge </w:t>
      </w:r>
      <w:r w:rsidR="002A3C04">
        <w:rPr>
          <w:rFonts w:ascii="Calibri" w:eastAsia="MS Mincho" w:hAnsi="Calibri" w:cs="Arial"/>
        </w:rPr>
        <w:t>more than</w:t>
      </w:r>
      <w:r w:rsidR="00C406D4">
        <w:rPr>
          <w:rFonts w:ascii="Calibri" w:eastAsia="MS Mincho" w:hAnsi="Calibri" w:cs="Arial"/>
        </w:rPr>
        <w:t xml:space="preserve"> the efficient costs of access.</w:t>
      </w:r>
      <w:r w:rsidR="00EC70F5">
        <w:rPr>
          <w:rFonts w:ascii="Calibri" w:eastAsia="MS Mincho" w:hAnsi="Calibri" w:cs="Arial"/>
        </w:rPr>
        <w:t xml:space="preserve"> Noting this potential, ACCAN considers that continued </w:t>
      </w:r>
      <w:r w:rsidR="00C32C49">
        <w:rPr>
          <w:rFonts w:ascii="Calibri" w:eastAsia="MS Mincho" w:hAnsi="Calibri" w:cs="Arial"/>
        </w:rPr>
        <w:t>declaration</w:t>
      </w:r>
      <w:r w:rsidR="00EC70F5">
        <w:rPr>
          <w:rFonts w:ascii="Calibri" w:eastAsia="MS Mincho" w:hAnsi="Calibri" w:cs="Arial"/>
        </w:rPr>
        <w:t xml:space="preserve"> is appropriate to ensure that MNOs </w:t>
      </w:r>
      <w:r w:rsidR="008E51A1" w:rsidRPr="008E51A1">
        <w:rPr>
          <w:rFonts w:ascii="Calibri" w:eastAsia="MS Mincho" w:hAnsi="Calibri" w:cs="Arial"/>
        </w:rPr>
        <w:t>offer</w:t>
      </w:r>
      <w:r w:rsidR="00427246">
        <w:rPr>
          <w:rFonts w:ascii="Calibri" w:eastAsia="MS Mincho" w:hAnsi="Calibri" w:cs="Arial"/>
        </w:rPr>
        <w:t xml:space="preserve"> competitive</w:t>
      </w:r>
      <w:r w:rsidR="008E51A1" w:rsidRPr="008E51A1">
        <w:rPr>
          <w:rFonts w:ascii="Calibri" w:eastAsia="MS Mincho" w:hAnsi="Calibri" w:cs="Arial"/>
        </w:rPr>
        <w:t xml:space="preserve"> terms and conditions of access</w:t>
      </w:r>
      <w:r w:rsidR="00077E93">
        <w:rPr>
          <w:rFonts w:ascii="Calibri" w:eastAsia="MS Mincho" w:hAnsi="Calibri" w:cs="Arial"/>
        </w:rPr>
        <w:t xml:space="preserve"> to smaller </w:t>
      </w:r>
      <w:r w:rsidR="00772C1C">
        <w:rPr>
          <w:rFonts w:ascii="Calibri" w:eastAsia="MS Mincho" w:hAnsi="Calibri" w:cs="Arial"/>
        </w:rPr>
        <w:t>retailers and MVNOs</w:t>
      </w:r>
      <w:r w:rsidR="00077E93">
        <w:rPr>
          <w:rFonts w:ascii="Calibri" w:eastAsia="MS Mincho" w:hAnsi="Calibri" w:cs="Arial"/>
        </w:rPr>
        <w:t>.</w:t>
      </w:r>
    </w:p>
    <w:p w14:paraId="058962E3" w14:textId="77777777" w:rsidR="009344D7" w:rsidRDefault="009344D7" w:rsidP="00DB4217">
      <w:pPr>
        <w:rPr>
          <w:rFonts w:ascii="Calibri" w:eastAsia="MS Mincho" w:hAnsi="Calibri" w:cs="Arial"/>
          <w:i/>
        </w:rPr>
      </w:pPr>
      <w:r>
        <w:rPr>
          <w:rFonts w:ascii="Calibri" w:eastAsia="MS Mincho" w:hAnsi="Calibri" w:cs="Arial"/>
          <w:i/>
        </w:rPr>
        <w:t>Ensuring a</w:t>
      </w:r>
      <w:r w:rsidRPr="40EA98F3">
        <w:rPr>
          <w:rFonts w:ascii="Calibri" w:eastAsia="MS Mincho" w:hAnsi="Calibri" w:cs="Arial"/>
          <w:i/>
        </w:rPr>
        <w:t>ny-to-any connectivity</w:t>
      </w:r>
    </w:p>
    <w:p w14:paraId="18210143" w14:textId="77777777" w:rsidR="00EE16DC" w:rsidRDefault="00027D29" w:rsidP="00DB4217">
      <w:pPr>
        <w:pStyle w:val="FootnoteText"/>
        <w:spacing w:line="276" w:lineRule="auto"/>
        <w:rPr>
          <w:rFonts w:ascii="Calibri" w:eastAsia="MS Mincho" w:hAnsi="Calibri" w:cs="Arial"/>
          <w:sz w:val="22"/>
          <w:szCs w:val="22"/>
        </w:rPr>
      </w:pPr>
      <w:r>
        <w:rPr>
          <w:rFonts w:ascii="Calibri" w:eastAsia="MS Mincho" w:hAnsi="Calibri" w:cs="Arial"/>
          <w:sz w:val="22"/>
          <w:szCs w:val="22"/>
        </w:rPr>
        <w:t>The continued declaration of MTAS</w:t>
      </w:r>
      <w:r w:rsidR="0094395D">
        <w:rPr>
          <w:rFonts w:ascii="Calibri" w:eastAsia="MS Mincho" w:hAnsi="Calibri" w:cs="Arial"/>
          <w:sz w:val="22"/>
          <w:szCs w:val="22"/>
        </w:rPr>
        <w:t xml:space="preserve"> for voice services ensures greater any-to-any connectivity for consumers</w:t>
      </w:r>
      <w:r w:rsidR="00F77A81">
        <w:rPr>
          <w:rFonts w:ascii="Calibri" w:eastAsia="MS Mincho" w:hAnsi="Calibri" w:cs="Arial"/>
          <w:sz w:val="22"/>
          <w:szCs w:val="22"/>
        </w:rPr>
        <w:t xml:space="preserve">, regardless of their carriage service provider. </w:t>
      </w:r>
      <w:r w:rsidR="005E390E">
        <w:rPr>
          <w:rFonts w:ascii="Calibri" w:eastAsia="MS Mincho" w:hAnsi="Calibri" w:cs="Arial"/>
          <w:sz w:val="22"/>
          <w:szCs w:val="22"/>
        </w:rPr>
        <w:t>In ACCAN’s view</w:t>
      </w:r>
      <w:r w:rsidR="00E56D45" w:rsidRPr="0004766B">
        <w:rPr>
          <w:rFonts w:ascii="Calibri" w:eastAsia="MS Mincho" w:hAnsi="Calibri" w:cs="Arial"/>
          <w:sz w:val="22"/>
          <w:szCs w:val="22"/>
        </w:rPr>
        <w:t xml:space="preserve"> </w:t>
      </w:r>
      <w:r w:rsidR="00E56D45">
        <w:rPr>
          <w:rFonts w:ascii="Calibri" w:eastAsia="MS Mincho" w:hAnsi="Calibri" w:cs="Arial"/>
          <w:sz w:val="22"/>
          <w:szCs w:val="22"/>
        </w:rPr>
        <w:t>over the top (</w:t>
      </w:r>
      <w:r w:rsidR="00E56D45" w:rsidRPr="002C438C">
        <w:rPr>
          <w:rFonts w:ascii="Calibri" w:eastAsia="MS Mincho" w:hAnsi="Calibri" w:cs="Arial"/>
          <w:b/>
          <w:bCs/>
          <w:sz w:val="22"/>
          <w:szCs w:val="22"/>
        </w:rPr>
        <w:t>OTT</w:t>
      </w:r>
      <w:r w:rsidR="00E56D45">
        <w:rPr>
          <w:rFonts w:ascii="Calibri" w:eastAsia="MS Mincho" w:hAnsi="Calibri" w:cs="Arial"/>
          <w:sz w:val="22"/>
          <w:szCs w:val="22"/>
        </w:rPr>
        <w:t>) services provide fragmented</w:t>
      </w:r>
      <w:r w:rsidR="00BC7611">
        <w:rPr>
          <w:rFonts w:ascii="Calibri" w:eastAsia="MS Mincho" w:hAnsi="Calibri" w:cs="Arial"/>
          <w:sz w:val="22"/>
          <w:szCs w:val="22"/>
        </w:rPr>
        <w:t xml:space="preserve"> voice calling</w:t>
      </w:r>
      <w:r w:rsidR="00E56D45">
        <w:rPr>
          <w:rFonts w:ascii="Calibri" w:eastAsia="MS Mincho" w:hAnsi="Calibri" w:cs="Arial"/>
          <w:sz w:val="22"/>
          <w:szCs w:val="22"/>
        </w:rPr>
        <w:t xml:space="preserve"> to consumers</w:t>
      </w:r>
      <w:r w:rsidR="005E390E">
        <w:rPr>
          <w:rFonts w:ascii="Calibri" w:eastAsia="MS Mincho" w:hAnsi="Calibri" w:cs="Arial"/>
          <w:sz w:val="22"/>
          <w:szCs w:val="22"/>
        </w:rPr>
        <w:t xml:space="preserve"> and are not subs</w:t>
      </w:r>
      <w:r w:rsidR="006633C5">
        <w:rPr>
          <w:rFonts w:ascii="Calibri" w:eastAsia="MS Mincho" w:hAnsi="Calibri" w:cs="Arial"/>
          <w:sz w:val="22"/>
          <w:szCs w:val="22"/>
        </w:rPr>
        <w:t>titutable to mobile voice services</w:t>
      </w:r>
      <w:r w:rsidR="00E56D45">
        <w:rPr>
          <w:rFonts w:ascii="Calibri" w:eastAsia="MS Mincho" w:hAnsi="Calibri" w:cs="Arial"/>
          <w:sz w:val="22"/>
          <w:szCs w:val="22"/>
        </w:rPr>
        <w:t xml:space="preserve">. </w:t>
      </w:r>
    </w:p>
    <w:p w14:paraId="62701EBE" w14:textId="77777777" w:rsidR="00C00828" w:rsidRDefault="00C00828" w:rsidP="00DB4217">
      <w:pPr>
        <w:pStyle w:val="FootnoteText"/>
        <w:spacing w:line="276" w:lineRule="auto"/>
        <w:rPr>
          <w:rFonts w:ascii="Calibri" w:eastAsia="MS Mincho" w:hAnsi="Calibri" w:cs="Arial"/>
          <w:sz w:val="22"/>
          <w:szCs w:val="22"/>
        </w:rPr>
      </w:pPr>
    </w:p>
    <w:p w14:paraId="104BEDAE" w14:textId="611399F8" w:rsidR="00EE16DC" w:rsidRDefault="00EE16DC" w:rsidP="00DB4217">
      <w:pPr>
        <w:pStyle w:val="FootnoteText"/>
        <w:spacing w:line="276" w:lineRule="auto"/>
        <w:rPr>
          <w:rFonts w:ascii="Calibri" w:eastAsia="MS Mincho" w:hAnsi="Calibri" w:cs="Arial"/>
          <w:sz w:val="22"/>
          <w:szCs w:val="22"/>
        </w:rPr>
      </w:pPr>
      <w:r>
        <w:rPr>
          <w:rFonts w:ascii="Calibri" w:eastAsia="MS Mincho" w:hAnsi="Calibri" w:cs="Arial"/>
          <w:sz w:val="22"/>
          <w:szCs w:val="22"/>
        </w:rPr>
        <w:t>Further, we note that the interoperability of</w:t>
      </w:r>
      <w:r w:rsidR="00D6626E">
        <w:rPr>
          <w:rFonts w:ascii="Calibri" w:eastAsia="MS Mincho" w:hAnsi="Calibri" w:cs="Arial"/>
          <w:sz w:val="22"/>
          <w:szCs w:val="22"/>
        </w:rPr>
        <w:t xml:space="preserve"> mobile voice services and fixed line voice services is critical to ensuring any-to-any connectivity for consumers of both services.</w:t>
      </w:r>
      <w:r w:rsidR="003C2A71">
        <w:rPr>
          <w:rFonts w:ascii="Calibri" w:eastAsia="MS Mincho" w:hAnsi="Calibri" w:cs="Arial"/>
          <w:sz w:val="22"/>
          <w:szCs w:val="22"/>
        </w:rPr>
        <w:t xml:space="preserve"> N</w:t>
      </w:r>
      <w:r w:rsidR="00D6626E">
        <w:rPr>
          <w:rFonts w:ascii="Calibri" w:eastAsia="MS Mincho" w:hAnsi="Calibri" w:cs="Arial"/>
          <w:sz w:val="22"/>
          <w:szCs w:val="22"/>
        </w:rPr>
        <w:t>ot</w:t>
      </w:r>
      <w:r w:rsidR="003C2A71">
        <w:rPr>
          <w:rFonts w:ascii="Calibri" w:eastAsia="MS Mincho" w:hAnsi="Calibri" w:cs="Arial"/>
          <w:sz w:val="22"/>
          <w:szCs w:val="22"/>
        </w:rPr>
        <w:t>ing</w:t>
      </w:r>
      <w:r w:rsidR="00D6626E">
        <w:rPr>
          <w:rFonts w:ascii="Calibri" w:eastAsia="MS Mincho" w:hAnsi="Calibri" w:cs="Arial"/>
          <w:sz w:val="22"/>
          <w:szCs w:val="22"/>
        </w:rPr>
        <w:t xml:space="preserve"> that </w:t>
      </w:r>
      <w:r w:rsidR="00C00828">
        <w:rPr>
          <w:rFonts w:ascii="Calibri" w:eastAsia="MS Mincho" w:hAnsi="Calibri" w:cs="Arial"/>
          <w:sz w:val="22"/>
          <w:szCs w:val="22"/>
        </w:rPr>
        <w:t xml:space="preserve">both </w:t>
      </w:r>
      <w:r w:rsidR="00C00828">
        <w:rPr>
          <w:rFonts w:ascii="Calibri" w:eastAsia="MS Mincho" w:hAnsi="Calibri" w:cs="Arial"/>
          <w:sz w:val="22"/>
          <w:szCs w:val="22"/>
        </w:rPr>
        <w:lastRenderedPageBreak/>
        <w:t xml:space="preserve">wholesale services are inputs into a seamless retail voice service offering, we consider that </w:t>
      </w:r>
      <w:r w:rsidR="003C2A71">
        <w:rPr>
          <w:rFonts w:ascii="Calibri" w:eastAsia="MS Mincho" w:hAnsi="Calibri" w:cs="Arial"/>
          <w:sz w:val="22"/>
          <w:szCs w:val="22"/>
        </w:rPr>
        <w:t>declaration of both services is appropriate to facilitate any-to-any connectivity.</w:t>
      </w:r>
    </w:p>
    <w:p w14:paraId="35CA8FDA" w14:textId="77777777" w:rsidR="00EE16DC" w:rsidRDefault="00EE16DC" w:rsidP="00DB4217">
      <w:pPr>
        <w:pStyle w:val="FootnoteText"/>
        <w:spacing w:line="276" w:lineRule="auto"/>
        <w:rPr>
          <w:rFonts w:ascii="Calibri" w:eastAsia="MS Mincho" w:hAnsi="Calibri" w:cs="Arial"/>
          <w:sz w:val="22"/>
          <w:szCs w:val="22"/>
        </w:rPr>
      </w:pPr>
    </w:p>
    <w:p w14:paraId="020F32B5" w14:textId="35D057A2" w:rsidR="00122A65" w:rsidRDefault="003C2A71" w:rsidP="00DB4217">
      <w:pPr>
        <w:pStyle w:val="FootnoteText"/>
        <w:spacing w:line="276" w:lineRule="auto"/>
        <w:rPr>
          <w:rFonts w:ascii="Calibri" w:eastAsia="MS Mincho" w:hAnsi="Calibri" w:cs="Arial"/>
          <w:sz w:val="22"/>
          <w:szCs w:val="22"/>
        </w:rPr>
      </w:pPr>
      <w:r>
        <w:rPr>
          <w:rFonts w:ascii="Calibri" w:eastAsia="MS Mincho" w:hAnsi="Calibri" w:cs="Arial"/>
          <w:sz w:val="22"/>
          <w:szCs w:val="22"/>
        </w:rPr>
        <w:t xml:space="preserve">ACCAN notes that </w:t>
      </w:r>
      <w:r w:rsidR="00E56D45">
        <w:rPr>
          <w:rFonts w:ascii="Calibri" w:eastAsia="MS Mincho" w:hAnsi="Calibri" w:cs="Arial"/>
          <w:sz w:val="22"/>
          <w:szCs w:val="22"/>
        </w:rPr>
        <w:t xml:space="preserve">OTT </w:t>
      </w:r>
      <w:r w:rsidR="009A4510">
        <w:rPr>
          <w:rFonts w:ascii="Calibri" w:eastAsia="MS Mincho" w:hAnsi="Calibri" w:cs="Arial"/>
          <w:sz w:val="22"/>
          <w:szCs w:val="22"/>
        </w:rPr>
        <w:t xml:space="preserve">services </w:t>
      </w:r>
      <w:r w:rsidR="00E56D45">
        <w:rPr>
          <w:rFonts w:ascii="Calibri" w:eastAsia="MS Mincho" w:hAnsi="Calibri" w:cs="Arial"/>
          <w:sz w:val="22"/>
          <w:szCs w:val="22"/>
        </w:rPr>
        <w:t>such as WhatsApp or Telegram</w:t>
      </w:r>
      <w:r w:rsidR="00ED03AD">
        <w:rPr>
          <w:rFonts w:ascii="Calibri" w:eastAsia="MS Mincho" w:hAnsi="Calibri" w:cs="Arial"/>
          <w:sz w:val="22"/>
          <w:szCs w:val="22"/>
        </w:rPr>
        <w:t xml:space="preserve"> can make voice calls</w:t>
      </w:r>
      <w:r w:rsidR="00BC7611">
        <w:rPr>
          <w:rFonts w:ascii="Calibri" w:eastAsia="MS Mincho" w:hAnsi="Calibri" w:cs="Arial"/>
          <w:sz w:val="22"/>
          <w:szCs w:val="22"/>
        </w:rPr>
        <w:t>,</w:t>
      </w:r>
      <w:r w:rsidR="00ED03AD">
        <w:rPr>
          <w:rFonts w:ascii="Calibri" w:eastAsia="MS Mincho" w:hAnsi="Calibri" w:cs="Arial"/>
          <w:sz w:val="22"/>
          <w:szCs w:val="22"/>
        </w:rPr>
        <w:t xml:space="preserve"> but users are limited to calling other users on the same app</w:t>
      </w:r>
      <w:r w:rsidR="007D227E">
        <w:rPr>
          <w:rFonts w:ascii="Calibri" w:eastAsia="MS Mincho" w:hAnsi="Calibri" w:cs="Arial"/>
          <w:sz w:val="22"/>
          <w:szCs w:val="22"/>
        </w:rPr>
        <w:t>.</w:t>
      </w:r>
      <w:r w:rsidR="00716906">
        <w:rPr>
          <w:rFonts w:ascii="Calibri" w:eastAsia="MS Mincho" w:hAnsi="Calibri" w:cs="Arial"/>
          <w:sz w:val="22"/>
          <w:szCs w:val="22"/>
        </w:rPr>
        <w:t xml:space="preserve"> The</w:t>
      </w:r>
      <w:r w:rsidR="00E86E36">
        <w:rPr>
          <w:rFonts w:ascii="Calibri" w:eastAsia="MS Mincho" w:hAnsi="Calibri" w:cs="Arial"/>
          <w:sz w:val="22"/>
          <w:szCs w:val="22"/>
        </w:rPr>
        <w:t>se OTT services</w:t>
      </w:r>
      <w:r w:rsidR="00716906">
        <w:rPr>
          <w:rFonts w:ascii="Calibri" w:eastAsia="MS Mincho" w:hAnsi="Calibri" w:cs="Arial"/>
          <w:sz w:val="22"/>
          <w:szCs w:val="22"/>
        </w:rPr>
        <w:t xml:space="preserve"> </w:t>
      </w:r>
      <w:r w:rsidR="00E56D45">
        <w:rPr>
          <w:rFonts w:ascii="Calibri" w:eastAsia="MS Mincho" w:hAnsi="Calibri" w:cs="Arial"/>
          <w:sz w:val="22"/>
          <w:szCs w:val="22"/>
        </w:rPr>
        <w:t xml:space="preserve">are not substitutable to fixed and mobile voice services. </w:t>
      </w:r>
      <w:r w:rsidR="00EE16DC">
        <w:rPr>
          <w:rFonts w:ascii="Calibri" w:eastAsia="MS Mincho" w:hAnsi="Calibri" w:cs="Arial"/>
          <w:sz w:val="22"/>
          <w:szCs w:val="22"/>
        </w:rPr>
        <w:t xml:space="preserve">Accordingly, ACCAN considers </w:t>
      </w:r>
      <w:r w:rsidR="00CC158E">
        <w:rPr>
          <w:rFonts w:ascii="Calibri" w:eastAsia="MS Mincho" w:hAnsi="Calibri" w:cs="Arial"/>
          <w:sz w:val="22"/>
          <w:szCs w:val="22"/>
        </w:rPr>
        <w:t>that continued</w:t>
      </w:r>
      <w:r w:rsidR="00EE16DC">
        <w:rPr>
          <w:rFonts w:ascii="Calibri" w:eastAsia="MS Mincho" w:hAnsi="Calibri" w:cs="Arial"/>
          <w:sz w:val="22"/>
          <w:szCs w:val="22"/>
        </w:rPr>
        <w:t xml:space="preserve"> declaration </w:t>
      </w:r>
      <w:r w:rsidR="007D7907">
        <w:rPr>
          <w:rFonts w:ascii="Calibri" w:eastAsia="MS Mincho" w:hAnsi="Calibri" w:cs="Arial"/>
          <w:sz w:val="22"/>
          <w:szCs w:val="22"/>
        </w:rPr>
        <w:t>of MTAS for voice services is appropriate to promote the LTIE.</w:t>
      </w:r>
    </w:p>
    <w:p w14:paraId="45D2EA2D" w14:textId="77777777" w:rsidR="00C83379" w:rsidRPr="00C83379" w:rsidRDefault="00C83379" w:rsidP="00DB4217">
      <w:pPr>
        <w:pStyle w:val="FootnoteText"/>
        <w:spacing w:line="276" w:lineRule="auto"/>
        <w:rPr>
          <w:rFonts w:ascii="Calibri" w:eastAsia="MS Mincho" w:hAnsi="Calibri" w:cs="Arial"/>
          <w:sz w:val="22"/>
          <w:szCs w:val="22"/>
        </w:rPr>
      </w:pPr>
    </w:p>
    <w:p w14:paraId="02A340A3" w14:textId="77777777" w:rsidR="009344D7" w:rsidRPr="00D427C0" w:rsidRDefault="009344D7" w:rsidP="00DB4217">
      <w:pPr>
        <w:rPr>
          <w:i/>
          <w:iCs/>
        </w:rPr>
      </w:pPr>
      <w:r>
        <w:rPr>
          <w:i/>
          <w:iCs/>
        </w:rPr>
        <w:t>Encouraging e</w:t>
      </w:r>
      <w:r w:rsidRPr="00D427C0">
        <w:rPr>
          <w:i/>
          <w:iCs/>
        </w:rPr>
        <w:t>conomically efficient use of and investment in infrastructure</w:t>
      </w:r>
    </w:p>
    <w:p w14:paraId="382EB588" w14:textId="75CCD7CC" w:rsidR="00A7470D" w:rsidRDefault="00E56486" w:rsidP="00DB4217">
      <w:pPr>
        <w:pStyle w:val="FootnoteText"/>
        <w:rPr>
          <w:rFonts w:ascii="Calibri" w:eastAsia="MS Mincho" w:hAnsi="Calibri" w:cs="Arial"/>
          <w:sz w:val="22"/>
          <w:szCs w:val="22"/>
        </w:rPr>
      </w:pPr>
      <w:r>
        <w:rPr>
          <w:rFonts w:ascii="Calibri" w:eastAsia="MS Mincho" w:hAnsi="Calibri" w:cs="Arial"/>
          <w:sz w:val="22"/>
          <w:szCs w:val="22"/>
        </w:rPr>
        <w:t>S</w:t>
      </w:r>
      <w:r w:rsidR="00DD1287">
        <w:rPr>
          <w:rFonts w:ascii="Calibri" w:eastAsia="MS Mincho" w:hAnsi="Calibri" w:cs="Arial"/>
          <w:sz w:val="22"/>
          <w:szCs w:val="22"/>
        </w:rPr>
        <w:t xml:space="preserve">etting prices </w:t>
      </w:r>
      <w:r w:rsidR="005B7B5A">
        <w:rPr>
          <w:rFonts w:ascii="Calibri" w:eastAsia="MS Mincho" w:hAnsi="Calibri" w:cs="Arial"/>
          <w:sz w:val="22"/>
          <w:szCs w:val="22"/>
        </w:rPr>
        <w:t xml:space="preserve">that are cost-reflective </w:t>
      </w:r>
      <w:r w:rsidR="00DD1287">
        <w:rPr>
          <w:rFonts w:ascii="Calibri" w:eastAsia="MS Mincho" w:hAnsi="Calibri" w:cs="Arial"/>
          <w:sz w:val="22"/>
          <w:szCs w:val="22"/>
        </w:rPr>
        <w:t xml:space="preserve">for </w:t>
      </w:r>
      <w:r w:rsidR="00DD1287" w:rsidRPr="00F83365">
        <w:rPr>
          <w:rFonts w:ascii="Calibri" w:eastAsia="MS Mincho" w:hAnsi="Calibri" w:cs="Arial"/>
          <w:sz w:val="22"/>
          <w:szCs w:val="22"/>
        </w:rPr>
        <w:t>voice termination services</w:t>
      </w:r>
      <w:r w:rsidR="00DD1287">
        <w:rPr>
          <w:rFonts w:ascii="Calibri" w:eastAsia="MS Mincho" w:hAnsi="Calibri" w:cs="Arial"/>
          <w:sz w:val="22"/>
          <w:szCs w:val="22"/>
        </w:rPr>
        <w:t xml:space="preserve"> prevents network operators</w:t>
      </w:r>
      <w:r w:rsidR="00192FB8">
        <w:rPr>
          <w:rFonts w:ascii="Calibri" w:eastAsia="MS Mincho" w:hAnsi="Calibri" w:cs="Arial"/>
          <w:sz w:val="22"/>
          <w:szCs w:val="22"/>
        </w:rPr>
        <w:t xml:space="preserve"> </w:t>
      </w:r>
      <w:r w:rsidR="00DD1287" w:rsidRPr="00F83365">
        <w:rPr>
          <w:rFonts w:ascii="Calibri" w:eastAsia="MS Mincho" w:hAnsi="Calibri" w:cs="Arial"/>
          <w:sz w:val="22"/>
          <w:szCs w:val="22"/>
        </w:rPr>
        <w:t>from charging termination fees</w:t>
      </w:r>
      <w:r w:rsidR="00192FB8">
        <w:rPr>
          <w:rFonts w:ascii="Calibri" w:eastAsia="MS Mincho" w:hAnsi="Calibri" w:cs="Arial"/>
          <w:sz w:val="22"/>
          <w:szCs w:val="22"/>
        </w:rPr>
        <w:t xml:space="preserve"> that are greater than the cost of provision</w:t>
      </w:r>
      <w:r w:rsidR="005B7B5A">
        <w:rPr>
          <w:rFonts w:ascii="Calibri" w:eastAsia="MS Mincho" w:hAnsi="Calibri" w:cs="Arial"/>
          <w:sz w:val="22"/>
          <w:szCs w:val="22"/>
        </w:rPr>
        <w:t xml:space="preserve"> and is consistent with productive efficiency</w:t>
      </w:r>
      <w:r w:rsidR="00192FB8">
        <w:rPr>
          <w:rFonts w:ascii="Calibri" w:eastAsia="MS Mincho" w:hAnsi="Calibri" w:cs="Arial"/>
          <w:sz w:val="22"/>
          <w:szCs w:val="22"/>
        </w:rPr>
        <w:t xml:space="preserve">. </w:t>
      </w:r>
      <w:r w:rsidR="00FA2C79">
        <w:rPr>
          <w:rFonts w:ascii="Calibri" w:eastAsia="MS Mincho" w:hAnsi="Calibri" w:cs="Arial"/>
          <w:sz w:val="22"/>
          <w:szCs w:val="22"/>
        </w:rPr>
        <w:t>I</w:t>
      </w:r>
      <w:r w:rsidR="00A55BCD">
        <w:rPr>
          <w:rFonts w:ascii="Calibri" w:eastAsia="MS Mincho" w:hAnsi="Calibri" w:cs="Arial"/>
          <w:sz w:val="22"/>
          <w:szCs w:val="22"/>
        </w:rPr>
        <w:t>n</w:t>
      </w:r>
      <w:r w:rsidR="00FA2C79">
        <w:rPr>
          <w:rFonts w:ascii="Calibri" w:eastAsia="MS Mincho" w:hAnsi="Calibri" w:cs="Arial"/>
          <w:sz w:val="22"/>
          <w:szCs w:val="22"/>
        </w:rPr>
        <w:t xml:space="preserve"> the</w:t>
      </w:r>
      <w:r w:rsidR="00A55BCD">
        <w:rPr>
          <w:rFonts w:ascii="Calibri" w:eastAsia="MS Mincho" w:hAnsi="Calibri" w:cs="Arial"/>
          <w:sz w:val="22"/>
          <w:szCs w:val="22"/>
        </w:rPr>
        <w:t xml:space="preserve"> absence of</w:t>
      </w:r>
      <w:r w:rsidR="00FA2C79">
        <w:rPr>
          <w:rFonts w:ascii="Calibri" w:eastAsia="MS Mincho" w:hAnsi="Calibri" w:cs="Arial"/>
          <w:sz w:val="22"/>
          <w:szCs w:val="22"/>
        </w:rPr>
        <w:t xml:space="preserve"> declaration</w:t>
      </w:r>
      <w:r w:rsidR="00A055BC">
        <w:rPr>
          <w:rFonts w:ascii="Calibri" w:eastAsia="MS Mincho" w:hAnsi="Calibri" w:cs="Arial"/>
          <w:sz w:val="22"/>
          <w:szCs w:val="22"/>
        </w:rPr>
        <w:t xml:space="preserve"> incumbent providers could charge </w:t>
      </w:r>
      <w:r w:rsidR="002142F0">
        <w:rPr>
          <w:rFonts w:ascii="Calibri" w:eastAsia="MS Mincho" w:hAnsi="Calibri" w:cs="Arial"/>
          <w:sz w:val="22"/>
          <w:szCs w:val="22"/>
        </w:rPr>
        <w:t>higher fees and reduce efficient use of the existing infrastructure.</w:t>
      </w:r>
      <w:r w:rsidR="00CF1768">
        <w:rPr>
          <w:rFonts w:ascii="Calibri" w:eastAsia="MS Mincho" w:hAnsi="Calibri" w:cs="Arial"/>
          <w:sz w:val="22"/>
          <w:szCs w:val="22"/>
        </w:rPr>
        <w:t xml:space="preserve"> </w:t>
      </w:r>
      <w:r w:rsidR="00573C14">
        <w:rPr>
          <w:rFonts w:ascii="Calibri" w:eastAsia="MS Mincho" w:hAnsi="Calibri" w:cs="Arial"/>
          <w:sz w:val="22"/>
          <w:szCs w:val="22"/>
        </w:rPr>
        <w:t>R</w:t>
      </w:r>
      <w:r w:rsidR="00FC0A43">
        <w:rPr>
          <w:rFonts w:ascii="Calibri" w:eastAsia="MS Mincho" w:hAnsi="Calibri" w:cs="Arial"/>
          <w:sz w:val="22"/>
          <w:szCs w:val="22"/>
        </w:rPr>
        <w:t>egulating the price</w:t>
      </w:r>
      <w:r w:rsidR="005E140E">
        <w:rPr>
          <w:rFonts w:ascii="Calibri" w:eastAsia="MS Mincho" w:hAnsi="Calibri" w:cs="Arial"/>
          <w:sz w:val="22"/>
          <w:szCs w:val="22"/>
        </w:rPr>
        <w:t xml:space="preserve"> of</w:t>
      </w:r>
      <w:r w:rsidR="00736225">
        <w:rPr>
          <w:rFonts w:ascii="Calibri" w:eastAsia="MS Mincho" w:hAnsi="Calibri" w:cs="Arial"/>
          <w:sz w:val="22"/>
          <w:szCs w:val="22"/>
        </w:rPr>
        <w:t xml:space="preserve"> connections</w:t>
      </w:r>
      <w:r w:rsidR="00FC0A43">
        <w:rPr>
          <w:rFonts w:ascii="Calibri" w:eastAsia="MS Mincho" w:hAnsi="Calibri" w:cs="Arial"/>
          <w:sz w:val="22"/>
          <w:szCs w:val="22"/>
        </w:rPr>
        <w:t xml:space="preserve"> </w:t>
      </w:r>
      <w:r w:rsidR="00F83365" w:rsidRPr="00F83365">
        <w:rPr>
          <w:rFonts w:ascii="Calibri" w:eastAsia="MS Mincho" w:hAnsi="Calibri" w:cs="Arial"/>
          <w:sz w:val="22"/>
          <w:szCs w:val="22"/>
        </w:rPr>
        <w:t>based on cost also promotes the efficient investment in</w:t>
      </w:r>
      <w:r w:rsidR="00685006">
        <w:rPr>
          <w:rFonts w:ascii="Calibri" w:eastAsia="MS Mincho" w:hAnsi="Calibri" w:cs="Arial"/>
          <w:sz w:val="22"/>
          <w:szCs w:val="22"/>
        </w:rPr>
        <w:t xml:space="preserve"> </w:t>
      </w:r>
      <w:r w:rsidR="00F83365" w:rsidRPr="00F83365">
        <w:rPr>
          <w:rFonts w:ascii="Calibri" w:eastAsia="MS Mincho" w:hAnsi="Calibri" w:cs="Arial"/>
          <w:sz w:val="22"/>
          <w:szCs w:val="22"/>
        </w:rPr>
        <w:t xml:space="preserve">infrastructure by ensuring operators </w:t>
      </w:r>
      <w:r w:rsidR="00716906" w:rsidRPr="00F83365">
        <w:rPr>
          <w:rFonts w:ascii="Calibri" w:eastAsia="MS Mincho" w:hAnsi="Calibri" w:cs="Arial"/>
          <w:sz w:val="22"/>
          <w:szCs w:val="22"/>
        </w:rPr>
        <w:t>can</w:t>
      </w:r>
      <w:r w:rsidR="00F83365" w:rsidRPr="00F83365">
        <w:rPr>
          <w:rFonts w:ascii="Calibri" w:eastAsia="MS Mincho" w:hAnsi="Calibri" w:cs="Arial"/>
          <w:sz w:val="22"/>
          <w:szCs w:val="22"/>
        </w:rPr>
        <w:t xml:space="preserve"> recover</w:t>
      </w:r>
      <w:r w:rsidR="009B4239">
        <w:rPr>
          <w:rFonts w:ascii="Calibri" w:eastAsia="MS Mincho" w:hAnsi="Calibri" w:cs="Arial"/>
          <w:sz w:val="22"/>
          <w:szCs w:val="22"/>
        </w:rPr>
        <w:t xml:space="preserve"> </w:t>
      </w:r>
      <w:r w:rsidR="00F83365" w:rsidRPr="00F83365">
        <w:rPr>
          <w:rFonts w:ascii="Calibri" w:eastAsia="MS Mincho" w:hAnsi="Calibri" w:cs="Arial"/>
          <w:sz w:val="22"/>
          <w:szCs w:val="22"/>
        </w:rPr>
        <w:t>the efficient cost of investment at a normal commercial rate of return</w:t>
      </w:r>
      <w:r w:rsidR="00CF1768">
        <w:rPr>
          <w:rFonts w:ascii="Calibri" w:eastAsia="MS Mincho" w:hAnsi="Calibri" w:cs="Arial"/>
          <w:sz w:val="22"/>
          <w:szCs w:val="22"/>
        </w:rPr>
        <w:t xml:space="preserve">. </w:t>
      </w:r>
    </w:p>
    <w:p w14:paraId="090EDD4D" w14:textId="77777777" w:rsidR="00AC0E64" w:rsidRDefault="00AC0E64" w:rsidP="00DB4217">
      <w:pPr>
        <w:pStyle w:val="FootnoteText"/>
        <w:spacing w:line="276" w:lineRule="auto"/>
        <w:rPr>
          <w:rFonts w:ascii="Calibri" w:eastAsia="MS Mincho" w:hAnsi="Calibri" w:cs="Arial"/>
          <w:sz w:val="22"/>
          <w:szCs w:val="22"/>
        </w:rPr>
      </w:pPr>
    </w:p>
    <w:p w14:paraId="5051FC01" w14:textId="70F9CA8C" w:rsidR="00EE16DC" w:rsidRDefault="00EE16DC" w:rsidP="00DB4217">
      <w:pPr>
        <w:pStyle w:val="FootnoteText"/>
        <w:spacing w:line="276" w:lineRule="auto"/>
        <w:rPr>
          <w:rFonts w:ascii="Calibri" w:eastAsia="MS Mincho" w:hAnsi="Calibri" w:cs="Arial"/>
          <w:sz w:val="22"/>
          <w:szCs w:val="22"/>
        </w:rPr>
      </w:pPr>
      <w:r>
        <w:rPr>
          <w:rFonts w:ascii="Calibri" w:eastAsia="MS Mincho" w:hAnsi="Calibri" w:cs="Arial"/>
          <w:sz w:val="22"/>
          <w:szCs w:val="22"/>
        </w:rPr>
        <w:t>ACCAN notes that the em</w:t>
      </w:r>
      <w:r w:rsidR="00BC0CD4">
        <w:rPr>
          <w:rFonts w:ascii="Calibri" w:eastAsia="MS Mincho" w:hAnsi="Calibri" w:cs="Arial"/>
          <w:sz w:val="22"/>
          <w:szCs w:val="22"/>
        </w:rPr>
        <w:t xml:space="preserve">ergence of OTT alternatives may impose a competitive constraint on MTAS for SMS, however noting the continued fragmentation of voice services, there may be incentives to impose higher than efficient wholesale charges for access. Accordingly, we consider that continued </w:t>
      </w:r>
      <w:r w:rsidR="007604BC">
        <w:rPr>
          <w:rFonts w:ascii="Calibri" w:eastAsia="MS Mincho" w:hAnsi="Calibri" w:cs="Arial"/>
          <w:sz w:val="22"/>
          <w:szCs w:val="22"/>
        </w:rPr>
        <w:t>declaration of MTAS for voice services is in the LTIE.</w:t>
      </w:r>
    </w:p>
    <w:p w14:paraId="62C0A3FE" w14:textId="6D1A6027" w:rsidR="00022997" w:rsidRDefault="00A7470D" w:rsidP="001C3C2D">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022997" w:rsidSect="00472A35">
      <w:headerReference w:type="default" r:id="rId23"/>
      <w:footerReference w:type="default" r:id="rId24"/>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1C03A" w14:textId="77777777" w:rsidR="00DF7404" w:rsidRDefault="00DF7404">
      <w:pPr>
        <w:spacing w:after="0" w:line="240" w:lineRule="auto"/>
      </w:pPr>
      <w:r>
        <w:separator/>
      </w:r>
    </w:p>
  </w:endnote>
  <w:endnote w:type="continuationSeparator" w:id="0">
    <w:p w14:paraId="2A6872C0" w14:textId="77777777" w:rsidR="00DF7404" w:rsidRDefault="00DF7404">
      <w:pPr>
        <w:spacing w:after="0" w:line="240" w:lineRule="auto"/>
      </w:pPr>
      <w:r>
        <w:continuationSeparator/>
      </w:r>
    </w:p>
  </w:endnote>
  <w:endnote w:type="continuationNotice" w:id="1">
    <w:p w14:paraId="1CCE3A1E" w14:textId="77777777" w:rsidR="00DF7404" w:rsidRDefault="00DF74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62FF32A-1C52-4B25-8BCE-25478DB2C1EB}"/>
    <w:embedBold r:id="rId2" w:fontKey="{4F8B7FE2-B949-4CE0-A2A1-D1343BD14EF6}"/>
    <w:embedItalic r:id="rId3" w:fontKey="{A3F78629-B4B6-4FAD-AEE8-CB5E8B7C41F1}"/>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84ACE7D1-9A7F-4F73-8C3D-F860DF946EB1}"/>
  </w:font>
  <w:font w:name="Gotham">
    <w:altName w:val="Calibri"/>
    <w:charset w:val="00"/>
    <w:family w:val="auto"/>
    <w:pitch w:val="variable"/>
    <w:sig w:usb0="800000A7" w:usb1="00000000" w:usb2="00000000" w:usb3="00000000" w:csb0="00000009" w:csb1="00000000"/>
    <w:embedBold r:id="rId5" w:fontKey="{1A40BD64-F336-4E23-9552-B34197BEB855}"/>
    <w:embedBoldItalic r:id="rId6" w:fontKey="{182C4B31-C806-4310-BC02-A88BEBDDF7A8}"/>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45BDC155-2ABF-4EA7-A948-A6D6F00BB0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0F46D66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7F0E7" w14:textId="77777777" w:rsidR="00DF7404" w:rsidRDefault="00DF7404">
      <w:pPr>
        <w:spacing w:after="0" w:line="240" w:lineRule="auto"/>
      </w:pPr>
      <w:r>
        <w:separator/>
      </w:r>
    </w:p>
  </w:footnote>
  <w:footnote w:type="continuationSeparator" w:id="0">
    <w:p w14:paraId="5A90D4C4" w14:textId="77777777" w:rsidR="00DF7404" w:rsidRDefault="00DF7404">
      <w:pPr>
        <w:spacing w:after="0" w:line="240" w:lineRule="auto"/>
      </w:pPr>
      <w:r>
        <w:continuationSeparator/>
      </w:r>
    </w:p>
  </w:footnote>
  <w:footnote w:type="continuationNotice" w:id="1">
    <w:p w14:paraId="759F17ED" w14:textId="77777777" w:rsidR="00DF7404" w:rsidRDefault="00DF7404">
      <w:pPr>
        <w:spacing w:after="0" w:line="240" w:lineRule="auto"/>
      </w:pPr>
    </w:p>
  </w:footnote>
  <w:footnote w:id="2">
    <w:p w14:paraId="5D1870BA" w14:textId="77777777" w:rsidR="007B0323" w:rsidRPr="008F618C" w:rsidRDefault="007B0323" w:rsidP="007B0323">
      <w:pPr>
        <w:pStyle w:val="FootnoteText"/>
      </w:pPr>
      <w:r>
        <w:rPr>
          <w:rStyle w:val="FootnoteReference"/>
        </w:rPr>
        <w:footnoteRef/>
      </w:r>
      <w:r>
        <w:t xml:space="preserve"> ACCC 2016. </w:t>
      </w:r>
      <w:r w:rsidRPr="007B0323">
        <w:rPr>
          <w:i/>
          <w:iCs/>
        </w:rPr>
        <w:t>Guideline for Part XIC declaration provisions for telecommunication services</w:t>
      </w:r>
      <w:r>
        <w:t>. Available at:</w:t>
      </w:r>
      <w:r w:rsidRPr="00851FDF">
        <w:t xml:space="preserve"> </w:t>
      </w:r>
      <w:hyperlink r:id="rId1" w:history="1">
        <w:r w:rsidRPr="0073322E">
          <w:rPr>
            <w:rStyle w:val="Hyperlink"/>
          </w:rPr>
          <w:t>https://www.accc.gov.au/about-us/publications/guideline-for-part-xic-declaration-provisions-for-telecommunication-services</w:t>
        </w:r>
      </w:hyperlink>
      <w:r>
        <w:t xml:space="preserve"> </w:t>
      </w:r>
    </w:p>
  </w:footnote>
  <w:footnote w:id="3">
    <w:p w14:paraId="253CD66B" w14:textId="1BBC739A" w:rsidR="00901AE3" w:rsidRDefault="00901AE3" w:rsidP="005137E2">
      <w:pPr>
        <w:pStyle w:val="FootnoteText"/>
      </w:pPr>
      <w:r>
        <w:rPr>
          <w:rStyle w:val="FootnoteReference"/>
        </w:rPr>
        <w:footnoteRef/>
      </w:r>
      <w:r>
        <w:t xml:space="preserve"> ACCC 2022</w:t>
      </w:r>
      <w:r w:rsidR="009F6709">
        <w:t>.</w:t>
      </w:r>
      <w:r w:rsidR="005137E2">
        <w:t xml:space="preserve"> p.15. </w:t>
      </w:r>
      <w:r w:rsidR="005137E2" w:rsidRPr="009B6146">
        <w:rPr>
          <w:i/>
          <w:iCs/>
        </w:rPr>
        <w:t>Communications market report 2021</w:t>
      </w:r>
      <w:r w:rsidR="009B6146" w:rsidRPr="009B6146">
        <w:rPr>
          <w:i/>
          <w:iCs/>
        </w:rPr>
        <w:t>-22.</w:t>
      </w:r>
      <w:r w:rsidR="005137E2">
        <w:t xml:space="preserve"> Available at: </w:t>
      </w:r>
      <w:hyperlink r:id="rId2" w:history="1">
        <w:r w:rsidR="005137E2" w:rsidRPr="0068618F">
          <w:rPr>
            <w:rStyle w:val="Hyperlink"/>
          </w:rPr>
          <w:t>https://www.accc.gov.au/system/files/22-71RPT_Communications%20Market%20Report_FA.pdf</w:t>
        </w:r>
      </w:hyperlink>
      <w:r w:rsidR="005137E2">
        <w:t xml:space="preserve"> </w:t>
      </w:r>
    </w:p>
  </w:footnote>
  <w:footnote w:id="4">
    <w:p w14:paraId="0A2CA22F" w14:textId="1CF18D2D" w:rsidR="005E7707" w:rsidRDefault="005E7707">
      <w:pPr>
        <w:pStyle w:val="FootnoteText"/>
      </w:pPr>
      <w:r>
        <w:rPr>
          <w:rStyle w:val="FootnoteReference"/>
        </w:rPr>
        <w:footnoteRef/>
      </w:r>
      <w:r>
        <w:t xml:space="preserve"> ACMA 2020</w:t>
      </w:r>
      <w:r w:rsidR="00E5346A">
        <w:t>.</w:t>
      </w:r>
      <w:r>
        <w:t xml:space="preserve"> </w:t>
      </w:r>
      <w:r>
        <w:rPr>
          <w:i/>
          <w:iCs/>
        </w:rPr>
        <w:t>Communications report 18-19 Chapter 4 Data files</w:t>
      </w:r>
      <w:r>
        <w:t xml:space="preserve">, Available at: </w:t>
      </w:r>
      <w:hyperlink r:id="rId3" w:history="1">
        <w:r>
          <w:rPr>
            <w:rStyle w:val="Hyperlink"/>
          </w:rPr>
          <w:t>https://www.acma.gov.au/publications/2020-02/report/communications-report-2018-19</w:t>
        </w:r>
      </w:hyperlink>
    </w:p>
  </w:footnote>
  <w:footnote w:id="5">
    <w:p w14:paraId="57DD1751" w14:textId="17F0D93D" w:rsidR="00BA7C3A" w:rsidRDefault="00BA7C3A" w:rsidP="00BA7C3A">
      <w:pPr>
        <w:pStyle w:val="FootnoteText"/>
        <w:rPr>
          <w:lang w:val="en-US"/>
        </w:rPr>
      </w:pPr>
      <w:r>
        <w:rPr>
          <w:rStyle w:val="FootnoteReference"/>
        </w:rPr>
        <w:footnoteRef/>
      </w:r>
      <w:r>
        <w:t xml:space="preserve"> ACMA 2020</w:t>
      </w:r>
      <w:r w:rsidR="00E5346A">
        <w:t>.</w:t>
      </w:r>
      <w:r>
        <w:t xml:space="preserve"> </w:t>
      </w:r>
      <w:r>
        <w:rPr>
          <w:i/>
          <w:iCs/>
        </w:rPr>
        <w:t>Communications report 18-19 Chapter 4 Data files</w:t>
      </w:r>
      <w:r>
        <w:t xml:space="preserve">, Available at: </w:t>
      </w:r>
      <w:hyperlink r:id="rId4" w:history="1">
        <w:r>
          <w:rPr>
            <w:rStyle w:val="Hyperlink"/>
          </w:rPr>
          <w:t>https://www.acma.gov.au/publications/2020-02/report/communications-report-2018-19</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266D2"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39D26513" wp14:editId="577C4D43">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6ACE87E" wp14:editId="42600BDB">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B565A47"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5EE2"/>
    <w:multiLevelType w:val="hybridMultilevel"/>
    <w:tmpl w:val="63FC1084"/>
    <w:lvl w:ilvl="0" w:tplc="F174A07C">
      <w:start w:val="1"/>
      <w:numFmt w:val="bullet"/>
      <w:lvlText w:val=""/>
      <w:lvlJc w:val="left"/>
      <w:pPr>
        <w:ind w:left="720" w:hanging="360"/>
      </w:pPr>
      <w:rPr>
        <w:rFonts w:ascii="Symbol" w:hAnsi="Symbol" w:hint="default"/>
      </w:rPr>
    </w:lvl>
    <w:lvl w:ilvl="1" w:tplc="6652E568">
      <w:start w:val="1"/>
      <w:numFmt w:val="bullet"/>
      <w:lvlText w:val="o"/>
      <w:lvlJc w:val="left"/>
      <w:pPr>
        <w:ind w:left="1440" w:hanging="360"/>
      </w:pPr>
      <w:rPr>
        <w:rFonts w:ascii="Courier New" w:hAnsi="Courier New" w:hint="default"/>
      </w:rPr>
    </w:lvl>
    <w:lvl w:ilvl="2" w:tplc="77C66010">
      <w:start w:val="1"/>
      <w:numFmt w:val="bullet"/>
      <w:lvlText w:val=""/>
      <w:lvlJc w:val="left"/>
      <w:pPr>
        <w:ind w:left="2160" w:hanging="360"/>
      </w:pPr>
      <w:rPr>
        <w:rFonts w:ascii="Wingdings" w:hAnsi="Wingdings" w:hint="default"/>
      </w:rPr>
    </w:lvl>
    <w:lvl w:ilvl="3" w:tplc="C4B4BE70">
      <w:start w:val="1"/>
      <w:numFmt w:val="bullet"/>
      <w:lvlText w:val=""/>
      <w:lvlJc w:val="left"/>
      <w:pPr>
        <w:ind w:left="2880" w:hanging="360"/>
      </w:pPr>
      <w:rPr>
        <w:rFonts w:ascii="Symbol" w:hAnsi="Symbol" w:hint="default"/>
      </w:rPr>
    </w:lvl>
    <w:lvl w:ilvl="4" w:tplc="6BDC586A">
      <w:start w:val="1"/>
      <w:numFmt w:val="bullet"/>
      <w:lvlText w:val="o"/>
      <w:lvlJc w:val="left"/>
      <w:pPr>
        <w:ind w:left="3600" w:hanging="360"/>
      </w:pPr>
      <w:rPr>
        <w:rFonts w:ascii="Courier New" w:hAnsi="Courier New" w:hint="default"/>
      </w:rPr>
    </w:lvl>
    <w:lvl w:ilvl="5" w:tplc="35DEEF22">
      <w:start w:val="1"/>
      <w:numFmt w:val="bullet"/>
      <w:lvlText w:val=""/>
      <w:lvlJc w:val="left"/>
      <w:pPr>
        <w:ind w:left="4320" w:hanging="360"/>
      </w:pPr>
      <w:rPr>
        <w:rFonts w:ascii="Wingdings" w:hAnsi="Wingdings" w:hint="default"/>
      </w:rPr>
    </w:lvl>
    <w:lvl w:ilvl="6" w:tplc="9924A706">
      <w:start w:val="1"/>
      <w:numFmt w:val="bullet"/>
      <w:lvlText w:val=""/>
      <w:lvlJc w:val="left"/>
      <w:pPr>
        <w:ind w:left="5040" w:hanging="360"/>
      </w:pPr>
      <w:rPr>
        <w:rFonts w:ascii="Symbol" w:hAnsi="Symbol" w:hint="default"/>
      </w:rPr>
    </w:lvl>
    <w:lvl w:ilvl="7" w:tplc="05F01A1C">
      <w:start w:val="1"/>
      <w:numFmt w:val="bullet"/>
      <w:lvlText w:val="o"/>
      <w:lvlJc w:val="left"/>
      <w:pPr>
        <w:ind w:left="5760" w:hanging="360"/>
      </w:pPr>
      <w:rPr>
        <w:rFonts w:ascii="Courier New" w:hAnsi="Courier New" w:hint="default"/>
      </w:rPr>
    </w:lvl>
    <w:lvl w:ilvl="8" w:tplc="E4346474">
      <w:start w:val="1"/>
      <w:numFmt w:val="bullet"/>
      <w:lvlText w:val=""/>
      <w:lvlJc w:val="left"/>
      <w:pPr>
        <w:ind w:left="6480" w:hanging="360"/>
      </w:pPr>
      <w:rPr>
        <w:rFonts w:ascii="Wingdings" w:hAnsi="Wingdings" w:hint="default"/>
      </w:rPr>
    </w:lvl>
  </w:abstractNum>
  <w:abstractNum w:abstractNumId="1" w15:restartNumberingAfterBreak="0">
    <w:nsid w:val="07C08B6A"/>
    <w:multiLevelType w:val="hybridMultilevel"/>
    <w:tmpl w:val="BB0AE0B8"/>
    <w:lvl w:ilvl="0" w:tplc="6D1408E8">
      <w:start w:val="1"/>
      <w:numFmt w:val="bullet"/>
      <w:lvlText w:val=""/>
      <w:lvlJc w:val="left"/>
      <w:pPr>
        <w:ind w:left="720" w:hanging="360"/>
      </w:pPr>
      <w:rPr>
        <w:rFonts w:ascii="Symbol" w:hAnsi="Symbol" w:hint="default"/>
      </w:rPr>
    </w:lvl>
    <w:lvl w:ilvl="1" w:tplc="26BEB238">
      <w:start w:val="1"/>
      <w:numFmt w:val="bullet"/>
      <w:lvlText w:val="o"/>
      <w:lvlJc w:val="left"/>
      <w:pPr>
        <w:ind w:left="1440" w:hanging="360"/>
      </w:pPr>
      <w:rPr>
        <w:rFonts w:ascii="Courier New" w:hAnsi="Courier New" w:hint="default"/>
      </w:rPr>
    </w:lvl>
    <w:lvl w:ilvl="2" w:tplc="97A2AE6E">
      <w:start w:val="1"/>
      <w:numFmt w:val="bullet"/>
      <w:lvlText w:val=""/>
      <w:lvlJc w:val="left"/>
      <w:pPr>
        <w:ind w:left="2160" w:hanging="360"/>
      </w:pPr>
      <w:rPr>
        <w:rFonts w:ascii="Wingdings" w:hAnsi="Wingdings" w:hint="default"/>
      </w:rPr>
    </w:lvl>
    <w:lvl w:ilvl="3" w:tplc="3FDAF200">
      <w:start w:val="1"/>
      <w:numFmt w:val="bullet"/>
      <w:lvlText w:val=""/>
      <w:lvlJc w:val="left"/>
      <w:pPr>
        <w:ind w:left="2880" w:hanging="360"/>
      </w:pPr>
      <w:rPr>
        <w:rFonts w:ascii="Symbol" w:hAnsi="Symbol" w:hint="default"/>
      </w:rPr>
    </w:lvl>
    <w:lvl w:ilvl="4" w:tplc="7C2E8450">
      <w:start w:val="1"/>
      <w:numFmt w:val="bullet"/>
      <w:lvlText w:val="o"/>
      <w:lvlJc w:val="left"/>
      <w:pPr>
        <w:ind w:left="3600" w:hanging="360"/>
      </w:pPr>
      <w:rPr>
        <w:rFonts w:ascii="Courier New" w:hAnsi="Courier New" w:hint="default"/>
      </w:rPr>
    </w:lvl>
    <w:lvl w:ilvl="5" w:tplc="8B2CA564">
      <w:start w:val="1"/>
      <w:numFmt w:val="bullet"/>
      <w:lvlText w:val=""/>
      <w:lvlJc w:val="left"/>
      <w:pPr>
        <w:ind w:left="4320" w:hanging="360"/>
      </w:pPr>
      <w:rPr>
        <w:rFonts w:ascii="Wingdings" w:hAnsi="Wingdings" w:hint="default"/>
      </w:rPr>
    </w:lvl>
    <w:lvl w:ilvl="6" w:tplc="86084E38">
      <w:start w:val="1"/>
      <w:numFmt w:val="bullet"/>
      <w:lvlText w:val=""/>
      <w:lvlJc w:val="left"/>
      <w:pPr>
        <w:ind w:left="5040" w:hanging="360"/>
      </w:pPr>
      <w:rPr>
        <w:rFonts w:ascii="Symbol" w:hAnsi="Symbol" w:hint="default"/>
      </w:rPr>
    </w:lvl>
    <w:lvl w:ilvl="7" w:tplc="13A85A62">
      <w:start w:val="1"/>
      <w:numFmt w:val="bullet"/>
      <w:lvlText w:val="o"/>
      <w:lvlJc w:val="left"/>
      <w:pPr>
        <w:ind w:left="5760" w:hanging="360"/>
      </w:pPr>
      <w:rPr>
        <w:rFonts w:ascii="Courier New" w:hAnsi="Courier New" w:hint="default"/>
      </w:rPr>
    </w:lvl>
    <w:lvl w:ilvl="8" w:tplc="D5F21F7A">
      <w:start w:val="1"/>
      <w:numFmt w:val="bullet"/>
      <w:lvlText w:val=""/>
      <w:lvlJc w:val="left"/>
      <w:pPr>
        <w:ind w:left="6480" w:hanging="360"/>
      </w:pPr>
      <w:rPr>
        <w:rFonts w:ascii="Wingdings" w:hAnsi="Wingdings" w:hint="default"/>
      </w:rPr>
    </w:lvl>
  </w:abstractNum>
  <w:abstractNum w:abstractNumId="2" w15:restartNumberingAfterBreak="0">
    <w:nsid w:val="14D44DF5"/>
    <w:multiLevelType w:val="hybridMultilevel"/>
    <w:tmpl w:val="4F98E7C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EE5AB3"/>
    <w:multiLevelType w:val="hybridMultilevel"/>
    <w:tmpl w:val="7A908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48525B"/>
    <w:multiLevelType w:val="hybridMultilevel"/>
    <w:tmpl w:val="5ACA5268"/>
    <w:lvl w:ilvl="0" w:tplc="0409001B">
      <w:start w:val="1"/>
      <w:numFmt w:val="lowerRoman"/>
      <w:lvlText w:val="%1."/>
      <w:lvlJc w:val="right"/>
      <w:pPr>
        <w:ind w:left="2412" w:hanging="360"/>
      </w:pPr>
    </w:lvl>
    <w:lvl w:ilvl="1" w:tplc="04090019" w:tentative="1">
      <w:start w:val="1"/>
      <w:numFmt w:val="lowerLetter"/>
      <w:lvlText w:val="%2."/>
      <w:lvlJc w:val="left"/>
      <w:pPr>
        <w:ind w:left="3132" w:hanging="360"/>
      </w:pPr>
    </w:lvl>
    <w:lvl w:ilvl="2" w:tplc="0409001B" w:tentative="1">
      <w:start w:val="1"/>
      <w:numFmt w:val="lowerRoman"/>
      <w:lvlText w:val="%3."/>
      <w:lvlJc w:val="right"/>
      <w:pPr>
        <w:ind w:left="3852" w:hanging="180"/>
      </w:pPr>
    </w:lvl>
    <w:lvl w:ilvl="3" w:tplc="0409000F" w:tentative="1">
      <w:start w:val="1"/>
      <w:numFmt w:val="decimal"/>
      <w:lvlText w:val="%4."/>
      <w:lvlJc w:val="left"/>
      <w:pPr>
        <w:ind w:left="4572" w:hanging="360"/>
      </w:pPr>
    </w:lvl>
    <w:lvl w:ilvl="4" w:tplc="04090019" w:tentative="1">
      <w:start w:val="1"/>
      <w:numFmt w:val="lowerLetter"/>
      <w:lvlText w:val="%5."/>
      <w:lvlJc w:val="left"/>
      <w:pPr>
        <w:ind w:left="5292" w:hanging="360"/>
      </w:pPr>
    </w:lvl>
    <w:lvl w:ilvl="5" w:tplc="0409001B" w:tentative="1">
      <w:start w:val="1"/>
      <w:numFmt w:val="lowerRoman"/>
      <w:lvlText w:val="%6."/>
      <w:lvlJc w:val="right"/>
      <w:pPr>
        <w:ind w:left="6012" w:hanging="180"/>
      </w:pPr>
    </w:lvl>
    <w:lvl w:ilvl="6" w:tplc="0409000F" w:tentative="1">
      <w:start w:val="1"/>
      <w:numFmt w:val="decimal"/>
      <w:lvlText w:val="%7."/>
      <w:lvlJc w:val="left"/>
      <w:pPr>
        <w:ind w:left="6732" w:hanging="360"/>
      </w:pPr>
    </w:lvl>
    <w:lvl w:ilvl="7" w:tplc="04090019" w:tentative="1">
      <w:start w:val="1"/>
      <w:numFmt w:val="lowerLetter"/>
      <w:lvlText w:val="%8."/>
      <w:lvlJc w:val="left"/>
      <w:pPr>
        <w:ind w:left="7452" w:hanging="360"/>
      </w:pPr>
    </w:lvl>
    <w:lvl w:ilvl="8" w:tplc="0409001B" w:tentative="1">
      <w:start w:val="1"/>
      <w:numFmt w:val="lowerRoman"/>
      <w:lvlText w:val="%9."/>
      <w:lvlJc w:val="right"/>
      <w:pPr>
        <w:ind w:left="8172" w:hanging="180"/>
      </w:pPr>
    </w:lvl>
  </w:abstractNum>
  <w:abstractNum w:abstractNumId="5" w15:restartNumberingAfterBreak="0">
    <w:nsid w:val="2A28048D"/>
    <w:multiLevelType w:val="hybridMultilevel"/>
    <w:tmpl w:val="265C235E"/>
    <w:lvl w:ilvl="0" w:tplc="4A6EF5E0">
      <w:start w:val="1"/>
      <w:numFmt w:val="bullet"/>
      <w:lvlText w:val=""/>
      <w:lvlJc w:val="left"/>
      <w:pPr>
        <w:ind w:left="720" w:hanging="360"/>
      </w:pPr>
      <w:rPr>
        <w:rFonts w:ascii="Symbol" w:hAnsi="Symbol" w:hint="default"/>
      </w:rPr>
    </w:lvl>
    <w:lvl w:ilvl="1" w:tplc="14BE27BC">
      <w:start w:val="1"/>
      <w:numFmt w:val="bullet"/>
      <w:lvlText w:val="o"/>
      <w:lvlJc w:val="left"/>
      <w:pPr>
        <w:ind w:left="1440" w:hanging="360"/>
      </w:pPr>
      <w:rPr>
        <w:rFonts w:ascii="Courier New" w:hAnsi="Courier New" w:hint="default"/>
      </w:rPr>
    </w:lvl>
    <w:lvl w:ilvl="2" w:tplc="E4B24096">
      <w:start w:val="1"/>
      <w:numFmt w:val="bullet"/>
      <w:lvlText w:val=""/>
      <w:lvlJc w:val="left"/>
      <w:pPr>
        <w:ind w:left="2160" w:hanging="360"/>
      </w:pPr>
      <w:rPr>
        <w:rFonts w:ascii="Wingdings" w:hAnsi="Wingdings" w:hint="default"/>
      </w:rPr>
    </w:lvl>
    <w:lvl w:ilvl="3" w:tplc="33048378">
      <w:start w:val="1"/>
      <w:numFmt w:val="bullet"/>
      <w:lvlText w:val=""/>
      <w:lvlJc w:val="left"/>
      <w:pPr>
        <w:ind w:left="2880" w:hanging="360"/>
      </w:pPr>
      <w:rPr>
        <w:rFonts w:ascii="Symbol" w:hAnsi="Symbol" w:hint="default"/>
      </w:rPr>
    </w:lvl>
    <w:lvl w:ilvl="4" w:tplc="3730761C">
      <w:start w:val="1"/>
      <w:numFmt w:val="bullet"/>
      <w:lvlText w:val="o"/>
      <w:lvlJc w:val="left"/>
      <w:pPr>
        <w:ind w:left="3600" w:hanging="360"/>
      </w:pPr>
      <w:rPr>
        <w:rFonts w:ascii="Courier New" w:hAnsi="Courier New" w:hint="default"/>
      </w:rPr>
    </w:lvl>
    <w:lvl w:ilvl="5" w:tplc="B344C762">
      <w:start w:val="1"/>
      <w:numFmt w:val="bullet"/>
      <w:lvlText w:val=""/>
      <w:lvlJc w:val="left"/>
      <w:pPr>
        <w:ind w:left="4320" w:hanging="360"/>
      </w:pPr>
      <w:rPr>
        <w:rFonts w:ascii="Wingdings" w:hAnsi="Wingdings" w:hint="default"/>
      </w:rPr>
    </w:lvl>
    <w:lvl w:ilvl="6" w:tplc="7C6CBFC0">
      <w:start w:val="1"/>
      <w:numFmt w:val="bullet"/>
      <w:lvlText w:val=""/>
      <w:lvlJc w:val="left"/>
      <w:pPr>
        <w:ind w:left="5040" w:hanging="360"/>
      </w:pPr>
      <w:rPr>
        <w:rFonts w:ascii="Symbol" w:hAnsi="Symbol" w:hint="default"/>
      </w:rPr>
    </w:lvl>
    <w:lvl w:ilvl="7" w:tplc="ABBCDCF0">
      <w:start w:val="1"/>
      <w:numFmt w:val="bullet"/>
      <w:lvlText w:val="o"/>
      <w:lvlJc w:val="left"/>
      <w:pPr>
        <w:ind w:left="5760" w:hanging="360"/>
      </w:pPr>
      <w:rPr>
        <w:rFonts w:ascii="Courier New" w:hAnsi="Courier New" w:hint="default"/>
      </w:rPr>
    </w:lvl>
    <w:lvl w:ilvl="8" w:tplc="7BC4808E">
      <w:start w:val="1"/>
      <w:numFmt w:val="bullet"/>
      <w:lvlText w:val=""/>
      <w:lvlJc w:val="left"/>
      <w:pPr>
        <w:ind w:left="6480" w:hanging="360"/>
      </w:pPr>
      <w:rPr>
        <w:rFonts w:ascii="Wingdings" w:hAnsi="Wingdings" w:hint="default"/>
      </w:rPr>
    </w:lvl>
  </w:abstractNum>
  <w:abstractNum w:abstractNumId="6"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7" w15:restartNumberingAfterBreak="0">
    <w:nsid w:val="2C8E0472"/>
    <w:multiLevelType w:val="hybridMultilevel"/>
    <w:tmpl w:val="BA66934A"/>
    <w:lvl w:ilvl="0" w:tplc="F3CC8B12">
      <w:start w:val="1"/>
      <w:numFmt w:val="lowerLetter"/>
      <w:lvlText w:val="(%1)"/>
      <w:lvlJc w:val="left"/>
      <w:pPr>
        <w:ind w:left="-1296" w:hanging="360"/>
      </w:pPr>
      <w:rPr>
        <w:rFonts w:hint="default"/>
      </w:rPr>
    </w:lvl>
    <w:lvl w:ilvl="1" w:tplc="0C090019" w:tentative="1">
      <w:start w:val="1"/>
      <w:numFmt w:val="lowerLetter"/>
      <w:lvlText w:val="%2."/>
      <w:lvlJc w:val="left"/>
      <w:pPr>
        <w:ind w:left="-576" w:hanging="360"/>
      </w:pPr>
    </w:lvl>
    <w:lvl w:ilvl="2" w:tplc="0C09001B" w:tentative="1">
      <w:start w:val="1"/>
      <w:numFmt w:val="lowerRoman"/>
      <w:lvlText w:val="%3."/>
      <w:lvlJc w:val="right"/>
      <w:pPr>
        <w:ind w:left="144" w:hanging="180"/>
      </w:pPr>
    </w:lvl>
    <w:lvl w:ilvl="3" w:tplc="0C09000F" w:tentative="1">
      <w:start w:val="1"/>
      <w:numFmt w:val="decimal"/>
      <w:lvlText w:val="%4."/>
      <w:lvlJc w:val="left"/>
      <w:pPr>
        <w:ind w:left="864" w:hanging="360"/>
      </w:pPr>
    </w:lvl>
    <w:lvl w:ilvl="4" w:tplc="0C090019" w:tentative="1">
      <w:start w:val="1"/>
      <w:numFmt w:val="lowerLetter"/>
      <w:lvlText w:val="%5."/>
      <w:lvlJc w:val="left"/>
      <w:pPr>
        <w:ind w:left="1584" w:hanging="360"/>
      </w:pPr>
    </w:lvl>
    <w:lvl w:ilvl="5" w:tplc="0C09001B" w:tentative="1">
      <w:start w:val="1"/>
      <w:numFmt w:val="lowerRoman"/>
      <w:lvlText w:val="%6."/>
      <w:lvlJc w:val="right"/>
      <w:pPr>
        <w:ind w:left="2304" w:hanging="180"/>
      </w:pPr>
    </w:lvl>
    <w:lvl w:ilvl="6" w:tplc="0C09000F" w:tentative="1">
      <w:start w:val="1"/>
      <w:numFmt w:val="decimal"/>
      <w:lvlText w:val="%7."/>
      <w:lvlJc w:val="left"/>
      <w:pPr>
        <w:ind w:left="3024" w:hanging="360"/>
      </w:pPr>
    </w:lvl>
    <w:lvl w:ilvl="7" w:tplc="0C090019" w:tentative="1">
      <w:start w:val="1"/>
      <w:numFmt w:val="lowerLetter"/>
      <w:lvlText w:val="%8."/>
      <w:lvlJc w:val="left"/>
      <w:pPr>
        <w:ind w:left="3744" w:hanging="360"/>
      </w:pPr>
    </w:lvl>
    <w:lvl w:ilvl="8" w:tplc="0C09001B" w:tentative="1">
      <w:start w:val="1"/>
      <w:numFmt w:val="lowerRoman"/>
      <w:lvlText w:val="%9."/>
      <w:lvlJc w:val="right"/>
      <w:pPr>
        <w:ind w:left="4464" w:hanging="180"/>
      </w:pPr>
    </w:lvl>
  </w:abstractNum>
  <w:abstractNum w:abstractNumId="8" w15:restartNumberingAfterBreak="0">
    <w:nsid w:val="2F62BD64"/>
    <w:multiLevelType w:val="hybridMultilevel"/>
    <w:tmpl w:val="797E6354"/>
    <w:lvl w:ilvl="0" w:tplc="2326D67E">
      <w:start w:val="1"/>
      <w:numFmt w:val="bullet"/>
      <w:lvlText w:val=""/>
      <w:lvlJc w:val="left"/>
      <w:pPr>
        <w:ind w:left="720" w:hanging="360"/>
      </w:pPr>
      <w:rPr>
        <w:rFonts w:ascii="Symbol" w:hAnsi="Symbol" w:hint="default"/>
      </w:rPr>
    </w:lvl>
    <w:lvl w:ilvl="1" w:tplc="2D7442A4">
      <w:start w:val="1"/>
      <w:numFmt w:val="bullet"/>
      <w:lvlText w:val="o"/>
      <w:lvlJc w:val="left"/>
      <w:pPr>
        <w:ind w:left="1440" w:hanging="360"/>
      </w:pPr>
      <w:rPr>
        <w:rFonts w:ascii="Courier New" w:hAnsi="Courier New" w:hint="default"/>
      </w:rPr>
    </w:lvl>
    <w:lvl w:ilvl="2" w:tplc="E0689140">
      <w:start w:val="1"/>
      <w:numFmt w:val="bullet"/>
      <w:lvlText w:val=""/>
      <w:lvlJc w:val="left"/>
      <w:pPr>
        <w:ind w:left="2160" w:hanging="360"/>
      </w:pPr>
      <w:rPr>
        <w:rFonts w:ascii="Wingdings" w:hAnsi="Wingdings" w:hint="default"/>
      </w:rPr>
    </w:lvl>
    <w:lvl w:ilvl="3" w:tplc="C4F8FF3A">
      <w:start w:val="1"/>
      <w:numFmt w:val="bullet"/>
      <w:lvlText w:val=""/>
      <w:lvlJc w:val="left"/>
      <w:pPr>
        <w:ind w:left="2880" w:hanging="360"/>
      </w:pPr>
      <w:rPr>
        <w:rFonts w:ascii="Symbol" w:hAnsi="Symbol" w:hint="default"/>
      </w:rPr>
    </w:lvl>
    <w:lvl w:ilvl="4" w:tplc="21981C82">
      <w:start w:val="1"/>
      <w:numFmt w:val="bullet"/>
      <w:lvlText w:val="o"/>
      <w:lvlJc w:val="left"/>
      <w:pPr>
        <w:ind w:left="3600" w:hanging="360"/>
      </w:pPr>
      <w:rPr>
        <w:rFonts w:ascii="Courier New" w:hAnsi="Courier New" w:hint="default"/>
      </w:rPr>
    </w:lvl>
    <w:lvl w:ilvl="5" w:tplc="31EEE76A">
      <w:start w:val="1"/>
      <w:numFmt w:val="bullet"/>
      <w:lvlText w:val=""/>
      <w:lvlJc w:val="left"/>
      <w:pPr>
        <w:ind w:left="4320" w:hanging="360"/>
      </w:pPr>
      <w:rPr>
        <w:rFonts w:ascii="Wingdings" w:hAnsi="Wingdings" w:hint="default"/>
      </w:rPr>
    </w:lvl>
    <w:lvl w:ilvl="6" w:tplc="5A8AB5D6">
      <w:start w:val="1"/>
      <w:numFmt w:val="bullet"/>
      <w:lvlText w:val=""/>
      <w:lvlJc w:val="left"/>
      <w:pPr>
        <w:ind w:left="5040" w:hanging="360"/>
      </w:pPr>
      <w:rPr>
        <w:rFonts w:ascii="Symbol" w:hAnsi="Symbol" w:hint="default"/>
      </w:rPr>
    </w:lvl>
    <w:lvl w:ilvl="7" w:tplc="5F4E9114">
      <w:start w:val="1"/>
      <w:numFmt w:val="bullet"/>
      <w:lvlText w:val="o"/>
      <w:lvlJc w:val="left"/>
      <w:pPr>
        <w:ind w:left="5760" w:hanging="360"/>
      </w:pPr>
      <w:rPr>
        <w:rFonts w:ascii="Courier New" w:hAnsi="Courier New" w:hint="default"/>
      </w:rPr>
    </w:lvl>
    <w:lvl w:ilvl="8" w:tplc="42B6C292">
      <w:start w:val="1"/>
      <w:numFmt w:val="bullet"/>
      <w:lvlText w:val=""/>
      <w:lvlJc w:val="left"/>
      <w:pPr>
        <w:ind w:left="6480" w:hanging="360"/>
      </w:pPr>
      <w:rPr>
        <w:rFonts w:ascii="Wingdings" w:hAnsi="Wingdings" w:hint="default"/>
      </w:rPr>
    </w:lvl>
  </w:abstractNum>
  <w:abstractNum w:abstractNumId="9" w15:restartNumberingAfterBreak="0">
    <w:nsid w:val="337C5FB2"/>
    <w:multiLevelType w:val="multilevel"/>
    <w:tmpl w:val="6AFEEB4C"/>
    <w:numStyleLink w:val="Bullets"/>
  </w:abstractNum>
  <w:abstractNum w:abstractNumId="10"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1" w15:restartNumberingAfterBreak="0">
    <w:nsid w:val="45D83F17"/>
    <w:multiLevelType w:val="hybridMultilevel"/>
    <w:tmpl w:val="AB569276"/>
    <w:lvl w:ilvl="0" w:tplc="6D968AF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071441F"/>
    <w:multiLevelType w:val="hybridMultilevel"/>
    <w:tmpl w:val="F56E12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C5E39B5"/>
    <w:multiLevelType w:val="hybridMultilevel"/>
    <w:tmpl w:val="5D3C6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F5099E"/>
    <w:multiLevelType w:val="hybridMultilevel"/>
    <w:tmpl w:val="5C664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6EF1E7"/>
    <w:multiLevelType w:val="hybridMultilevel"/>
    <w:tmpl w:val="8D30F22E"/>
    <w:lvl w:ilvl="0" w:tplc="77D495F6">
      <w:start w:val="1"/>
      <w:numFmt w:val="bullet"/>
      <w:lvlText w:val=""/>
      <w:lvlJc w:val="left"/>
      <w:pPr>
        <w:ind w:left="720" w:hanging="360"/>
      </w:pPr>
      <w:rPr>
        <w:rFonts w:ascii="Symbol" w:hAnsi="Symbol" w:hint="default"/>
      </w:rPr>
    </w:lvl>
    <w:lvl w:ilvl="1" w:tplc="9C562672">
      <w:start w:val="1"/>
      <w:numFmt w:val="bullet"/>
      <w:lvlText w:val="o"/>
      <w:lvlJc w:val="left"/>
      <w:pPr>
        <w:ind w:left="1440" w:hanging="360"/>
      </w:pPr>
      <w:rPr>
        <w:rFonts w:ascii="Courier New" w:hAnsi="Courier New" w:hint="default"/>
      </w:rPr>
    </w:lvl>
    <w:lvl w:ilvl="2" w:tplc="3BB620C0">
      <w:start w:val="1"/>
      <w:numFmt w:val="bullet"/>
      <w:lvlText w:val=""/>
      <w:lvlJc w:val="left"/>
      <w:pPr>
        <w:ind w:left="2160" w:hanging="360"/>
      </w:pPr>
      <w:rPr>
        <w:rFonts w:ascii="Wingdings" w:hAnsi="Wingdings" w:hint="default"/>
      </w:rPr>
    </w:lvl>
    <w:lvl w:ilvl="3" w:tplc="CA0A6894">
      <w:start w:val="1"/>
      <w:numFmt w:val="bullet"/>
      <w:lvlText w:val=""/>
      <w:lvlJc w:val="left"/>
      <w:pPr>
        <w:ind w:left="2880" w:hanging="360"/>
      </w:pPr>
      <w:rPr>
        <w:rFonts w:ascii="Symbol" w:hAnsi="Symbol" w:hint="default"/>
      </w:rPr>
    </w:lvl>
    <w:lvl w:ilvl="4" w:tplc="9244E0C8">
      <w:start w:val="1"/>
      <w:numFmt w:val="bullet"/>
      <w:lvlText w:val="o"/>
      <w:lvlJc w:val="left"/>
      <w:pPr>
        <w:ind w:left="3600" w:hanging="360"/>
      </w:pPr>
      <w:rPr>
        <w:rFonts w:ascii="Courier New" w:hAnsi="Courier New" w:hint="default"/>
      </w:rPr>
    </w:lvl>
    <w:lvl w:ilvl="5" w:tplc="1C8C6EC8">
      <w:start w:val="1"/>
      <w:numFmt w:val="bullet"/>
      <w:lvlText w:val=""/>
      <w:lvlJc w:val="left"/>
      <w:pPr>
        <w:ind w:left="4320" w:hanging="360"/>
      </w:pPr>
      <w:rPr>
        <w:rFonts w:ascii="Wingdings" w:hAnsi="Wingdings" w:hint="default"/>
      </w:rPr>
    </w:lvl>
    <w:lvl w:ilvl="6" w:tplc="8488FBBC">
      <w:start w:val="1"/>
      <w:numFmt w:val="bullet"/>
      <w:lvlText w:val=""/>
      <w:lvlJc w:val="left"/>
      <w:pPr>
        <w:ind w:left="5040" w:hanging="360"/>
      </w:pPr>
      <w:rPr>
        <w:rFonts w:ascii="Symbol" w:hAnsi="Symbol" w:hint="default"/>
      </w:rPr>
    </w:lvl>
    <w:lvl w:ilvl="7" w:tplc="16A05038">
      <w:start w:val="1"/>
      <w:numFmt w:val="bullet"/>
      <w:lvlText w:val="o"/>
      <w:lvlJc w:val="left"/>
      <w:pPr>
        <w:ind w:left="5760" w:hanging="360"/>
      </w:pPr>
      <w:rPr>
        <w:rFonts w:ascii="Courier New" w:hAnsi="Courier New" w:hint="default"/>
      </w:rPr>
    </w:lvl>
    <w:lvl w:ilvl="8" w:tplc="E9BA4B2C">
      <w:start w:val="1"/>
      <w:numFmt w:val="bullet"/>
      <w:lvlText w:val=""/>
      <w:lvlJc w:val="left"/>
      <w:pPr>
        <w:ind w:left="6480" w:hanging="360"/>
      </w:pPr>
      <w:rPr>
        <w:rFonts w:ascii="Wingdings" w:hAnsi="Wingdings" w:hint="default"/>
      </w:rPr>
    </w:lvl>
  </w:abstractNum>
  <w:abstractNum w:abstractNumId="16" w15:restartNumberingAfterBreak="0">
    <w:nsid w:val="7AD22A8E"/>
    <w:multiLevelType w:val="hybridMultilevel"/>
    <w:tmpl w:val="A8EA8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3592771">
    <w:abstractNumId w:val="6"/>
  </w:num>
  <w:num w:numId="2" w16cid:durableId="1705908320">
    <w:abstractNumId w:val="9"/>
  </w:num>
  <w:num w:numId="3" w16cid:durableId="195047647">
    <w:abstractNumId w:val="10"/>
  </w:num>
  <w:num w:numId="4" w16cid:durableId="1322656291">
    <w:abstractNumId w:val="14"/>
  </w:num>
  <w:num w:numId="5" w16cid:durableId="1129857634">
    <w:abstractNumId w:val="16"/>
  </w:num>
  <w:num w:numId="6" w16cid:durableId="1556116451">
    <w:abstractNumId w:val="3"/>
  </w:num>
  <w:num w:numId="7" w16cid:durableId="15617736">
    <w:abstractNumId w:val="4"/>
  </w:num>
  <w:num w:numId="8" w16cid:durableId="1356999813">
    <w:abstractNumId w:val="11"/>
  </w:num>
  <w:num w:numId="9" w16cid:durableId="1934239962">
    <w:abstractNumId w:val="7"/>
  </w:num>
  <w:num w:numId="10" w16cid:durableId="11492482">
    <w:abstractNumId w:val="15"/>
  </w:num>
  <w:num w:numId="11" w16cid:durableId="542837805">
    <w:abstractNumId w:val="0"/>
  </w:num>
  <w:num w:numId="12" w16cid:durableId="1569068610">
    <w:abstractNumId w:val="1"/>
  </w:num>
  <w:num w:numId="13" w16cid:durableId="342981034">
    <w:abstractNumId w:val="8"/>
  </w:num>
  <w:num w:numId="14" w16cid:durableId="1153639943">
    <w:abstractNumId w:val="5"/>
  </w:num>
  <w:num w:numId="15" w16cid:durableId="331184448">
    <w:abstractNumId w:val="12"/>
  </w:num>
  <w:num w:numId="16" w16cid:durableId="1144396075">
    <w:abstractNumId w:val="13"/>
  </w:num>
  <w:num w:numId="17" w16cid:durableId="1920603618">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E81"/>
    <w:rsid w:val="00000686"/>
    <w:rsid w:val="00000813"/>
    <w:rsid w:val="00001DEF"/>
    <w:rsid w:val="00001FAC"/>
    <w:rsid w:val="0000211A"/>
    <w:rsid w:val="00002592"/>
    <w:rsid w:val="00002A84"/>
    <w:rsid w:val="000039D9"/>
    <w:rsid w:val="0000425D"/>
    <w:rsid w:val="000043B5"/>
    <w:rsid w:val="000043E5"/>
    <w:rsid w:val="0000653E"/>
    <w:rsid w:val="00006849"/>
    <w:rsid w:val="00006AAB"/>
    <w:rsid w:val="00006C00"/>
    <w:rsid w:val="0000793F"/>
    <w:rsid w:val="00010117"/>
    <w:rsid w:val="00010CAF"/>
    <w:rsid w:val="000113F6"/>
    <w:rsid w:val="0001160C"/>
    <w:rsid w:val="0001193F"/>
    <w:rsid w:val="00012073"/>
    <w:rsid w:val="000121ED"/>
    <w:rsid w:val="000130E1"/>
    <w:rsid w:val="0001338C"/>
    <w:rsid w:val="00014808"/>
    <w:rsid w:val="00014E08"/>
    <w:rsid w:val="000150E9"/>
    <w:rsid w:val="000152CA"/>
    <w:rsid w:val="00015D77"/>
    <w:rsid w:val="00016FA2"/>
    <w:rsid w:val="0001751C"/>
    <w:rsid w:val="00017F6C"/>
    <w:rsid w:val="00017FF5"/>
    <w:rsid w:val="00020140"/>
    <w:rsid w:val="0002144A"/>
    <w:rsid w:val="0002178D"/>
    <w:rsid w:val="000217FD"/>
    <w:rsid w:val="000218CC"/>
    <w:rsid w:val="00021EEE"/>
    <w:rsid w:val="00022050"/>
    <w:rsid w:val="000221FF"/>
    <w:rsid w:val="00022392"/>
    <w:rsid w:val="00022997"/>
    <w:rsid w:val="00022D35"/>
    <w:rsid w:val="00023DC1"/>
    <w:rsid w:val="000244D8"/>
    <w:rsid w:val="0002478C"/>
    <w:rsid w:val="00024E5A"/>
    <w:rsid w:val="00025032"/>
    <w:rsid w:val="0002541D"/>
    <w:rsid w:val="00025FC3"/>
    <w:rsid w:val="00026140"/>
    <w:rsid w:val="00026672"/>
    <w:rsid w:val="00026BD6"/>
    <w:rsid w:val="00027D29"/>
    <w:rsid w:val="0003043F"/>
    <w:rsid w:val="00030D26"/>
    <w:rsid w:val="00031DE1"/>
    <w:rsid w:val="00031F88"/>
    <w:rsid w:val="00032441"/>
    <w:rsid w:val="000341DA"/>
    <w:rsid w:val="000345B4"/>
    <w:rsid w:val="00034CA9"/>
    <w:rsid w:val="000362DE"/>
    <w:rsid w:val="000374B5"/>
    <w:rsid w:val="00037C09"/>
    <w:rsid w:val="00040002"/>
    <w:rsid w:val="00040E6E"/>
    <w:rsid w:val="00042123"/>
    <w:rsid w:val="00042CD0"/>
    <w:rsid w:val="00042D10"/>
    <w:rsid w:val="00043833"/>
    <w:rsid w:val="00044434"/>
    <w:rsid w:val="0004489B"/>
    <w:rsid w:val="0004526C"/>
    <w:rsid w:val="000466D6"/>
    <w:rsid w:val="0004766B"/>
    <w:rsid w:val="00051BF9"/>
    <w:rsid w:val="00052737"/>
    <w:rsid w:val="00052787"/>
    <w:rsid w:val="00052D56"/>
    <w:rsid w:val="000530BA"/>
    <w:rsid w:val="000531C4"/>
    <w:rsid w:val="00053BD5"/>
    <w:rsid w:val="0005412C"/>
    <w:rsid w:val="00054A4B"/>
    <w:rsid w:val="0005578F"/>
    <w:rsid w:val="00056A12"/>
    <w:rsid w:val="00056B6C"/>
    <w:rsid w:val="00056D71"/>
    <w:rsid w:val="00056DAD"/>
    <w:rsid w:val="000576D9"/>
    <w:rsid w:val="00057A92"/>
    <w:rsid w:val="00061244"/>
    <w:rsid w:val="00061D64"/>
    <w:rsid w:val="00061E6F"/>
    <w:rsid w:val="00062247"/>
    <w:rsid w:val="00062A46"/>
    <w:rsid w:val="00062E9C"/>
    <w:rsid w:val="00063844"/>
    <w:rsid w:val="00063DD0"/>
    <w:rsid w:val="000642FD"/>
    <w:rsid w:val="00064B02"/>
    <w:rsid w:val="00066C39"/>
    <w:rsid w:val="00066CD4"/>
    <w:rsid w:val="0007000B"/>
    <w:rsid w:val="00072C5D"/>
    <w:rsid w:val="00074521"/>
    <w:rsid w:val="00074E04"/>
    <w:rsid w:val="00075B17"/>
    <w:rsid w:val="00075C32"/>
    <w:rsid w:val="0007676E"/>
    <w:rsid w:val="00077240"/>
    <w:rsid w:val="00077E93"/>
    <w:rsid w:val="00080605"/>
    <w:rsid w:val="0008068C"/>
    <w:rsid w:val="000825B0"/>
    <w:rsid w:val="00083F4B"/>
    <w:rsid w:val="000840C2"/>
    <w:rsid w:val="00086136"/>
    <w:rsid w:val="00086378"/>
    <w:rsid w:val="00086B9C"/>
    <w:rsid w:val="000875A7"/>
    <w:rsid w:val="000876AF"/>
    <w:rsid w:val="00090606"/>
    <w:rsid w:val="00091379"/>
    <w:rsid w:val="0009245D"/>
    <w:rsid w:val="00093716"/>
    <w:rsid w:val="000954FD"/>
    <w:rsid w:val="00095B45"/>
    <w:rsid w:val="00096E7E"/>
    <w:rsid w:val="0009715B"/>
    <w:rsid w:val="00097EF3"/>
    <w:rsid w:val="000A0DE3"/>
    <w:rsid w:val="000A0E10"/>
    <w:rsid w:val="000A1C2D"/>
    <w:rsid w:val="000A295D"/>
    <w:rsid w:val="000A3806"/>
    <w:rsid w:val="000A383F"/>
    <w:rsid w:val="000A3CC1"/>
    <w:rsid w:val="000A3F8C"/>
    <w:rsid w:val="000A3FBC"/>
    <w:rsid w:val="000A41A1"/>
    <w:rsid w:val="000A4520"/>
    <w:rsid w:val="000A5242"/>
    <w:rsid w:val="000A7094"/>
    <w:rsid w:val="000A7FCF"/>
    <w:rsid w:val="000B11EF"/>
    <w:rsid w:val="000B1725"/>
    <w:rsid w:val="000B2023"/>
    <w:rsid w:val="000B259A"/>
    <w:rsid w:val="000B2847"/>
    <w:rsid w:val="000B2C45"/>
    <w:rsid w:val="000B3240"/>
    <w:rsid w:val="000B4B7D"/>
    <w:rsid w:val="000B5598"/>
    <w:rsid w:val="000B597D"/>
    <w:rsid w:val="000B59DD"/>
    <w:rsid w:val="000B6659"/>
    <w:rsid w:val="000B7682"/>
    <w:rsid w:val="000C231C"/>
    <w:rsid w:val="000C2D3C"/>
    <w:rsid w:val="000C3436"/>
    <w:rsid w:val="000C35BD"/>
    <w:rsid w:val="000C463F"/>
    <w:rsid w:val="000C5BAA"/>
    <w:rsid w:val="000C6B7F"/>
    <w:rsid w:val="000C7431"/>
    <w:rsid w:val="000D17E4"/>
    <w:rsid w:val="000D18A2"/>
    <w:rsid w:val="000D21DE"/>
    <w:rsid w:val="000D3C89"/>
    <w:rsid w:val="000D3F85"/>
    <w:rsid w:val="000D418D"/>
    <w:rsid w:val="000D4FC4"/>
    <w:rsid w:val="000D5255"/>
    <w:rsid w:val="000D67CC"/>
    <w:rsid w:val="000D6C9F"/>
    <w:rsid w:val="000D6DE8"/>
    <w:rsid w:val="000E02E3"/>
    <w:rsid w:val="000E0A5E"/>
    <w:rsid w:val="000E1593"/>
    <w:rsid w:val="000E2A17"/>
    <w:rsid w:val="000E319B"/>
    <w:rsid w:val="000E40B7"/>
    <w:rsid w:val="000E5B99"/>
    <w:rsid w:val="000E5CAE"/>
    <w:rsid w:val="000E624D"/>
    <w:rsid w:val="000E6973"/>
    <w:rsid w:val="000E6D72"/>
    <w:rsid w:val="000E7257"/>
    <w:rsid w:val="000F01BB"/>
    <w:rsid w:val="000F08CD"/>
    <w:rsid w:val="000F0991"/>
    <w:rsid w:val="000F0CA7"/>
    <w:rsid w:val="000F21D4"/>
    <w:rsid w:val="000F2790"/>
    <w:rsid w:val="000F3349"/>
    <w:rsid w:val="000F35E8"/>
    <w:rsid w:val="000F3856"/>
    <w:rsid w:val="000F41EE"/>
    <w:rsid w:val="000F63F8"/>
    <w:rsid w:val="000F66C9"/>
    <w:rsid w:val="000F764C"/>
    <w:rsid w:val="0010157C"/>
    <w:rsid w:val="00101FB8"/>
    <w:rsid w:val="00102E33"/>
    <w:rsid w:val="00103999"/>
    <w:rsid w:val="00103B0F"/>
    <w:rsid w:val="00103DAC"/>
    <w:rsid w:val="00104819"/>
    <w:rsid w:val="00104DAD"/>
    <w:rsid w:val="00106122"/>
    <w:rsid w:val="00106379"/>
    <w:rsid w:val="00106898"/>
    <w:rsid w:val="00106AEC"/>
    <w:rsid w:val="00111988"/>
    <w:rsid w:val="00111F02"/>
    <w:rsid w:val="00111F7F"/>
    <w:rsid w:val="0011276C"/>
    <w:rsid w:val="00112B30"/>
    <w:rsid w:val="001133FE"/>
    <w:rsid w:val="00113465"/>
    <w:rsid w:val="001136E0"/>
    <w:rsid w:val="00113AE0"/>
    <w:rsid w:val="001145A4"/>
    <w:rsid w:val="00116757"/>
    <w:rsid w:val="0011718F"/>
    <w:rsid w:val="00117C47"/>
    <w:rsid w:val="00120423"/>
    <w:rsid w:val="001217E2"/>
    <w:rsid w:val="001217FD"/>
    <w:rsid w:val="00121D47"/>
    <w:rsid w:val="00122A65"/>
    <w:rsid w:val="00122DD1"/>
    <w:rsid w:val="00123FEE"/>
    <w:rsid w:val="001245D6"/>
    <w:rsid w:val="00124F88"/>
    <w:rsid w:val="00125060"/>
    <w:rsid w:val="00125282"/>
    <w:rsid w:val="00126183"/>
    <w:rsid w:val="0012626F"/>
    <w:rsid w:val="0012636E"/>
    <w:rsid w:val="0012663D"/>
    <w:rsid w:val="001270D6"/>
    <w:rsid w:val="0012729C"/>
    <w:rsid w:val="001275E7"/>
    <w:rsid w:val="001304BB"/>
    <w:rsid w:val="00130B20"/>
    <w:rsid w:val="00130E70"/>
    <w:rsid w:val="0013215A"/>
    <w:rsid w:val="0013230F"/>
    <w:rsid w:val="00132365"/>
    <w:rsid w:val="00132C91"/>
    <w:rsid w:val="001345BD"/>
    <w:rsid w:val="00134BAC"/>
    <w:rsid w:val="00135568"/>
    <w:rsid w:val="00135818"/>
    <w:rsid w:val="00135C01"/>
    <w:rsid w:val="00135DF6"/>
    <w:rsid w:val="001362E3"/>
    <w:rsid w:val="001363A1"/>
    <w:rsid w:val="00136D82"/>
    <w:rsid w:val="00136E66"/>
    <w:rsid w:val="001374C9"/>
    <w:rsid w:val="00137C51"/>
    <w:rsid w:val="00137E38"/>
    <w:rsid w:val="00142181"/>
    <w:rsid w:val="00145394"/>
    <w:rsid w:val="00146383"/>
    <w:rsid w:val="00147139"/>
    <w:rsid w:val="001472C6"/>
    <w:rsid w:val="00147ED6"/>
    <w:rsid w:val="00150873"/>
    <w:rsid w:val="00150BCA"/>
    <w:rsid w:val="00150F03"/>
    <w:rsid w:val="001514F8"/>
    <w:rsid w:val="0015159F"/>
    <w:rsid w:val="00151DAB"/>
    <w:rsid w:val="00151EAB"/>
    <w:rsid w:val="00151F34"/>
    <w:rsid w:val="001531E7"/>
    <w:rsid w:val="001537A7"/>
    <w:rsid w:val="00153C93"/>
    <w:rsid w:val="00154FEF"/>
    <w:rsid w:val="00157282"/>
    <w:rsid w:val="00157748"/>
    <w:rsid w:val="0016010C"/>
    <w:rsid w:val="001604B2"/>
    <w:rsid w:val="001605C9"/>
    <w:rsid w:val="0016066B"/>
    <w:rsid w:val="0016069D"/>
    <w:rsid w:val="0016090D"/>
    <w:rsid w:val="001617F8"/>
    <w:rsid w:val="001618D5"/>
    <w:rsid w:val="00161AE5"/>
    <w:rsid w:val="00161B2B"/>
    <w:rsid w:val="001623E5"/>
    <w:rsid w:val="001624D4"/>
    <w:rsid w:val="00163200"/>
    <w:rsid w:val="00163B56"/>
    <w:rsid w:val="001641EF"/>
    <w:rsid w:val="00164C1B"/>
    <w:rsid w:val="00165638"/>
    <w:rsid w:val="00165F56"/>
    <w:rsid w:val="00167714"/>
    <w:rsid w:val="0016790B"/>
    <w:rsid w:val="001707FF"/>
    <w:rsid w:val="0017083D"/>
    <w:rsid w:val="00170B09"/>
    <w:rsid w:val="00171821"/>
    <w:rsid w:val="001727E8"/>
    <w:rsid w:val="00172CEC"/>
    <w:rsid w:val="00172EA2"/>
    <w:rsid w:val="001730E0"/>
    <w:rsid w:val="001734C4"/>
    <w:rsid w:val="00173897"/>
    <w:rsid w:val="00174650"/>
    <w:rsid w:val="001747D5"/>
    <w:rsid w:val="001754ED"/>
    <w:rsid w:val="00175AFE"/>
    <w:rsid w:val="00175B17"/>
    <w:rsid w:val="00176021"/>
    <w:rsid w:val="001766A1"/>
    <w:rsid w:val="001768CD"/>
    <w:rsid w:val="00176BC0"/>
    <w:rsid w:val="00176C16"/>
    <w:rsid w:val="00177778"/>
    <w:rsid w:val="00177907"/>
    <w:rsid w:val="00177B5D"/>
    <w:rsid w:val="0018009F"/>
    <w:rsid w:val="00180A13"/>
    <w:rsid w:val="0018181F"/>
    <w:rsid w:val="00181BDF"/>
    <w:rsid w:val="00181E5C"/>
    <w:rsid w:val="001828D8"/>
    <w:rsid w:val="00183955"/>
    <w:rsid w:val="00184E49"/>
    <w:rsid w:val="00185442"/>
    <w:rsid w:val="0018668D"/>
    <w:rsid w:val="00186E71"/>
    <w:rsid w:val="00187AC3"/>
    <w:rsid w:val="00187BF0"/>
    <w:rsid w:val="00190012"/>
    <w:rsid w:val="00190FBA"/>
    <w:rsid w:val="00191FB2"/>
    <w:rsid w:val="00192073"/>
    <w:rsid w:val="00192C5F"/>
    <w:rsid w:val="00192F4A"/>
    <w:rsid w:val="00192FB8"/>
    <w:rsid w:val="0019340F"/>
    <w:rsid w:val="00193689"/>
    <w:rsid w:val="00193C4D"/>
    <w:rsid w:val="00193DB9"/>
    <w:rsid w:val="0019461C"/>
    <w:rsid w:val="001948E0"/>
    <w:rsid w:val="00194B7F"/>
    <w:rsid w:val="00194CF1"/>
    <w:rsid w:val="0019567C"/>
    <w:rsid w:val="00195B7B"/>
    <w:rsid w:val="00196FE2"/>
    <w:rsid w:val="00197E80"/>
    <w:rsid w:val="001A0171"/>
    <w:rsid w:val="001A2461"/>
    <w:rsid w:val="001A2736"/>
    <w:rsid w:val="001A2BA5"/>
    <w:rsid w:val="001A319E"/>
    <w:rsid w:val="001A3380"/>
    <w:rsid w:val="001A442F"/>
    <w:rsid w:val="001A5600"/>
    <w:rsid w:val="001A5738"/>
    <w:rsid w:val="001A5ACB"/>
    <w:rsid w:val="001A5B1F"/>
    <w:rsid w:val="001A60E4"/>
    <w:rsid w:val="001A6405"/>
    <w:rsid w:val="001A67B6"/>
    <w:rsid w:val="001A6857"/>
    <w:rsid w:val="001A7159"/>
    <w:rsid w:val="001A7533"/>
    <w:rsid w:val="001A772D"/>
    <w:rsid w:val="001B07F5"/>
    <w:rsid w:val="001B0DED"/>
    <w:rsid w:val="001B2045"/>
    <w:rsid w:val="001B2192"/>
    <w:rsid w:val="001B3E43"/>
    <w:rsid w:val="001B4F92"/>
    <w:rsid w:val="001B5856"/>
    <w:rsid w:val="001B5FB2"/>
    <w:rsid w:val="001B63DD"/>
    <w:rsid w:val="001B6438"/>
    <w:rsid w:val="001B753D"/>
    <w:rsid w:val="001C2002"/>
    <w:rsid w:val="001C359A"/>
    <w:rsid w:val="001C3C2D"/>
    <w:rsid w:val="001C40D8"/>
    <w:rsid w:val="001C4264"/>
    <w:rsid w:val="001C4730"/>
    <w:rsid w:val="001C55E5"/>
    <w:rsid w:val="001C672F"/>
    <w:rsid w:val="001C67EA"/>
    <w:rsid w:val="001D21D7"/>
    <w:rsid w:val="001D2405"/>
    <w:rsid w:val="001D2683"/>
    <w:rsid w:val="001D3656"/>
    <w:rsid w:val="001D5C22"/>
    <w:rsid w:val="001D64B9"/>
    <w:rsid w:val="001D6F9E"/>
    <w:rsid w:val="001D7859"/>
    <w:rsid w:val="001D7A1B"/>
    <w:rsid w:val="001E1AE7"/>
    <w:rsid w:val="001E2CD4"/>
    <w:rsid w:val="001E3547"/>
    <w:rsid w:val="001E3CC3"/>
    <w:rsid w:val="001E404E"/>
    <w:rsid w:val="001E61C5"/>
    <w:rsid w:val="001E6A5E"/>
    <w:rsid w:val="001E707D"/>
    <w:rsid w:val="001E7889"/>
    <w:rsid w:val="001E7CA6"/>
    <w:rsid w:val="001E7D05"/>
    <w:rsid w:val="001F013B"/>
    <w:rsid w:val="001F2191"/>
    <w:rsid w:val="001F2DFB"/>
    <w:rsid w:val="001F3911"/>
    <w:rsid w:val="001F425F"/>
    <w:rsid w:val="001F4884"/>
    <w:rsid w:val="001F579B"/>
    <w:rsid w:val="001F5BCC"/>
    <w:rsid w:val="001F5F42"/>
    <w:rsid w:val="001F64BC"/>
    <w:rsid w:val="001F6758"/>
    <w:rsid w:val="001F6D1C"/>
    <w:rsid w:val="001F7374"/>
    <w:rsid w:val="001F77F6"/>
    <w:rsid w:val="00200029"/>
    <w:rsid w:val="0020028A"/>
    <w:rsid w:val="00200982"/>
    <w:rsid w:val="00200A85"/>
    <w:rsid w:val="00201411"/>
    <w:rsid w:val="002027A9"/>
    <w:rsid w:val="00202CEB"/>
    <w:rsid w:val="00203B14"/>
    <w:rsid w:val="002049AD"/>
    <w:rsid w:val="00205FF0"/>
    <w:rsid w:val="00206245"/>
    <w:rsid w:val="00207BED"/>
    <w:rsid w:val="00207EC8"/>
    <w:rsid w:val="00211174"/>
    <w:rsid w:val="002112C6"/>
    <w:rsid w:val="002118F3"/>
    <w:rsid w:val="00213850"/>
    <w:rsid w:val="002140FC"/>
    <w:rsid w:val="0021413E"/>
    <w:rsid w:val="002142F0"/>
    <w:rsid w:val="002143E7"/>
    <w:rsid w:val="00215005"/>
    <w:rsid w:val="0021536F"/>
    <w:rsid w:val="0021558D"/>
    <w:rsid w:val="002160DD"/>
    <w:rsid w:val="00216C94"/>
    <w:rsid w:val="00216E8C"/>
    <w:rsid w:val="0021710C"/>
    <w:rsid w:val="00217234"/>
    <w:rsid w:val="002218BA"/>
    <w:rsid w:val="00221EE2"/>
    <w:rsid w:val="002225E3"/>
    <w:rsid w:val="00223840"/>
    <w:rsid w:val="00226E06"/>
    <w:rsid w:val="002273A3"/>
    <w:rsid w:val="00230920"/>
    <w:rsid w:val="00232693"/>
    <w:rsid w:val="00234B4A"/>
    <w:rsid w:val="002355F6"/>
    <w:rsid w:val="002366E4"/>
    <w:rsid w:val="00236BF2"/>
    <w:rsid w:val="00240647"/>
    <w:rsid w:val="002412A0"/>
    <w:rsid w:val="00242675"/>
    <w:rsid w:val="002446C4"/>
    <w:rsid w:val="00244FE0"/>
    <w:rsid w:val="00245265"/>
    <w:rsid w:val="00246498"/>
    <w:rsid w:val="0024679A"/>
    <w:rsid w:val="00246A2E"/>
    <w:rsid w:val="002475B0"/>
    <w:rsid w:val="002476F7"/>
    <w:rsid w:val="002502E6"/>
    <w:rsid w:val="00250AAF"/>
    <w:rsid w:val="002511D5"/>
    <w:rsid w:val="0025132A"/>
    <w:rsid w:val="00251339"/>
    <w:rsid w:val="002515B9"/>
    <w:rsid w:val="00251782"/>
    <w:rsid w:val="00251939"/>
    <w:rsid w:val="002520EE"/>
    <w:rsid w:val="00252148"/>
    <w:rsid w:val="00252E5E"/>
    <w:rsid w:val="0025331F"/>
    <w:rsid w:val="002537CB"/>
    <w:rsid w:val="002557C5"/>
    <w:rsid w:val="0025604E"/>
    <w:rsid w:val="002567BC"/>
    <w:rsid w:val="0025715F"/>
    <w:rsid w:val="00257786"/>
    <w:rsid w:val="0026030A"/>
    <w:rsid w:val="00260397"/>
    <w:rsid w:val="00261658"/>
    <w:rsid w:val="00261BA9"/>
    <w:rsid w:val="0026220F"/>
    <w:rsid w:val="00262EA2"/>
    <w:rsid w:val="002635A4"/>
    <w:rsid w:val="0026420E"/>
    <w:rsid w:val="002651B7"/>
    <w:rsid w:val="0026557C"/>
    <w:rsid w:val="00265D71"/>
    <w:rsid w:val="00266048"/>
    <w:rsid w:val="002661BC"/>
    <w:rsid w:val="00266313"/>
    <w:rsid w:val="0026652F"/>
    <w:rsid w:val="00266DE0"/>
    <w:rsid w:val="00266F54"/>
    <w:rsid w:val="0026705E"/>
    <w:rsid w:val="00267718"/>
    <w:rsid w:val="00270C25"/>
    <w:rsid w:val="0027168A"/>
    <w:rsid w:val="00271720"/>
    <w:rsid w:val="002718A5"/>
    <w:rsid w:val="002719DA"/>
    <w:rsid w:val="00272512"/>
    <w:rsid w:val="002729FE"/>
    <w:rsid w:val="00272B6D"/>
    <w:rsid w:val="00272C5A"/>
    <w:rsid w:val="00273305"/>
    <w:rsid w:val="0027331C"/>
    <w:rsid w:val="00274126"/>
    <w:rsid w:val="00274E04"/>
    <w:rsid w:val="0027501A"/>
    <w:rsid w:val="00275427"/>
    <w:rsid w:val="002763EC"/>
    <w:rsid w:val="002767A3"/>
    <w:rsid w:val="00276F66"/>
    <w:rsid w:val="00277385"/>
    <w:rsid w:val="00277555"/>
    <w:rsid w:val="00277683"/>
    <w:rsid w:val="00277BA3"/>
    <w:rsid w:val="002801B4"/>
    <w:rsid w:val="00280390"/>
    <w:rsid w:val="002803E7"/>
    <w:rsid w:val="00280451"/>
    <w:rsid w:val="00280DA0"/>
    <w:rsid w:val="00280E17"/>
    <w:rsid w:val="00281129"/>
    <w:rsid w:val="002811BD"/>
    <w:rsid w:val="00281259"/>
    <w:rsid w:val="00281CE2"/>
    <w:rsid w:val="00281FF9"/>
    <w:rsid w:val="0028204C"/>
    <w:rsid w:val="002822AB"/>
    <w:rsid w:val="00282A01"/>
    <w:rsid w:val="002849F9"/>
    <w:rsid w:val="00285137"/>
    <w:rsid w:val="002856F5"/>
    <w:rsid w:val="0028661C"/>
    <w:rsid w:val="00286797"/>
    <w:rsid w:val="00286929"/>
    <w:rsid w:val="0028734E"/>
    <w:rsid w:val="002876B6"/>
    <w:rsid w:val="00287F59"/>
    <w:rsid w:val="00290453"/>
    <w:rsid w:val="002904FB"/>
    <w:rsid w:val="00290579"/>
    <w:rsid w:val="00291EE2"/>
    <w:rsid w:val="00292D66"/>
    <w:rsid w:val="00293044"/>
    <w:rsid w:val="002939D8"/>
    <w:rsid w:val="00293B84"/>
    <w:rsid w:val="00294208"/>
    <w:rsid w:val="00294F3E"/>
    <w:rsid w:val="00296FA3"/>
    <w:rsid w:val="00297A22"/>
    <w:rsid w:val="002A1728"/>
    <w:rsid w:val="002A1CF9"/>
    <w:rsid w:val="002A2197"/>
    <w:rsid w:val="002A304D"/>
    <w:rsid w:val="002A32E5"/>
    <w:rsid w:val="002A36E0"/>
    <w:rsid w:val="002A3C04"/>
    <w:rsid w:val="002A4CBF"/>
    <w:rsid w:val="002A6483"/>
    <w:rsid w:val="002A69AB"/>
    <w:rsid w:val="002A6DE1"/>
    <w:rsid w:val="002A7D0A"/>
    <w:rsid w:val="002B04E2"/>
    <w:rsid w:val="002B0920"/>
    <w:rsid w:val="002B0AC8"/>
    <w:rsid w:val="002B0E4C"/>
    <w:rsid w:val="002B143B"/>
    <w:rsid w:val="002B1BA5"/>
    <w:rsid w:val="002B3072"/>
    <w:rsid w:val="002B429F"/>
    <w:rsid w:val="002B49CE"/>
    <w:rsid w:val="002B5ED8"/>
    <w:rsid w:val="002C21D2"/>
    <w:rsid w:val="002C2EA0"/>
    <w:rsid w:val="002C30D3"/>
    <w:rsid w:val="002C3D6C"/>
    <w:rsid w:val="002C417A"/>
    <w:rsid w:val="002C438C"/>
    <w:rsid w:val="002C4B8A"/>
    <w:rsid w:val="002C549F"/>
    <w:rsid w:val="002C5888"/>
    <w:rsid w:val="002C58B8"/>
    <w:rsid w:val="002C6485"/>
    <w:rsid w:val="002C75F9"/>
    <w:rsid w:val="002C7F9B"/>
    <w:rsid w:val="002C7FF4"/>
    <w:rsid w:val="002D0309"/>
    <w:rsid w:val="002D0D27"/>
    <w:rsid w:val="002D0E21"/>
    <w:rsid w:val="002D103F"/>
    <w:rsid w:val="002D1707"/>
    <w:rsid w:val="002D18C5"/>
    <w:rsid w:val="002D23E2"/>
    <w:rsid w:val="002D333A"/>
    <w:rsid w:val="002D3DF4"/>
    <w:rsid w:val="002D68BD"/>
    <w:rsid w:val="002D77C0"/>
    <w:rsid w:val="002D7ACE"/>
    <w:rsid w:val="002E1A64"/>
    <w:rsid w:val="002E1E4F"/>
    <w:rsid w:val="002E225B"/>
    <w:rsid w:val="002E2CF0"/>
    <w:rsid w:val="002E36F3"/>
    <w:rsid w:val="002E4DF3"/>
    <w:rsid w:val="002E4FFE"/>
    <w:rsid w:val="002E5077"/>
    <w:rsid w:val="002E599E"/>
    <w:rsid w:val="002E5AFB"/>
    <w:rsid w:val="002E5D88"/>
    <w:rsid w:val="002E74A4"/>
    <w:rsid w:val="002E7588"/>
    <w:rsid w:val="002E78F7"/>
    <w:rsid w:val="002F065A"/>
    <w:rsid w:val="002F09EA"/>
    <w:rsid w:val="002F0F8D"/>
    <w:rsid w:val="002F1108"/>
    <w:rsid w:val="002F1EFA"/>
    <w:rsid w:val="002F24E3"/>
    <w:rsid w:val="002F292E"/>
    <w:rsid w:val="002F2ADF"/>
    <w:rsid w:val="002F425A"/>
    <w:rsid w:val="002F48F3"/>
    <w:rsid w:val="002F5E8C"/>
    <w:rsid w:val="002F604C"/>
    <w:rsid w:val="002F6143"/>
    <w:rsid w:val="002F6A91"/>
    <w:rsid w:val="002F6AD2"/>
    <w:rsid w:val="002F6FD6"/>
    <w:rsid w:val="002F772E"/>
    <w:rsid w:val="002F7A7C"/>
    <w:rsid w:val="00301A71"/>
    <w:rsid w:val="00301D3A"/>
    <w:rsid w:val="003025AF"/>
    <w:rsid w:val="00302A8F"/>
    <w:rsid w:val="00302D23"/>
    <w:rsid w:val="00302D3C"/>
    <w:rsid w:val="00303490"/>
    <w:rsid w:val="00303F1E"/>
    <w:rsid w:val="00305165"/>
    <w:rsid w:val="00305471"/>
    <w:rsid w:val="00306106"/>
    <w:rsid w:val="003065DD"/>
    <w:rsid w:val="00306B5B"/>
    <w:rsid w:val="00306D6C"/>
    <w:rsid w:val="00306EF8"/>
    <w:rsid w:val="00307B6E"/>
    <w:rsid w:val="0031012F"/>
    <w:rsid w:val="003108BC"/>
    <w:rsid w:val="00310CBD"/>
    <w:rsid w:val="003113F6"/>
    <w:rsid w:val="0031268A"/>
    <w:rsid w:val="00312CF5"/>
    <w:rsid w:val="003134D9"/>
    <w:rsid w:val="00313E09"/>
    <w:rsid w:val="00316094"/>
    <w:rsid w:val="003160E6"/>
    <w:rsid w:val="0031654A"/>
    <w:rsid w:val="0031654D"/>
    <w:rsid w:val="00317E1B"/>
    <w:rsid w:val="0032062F"/>
    <w:rsid w:val="0032136A"/>
    <w:rsid w:val="003217F9"/>
    <w:rsid w:val="00321DED"/>
    <w:rsid w:val="00323453"/>
    <w:rsid w:val="00323F66"/>
    <w:rsid w:val="0032407E"/>
    <w:rsid w:val="00324274"/>
    <w:rsid w:val="003245BE"/>
    <w:rsid w:val="00324879"/>
    <w:rsid w:val="00325929"/>
    <w:rsid w:val="0032616D"/>
    <w:rsid w:val="00326735"/>
    <w:rsid w:val="00330F4A"/>
    <w:rsid w:val="00333F12"/>
    <w:rsid w:val="00334022"/>
    <w:rsid w:val="003344F6"/>
    <w:rsid w:val="003348B5"/>
    <w:rsid w:val="00335962"/>
    <w:rsid w:val="003360A5"/>
    <w:rsid w:val="003367F5"/>
    <w:rsid w:val="0033682B"/>
    <w:rsid w:val="00336BC3"/>
    <w:rsid w:val="00336F1E"/>
    <w:rsid w:val="003376AC"/>
    <w:rsid w:val="003403FD"/>
    <w:rsid w:val="00340A76"/>
    <w:rsid w:val="00340C7E"/>
    <w:rsid w:val="0034267E"/>
    <w:rsid w:val="00342A89"/>
    <w:rsid w:val="00343619"/>
    <w:rsid w:val="003437B0"/>
    <w:rsid w:val="00343BF7"/>
    <w:rsid w:val="00343CDD"/>
    <w:rsid w:val="003444A4"/>
    <w:rsid w:val="0034458E"/>
    <w:rsid w:val="00347170"/>
    <w:rsid w:val="003503FF"/>
    <w:rsid w:val="003509E8"/>
    <w:rsid w:val="003516E7"/>
    <w:rsid w:val="00351BAC"/>
    <w:rsid w:val="00351C15"/>
    <w:rsid w:val="00351F70"/>
    <w:rsid w:val="00352046"/>
    <w:rsid w:val="003521C8"/>
    <w:rsid w:val="003532F3"/>
    <w:rsid w:val="00357B26"/>
    <w:rsid w:val="00360559"/>
    <w:rsid w:val="00360987"/>
    <w:rsid w:val="00360C3E"/>
    <w:rsid w:val="0036111E"/>
    <w:rsid w:val="00361E7E"/>
    <w:rsid w:val="0036416F"/>
    <w:rsid w:val="00364A72"/>
    <w:rsid w:val="003658B2"/>
    <w:rsid w:val="003660D4"/>
    <w:rsid w:val="0036713B"/>
    <w:rsid w:val="00370BF8"/>
    <w:rsid w:val="00370CEA"/>
    <w:rsid w:val="00372F65"/>
    <w:rsid w:val="003742A1"/>
    <w:rsid w:val="003753FF"/>
    <w:rsid w:val="0038160C"/>
    <w:rsid w:val="00381786"/>
    <w:rsid w:val="00381C48"/>
    <w:rsid w:val="003820AE"/>
    <w:rsid w:val="00382142"/>
    <w:rsid w:val="00382F45"/>
    <w:rsid w:val="00383369"/>
    <w:rsid w:val="0038397D"/>
    <w:rsid w:val="00383E1C"/>
    <w:rsid w:val="00384121"/>
    <w:rsid w:val="00385856"/>
    <w:rsid w:val="003867A2"/>
    <w:rsid w:val="00386C98"/>
    <w:rsid w:val="0039031B"/>
    <w:rsid w:val="00390761"/>
    <w:rsid w:val="00390D29"/>
    <w:rsid w:val="00392A94"/>
    <w:rsid w:val="00393160"/>
    <w:rsid w:val="00393D26"/>
    <w:rsid w:val="0039416E"/>
    <w:rsid w:val="003944C0"/>
    <w:rsid w:val="0039477C"/>
    <w:rsid w:val="00394A8E"/>
    <w:rsid w:val="00395434"/>
    <w:rsid w:val="00395B87"/>
    <w:rsid w:val="00395FAB"/>
    <w:rsid w:val="003A0471"/>
    <w:rsid w:val="003A0C66"/>
    <w:rsid w:val="003A12A3"/>
    <w:rsid w:val="003A1858"/>
    <w:rsid w:val="003A22CB"/>
    <w:rsid w:val="003A2485"/>
    <w:rsid w:val="003A284A"/>
    <w:rsid w:val="003A2EE9"/>
    <w:rsid w:val="003A3124"/>
    <w:rsid w:val="003A3318"/>
    <w:rsid w:val="003A380A"/>
    <w:rsid w:val="003A4429"/>
    <w:rsid w:val="003A504A"/>
    <w:rsid w:val="003A5509"/>
    <w:rsid w:val="003A7D2E"/>
    <w:rsid w:val="003B0198"/>
    <w:rsid w:val="003B19EF"/>
    <w:rsid w:val="003B37B3"/>
    <w:rsid w:val="003B458F"/>
    <w:rsid w:val="003B4F26"/>
    <w:rsid w:val="003B4F60"/>
    <w:rsid w:val="003B76A9"/>
    <w:rsid w:val="003B7CB3"/>
    <w:rsid w:val="003C096B"/>
    <w:rsid w:val="003C1118"/>
    <w:rsid w:val="003C1FFB"/>
    <w:rsid w:val="003C215B"/>
    <w:rsid w:val="003C236C"/>
    <w:rsid w:val="003C26DD"/>
    <w:rsid w:val="003C2A71"/>
    <w:rsid w:val="003C3084"/>
    <w:rsid w:val="003C3577"/>
    <w:rsid w:val="003C41F4"/>
    <w:rsid w:val="003C433F"/>
    <w:rsid w:val="003C4708"/>
    <w:rsid w:val="003C530F"/>
    <w:rsid w:val="003C5587"/>
    <w:rsid w:val="003C6128"/>
    <w:rsid w:val="003C6711"/>
    <w:rsid w:val="003C7551"/>
    <w:rsid w:val="003D0A5A"/>
    <w:rsid w:val="003D1CDF"/>
    <w:rsid w:val="003D2F73"/>
    <w:rsid w:val="003D3639"/>
    <w:rsid w:val="003D5727"/>
    <w:rsid w:val="003D5997"/>
    <w:rsid w:val="003D68B9"/>
    <w:rsid w:val="003D7C36"/>
    <w:rsid w:val="003D7DCC"/>
    <w:rsid w:val="003E0713"/>
    <w:rsid w:val="003E0E6E"/>
    <w:rsid w:val="003E176F"/>
    <w:rsid w:val="003E2698"/>
    <w:rsid w:val="003E2BD6"/>
    <w:rsid w:val="003E2DAA"/>
    <w:rsid w:val="003E3D2C"/>
    <w:rsid w:val="003E3FCB"/>
    <w:rsid w:val="003E4441"/>
    <w:rsid w:val="003E4966"/>
    <w:rsid w:val="003E57DE"/>
    <w:rsid w:val="003E5871"/>
    <w:rsid w:val="003E5B17"/>
    <w:rsid w:val="003E5C01"/>
    <w:rsid w:val="003E5F61"/>
    <w:rsid w:val="003E6971"/>
    <w:rsid w:val="003E69A1"/>
    <w:rsid w:val="003F0FC3"/>
    <w:rsid w:val="003F1614"/>
    <w:rsid w:val="003F2807"/>
    <w:rsid w:val="003F31F9"/>
    <w:rsid w:val="003F3FBD"/>
    <w:rsid w:val="003F54B2"/>
    <w:rsid w:val="003F5DCE"/>
    <w:rsid w:val="003F5EC9"/>
    <w:rsid w:val="003F657E"/>
    <w:rsid w:val="003F6AA5"/>
    <w:rsid w:val="003F74E3"/>
    <w:rsid w:val="003F78BC"/>
    <w:rsid w:val="004007B2"/>
    <w:rsid w:val="00401182"/>
    <w:rsid w:val="0040147C"/>
    <w:rsid w:val="00401520"/>
    <w:rsid w:val="00401AAB"/>
    <w:rsid w:val="00401C2C"/>
    <w:rsid w:val="0040204B"/>
    <w:rsid w:val="00403105"/>
    <w:rsid w:val="004041AB"/>
    <w:rsid w:val="00404E05"/>
    <w:rsid w:val="00405151"/>
    <w:rsid w:val="0040530A"/>
    <w:rsid w:val="00405393"/>
    <w:rsid w:val="0040544A"/>
    <w:rsid w:val="0040553A"/>
    <w:rsid w:val="004064AF"/>
    <w:rsid w:val="004112F5"/>
    <w:rsid w:val="00412821"/>
    <w:rsid w:val="00412A61"/>
    <w:rsid w:val="00412B37"/>
    <w:rsid w:val="00412CA2"/>
    <w:rsid w:val="00413565"/>
    <w:rsid w:val="004138E1"/>
    <w:rsid w:val="004142A8"/>
    <w:rsid w:val="004143AD"/>
    <w:rsid w:val="00415621"/>
    <w:rsid w:val="0041565C"/>
    <w:rsid w:val="004159EE"/>
    <w:rsid w:val="004160AF"/>
    <w:rsid w:val="0041648F"/>
    <w:rsid w:val="00417E84"/>
    <w:rsid w:val="004205D1"/>
    <w:rsid w:val="0042098E"/>
    <w:rsid w:val="00421686"/>
    <w:rsid w:val="00424E95"/>
    <w:rsid w:val="0042509B"/>
    <w:rsid w:val="00426A20"/>
    <w:rsid w:val="00426E45"/>
    <w:rsid w:val="00427246"/>
    <w:rsid w:val="00430604"/>
    <w:rsid w:val="00431641"/>
    <w:rsid w:val="00431DB3"/>
    <w:rsid w:val="00432683"/>
    <w:rsid w:val="0043310D"/>
    <w:rsid w:val="00433638"/>
    <w:rsid w:val="004336B6"/>
    <w:rsid w:val="00433E94"/>
    <w:rsid w:val="00433F49"/>
    <w:rsid w:val="004343C1"/>
    <w:rsid w:val="004349E0"/>
    <w:rsid w:val="00434C0C"/>
    <w:rsid w:val="00435029"/>
    <w:rsid w:val="0043698B"/>
    <w:rsid w:val="004371CE"/>
    <w:rsid w:val="00437501"/>
    <w:rsid w:val="00437768"/>
    <w:rsid w:val="00437A19"/>
    <w:rsid w:val="004405D5"/>
    <w:rsid w:val="00440C19"/>
    <w:rsid w:val="00441637"/>
    <w:rsid w:val="004431B1"/>
    <w:rsid w:val="00443D19"/>
    <w:rsid w:val="004440F3"/>
    <w:rsid w:val="004451E9"/>
    <w:rsid w:val="0044596A"/>
    <w:rsid w:val="004459D2"/>
    <w:rsid w:val="00445BB7"/>
    <w:rsid w:val="00445D76"/>
    <w:rsid w:val="00445F4E"/>
    <w:rsid w:val="0044616E"/>
    <w:rsid w:val="0044713A"/>
    <w:rsid w:val="00451585"/>
    <w:rsid w:val="00451614"/>
    <w:rsid w:val="004523A4"/>
    <w:rsid w:val="004528C4"/>
    <w:rsid w:val="00452D37"/>
    <w:rsid w:val="004532F8"/>
    <w:rsid w:val="00453DC0"/>
    <w:rsid w:val="004543CD"/>
    <w:rsid w:val="00454E1B"/>
    <w:rsid w:val="00455428"/>
    <w:rsid w:val="00456C63"/>
    <w:rsid w:val="00456C80"/>
    <w:rsid w:val="004572B8"/>
    <w:rsid w:val="0045731E"/>
    <w:rsid w:val="00457A53"/>
    <w:rsid w:val="00457C88"/>
    <w:rsid w:val="00460747"/>
    <w:rsid w:val="00460AB8"/>
    <w:rsid w:val="00461876"/>
    <w:rsid w:val="00461AA6"/>
    <w:rsid w:val="00462147"/>
    <w:rsid w:val="00463596"/>
    <w:rsid w:val="004652AC"/>
    <w:rsid w:val="00465327"/>
    <w:rsid w:val="00466AB6"/>
    <w:rsid w:val="004672E2"/>
    <w:rsid w:val="00467840"/>
    <w:rsid w:val="00470338"/>
    <w:rsid w:val="00470B4F"/>
    <w:rsid w:val="00472A35"/>
    <w:rsid w:val="00472BAB"/>
    <w:rsid w:val="00473233"/>
    <w:rsid w:val="004748A4"/>
    <w:rsid w:val="0047590B"/>
    <w:rsid w:val="00476F0F"/>
    <w:rsid w:val="00477185"/>
    <w:rsid w:val="00480683"/>
    <w:rsid w:val="00480FFA"/>
    <w:rsid w:val="004813F6"/>
    <w:rsid w:val="0048155D"/>
    <w:rsid w:val="0048163E"/>
    <w:rsid w:val="004818FF"/>
    <w:rsid w:val="0048203F"/>
    <w:rsid w:val="0048316A"/>
    <w:rsid w:val="00483256"/>
    <w:rsid w:val="00484120"/>
    <w:rsid w:val="004843C8"/>
    <w:rsid w:val="00484A23"/>
    <w:rsid w:val="00485226"/>
    <w:rsid w:val="00485B08"/>
    <w:rsid w:val="00486982"/>
    <w:rsid w:val="00486F4E"/>
    <w:rsid w:val="00487898"/>
    <w:rsid w:val="00487E7D"/>
    <w:rsid w:val="00487EC4"/>
    <w:rsid w:val="00490E79"/>
    <w:rsid w:val="00491C53"/>
    <w:rsid w:val="00491F05"/>
    <w:rsid w:val="00492370"/>
    <w:rsid w:val="004925B4"/>
    <w:rsid w:val="00492DA2"/>
    <w:rsid w:val="00493368"/>
    <w:rsid w:val="00493666"/>
    <w:rsid w:val="0049381D"/>
    <w:rsid w:val="004947D0"/>
    <w:rsid w:val="00494F02"/>
    <w:rsid w:val="0049502E"/>
    <w:rsid w:val="004953DE"/>
    <w:rsid w:val="00495D3F"/>
    <w:rsid w:val="004969CF"/>
    <w:rsid w:val="00497891"/>
    <w:rsid w:val="00497C6F"/>
    <w:rsid w:val="00497F47"/>
    <w:rsid w:val="004A0C39"/>
    <w:rsid w:val="004A1618"/>
    <w:rsid w:val="004A24C8"/>
    <w:rsid w:val="004A2966"/>
    <w:rsid w:val="004A2B1C"/>
    <w:rsid w:val="004A2C26"/>
    <w:rsid w:val="004A2C6D"/>
    <w:rsid w:val="004A3908"/>
    <w:rsid w:val="004A3BE8"/>
    <w:rsid w:val="004A495D"/>
    <w:rsid w:val="004A4B08"/>
    <w:rsid w:val="004A4B6D"/>
    <w:rsid w:val="004A5421"/>
    <w:rsid w:val="004A59D4"/>
    <w:rsid w:val="004A5E82"/>
    <w:rsid w:val="004A61D6"/>
    <w:rsid w:val="004A631E"/>
    <w:rsid w:val="004A645E"/>
    <w:rsid w:val="004A6815"/>
    <w:rsid w:val="004A6866"/>
    <w:rsid w:val="004A6F23"/>
    <w:rsid w:val="004B0BBF"/>
    <w:rsid w:val="004B0F4B"/>
    <w:rsid w:val="004B2773"/>
    <w:rsid w:val="004B2ADA"/>
    <w:rsid w:val="004B3023"/>
    <w:rsid w:val="004B31A7"/>
    <w:rsid w:val="004B35D3"/>
    <w:rsid w:val="004B5B70"/>
    <w:rsid w:val="004B7419"/>
    <w:rsid w:val="004B794F"/>
    <w:rsid w:val="004B7A5E"/>
    <w:rsid w:val="004B7C73"/>
    <w:rsid w:val="004C04CB"/>
    <w:rsid w:val="004C0804"/>
    <w:rsid w:val="004C09B2"/>
    <w:rsid w:val="004C147A"/>
    <w:rsid w:val="004C175A"/>
    <w:rsid w:val="004C285E"/>
    <w:rsid w:val="004C2BD6"/>
    <w:rsid w:val="004C413F"/>
    <w:rsid w:val="004C475D"/>
    <w:rsid w:val="004C49E2"/>
    <w:rsid w:val="004C4E2A"/>
    <w:rsid w:val="004C55B4"/>
    <w:rsid w:val="004C5C0D"/>
    <w:rsid w:val="004C5C64"/>
    <w:rsid w:val="004C6001"/>
    <w:rsid w:val="004C644B"/>
    <w:rsid w:val="004C6A9E"/>
    <w:rsid w:val="004C6BEC"/>
    <w:rsid w:val="004C7030"/>
    <w:rsid w:val="004C7A52"/>
    <w:rsid w:val="004D01B3"/>
    <w:rsid w:val="004D0E19"/>
    <w:rsid w:val="004D173A"/>
    <w:rsid w:val="004D1EC9"/>
    <w:rsid w:val="004D2B62"/>
    <w:rsid w:val="004D2DAC"/>
    <w:rsid w:val="004D34AA"/>
    <w:rsid w:val="004D39C5"/>
    <w:rsid w:val="004D3F5D"/>
    <w:rsid w:val="004D4D1C"/>
    <w:rsid w:val="004D4D32"/>
    <w:rsid w:val="004D4D8A"/>
    <w:rsid w:val="004D5714"/>
    <w:rsid w:val="004D5722"/>
    <w:rsid w:val="004D5723"/>
    <w:rsid w:val="004D596D"/>
    <w:rsid w:val="004D5A2C"/>
    <w:rsid w:val="004E0472"/>
    <w:rsid w:val="004E0E38"/>
    <w:rsid w:val="004E144C"/>
    <w:rsid w:val="004E15DC"/>
    <w:rsid w:val="004E1F91"/>
    <w:rsid w:val="004E2FD7"/>
    <w:rsid w:val="004E48F7"/>
    <w:rsid w:val="004E4C85"/>
    <w:rsid w:val="004E4F1C"/>
    <w:rsid w:val="004E5143"/>
    <w:rsid w:val="004E54E8"/>
    <w:rsid w:val="004E5FA7"/>
    <w:rsid w:val="004E77B8"/>
    <w:rsid w:val="004E7E94"/>
    <w:rsid w:val="004F0426"/>
    <w:rsid w:val="004F0512"/>
    <w:rsid w:val="004F0C8B"/>
    <w:rsid w:val="004F0DF9"/>
    <w:rsid w:val="004F16E4"/>
    <w:rsid w:val="004F18F7"/>
    <w:rsid w:val="004F4BCB"/>
    <w:rsid w:val="004F4E15"/>
    <w:rsid w:val="004F53E8"/>
    <w:rsid w:val="004F5E02"/>
    <w:rsid w:val="004F68F7"/>
    <w:rsid w:val="004F757D"/>
    <w:rsid w:val="005002DA"/>
    <w:rsid w:val="00500C39"/>
    <w:rsid w:val="00500C74"/>
    <w:rsid w:val="005013E5"/>
    <w:rsid w:val="00502567"/>
    <w:rsid w:val="005025F9"/>
    <w:rsid w:val="00502A78"/>
    <w:rsid w:val="0050401D"/>
    <w:rsid w:val="005043D2"/>
    <w:rsid w:val="00504AC7"/>
    <w:rsid w:val="005056B2"/>
    <w:rsid w:val="00505946"/>
    <w:rsid w:val="00505C70"/>
    <w:rsid w:val="00506616"/>
    <w:rsid w:val="00507159"/>
    <w:rsid w:val="005103EB"/>
    <w:rsid w:val="00510D4B"/>
    <w:rsid w:val="00511326"/>
    <w:rsid w:val="00511465"/>
    <w:rsid w:val="0051223B"/>
    <w:rsid w:val="0051227E"/>
    <w:rsid w:val="00512AF5"/>
    <w:rsid w:val="00512C16"/>
    <w:rsid w:val="0051315D"/>
    <w:rsid w:val="005137E2"/>
    <w:rsid w:val="0051429A"/>
    <w:rsid w:val="00515A1D"/>
    <w:rsid w:val="00515F99"/>
    <w:rsid w:val="00516672"/>
    <w:rsid w:val="005166BE"/>
    <w:rsid w:val="005172A4"/>
    <w:rsid w:val="0052068D"/>
    <w:rsid w:val="00522027"/>
    <w:rsid w:val="00523768"/>
    <w:rsid w:val="00523A77"/>
    <w:rsid w:val="005244BB"/>
    <w:rsid w:val="0052623B"/>
    <w:rsid w:val="00526845"/>
    <w:rsid w:val="00531161"/>
    <w:rsid w:val="00531C9E"/>
    <w:rsid w:val="00533CCD"/>
    <w:rsid w:val="00533D81"/>
    <w:rsid w:val="00534CD1"/>
    <w:rsid w:val="005401FE"/>
    <w:rsid w:val="00540A91"/>
    <w:rsid w:val="005415AD"/>
    <w:rsid w:val="00542492"/>
    <w:rsid w:val="005424F9"/>
    <w:rsid w:val="005428CD"/>
    <w:rsid w:val="00542DF1"/>
    <w:rsid w:val="00543347"/>
    <w:rsid w:val="00543FB3"/>
    <w:rsid w:val="00544032"/>
    <w:rsid w:val="005441A3"/>
    <w:rsid w:val="00544CE4"/>
    <w:rsid w:val="0054524F"/>
    <w:rsid w:val="0054563B"/>
    <w:rsid w:val="0054584B"/>
    <w:rsid w:val="00545A1C"/>
    <w:rsid w:val="00545E34"/>
    <w:rsid w:val="0054752F"/>
    <w:rsid w:val="00547E26"/>
    <w:rsid w:val="00547E7B"/>
    <w:rsid w:val="0055007F"/>
    <w:rsid w:val="0055034C"/>
    <w:rsid w:val="00551282"/>
    <w:rsid w:val="005522F7"/>
    <w:rsid w:val="00552613"/>
    <w:rsid w:val="00552B60"/>
    <w:rsid w:val="0055356F"/>
    <w:rsid w:val="005535F9"/>
    <w:rsid w:val="00553ED6"/>
    <w:rsid w:val="00554E89"/>
    <w:rsid w:val="0055568F"/>
    <w:rsid w:val="005558C9"/>
    <w:rsid w:val="005559F4"/>
    <w:rsid w:val="00557D9A"/>
    <w:rsid w:val="00560159"/>
    <w:rsid w:val="00560B89"/>
    <w:rsid w:val="00560B97"/>
    <w:rsid w:val="0056134B"/>
    <w:rsid w:val="005615C6"/>
    <w:rsid w:val="00561E5E"/>
    <w:rsid w:val="005623FF"/>
    <w:rsid w:val="00562AF3"/>
    <w:rsid w:val="00562D0F"/>
    <w:rsid w:val="00563EA6"/>
    <w:rsid w:val="00564B67"/>
    <w:rsid w:val="00565E28"/>
    <w:rsid w:val="0056682F"/>
    <w:rsid w:val="00566935"/>
    <w:rsid w:val="00566D74"/>
    <w:rsid w:val="00566EB6"/>
    <w:rsid w:val="00567464"/>
    <w:rsid w:val="0056755D"/>
    <w:rsid w:val="00567723"/>
    <w:rsid w:val="005677EC"/>
    <w:rsid w:val="00571537"/>
    <w:rsid w:val="0057156B"/>
    <w:rsid w:val="00571665"/>
    <w:rsid w:val="00571A94"/>
    <w:rsid w:val="00572D84"/>
    <w:rsid w:val="00573C14"/>
    <w:rsid w:val="00574AFF"/>
    <w:rsid w:val="00575409"/>
    <w:rsid w:val="0057560A"/>
    <w:rsid w:val="005760CB"/>
    <w:rsid w:val="00576D4A"/>
    <w:rsid w:val="005770BF"/>
    <w:rsid w:val="005778BB"/>
    <w:rsid w:val="0058019C"/>
    <w:rsid w:val="00580D3F"/>
    <w:rsid w:val="00581495"/>
    <w:rsid w:val="005816BF"/>
    <w:rsid w:val="00582C25"/>
    <w:rsid w:val="00583490"/>
    <w:rsid w:val="00583B7F"/>
    <w:rsid w:val="00583E29"/>
    <w:rsid w:val="005854EF"/>
    <w:rsid w:val="00585A68"/>
    <w:rsid w:val="00585D18"/>
    <w:rsid w:val="00586034"/>
    <w:rsid w:val="005870DC"/>
    <w:rsid w:val="0058767E"/>
    <w:rsid w:val="00587E39"/>
    <w:rsid w:val="00590F9C"/>
    <w:rsid w:val="00591780"/>
    <w:rsid w:val="00593613"/>
    <w:rsid w:val="00593AF7"/>
    <w:rsid w:val="005946B9"/>
    <w:rsid w:val="005948E8"/>
    <w:rsid w:val="00594C44"/>
    <w:rsid w:val="00597123"/>
    <w:rsid w:val="005976E2"/>
    <w:rsid w:val="005A02FB"/>
    <w:rsid w:val="005A23CC"/>
    <w:rsid w:val="005A2435"/>
    <w:rsid w:val="005A2642"/>
    <w:rsid w:val="005A3CB8"/>
    <w:rsid w:val="005A43A2"/>
    <w:rsid w:val="005A4A06"/>
    <w:rsid w:val="005A5745"/>
    <w:rsid w:val="005A6638"/>
    <w:rsid w:val="005A6986"/>
    <w:rsid w:val="005A7DCA"/>
    <w:rsid w:val="005A7E55"/>
    <w:rsid w:val="005B091B"/>
    <w:rsid w:val="005B0A64"/>
    <w:rsid w:val="005B0BD8"/>
    <w:rsid w:val="005B1761"/>
    <w:rsid w:val="005B2A38"/>
    <w:rsid w:val="005B3823"/>
    <w:rsid w:val="005B38F2"/>
    <w:rsid w:val="005B3D95"/>
    <w:rsid w:val="005B51C9"/>
    <w:rsid w:val="005B5A5A"/>
    <w:rsid w:val="005B6817"/>
    <w:rsid w:val="005B7A51"/>
    <w:rsid w:val="005B7B2B"/>
    <w:rsid w:val="005B7B5A"/>
    <w:rsid w:val="005C0702"/>
    <w:rsid w:val="005C0A99"/>
    <w:rsid w:val="005C12BB"/>
    <w:rsid w:val="005C187D"/>
    <w:rsid w:val="005C2AFE"/>
    <w:rsid w:val="005C3340"/>
    <w:rsid w:val="005C3A0F"/>
    <w:rsid w:val="005C44CB"/>
    <w:rsid w:val="005C4AD5"/>
    <w:rsid w:val="005C4FFD"/>
    <w:rsid w:val="005C51DC"/>
    <w:rsid w:val="005C553B"/>
    <w:rsid w:val="005C5BA1"/>
    <w:rsid w:val="005C6417"/>
    <w:rsid w:val="005C64CC"/>
    <w:rsid w:val="005C6875"/>
    <w:rsid w:val="005C69DF"/>
    <w:rsid w:val="005C7A5A"/>
    <w:rsid w:val="005D03CA"/>
    <w:rsid w:val="005D0532"/>
    <w:rsid w:val="005D056B"/>
    <w:rsid w:val="005D1945"/>
    <w:rsid w:val="005D1DC9"/>
    <w:rsid w:val="005D225F"/>
    <w:rsid w:val="005D2FAA"/>
    <w:rsid w:val="005D3A52"/>
    <w:rsid w:val="005D3E2C"/>
    <w:rsid w:val="005D4260"/>
    <w:rsid w:val="005D4597"/>
    <w:rsid w:val="005D59D8"/>
    <w:rsid w:val="005D6D96"/>
    <w:rsid w:val="005D73C8"/>
    <w:rsid w:val="005D7D74"/>
    <w:rsid w:val="005E01DE"/>
    <w:rsid w:val="005E0929"/>
    <w:rsid w:val="005E123F"/>
    <w:rsid w:val="005E140E"/>
    <w:rsid w:val="005E16EA"/>
    <w:rsid w:val="005E1D01"/>
    <w:rsid w:val="005E1D95"/>
    <w:rsid w:val="005E2034"/>
    <w:rsid w:val="005E28DD"/>
    <w:rsid w:val="005E31DB"/>
    <w:rsid w:val="005E390E"/>
    <w:rsid w:val="005E3BB2"/>
    <w:rsid w:val="005E57B7"/>
    <w:rsid w:val="005E5B96"/>
    <w:rsid w:val="005E7707"/>
    <w:rsid w:val="005E78E6"/>
    <w:rsid w:val="005F024D"/>
    <w:rsid w:val="005F169D"/>
    <w:rsid w:val="005F2664"/>
    <w:rsid w:val="005F36BD"/>
    <w:rsid w:val="005F3F8D"/>
    <w:rsid w:val="005F57F3"/>
    <w:rsid w:val="005F5F10"/>
    <w:rsid w:val="005F7AF4"/>
    <w:rsid w:val="005F7DF4"/>
    <w:rsid w:val="0060129D"/>
    <w:rsid w:val="006017DE"/>
    <w:rsid w:val="00601AF4"/>
    <w:rsid w:val="00601CA1"/>
    <w:rsid w:val="00601E5A"/>
    <w:rsid w:val="0060206F"/>
    <w:rsid w:val="0060235B"/>
    <w:rsid w:val="00602F09"/>
    <w:rsid w:val="0060389B"/>
    <w:rsid w:val="00603D10"/>
    <w:rsid w:val="00603FDE"/>
    <w:rsid w:val="00604233"/>
    <w:rsid w:val="00604680"/>
    <w:rsid w:val="006059A8"/>
    <w:rsid w:val="0060609A"/>
    <w:rsid w:val="00606892"/>
    <w:rsid w:val="006068E3"/>
    <w:rsid w:val="00607687"/>
    <w:rsid w:val="00607F4C"/>
    <w:rsid w:val="00610157"/>
    <w:rsid w:val="006104FE"/>
    <w:rsid w:val="006107F6"/>
    <w:rsid w:val="00610888"/>
    <w:rsid w:val="006116A6"/>
    <w:rsid w:val="00611F38"/>
    <w:rsid w:val="00612473"/>
    <w:rsid w:val="00612652"/>
    <w:rsid w:val="00612A3F"/>
    <w:rsid w:val="006130B4"/>
    <w:rsid w:val="006149F5"/>
    <w:rsid w:val="00615342"/>
    <w:rsid w:val="00615866"/>
    <w:rsid w:val="00615AD9"/>
    <w:rsid w:val="00616039"/>
    <w:rsid w:val="0061685B"/>
    <w:rsid w:val="00616A50"/>
    <w:rsid w:val="00616D29"/>
    <w:rsid w:val="00616D2F"/>
    <w:rsid w:val="00616D8B"/>
    <w:rsid w:val="00617645"/>
    <w:rsid w:val="00620484"/>
    <w:rsid w:val="00620895"/>
    <w:rsid w:val="0062290B"/>
    <w:rsid w:val="00623036"/>
    <w:rsid w:val="006230F0"/>
    <w:rsid w:val="00623803"/>
    <w:rsid w:val="00625B74"/>
    <w:rsid w:val="00626120"/>
    <w:rsid w:val="00626BB2"/>
    <w:rsid w:val="0062761A"/>
    <w:rsid w:val="00631E6C"/>
    <w:rsid w:val="00632708"/>
    <w:rsid w:val="0063279D"/>
    <w:rsid w:val="006331D4"/>
    <w:rsid w:val="00633588"/>
    <w:rsid w:val="006338F5"/>
    <w:rsid w:val="00633E41"/>
    <w:rsid w:val="00634D19"/>
    <w:rsid w:val="00634F5F"/>
    <w:rsid w:val="0063541B"/>
    <w:rsid w:val="0063651F"/>
    <w:rsid w:val="006365CA"/>
    <w:rsid w:val="006365CB"/>
    <w:rsid w:val="00636CB2"/>
    <w:rsid w:val="0063714D"/>
    <w:rsid w:val="00637267"/>
    <w:rsid w:val="006374ED"/>
    <w:rsid w:val="0064170A"/>
    <w:rsid w:val="006417CE"/>
    <w:rsid w:val="006422C6"/>
    <w:rsid w:val="00642477"/>
    <w:rsid w:val="006424AB"/>
    <w:rsid w:val="0064256A"/>
    <w:rsid w:val="00642C1C"/>
    <w:rsid w:val="0064428D"/>
    <w:rsid w:val="00644DAA"/>
    <w:rsid w:val="0064568C"/>
    <w:rsid w:val="00646423"/>
    <w:rsid w:val="00646957"/>
    <w:rsid w:val="006474A4"/>
    <w:rsid w:val="00647B8E"/>
    <w:rsid w:val="006501BE"/>
    <w:rsid w:val="0065143B"/>
    <w:rsid w:val="00651BF8"/>
    <w:rsid w:val="00651D05"/>
    <w:rsid w:val="006538CE"/>
    <w:rsid w:val="0065393B"/>
    <w:rsid w:val="00653AB6"/>
    <w:rsid w:val="006545DD"/>
    <w:rsid w:val="00654DC5"/>
    <w:rsid w:val="00655941"/>
    <w:rsid w:val="006559FB"/>
    <w:rsid w:val="00655CA6"/>
    <w:rsid w:val="00656066"/>
    <w:rsid w:val="00656491"/>
    <w:rsid w:val="006565BD"/>
    <w:rsid w:val="00656C05"/>
    <w:rsid w:val="00656D77"/>
    <w:rsid w:val="006608AE"/>
    <w:rsid w:val="00661F90"/>
    <w:rsid w:val="00662263"/>
    <w:rsid w:val="00662382"/>
    <w:rsid w:val="006628BD"/>
    <w:rsid w:val="006633C5"/>
    <w:rsid w:val="0066371D"/>
    <w:rsid w:val="00664339"/>
    <w:rsid w:val="00665366"/>
    <w:rsid w:val="006656D6"/>
    <w:rsid w:val="00665D86"/>
    <w:rsid w:val="006667E9"/>
    <w:rsid w:val="0066764F"/>
    <w:rsid w:val="006702C9"/>
    <w:rsid w:val="00670727"/>
    <w:rsid w:val="00670A36"/>
    <w:rsid w:val="006719AB"/>
    <w:rsid w:val="00671A05"/>
    <w:rsid w:val="00671DFD"/>
    <w:rsid w:val="006721C4"/>
    <w:rsid w:val="00672B90"/>
    <w:rsid w:val="006747FE"/>
    <w:rsid w:val="00674D68"/>
    <w:rsid w:val="006764E1"/>
    <w:rsid w:val="0067759B"/>
    <w:rsid w:val="00680B1E"/>
    <w:rsid w:val="00680E33"/>
    <w:rsid w:val="00680FCB"/>
    <w:rsid w:val="00681534"/>
    <w:rsid w:val="00681C47"/>
    <w:rsid w:val="00681CAA"/>
    <w:rsid w:val="006828B9"/>
    <w:rsid w:val="00684233"/>
    <w:rsid w:val="006845C1"/>
    <w:rsid w:val="00684FAC"/>
    <w:rsid w:val="00685006"/>
    <w:rsid w:val="0068607D"/>
    <w:rsid w:val="006860F1"/>
    <w:rsid w:val="00686A10"/>
    <w:rsid w:val="00686ADD"/>
    <w:rsid w:val="00687CD4"/>
    <w:rsid w:val="00690564"/>
    <w:rsid w:val="00691F58"/>
    <w:rsid w:val="00692275"/>
    <w:rsid w:val="00693333"/>
    <w:rsid w:val="00693CC5"/>
    <w:rsid w:val="0069548A"/>
    <w:rsid w:val="00695BB8"/>
    <w:rsid w:val="00695C73"/>
    <w:rsid w:val="00696947"/>
    <w:rsid w:val="00696C1C"/>
    <w:rsid w:val="00696D38"/>
    <w:rsid w:val="006972AC"/>
    <w:rsid w:val="0069798D"/>
    <w:rsid w:val="00697F78"/>
    <w:rsid w:val="006A0029"/>
    <w:rsid w:val="006A0581"/>
    <w:rsid w:val="006A0DE9"/>
    <w:rsid w:val="006A1876"/>
    <w:rsid w:val="006A1E4D"/>
    <w:rsid w:val="006A2265"/>
    <w:rsid w:val="006A24B9"/>
    <w:rsid w:val="006A4546"/>
    <w:rsid w:val="006A46CD"/>
    <w:rsid w:val="006A47E2"/>
    <w:rsid w:val="006A4B35"/>
    <w:rsid w:val="006A4D2B"/>
    <w:rsid w:val="006A4E29"/>
    <w:rsid w:val="006A5C89"/>
    <w:rsid w:val="006A6130"/>
    <w:rsid w:val="006A64C5"/>
    <w:rsid w:val="006A6781"/>
    <w:rsid w:val="006A6D33"/>
    <w:rsid w:val="006A7018"/>
    <w:rsid w:val="006A7027"/>
    <w:rsid w:val="006A7A6F"/>
    <w:rsid w:val="006A7CFB"/>
    <w:rsid w:val="006A7FB8"/>
    <w:rsid w:val="006B01B7"/>
    <w:rsid w:val="006B0483"/>
    <w:rsid w:val="006B0B3B"/>
    <w:rsid w:val="006B12F7"/>
    <w:rsid w:val="006B1AE9"/>
    <w:rsid w:val="006B1AEB"/>
    <w:rsid w:val="006B2729"/>
    <w:rsid w:val="006B2B6E"/>
    <w:rsid w:val="006B3BBD"/>
    <w:rsid w:val="006B3D9C"/>
    <w:rsid w:val="006B514F"/>
    <w:rsid w:val="006B572B"/>
    <w:rsid w:val="006B5FCE"/>
    <w:rsid w:val="006B6387"/>
    <w:rsid w:val="006B6B7A"/>
    <w:rsid w:val="006B70D4"/>
    <w:rsid w:val="006B7377"/>
    <w:rsid w:val="006B7B12"/>
    <w:rsid w:val="006C0196"/>
    <w:rsid w:val="006C10EB"/>
    <w:rsid w:val="006C1F0B"/>
    <w:rsid w:val="006C1FD1"/>
    <w:rsid w:val="006C25DF"/>
    <w:rsid w:val="006C2FCF"/>
    <w:rsid w:val="006C4964"/>
    <w:rsid w:val="006C583E"/>
    <w:rsid w:val="006C5BBE"/>
    <w:rsid w:val="006C60C6"/>
    <w:rsid w:val="006C7430"/>
    <w:rsid w:val="006C74DF"/>
    <w:rsid w:val="006C78B1"/>
    <w:rsid w:val="006C7F4B"/>
    <w:rsid w:val="006D1950"/>
    <w:rsid w:val="006D1D08"/>
    <w:rsid w:val="006D2F9C"/>
    <w:rsid w:val="006D34B8"/>
    <w:rsid w:val="006D5F32"/>
    <w:rsid w:val="006D6191"/>
    <w:rsid w:val="006D6A6A"/>
    <w:rsid w:val="006D6D55"/>
    <w:rsid w:val="006D6F63"/>
    <w:rsid w:val="006D75E8"/>
    <w:rsid w:val="006E03BA"/>
    <w:rsid w:val="006E0712"/>
    <w:rsid w:val="006E08E3"/>
    <w:rsid w:val="006E0C96"/>
    <w:rsid w:val="006E106F"/>
    <w:rsid w:val="006E191F"/>
    <w:rsid w:val="006E1BC1"/>
    <w:rsid w:val="006E1CE7"/>
    <w:rsid w:val="006E209A"/>
    <w:rsid w:val="006E23C6"/>
    <w:rsid w:val="006E2488"/>
    <w:rsid w:val="006E2DE3"/>
    <w:rsid w:val="006E3E42"/>
    <w:rsid w:val="006E4004"/>
    <w:rsid w:val="006E5C2B"/>
    <w:rsid w:val="006E6A44"/>
    <w:rsid w:val="006E6CA8"/>
    <w:rsid w:val="006F0890"/>
    <w:rsid w:val="006F17DC"/>
    <w:rsid w:val="006F2645"/>
    <w:rsid w:val="006F26D3"/>
    <w:rsid w:val="006F27D4"/>
    <w:rsid w:val="006F3120"/>
    <w:rsid w:val="006F363B"/>
    <w:rsid w:val="006F37D5"/>
    <w:rsid w:val="006F398E"/>
    <w:rsid w:val="006F44DE"/>
    <w:rsid w:val="006F66DB"/>
    <w:rsid w:val="006F6F07"/>
    <w:rsid w:val="006F773B"/>
    <w:rsid w:val="007003B1"/>
    <w:rsid w:val="0070165A"/>
    <w:rsid w:val="0070230F"/>
    <w:rsid w:val="007031BA"/>
    <w:rsid w:val="00703336"/>
    <w:rsid w:val="007039D9"/>
    <w:rsid w:val="00704288"/>
    <w:rsid w:val="00704AD6"/>
    <w:rsid w:val="00705139"/>
    <w:rsid w:val="00705AD1"/>
    <w:rsid w:val="007062F9"/>
    <w:rsid w:val="00706373"/>
    <w:rsid w:val="00711D73"/>
    <w:rsid w:val="007122C9"/>
    <w:rsid w:val="0071241D"/>
    <w:rsid w:val="0071362E"/>
    <w:rsid w:val="00713AE9"/>
    <w:rsid w:val="00713C5A"/>
    <w:rsid w:val="00714161"/>
    <w:rsid w:val="00714CCC"/>
    <w:rsid w:val="00714DE5"/>
    <w:rsid w:val="0071501B"/>
    <w:rsid w:val="007161F5"/>
    <w:rsid w:val="007166F7"/>
    <w:rsid w:val="00716906"/>
    <w:rsid w:val="007170D3"/>
    <w:rsid w:val="00717226"/>
    <w:rsid w:val="00717B54"/>
    <w:rsid w:val="00717E2E"/>
    <w:rsid w:val="007201E3"/>
    <w:rsid w:val="0072184D"/>
    <w:rsid w:val="0072238C"/>
    <w:rsid w:val="00722D3E"/>
    <w:rsid w:val="0072303F"/>
    <w:rsid w:val="00723584"/>
    <w:rsid w:val="00723E61"/>
    <w:rsid w:val="00724E68"/>
    <w:rsid w:val="00727494"/>
    <w:rsid w:val="00730BA6"/>
    <w:rsid w:val="00730EBD"/>
    <w:rsid w:val="007318C0"/>
    <w:rsid w:val="00731EED"/>
    <w:rsid w:val="007333F2"/>
    <w:rsid w:val="00734AB6"/>
    <w:rsid w:val="00735194"/>
    <w:rsid w:val="00735D5D"/>
    <w:rsid w:val="00735EB8"/>
    <w:rsid w:val="00735F9C"/>
    <w:rsid w:val="00736127"/>
    <w:rsid w:val="00736225"/>
    <w:rsid w:val="007362CB"/>
    <w:rsid w:val="0073676F"/>
    <w:rsid w:val="00736FBA"/>
    <w:rsid w:val="00737971"/>
    <w:rsid w:val="00737F84"/>
    <w:rsid w:val="007409F5"/>
    <w:rsid w:val="007410EA"/>
    <w:rsid w:val="00741476"/>
    <w:rsid w:val="00741B63"/>
    <w:rsid w:val="00741E8F"/>
    <w:rsid w:val="00741F5C"/>
    <w:rsid w:val="00743E4F"/>
    <w:rsid w:val="0074488D"/>
    <w:rsid w:val="00744A39"/>
    <w:rsid w:val="00744C73"/>
    <w:rsid w:val="0074570E"/>
    <w:rsid w:val="007458BD"/>
    <w:rsid w:val="0074602B"/>
    <w:rsid w:val="00746385"/>
    <w:rsid w:val="00746B76"/>
    <w:rsid w:val="0074783B"/>
    <w:rsid w:val="007506C1"/>
    <w:rsid w:val="007506E9"/>
    <w:rsid w:val="00750B26"/>
    <w:rsid w:val="00752116"/>
    <w:rsid w:val="0075249C"/>
    <w:rsid w:val="0075271D"/>
    <w:rsid w:val="00753645"/>
    <w:rsid w:val="00753C18"/>
    <w:rsid w:val="00754FF6"/>
    <w:rsid w:val="007556AC"/>
    <w:rsid w:val="00755744"/>
    <w:rsid w:val="00755E53"/>
    <w:rsid w:val="00756A5E"/>
    <w:rsid w:val="00756D28"/>
    <w:rsid w:val="0075717B"/>
    <w:rsid w:val="007575CE"/>
    <w:rsid w:val="007602CA"/>
    <w:rsid w:val="007604BC"/>
    <w:rsid w:val="00760657"/>
    <w:rsid w:val="007611DF"/>
    <w:rsid w:val="007613E7"/>
    <w:rsid w:val="0076399D"/>
    <w:rsid w:val="0076578C"/>
    <w:rsid w:val="00765ECE"/>
    <w:rsid w:val="0076626B"/>
    <w:rsid w:val="007665C0"/>
    <w:rsid w:val="007665E0"/>
    <w:rsid w:val="007666DC"/>
    <w:rsid w:val="00766DF4"/>
    <w:rsid w:val="00767F5D"/>
    <w:rsid w:val="00770576"/>
    <w:rsid w:val="00771DD8"/>
    <w:rsid w:val="00771E7B"/>
    <w:rsid w:val="00772C1C"/>
    <w:rsid w:val="00772C52"/>
    <w:rsid w:val="00772D57"/>
    <w:rsid w:val="007732DD"/>
    <w:rsid w:val="00773DEE"/>
    <w:rsid w:val="00774248"/>
    <w:rsid w:val="00774BCF"/>
    <w:rsid w:val="00774F71"/>
    <w:rsid w:val="007750ED"/>
    <w:rsid w:val="00775B87"/>
    <w:rsid w:val="007760DA"/>
    <w:rsid w:val="007766CF"/>
    <w:rsid w:val="00777F0D"/>
    <w:rsid w:val="007818A2"/>
    <w:rsid w:val="00781917"/>
    <w:rsid w:val="00781A50"/>
    <w:rsid w:val="0078296B"/>
    <w:rsid w:val="00782CEB"/>
    <w:rsid w:val="0078367E"/>
    <w:rsid w:val="0078393C"/>
    <w:rsid w:val="00783EB8"/>
    <w:rsid w:val="007844FD"/>
    <w:rsid w:val="007846CA"/>
    <w:rsid w:val="00784A2D"/>
    <w:rsid w:val="00784CD4"/>
    <w:rsid w:val="0078543E"/>
    <w:rsid w:val="00785950"/>
    <w:rsid w:val="00785A4C"/>
    <w:rsid w:val="0078659E"/>
    <w:rsid w:val="007879CC"/>
    <w:rsid w:val="0079040E"/>
    <w:rsid w:val="007908C5"/>
    <w:rsid w:val="007908C9"/>
    <w:rsid w:val="00790EDC"/>
    <w:rsid w:val="007914BC"/>
    <w:rsid w:val="00791C35"/>
    <w:rsid w:val="00791DE2"/>
    <w:rsid w:val="00792063"/>
    <w:rsid w:val="0079241D"/>
    <w:rsid w:val="007929FB"/>
    <w:rsid w:val="00792D73"/>
    <w:rsid w:val="00793530"/>
    <w:rsid w:val="00793940"/>
    <w:rsid w:val="00793BA9"/>
    <w:rsid w:val="007944BC"/>
    <w:rsid w:val="00794AD1"/>
    <w:rsid w:val="00794FBD"/>
    <w:rsid w:val="007952D1"/>
    <w:rsid w:val="0079647B"/>
    <w:rsid w:val="00796A0B"/>
    <w:rsid w:val="007A009C"/>
    <w:rsid w:val="007A04AC"/>
    <w:rsid w:val="007A061F"/>
    <w:rsid w:val="007A06DC"/>
    <w:rsid w:val="007A1BEB"/>
    <w:rsid w:val="007A1C9E"/>
    <w:rsid w:val="007A2591"/>
    <w:rsid w:val="007A317B"/>
    <w:rsid w:val="007A32A1"/>
    <w:rsid w:val="007A36A7"/>
    <w:rsid w:val="007A4795"/>
    <w:rsid w:val="007A47D1"/>
    <w:rsid w:val="007A497A"/>
    <w:rsid w:val="007A4B52"/>
    <w:rsid w:val="007A5D36"/>
    <w:rsid w:val="007A5EB3"/>
    <w:rsid w:val="007A68A1"/>
    <w:rsid w:val="007A69CE"/>
    <w:rsid w:val="007A75DA"/>
    <w:rsid w:val="007A76A5"/>
    <w:rsid w:val="007A77F8"/>
    <w:rsid w:val="007B0212"/>
    <w:rsid w:val="007B0323"/>
    <w:rsid w:val="007B0F1F"/>
    <w:rsid w:val="007B33BA"/>
    <w:rsid w:val="007B3B7B"/>
    <w:rsid w:val="007B3C52"/>
    <w:rsid w:val="007B4532"/>
    <w:rsid w:val="007B4A1A"/>
    <w:rsid w:val="007B538B"/>
    <w:rsid w:val="007B66E2"/>
    <w:rsid w:val="007C1AE7"/>
    <w:rsid w:val="007C1BB5"/>
    <w:rsid w:val="007C253D"/>
    <w:rsid w:val="007C2806"/>
    <w:rsid w:val="007C2CFB"/>
    <w:rsid w:val="007C2E09"/>
    <w:rsid w:val="007C358B"/>
    <w:rsid w:val="007C3FD0"/>
    <w:rsid w:val="007C418F"/>
    <w:rsid w:val="007C4901"/>
    <w:rsid w:val="007C4C45"/>
    <w:rsid w:val="007C4DDD"/>
    <w:rsid w:val="007C5D50"/>
    <w:rsid w:val="007C6C91"/>
    <w:rsid w:val="007C78FE"/>
    <w:rsid w:val="007C7AF0"/>
    <w:rsid w:val="007C7B9D"/>
    <w:rsid w:val="007C7E27"/>
    <w:rsid w:val="007C7E47"/>
    <w:rsid w:val="007C7FF9"/>
    <w:rsid w:val="007D031A"/>
    <w:rsid w:val="007D16B8"/>
    <w:rsid w:val="007D1D3A"/>
    <w:rsid w:val="007D21F3"/>
    <w:rsid w:val="007D227E"/>
    <w:rsid w:val="007D3394"/>
    <w:rsid w:val="007D33B5"/>
    <w:rsid w:val="007D444C"/>
    <w:rsid w:val="007D4CC8"/>
    <w:rsid w:val="007D59C9"/>
    <w:rsid w:val="007D5B5F"/>
    <w:rsid w:val="007D5DEF"/>
    <w:rsid w:val="007D608B"/>
    <w:rsid w:val="007D7907"/>
    <w:rsid w:val="007E015B"/>
    <w:rsid w:val="007E01EE"/>
    <w:rsid w:val="007E0824"/>
    <w:rsid w:val="007E0E9D"/>
    <w:rsid w:val="007E1361"/>
    <w:rsid w:val="007E2456"/>
    <w:rsid w:val="007E24B6"/>
    <w:rsid w:val="007E29EC"/>
    <w:rsid w:val="007E3A40"/>
    <w:rsid w:val="007E4966"/>
    <w:rsid w:val="007E4A9C"/>
    <w:rsid w:val="007E4B72"/>
    <w:rsid w:val="007E4C51"/>
    <w:rsid w:val="007E52CD"/>
    <w:rsid w:val="007E56E3"/>
    <w:rsid w:val="007E5AE9"/>
    <w:rsid w:val="007E63FD"/>
    <w:rsid w:val="007E73E5"/>
    <w:rsid w:val="007E76D6"/>
    <w:rsid w:val="007E77F8"/>
    <w:rsid w:val="007E7A5A"/>
    <w:rsid w:val="007F06B5"/>
    <w:rsid w:val="007F10E4"/>
    <w:rsid w:val="007F16B5"/>
    <w:rsid w:val="007F2A03"/>
    <w:rsid w:val="007F2DE0"/>
    <w:rsid w:val="007F4B40"/>
    <w:rsid w:val="007F4E7A"/>
    <w:rsid w:val="007F5087"/>
    <w:rsid w:val="007F50F0"/>
    <w:rsid w:val="007F62AC"/>
    <w:rsid w:val="007F79D7"/>
    <w:rsid w:val="007F7F52"/>
    <w:rsid w:val="00800900"/>
    <w:rsid w:val="00800C00"/>
    <w:rsid w:val="00801125"/>
    <w:rsid w:val="008011CC"/>
    <w:rsid w:val="00801923"/>
    <w:rsid w:val="00802234"/>
    <w:rsid w:val="008029A2"/>
    <w:rsid w:val="00802C11"/>
    <w:rsid w:val="0080352B"/>
    <w:rsid w:val="008036C2"/>
    <w:rsid w:val="0080376F"/>
    <w:rsid w:val="0080440B"/>
    <w:rsid w:val="00804A69"/>
    <w:rsid w:val="008052C7"/>
    <w:rsid w:val="008077E3"/>
    <w:rsid w:val="008101F0"/>
    <w:rsid w:val="00810E6A"/>
    <w:rsid w:val="00810EE2"/>
    <w:rsid w:val="0081166A"/>
    <w:rsid w:val="00811D1A"/>
    <w:rsid w:val="00812754"/>
    <w:rsid w:val="00812A75"/>
    <w:rsid w:val="0081308C"/>
    <w:rsid w:val="0081449C"/>
    <w:rsid w:val="00814A45"/>
    <w:rsid w:val="00814BC9"/>
    <w:rsid w:val="00815710"/>
    <w:rsid w:val="00815D6B"/>
    <w:rsid w:val="00815F1C"/>
    <w:rsid w:val="0081707B"/>
    <w:rsid w:val="008204C2"/>
    <w:rsid w:val="008205B6"/>
    <w:rsid w:val="00821819"/>
    <w:rsid w:val="00821C2A"/>
    <w:rsid w:val="008227D4"/>
    <w:rsid w:val="008242B5"/>
    <w:rsid w:val="00824D07"/>
    <w:rsid w:val="008259D6"/>
    <w:rsid w:val="008264FA"/>
    <w:rsid w:val="00826E14"/>
    <w:rsid w:val="00827453"/>
    <w:rsid w:val="0083016D"/>
    <w:rsid w:val="008302FB"/>
    <w:rsid w:val="008303C1"/>
    <w:rsid w:val="008303F2"/>
    <w:rsid w:val="00832250"/>
    <w:rsid w:val="008323A9"/>
    <w:rsid w:val="00832E35"/>
    <w:rsid w:val="00833D93"/>
    <w:rsid w:val="00833ECB"/>
    <w:rsid w:val="00834379"/>
    <w:rsid w:val="00834584"/>
    <w:rsid w:val="00834A8D"/>
    <w:rsid w:val="008357CB"/>
    <w:rsid w:val="00836216"/>
    <w:rsid w:val="00836D2F"/>
    <w:rsid w:val="00837118"/>
    <w:rsid w:val="008375E6"/>
    <w:rsid w:val="0083768E"/>
    <w:rsid w:val="00837730"/>
    <w:rsid w:val="00837BCB"/>
    <w:rsid w:val="00837D81"/>
    <w:rsid w:val="00840080"/>
    <w:rsid w:val="008400DF"/>
    <w:rsid w:val="00840BDC"/>
    <w:rsid w:val="00841680"/>
    <w:rsid w:val="00843B37"/>
    <w:rsid w:val="00844347"/>
    <w:rsid w:val="00845004"/>
    <w:rsid w:val="0084500E"/>
    <w:rsid w:val="00845824"/>
    <w:rsid w:val="008458D3"/>
    <w:rsid w:val="00845950"/>
    <w:rsid w:val="00845E64"/>
    <w:rsid w:val="00846365"/>
    <w:rsid w:val="0085021E"/>
    <w:rsid w:val="008503A7"/>
    <w:rsid w:val="00850611"/>
    <w:rsid w:val="00851042"/>
    <w:rsid w:val="0085123B"/>
    <w:rsid w:val="00851529"/>
    <w:rsid w:val="008515B6"/>
    <w:rsid w:val="008516CE"/>
    <w:rsid w:val="00851DC5"/>
    <w:rsid w:val="00851FDF"/>
    <w:rsid w:val="0085202D"/>
    <w:rsid w:val="00853438"/>
    <w:rsid w:val="00853459"/>
    <w:rsid w:val="00853DCF"/>
    <w:rsid w:val="008547DB"/>
    <w:rsid w:val="00854C94"/>
    <w:rsid w:val="00855F03"/>
    <w:rsid w:val="00856044"/>
    <w:rsid w:val="00856867"/>
    <w:rsid w:val="00856F7D"/>
    <w:rsid w:val="008603F1"/>
    <w:rsid w:val="0086084B"/>
    <w:rsid w:val="00860C79"/>
    <w:rsid w:val="00861923"/>
    <w:rsid w:val="0086232B"/>
    <w:rsid w:val="00862505"/>
    <w:rsid w:val="00862874"/>
    <w:rsid w:val="0086296E"/>
    <w:rsid w:val="00862C0A"/>
    <w:rsid w:val="0086339A"/>
    <w:rsid w:val="008633A2"/>
    <w:rsid w:val="0086372D"/>
    <w:rsid w:val="00863A29"/>
    <w:rsid w:val="008642B7"/>
    <w:rsid w:val="0086493C"/>
    <w:rsid w:val="00864C49"/>
    <w:rsid w:val="00865249"/>
    <w:rsid w:val="00865A7A"/>
    <w:rsid w:val="00865D76"/>
    <w:rsid w:val="0086638F"/>
    <w:rsid w:val="008666A9"/>
    <w:rsid w:val="008667DF"/>
    <w:rsid w:val="00866F99"/>
    <w:rsid w:val="00867C92"/>
    <w:rsid w:val="00867EE6"/>
    <w:rsid w:val="00867F02"/>
    <w:rsid w:val="00870A2B"/>
    <w:rsid w:val="0087162E"/>
    <w:rsid w:val="00871749"/>
    <w:rsid w:val="00871E2F"/>
    <w:rsid w:val="0087208E"/>
    <w:rsid w:val="008720B7"/>
    <w:rsid w:val="00872B15"/>
    <w:rsid w:val="008738E1"/>
    <w:rsid w:val="00873EB7"/>
    <w:rsid w:val="00874291"/>
    <w:rsid w:val="0087462A"/>
    <w:rsid w:val="00874C05"/>
    <w:rsid w:val="00876875"/>
    <w:rsid w:val="00876AD1"/>
    <w:rsid w:val="00876D2A"/>
    <w:rsid w:val="00877710"/>
    <w:rsid w:val="00877DE4"/>
    <w:rsid w:val="0088035F"/>
    <w:rsid w:val="00880915"/>
    <w:rsid w:val="008810EB"/>
    <w:rsid w:val="008822D6"/>
    <w:rsid w:val="00882492"/>
    <w:rsid w:val="008826B4"/>
    <w:rsid w:val="00882A26"/>
    <w:rsid w:val="00882F2E"/>
    <w:rsid w:val="00882F81"/>
    <w:rsid w:val="008833DD"/>
    <w:rsid w:val="00883444"/>
    <w:rsid w:val="0088458A"/>
    <w:rsid w:val="008846E5"/>
    <w:rsid w:val="00884979"/>
    <w:rsid w:val="00884D79"/>
    <w:rsid w:val="00886CED"/>
    <w:rsid w:val="00886F38"/>
    <w:rsid w:val="0088720C"/>
    <w:rsid w:val="00887E81"/>
    <w:rsid w:val="00887FA8"/>
    <w:rsid w:val="00890A80"/>
    <w:rsid w:val="00890EE8"/>
    <w:rsid w:val="00890F30"/>
    <w:rsid w:val="00892175"/>
    <w:rsid w:val="00892C74"/>
    <w:rsid w:val="008931BF"/>
    <w:rsid w:val="00893A15"/>
    <w:rsid w:val="008947C8"/>
    <w:rsid w:val="008952EF"/>
    <w:rsid w:val="00895615"/>
    <w:rsid w:val="00895CDD"/>
    <w:rsid w:val="008966A9"/>
    <w:rsid w:val="00897497"/>
    <w:rsid w:val="0089767D"/>
    <w:rsid w:val="00897729"/>
    <w:rsid w:val="00897817"/>
    <w:rsid w:val="00897989"/>
    <w:rsid w:val="00897A5C"/>
    <w:rsid w:val="00897A89"/>
    <w:rsid w:val="008A0BAE"/>
    <w:rsid w:val="008A0C39"/>
    <w:rsid w:val="008A2443"/>
    <w:rsid w:val="008A32D2"/>
    <w:rsid w:val="008A357D"/>
    <w:rsid w:val="008A40A6"/>
    <w:rsid w:val="008A50E4"/>
    <w:rsid w:val="008A5A84"/>
    <w:rsid w:val="008A7784"/>
    <w:rsid w:val="008A7DB4"/>
    <w:rsid w:val="008B0D8F"/>
    <w:rsid w:val="008B11E4"/>
    <w:rsid w:val="008B1872"/>
    <w:rsid w:val="008B1C72"/>
    <w:rsid w:val="008B1C8C"/>
    <w:rsid w:val="008B2297"/>
    <w:rsid w:val="008B25C0"/>
    <w:rsid w:val="008B2703"/>
    <w:rsid w:val="008B2D39"/>
    <w:rsid w:val="008B363F"/>
    <w:rsid w:val="008B3812"/>
    <w:rsid w:val="008B43C3"/>
    <w:rsid w:val="008B6002"/>
    <w:rsid w:val="008B6761"/>
    <w:rsid w:val="008B6872"/>
    <w:rsid w:val="008B7938"/>
    <w:rsid w:val="008B7AE8"/>
    <w:rsid w:val="008C06C0"/>
    <w:rsid w:val="008C10B9"/>
    <w:rsid w:val="008C10CE"/>
    <w:rsid w:val="008C227B"/>
    <w:rsid w:val="008C298C"/>
    <w:rsid w:val="008C3A84"/>
    <w:rsid w:val="008C45F0"/>
    <w:rsid w:val="008C54AB"/>
    <w:rsid w:val="008C6194"/>
    <w:rsid w:val="008C6D00"/>
    <w:rsid w:val="008D04EA"/>
    <w:rsid w:val="008D0810"/>
    <w:rsid w:val="008D0B76"/>
    <w:rsid w:val="008D1174"/>
    <w:rsid w:val="008D1CCE"/>
    <w:rsid w:val="008D207B"/>
    <w:rsid w:val="008D2128"/>
    <w:rsid w:val="008D28EA"/>
    <w:rsid w:val="008D2F31"/>
    <w:rsid w:val="008D3059"/>
    <w:rsid w:val="008D3281"/>
    <w:rsid w:val="008D3323"/>
    <w:rsid w:val="008D3716"/>
    <w:rsid w:val="008D3DCE"/>
    <w:rsid w:val="008D3ED1"/>
    <w:rsid w:val="008D4055"/>
    <w:rsid w:val="008D405B"/>
    <w:rsid w:val="008D4538"/>
    <w:rsid w:val="008D6210"/>
    <w:rsid w:val="008D6CE1"/>
    <w:rsid w:val="008D6E8B"/>
    <w:rsid w:val="008D710D"/>
    <w:rsid w:val="008D7F73"/>
    <w:rsid w:val="008E0C63"/>
    <w:rsid w:val="008E1174"/>
    <w:rsid w:val="008E1490"/>
    <w:rsid w:val="008E1E94"/>
    <w:rsid w:val="008E1EBD"/>
    <w:rsid w:val="008E3663"/>
    <w:rsid w:val="008E51A1"/>
    <w:rsid w:val="008E5BF6"/>
    <w:rsid w:val="008E6279"/>
    <w:rsid w:val="008E63D6"/>
    <w:rsid w:val="008E77D0"/>
    <w:rsid w:val="008F0495"/>
    <w:rsid w:val="008F05C4"/>
    <w:rsid w:val="008F0862"/>
    <w:rsid w:val="008F13EC"/>
    <w:rsid w:val="008F1759"/>
    <w:rsid w:val="008F2ED5"/>
    <w:rsid w:val="008F3B2B"/>
    <w:rsid w:val="008F52F8"/>
    <w:rsid w:val="008F5397"/>
    <w:rsid w:val="008F56F4"/>
    <w:rsid w:val="008F5EE4"/>
    <w:rsid w:val="008F5F8C"/>
    <w:rsid w:val="008F5FA6"/>
    <w:rsid w:val="008F618C"/>
    <w:rsid w:val="008F7808"/>
    <w:rsid w:val="008F78DC"/>
    <w:rsid w:val="008F7F1A"/>
    <w:rsid w:val="009010D2"/>
    <w:rsid w:val="00901AE3"/>
    <w:rsid w:val="00901B9C"/>
    <w:rsid w:val="00902659"/>
    <w:rsid w:val="009027CD"/>
    <w:rsid w:val="009037D9"/>
    <w:rsid w:val="00905305"/>
    <w:rsid w:val="00905959"/>
    <w:rsid w:val="009059F5"/>
    <w:rsid w:val="00905D1C"/>
    <w:rsid w:val="00905E6B"/>
    <w:rsid w:val="009060A9"/>
    <w:rsid w:val="0090655A"/>
    <w:rsid w:val="00906DC8"/>
    <w:rsid w:val="00907A34"/>
    <w:rsid w:val="00907E6B"/>
    <w:rsid w:val="0091064B"/>
    <w:rsid w:val="009107B6"/>
    <w:rsid w:val="00912373"/>
    <w:rsid w:val="00912D17"/>
    <w:rsid w:val="009133F2"/>
    <w:rsid w:val="00916598"/>
    <w:rsid w:val="00916AA4"/>
    <w:rsid w:val="00916BAD"/>
    <w:rsid w:val="00917B48"/>
    <w:rsid w:val="00921ABC"/>
    <w:rsid w:val="00921CCF"/>
    <w:rsid w:val="00921D1A"/>
    <w:rsid w:val="00921FAC"/>
    <w:rsid w:val="00922BC1"/>
    <w:rsid w:val="00922D52"/>
    <w:rsid w:val="009236CD"/>
    <w:rsid w:val="00923CA6"/>
    <w:rsid w:val="00923CC1"/>
    <w:rsid w:val="00924089"/>
    <w:rsid w:val="00924097"/>
    <w:rsid w:val="0092455C"/>
    <w:rsid w:val="009249BD"/>
    <w:rsid w:val="00924C5F"/>
    <w:rsid w:val="00925076"/>
    <w:rsid w:val="0092567A"/>
    <w:rsid w:val="00925FFF"/>
    <w:rsid w:val="00926657"/>
    <w:rsid w:val="00927103"/>
    <w:rsid w:val="00927B74"/>
    <w:rsid w:val="00927C8B"/>
    <w:rsid w:val="00930536"/>
    <w:rsid w:val="009311E3"/>
    <w:rsid w:val="00931618"/>
    <w:rsid w:val="00931F19"/>
    <w:rsid w:val="00932534"/>
    <w:rsid w:val="0093282D"/>
    <w:rsid w:val="00932834"/>
    <w:rsid w:val="0093361E"/>
    <w:rsid w:val="009336B8"/>
    <w:rsid w:val="0093372D"/>
    <w:rsid w:val="009344D7"/>
    <w:rsid w:val="009346E7"/>
    <w:rsid w:val="00934D3C"/>
    <w:rsid w:val="00934E4B"/>
    <w:rsid w:val="00935A38"/>
    <w:rsid w:val="00935BE6"/>
    <w:rsid w:val="009369FD"/>
    <w:rsid w:val="00936E8E"/>
    <w:rsid w:val="00937069"/>
    <w:rsid w:val="009376DF"/>
    <w:rsid w:val="009377FC"/>
    <w:rsid w:val="0093790D"/>
    <w:rsid w:val="00940C92"/>
    <w:rsid w:val="00941D11"/>
    <w:rsid w:val="009428A7"/>
    <w:rsid w:val="00942BC5"/>
    <w:rsid w:val="0094395D"/>
    <w:rsid w:val="00943C1D"/>
    <w:rsid w:val="00944218"/>
    <w:rsid w:val="00944A3A"/>
    <w:rsid w:val="00945B5C"/>
    <w:rsid w:val="00947239"/>
    <w:rsid w:val="00947F30"/>
    <w:rsid w:val="00951D3B"/>
    <w:rsid w:val="00951DFC"/>
    <w:rsid w:val="00952200"/>
    <w:rsid w:val="00952FAD"/>
    <w:rsid w:val="0095361D"/>
    <w:rsid w:val="00953837"/>
    <w:rsid w:val="00953E57"/>
    <w:rsid w:val="00954C2A"/>
    <w:rsid w:val="00955576"/>
    <w:rsid w:val="009555B2"/>
    <w:rsid w:val="00955677"/>
    <w:rsid w:val="00957A69"/>
    <w:rsid w:val="00957A90"/>
    <w:rsid w:val="00957C1A"/>
    <w:rsid w:val="00957E1F"/>
    <w:rsid w:val="0096083B"/>
    <w:rsid w:val="00960CC0"/>
    <w:rsid w:val="00961171"/>
    <w:rsid w:val="00961507"/>
    <w:rsid w:val="0096157C"/>
    <w:rsid w:val="0096162A"/>
    <w:rsid w:val="00961D6B"/>
    <w:rsid w:val="00961FBA"/>
    <w:rsid w:val="00962EBF"/>
    <w:rsid w:val="009636E5"/>
    <w:rsid w:val="00963BE0"/>
    <w:rsid w:val="00964685"/>
    <w:rsid w:val="00965903"/>
    <w:rsid w:val="00965C20"/>
    <w:rsid w:val="0096712F"/>
    <w:rsid w:val="0096714F"/>
    <w:rsid w:val="00970214"/>
    <w:rsid w:val="00970429"/>
    <w:rsid w:val="00970604"/>
    <w:rsid w:val="00971D92"/>
    <w:rsid w:val="0097260B"/>
    <w:rsid w:val="009746A3"/>
    <w:rsid w:val="009762A1"/>
    <w:rsid w:val="00976ADE"/>
    <w:rsid w:val="00976CF0"/>
    <w:rsid w:val="009774D0"/>
    <w:rsid w:val="00977753"/>
    <w:rsid w:val="00977ED2"/>
    <w:rsid w:val="00980A1B"/>
    <w:rsid w:val="00980FC5"/>
    <w:rsid w:val="009819B7"/>
    <w:rsid w:val="00981F3D"/>
    <w:rsid w:val="00982532"/>
    <w:rsid w:val="00983224"/>
    <w:rsid w:val="009838AA"/>
    <w:rsid w:val="00983D15"/>
    <w:rsid w:val="00985CFE"/>
    <w:rsid w:val="0098654F"/>
    <w:rsid w:val="00987515"/>
    <w:rsid w:val="00987BF3"/>
    <w:rsid w:val="009903A7"/>
    <w:rsid w:val="00991452"/>
    <w:rsid w:val="00991DA0"/>
    <w:rsid w:val="0099331F"/>
    <w:rsid w:val="009937DA"/>
    <w:rsid w:val="009940F3"/>
    <w:rsid w:val="00994FE4"/>
    <w:rsid w:val="00995301"/>
    <w:rsid w:val="009953D2"/>
    <w:rsid w:val="0099570E"/>
    <w:rsid w:val="00995B6D"/>
    <w:rsid w:val="00996069"/>
    <w:rsid w:val="00997D9E"/>
    <w:rsid w:val="009A0D84"/>
    <w:rsid w:val="009A3CBC"/>
    <w:rsid w:val="009A4510"/>
    <w:rsid w:val="009A466E"/>
    <w:rsid w:val="009A52A6"/>
    <w:rsid w:val="009A54BB"/>
    <w:rsid w:val="009A7785"/>
    <w:rsid w:val="009A7891"/>
    <w:rsid w:val="009A7DE9"/>
    <w:rsid w:val="009B0CD4"/>
    <w:rsid w:val="009B0CDE"/>
    <w:rsid w:val="009B22DB"/>
    <w:rsid w:val="009B2B83"/>
    <w:rsid w:val="009B331E"/>
    <w:rsid w:val="009B3FD3"/>
    <w:rsid w:val="009B4239"/>
    <w:rsid w:val="009B4955"/>
    <w:rsid w:val="009B4B01"/>
    <w:rsid w:val="009B4C71"/>
    <w:rsid w:val="009B596A"/>
    <w:rsid w:val="009B6146"/>
    <w:rsid w:val="009B61A1"/>
    <w:rsid w:val="009B7935"/>
    <w:rsid w:val="009B7B95"/>
    <w:rsid w:val="009C094B"/>
    <w:rsid w:val="009C0A44"/>
    <w:rsid w:val="009C0C6D"/>
    <w:rsid w:val="009C1278"/>
    <w:rsid w:val="009C20D3"/>
    <w:rsid w:val="009C2331"/>
    <w:rsid w:val="009C264D"/>
    <w:rsid w:val="009C3225"/>
    <w:rsid w:val="009C3382"/>
    <w:rsid w:val="009C379F"/>
    <w:rsid w:val="009C385D"/>
    <w:rsid w:val="009C3BDF"/>
    <w:rsid w:val="009C3F77"/>
    <w:rsid w:val="009C479F"/>
    <w:rsid w:val="009C47DF"/>
    <w:rsid w:val="009C4AF6"/>
    <w:rsid w:val="009C5D0E"/>
    <w:rsid w:val="009C61CE"/>
    <w:rsid w:val="009C6CCE"/>
    <w:rsid w:val="009C6E29"/>
    <w:rsid w:val="009C72B4"/>
    <w:rsid w:val="009C7BC5"/>
    <w:rsid w:val="009D085C"/>
    <w:rsid w:val="009D1AE9"/>
    <w:rsid w:val="009D1C23"/>
    <w:rsid w:val="009D3283"/>
    <w:rsid w:val="009D3585"/>
    <w:rsid w:val="009D3634"/>
    <w:rsid w:val="009D4A4A"/>
    <w:rsid w:val="009D4CEB"/>
    <w:rsid w:val="009D5B1F"/>
    <w:rsid w:val="009D69C1"/>
    <w:rsid w:val="009D6E1B"/>
    <w:rsid w:val="009D7815"/>
    <w:rsid w:val="009D7D07"/>
    <w:rsid w:val="009E02BE"/>
    <w:rsid w:val="009E05E2"/>
    <w:rsid w:val="009E104E"/>
    <w:rsid w:val="009E1133"/>
    <w:rsid w:val="009E22EE"/>
    <w:rsid w:val="009E2F3D"/>
    <w:rsid w:val="009E2F5F"/>
    <w:rsid w:val="009E34CE"/>
    <w:rsid w:val="009E48CA"/>
    <w:rsid w:val="009E4C32"/>
    <w:rsid w:val="009E52D9"/>
    <w:rsid w:val="009E600F"/>
    <w:rsid w:val="009E69B6"/>
    <w:rsid w:val="009E6AE0"/>
    <w:rsid w:val="009E74B4"/>
    <w:rsid w:val="009F0C9D"/>
    <w:rsid w:val="009F0FE8"/>
    <w:rsid w:val="009F111A"/>
    <w:rsid w:val="009F13E6"/>
    <w:rsid w:val="009F15A4"/>
    <w:rsid w:val="009F2767"/>
    <w:rsid w:val="009F396B"/>
    <w:rsid w:val="009F3EF1"/>
    <w:rsid w:val="009F3FE9"/>
    <w:rsid w:val="009F4086"/>
    <w:rsid w:val="009F43CF"/>
    <w:rsid w:val="009F45E2"/>
    <w:rsid w:val="009F524B"/>
    <w:rsid w:val="009F5E7B"/>
    <w:rsid w:val="009F5F23"/>
    <w:rsid w:val="009F6709"/>
    <w:rsid w:val="009F6B52"/>
    <w:rsid w:val="009F75D0"/>
    <w:rsid w:val="009F7E7E"/>
    <w:rsid w:val="00A00AE9"/>
    <w:rsid w:val="00A011D0"/>
    <w:rsid w:val="00A01789"/>
    <w:rsid w:val="00A01FC9"/>
    <w:rsid w:val="00A02416"/>
    <w:rsid w:val="00A02435"/>
    <w:rsid w:val="00A02E4F"/>
    <w:rsid w:val="00A03B0E"/>
    <w:rsid w:val="00A03E6F"/>
    <w:rsid w:val="00A04187"/>
    <w:rsid w:val="00A04328"/>
    <w:rsid w:val="00A055BC"/>
    <w:rsid w:val="00A05861"/>
    <w:rsid w:val="00A0796F"/>
    <w:rsid w:val="00A07E52"/>
    <w:rsid w:val="00A10851"/>
    <w:rsid w:val="00A10C55"/>
    <w:rsid w:val="00A115FE"/>
    <w:rsid w:val="00A13212"/>
    <w:rsid w:val="00A135F2"/>
    <w:rsid w:val="00A13630"/>
    <w:rsid w:val="00A13884"/>
    <w:rsid w:val="00A13A47"/>
    <w:rsid w:val="00A1407E"/>
    <w:rsid w:val="00A1426B"/>
    <w:rsid w:val="00A142E0"/>
    <w:rsid w:val="00A164D9"/>
    <w:rsid w:val="00A166FF"/>
    <w:rsid w:val="00A172EE"/>
    <w:rsid w:val="00A1766C"/>
    <w:rsid w:val="00A17A21"/>
    <w:rsid w:val="00A2058A"/>
    <w:rsid w:val="00A20720"/>
    <w:rsid w:val="00A2190B"/>
    <w:rsid w:val="00A21F5B"/>
    <w:rsid w:val="00A22EC3"/>
    <w:rsid w:val="00A2305F"/>
    <w:rsid w:val="00A25492"/>
    <w:rsid w:val="00A25B1A"/>
    <w:rsid w:val="00A263B8"/>
    <w:rsid w:val="00A263E5"/>
    <w:rsid w:val="00A26685"/>
    <w:rsid w:val="00A268B1"/>
    <w:rsid w:val="00A27463"/>
    <w:rsid w:val="00A278B5"/>
    <w:rsid w:val="00A30BF5"/>
    <w:rsid w:val="00A313C3"/>
    <w:rsid w:val="00A323BF"/>
    <w:rsid w:val="00A3267E"/>
    <w:rsid w:val="00A33458"/>
    <w:rsid w:val="00A33D37"/>
    <w:rsid w:val="00A342ED"/>
    <w:rsid w:val="00A36139"/>
    <w:rsid w:val="00A369C3"/>
    <w:rsid w:val="00A36CF4"/>
    <w:rsid w:val="00A376FC"/>
    <w:rsid w:val="00A4056F"/>
    <w:rsid w:val="00A41094"/>
    <w:rsid w:val="00A42142"/>
    <w:rsid w:val="00A42294"/>
    <w:rsid w:val="00A43106"/>
    <w:rsid w:val="00A43E3D"/>
    <w:rsid w:val="00A454A1"/>
    <w:rsid w:val="00A45595"/>
    <w:rsid w:val="00A46B6C"/>
    <w:rsid w:val="00A472E2"/>
    <w:rsid w:val="00A47B43"/>
    <w:rsid w:val="00A50659"/>
    <w:rsid w:val="00A506AA"/>
    <w:rsid w:val="00A522E4"/>
    <w:rsid w:val="00A52A59"/>
    <w:rsid w:val="00A52C0C"/>
    <w:rsid w:val="00A53835"/>
    <w:rsid w:val="00A538DB"/>
    <w:rsid w:val="00A54476"/>
    <w:rsid w:val="00A54DCD"/>
    <w:rsid w:val="00A55BCD"/>
    <w:rsid w:val="00A564A7"/>
    <w:rsid w:val="00A57123"/>
    <w:rsid w:val="00A61854"/>
    <w:rsid w:val="00A629AB"/>
    <w:rsid w:val="00A629BD"/>
    <w:rsid w:val="00A62CEC"/>
    <w:rsid w:val="00A62E89"/>
    <w:rsid w:val="00A63027"/>
    <w:rsid w:val="00A632F2"/>
    <w:rsid w:val="00A6434E"/>
    <w:rsid w:val="00A64D8D"/>
    <w:rsid w:val="00A65930"/>
    <w:rsid w:val="00A66905"/>
    <w:rsid w:val="00A66C63"/>
    <w:rsid w:val="00A66CBA"/>
    <w:rsid w:val="00A67DF5"/>
    <w:rsid w:val="00A70983"/>
    <w:rsid w:val="00A71705"/>
    <w:rsid w:val="00A72DB0"/>
    <w:rsid w:val="00A73092"/>
    <w:rsid w:val="00A73C23"/>
    <w:rsid w:val="00A73C9E"/>
    <w:rsid w:val="00A741F3"/>
    <w:rsid w:val="00A74418"/>
    <w:rsid w:val="00A7470D"/>
    <w:rsid w:val="00A74ABB"/>
    <w:rsid w:val="00A74F01"/>
    <w:rsid w:val="00A753EA"/>
    <w:rsid w:val="00A75E47"/>
    <w:rsid w:val="00A762E5"/>
    <w:rsid w:val="00A76C31"/>
    <w:rsid w:val="00A7743E"/>
    <w:rsid w:val="00A80C2A"/>
    <w:rsid w:val="00A8138B"/>
    <w:rsid w:val="00A83557"/>
    <w:rsid w:val="00A83589"/>
    <w:rsid w:val="00A839F1"/>
    <w:rsid w:val="00A8473E"/>
    <w:rsid w:val="00A84EB9"/>
    <w:rsid w:val="00A84ED7"/>
    <w:rsid w:val="00A8659F"/>
    <w:rsid w:val="00A86A47"/>
    <w:rsid w:val="00A90B1C"/>
    <w:rsid w:val="00A918BD"/>
    <w:rsid w:val="00A91F46"/>
    <w:rsid w:val="00A944B5"/>
    <w:rsid w:val="00A9584C"/>
    <w:rsid w:val="00A959B6"/>
    <w:rsid w:val="00A95C60"/>
    <w:rsid w:val="00A95CC8"/>
    <w:rsid w:val="00A97440"/>
    <w:rsid w:val="00AA0D08"/>
    <w:rsid w:val="00AA1622"/>
    <w:rsid w:val="00AA1DA5"/>
    <w:rsid w:val="00AA2325"/>
    <w:rsid w:val="00AA288D"/>
    <w:rsid w:val="00AA321A"/>
    <w:rsid w:val="00AA34BE"/>
    <w:rsid w:val="00AA4E39"/>
    <w:rsid w:val="00AA5E48"/>
    <w:rsid w:val="00AA7049"/>
    <w:rsid w:val="00AA705E"/>
    <w:rsid w:val="00AA778F"/>
    <w:rsid w:val="00AA7A37"/>
    <w:rsid w:val="00AA7A8D"/>
    <w:rsid w:val="00AA7DED"/>
    <w:rsid w:val="00AB0507"/>
    <w:rsid w:val="00AB189F"/>
    <w:rsid w:val="00AB1976"/>
    <w:rsid w:val="00AB197C"/>
    <w:rsid w:val="00AB1EA5"/>
    <w:rsid w:val="00AB20DB"/>
    <w:rsid w:val="00AB2331"/>
    <w:rsid w:val="00AB24DC"/>
    <w:rsid w:val="00AB28BE"/>
    <w:rsid w:val="00AB2EB2"/>
    <w:rsid w:val="00AB3831"/>
    <w:rsid w:val="00AB3C1D"/>
    <w:rsid w:val="00AB3E2C"/>
    <w:rsid w:val="00AB3F35"/>
    <w:rsid w:val="00AB4185"/>
    <w:rsid w:val="00AB4A6E"/>
    <w:rsid w:val="00AB61F6"/>
    <w:rsid w:val="00AB63D5"/>
    <w:rsid w:val="00AB70DC"/>
    <w:rsid w:val="00AB7DA7"/>
    <w:rsid w:val="00AC009F"/>
    <w:rsid w:val="00AC0222"/>
    <w:rsid w:val="00AC0566"/>
    <w:rsid w:val="00AC0575"/>
    <w:rsid w:val="00AC0E64"/>
    <w:rsid w:val="00AC1C2D"/>
    <w:rsid w:val="00AC296D"/>
    <w:rsid w:val="00AC39AB"/>
    <w:rsid w:val="00AC3B96"/>
    <w:rsid w:val="00AC4206"/>
    <w:rsid w:val="00AC44D4"/>
    <w:rsid w:val="00AC601E"/>
    <w:rsid w:val="00AC6B1E"/>
    <w:rsid w:val="00AC70A7"/>
    <w:rsid w:val="00AC7448"/>
    <w:rsid w:val="00AC745A"/>
    <w:rsid w:val="00AC76EA"/>
    <w:rsid w:val="00AC791B"/>
    <w:rsid w:val="00AD0C28"/>
    <w:rsid w:val="00AD0EDF"/>
    <w:rsid w:val="00AD117E"/>
    <w:rsid w:val="00AD1349"/>
    <w:rsid w:val="00AD1461"/>
    <w:rsid w:val="00AD1585"/>
    <w:rsid w:val="00AD22DE"/>
    <w:rsid w:val="00AD24B4"/>
    <w:rsid w:val="00AD2DC0"/>
    <w:rsid w:val="00AD2E81"/>
    <w:rsid w:val="00AD3C3C"/>
    <w:rsid w:val="00AD3EFC"/>
    <w:rsid w:val="00AD43F7"/>
    <w:rsid w:val="00AD5DD3"/>
    <w:rsid w:val="00AD7546"/>
    <w:rsid w:val="00AD77B5"/>
    <w:rsid w:val="00AE02B9"/>
    <w:rsid w:val="00AE24A6"/>
    <w:rsid w:val="00AE3A9B"/>
    <w:rsid w:val="00AE466D"/>
    <w:rsid w:val="00AE4F32"/>
    <w:rsid w:val="00AE5B71"/>
    <w:rsid w:val="00AE5EF2"/>
    <w:rsid w:val="00AE5F21"/>
    <w:rsid w:val="00AE6859"/>
    <w:rsid w:val="00AE6DEC"/>
    <w:rsid w:val="00AE75D5"/>
    <w:rsid w:val="00AE775B"/>
    <w:rsid w:val="00AE7847"/>
    <w:rsid w:val="00AE7876"/>
    <w:rsid w:val="00AE7B2D"/>
    <w:rsid w:val="00AF01B5"/>
    <w:rsid w:val="00AF0402"/>
    <w:rsid w:val="00AF14AD"/>
    <w:rsid w:val="00AF24BE"/>
    <w:rsid w:val="00AF2E24"/>
    <w:rsid w:val="00AF32A9"/>
    <w:rsid w:val="00AF3C5A"/>
    <w:rsid w:val="00AF3DB8"/>
    <w:rsid w:val="00AF3DFD"/>
    <w:rsid w:val="00AF49BE"/>
    <w:rsid w:val="00AF4BF3"/>
    <w:rsid w:val="00AF5184"/>
    <w:rsid w:val="00AF53F1"/>
    <w:rsid w:val="00AF6203"/>
    <w:rsid w:val="00AF6527"/>
    <w:rsid w:val="00AF675C"/>
    <w:rsid w:val="00AF7213"/>
    <w:rsid w:val="00AF7BF6"/>
    <w:rsid w:val="00B003CF"/>
    <w:rsid w:val="00B014D3"/>
    <w:rsid w:val="00B01F19"/>
    <w:rsid w:val="00B03442"/>
    <w:rsid w:val="00B03C69"/>
    <w:rsid w:val="00B042CB"/>
    <w:rsid w:val="00B04EBB"/>
    <w:rsid w:val="00B05A40"/>
    <w:rsid w:val="00B05CAC"/>
    <w:rsid w:val="00B05F03"/>
    <w:rsid w:val="00B06023"/>
    <w:rsid w:val="00B06C8B"/>
    <w:rsid w:val="00B071C9"/>
    <w:rsid w:val="00B0759E"/>
    <w:rsid w:val="00B10293"/>
    <w:rsid w:val="00B1122A"/>
    <w:rsid w:val="00B112AF"/>
    <w:rsid w:val="00B11940"/>
    <w:rsid w:val="00B121FE"/>
    <w:rsid w:val="00B1522F"/>
    <w:rsid w:val="00B152FE"/>
    <w:rsid w:val="00B15CCC"/>
    <w:rsid w:val="00B16531"/>
    <w:rsid w:val="00B16594"/>
    <w:rsid w:val="00B17C48"/>
    <w:rsid w:val="00B17D0B"/>
    <w:rsid w:val="00B209F0"/>
    <w:rsid w:val="00B2146E"/>
    <w:rsid w:val="00B2187D"/>
    <w:rsid w:val="00B21BA6"/>
    <w:rsid w:val="00B21C6D"/>
    <w:rsid w:val="00B21FC8"/>
    <w:rsid w:val="00B23C63"/>
    <w:rsid w:val="00B250F6"/>
    <w:rsid w:val="00B2547C"/>
    <w:rsid w:val="00B25E8C"/>
    <w:rsid w:val="00B26074"/>
    <w:rsid w:val="00B269FC"/>
    <w:rsid w:val="00B273F4"/>
    <w:rsid w:val="00B27A64"/>
    <w:rsid w:val="00B30C5E"/>
    <w:rsid w:val="00B31566"/>
    <w:rsid w:val="00B31ABF"/>
    <w:rsid w:val="00B31EDD"/>
    <w:rsid w:val="00B323FD"/>
    <w:rsid w:val="00B3271C"/>
    <w:rsid w:val="00B32881"/>
    <w:rsid w:val="00B332AE"/>
    <w:rsid w:val="00B33DC3"/>
    <w:rsid w:val="00B33DCF"/>
    <w:rsid w:val="00B344EF"/>
    <w:rsid w:val="00B34594"/>
    <w:rsid w:val="00B34792"/>
    <w:rsid w:val="00B350C3"/>
    <w:rsid w:val="00B356F6"/>
    <w:rsid w:val="00B359CD"/>
    <w:rsid w:val="00B3653C"/>
    <w:rsid w:val="00B37FD0"/>
    <w:rsid w:val="00B4010B"/>
    <w:rsid w:val="00B42133"/>
    <w:rsid w:val="00B422B1"/>
    <w:rsid w:val="00B4329B"/>
    <w:rsid w:val="00B43CA3"/>
    <w:rsid w:val="00B45ACF"/>
    <w:rsid w:val="00B45BE3"/>
    <w:rsid w:val="00B45CBF"/>
    <w:rsid w:val="00B46C24"/>
    <w:rsid w:val="00B47285"/>
    <w:rsid w:val="00B47D72"/>
    <w:rsid w:val="00B503BF"/>
    <w:rsid w:val="00B516F8"/>
    <w:rsid w:val="00B520F1"/>
    <w:rsid w:val="00B53202"/>
    <w:rsid w:val="00B5424C"/>
    <w:rsid w:val="00B5577D"/>
    <w:rsid w:val="00B55C27"/>
    <w:rsid w:val="00B561C4"/>
    <w:rsid w:val="00B57D9B"/>
    <w:rsid w:val="00B60216"/>
    <w:rsid w:val="00B610A5"/>
    <w:rsid w:val="00B61C3A"/>
    <w:rsid w:val="00B6300C"/>
    <w:rsid w:val="00B633E6"/>
    <w:rsid w:val="00B640FC"/>
    <w:rsid w:val="00B64A95"/>
    <w:rsid w:val="00B64B58"/>
    <w:rsid w:val="00B65ADE"/>
    <w:rsid w:val="00B66B17"/>
    <w:rsid w:val="00B66C84"/>
    <w:rsid w:val="00B67369"/>
    <w:rsid w:val="00B67540"/>
    <w:rsid w:val="00B67855"/>
    <w:rsid w:val="00B67B32"/>
    <w:rsid w:val="00B703EE"/>
    <w:rsid w:val="00B70576"/>
    <w:rsid w:val="00B7090A"/>
    <w:rsid w:val="00B720D3"/>
    <w:rsid w:val="00B72EC8"/>
    <w:rsid w:val="00B73256"/>
    <w:rsid w:val="00B735FA"/>
    <w:rsid w:val="00B73C34"/>
    <w:rsid w:val="00B73EF4"/>
    <w:rsid w:val="00B753E8"/>
    <w:rsid w:val="00B755AA"/>
    <w:rsid w:val="00B756A9"/>
    <w:rsid w:val="00B760F8"/>
    <w:rsid w:val="00B76659"/>
    <w:rsid w:val="00B77149"/>
    <w:rsid w:val="00B773F7"/>
    <w:rsid w:val="00B777AA"/>
    <w:rsid w:val="00B80922"/>
    <w:rsid w:val="00B8175A"/>
    <w:rsid w:val="00B828ED"/>
    <w:rsid w:val="00B834E9"/>
    <w:rsid w:val="00B83625"/>
    <w:rsid w:val="00B83626"/>
    <w:rsid w:val="00B83BD5"/>
    <w:rsid w:val="00B84A76"/>
    <w:rsid w:val="00B84BED"/>
    <w:rsid w:val="00B84DAD"/>
    <w:rsid w:val="00B86830"/>
    <w:rsid w:val="00B86ED7"/>
    <w:rsid w:val="00B9041F"/>
    <w:rsid w:val="00B9127C"/>
    <w:rsid w:val="00B916C2"/>
    <w:rsid w:val="00B9178F"/>
    <w:rsid w:val="00B91A31"/>
    <w:rsid w:val="00B91FBC"/>
    <w:rsid w:val="00B93723"/>
    <w:rsid w:val="00B950DC"/>
    <w:rsid w:val="00B95199"/>
    <w:rsid w:val="00B95A65"/>
    <w:rsid w:val="00B96599"/>
    <w:rsid w:val="00B96D66"/>
    <w:rsid w:val="00B9753A"/>
    <w:rsid w:val="00BA0B6F"/>
    <w:rsid w:val="00BA0F77"/>
    <w:rsid w:val="00BA1F8C"/>
    <w:rsid w:val="00BA2D4D"/>
    <w:rsid w:val="00BA2EF0"/>
    <w:rsid w:val="00BA35C0"/>
    <w:rsid w:val="00BA3B4D"/>
    <w:rsid w:val="00BA4053"/>
    <w:rsid w:val="00BA4929"/>
    <w:rsid w:val="00BA4AB0"/>
    <w:rsid w:val="00BA60BE"/>
    <w:rsid w:val="00BA7930"/>
    <w:rsid w:val="00BA7C3A"/>
    <w:rsid w:val="00BA7DA2"/>
    <w:rsid w:val="00BB00FD"/>
    <w:rsid w:val="00BB081C"/>
    <w:rsid w:val="00BB128B"/>
    <w:rsid w:val="00BB1566"/>
    <w:rsid w:val="00BB1641"/>
    <w:rsid w:val="00BB1D85"/>
    <w:rsid w:val="00BB288D"/>
    <w:rsid w:val="00BB2A36"/>
    <w:rsid w:val="00BB37F8"/>
    <w:rsid w:val="00BB418B"/>
    <w:rsid w:val="00BB44BD"/>
    <w:rsid w:val="00BB673B"/>
    <w:rsid w:val="00BB6E2A"/>
    <w:rsid w:val="00BB7A95"/>
    <w:rsid w:val="00BC0CD4"/>
    <w:rsid w:val="00BC1851"/>
    <w:rsid w:val="00BC1E7F"/>
    <w:rsid w:val="00BC234D"/>
    <w:rsid w:val="00BC253D"/>
    <w:rsid w:val="00BC34CE"/>
    <w:rsid w:val="00BC38F7"/>
    <w:rsid w:val="00BC483A"/>
    <w:rsid w:val="00BC48E0"/>
    <w:rsid w:val="00BC4F49"/>
    <w:rsid w:val="00BC4FAC"/>
    <w:rsid w:val="00BC569E"/>
    <w:rsid w:val="00BC597F"/>
    <w:rsid w:val="00BC5BEE"/>
    <w:rsid w:val="00BC5E7A"/>
    <w:rsid w:val="00BC6C05"/>
    <w:rsid w:val="00BC7352"/>
    <w:rsid w:val="00BC7611"/>
    <w:rsid w:val="00BC7D4F"/>
    <w:rsid w:val="00BD0981"/>
    <w:rsid w:val="00BD117D"/>
    <w:rsid w:val="00BD15C1"/>
    <w:rsid w:val="00BD1BFE"/>
    <w:rsid w:val="00BD1E6E"/>
    <w:rsid w:val="00BD2070"/>
    <w:rsid w:val="00BD2879"/>
    <w:rsid w:val="00BD28EF"/>
    <w:rsid w:val="00BD3100"/>
    <w:rsid w:val="00BD345F"/>
    <w:rsid w:val="00BD42C5"/>
    <w:rsid w:val="00BD4329"/>
    <w:rsid w:val="00BD58EF"/>
    <w:rsid w:val="00BD6678"/>
    <w:rsid w:val="00BD7156"/>
    <w:rsid w:val="00BD71A1"/>
    <w:rsid w:val="00BE0C81"/>
    <w:rsid w:val="00BE0ED3"/>
    <w:rsid w:val="00BE109F"/>
    <w:rsid w:val="00BE1D4A"/>
    <w:rsid w:val="00BE207A"/>
    <w:rsid w:val="00BE2D70"/>
    <w:rsid w:val="00BE2E4F"/>
    <w:rsid w:val="00BE31F3"/>
    <w:rsid w:val="00BE3753"/>
    <w:rsid w:val="00BE3EEE"/>
    <w:rsid w:val="00BE4682"/>
    <w:rsid w:val="00BE4AA1"/>
    <w:rsid w:val="00BE57BB"/>
    <w:rsid w:val="00BE5842"/>
    <w:rsid w:val="00BE5EF2"/>
    <w:rsid w:val="00BE6DEF"/>
    <w:rsid w:val="00BF00DD"/>
    <w:rsid w:val="00BF05A2"/>
    <w:rsid w:val="00BF100F"/>
    <w:rsid w:val="00BF11D1"/>
    <w:rsid w:val="00BF17E8"/>
    <w:rsid w:val="00BF1DD0"/>
    <w:rsid w:val="00BF3B43"/>
    <w:rsid w:val="00BF605F"/>
    <w:rsid w:val="00BF6213"/>
    <w:rsid w:val="00BF7077"/>
    <w:rsid w:val="00BF7917"/>
    <w:rsid w:val="00BF79E2"/>
    <w:rsid w:val="00C00828"/>
    <w:rsid w:val="00C00C1A"/>
    <w:rsid w:val="00C0225D"/>
    <w:rsid w:val="00C03029"/>
    <w:rsid w:val="00C0308F"/>
    <w:rsid w:val="00C03194"/>
    <w:rsid w:val="00C03CDF"/>
    <w:rsid w:val="00C041A3"/>
    <w:rsid w:val="00C0518C"/>
    <w:rsid w:val="00C0532B"/>
    <w:rsid w:val="00C05C0E"/>
    <w:rsid w:val="00C05DD8"/>
    <w:rsid w:val="00C05FA0"/>
    <w:rsid w:val="00C06616"/>
    <w:rsid w:val="00C06B37"/>
    <w:rsid w:val="00C071D7"/>
    <w:rsid w:val="00C078EA"/>
    <w:rsid w:val="00C10481"/>
    <w:rsid w:val="00C10915"/>
    <w:rsid w:val="00C11372"/>
    <w:rsid w:val="00C1217A"/>
    <w:rsid w:val="00C12437"/>
    <w:rsid w:val="00C12544"/>
    <w:rsid w:val="00C12699"/>
    <w:rsid w:val="00C14CA4"/>
    <w:rsid w:val="00C14CE3"/>
    <w:rsid w:val="00C14DFA"/>
    <w:rsid w:val="00C14EDF"/>
    <w:rsid w:val="00C155FA"/>
    <w:rsid w:val="00C166EB"/>
    <w:rsid w:val="00C169E4"/>
    <w:rsid w:val="00C1748F"/>
    <w:rsid w:val="00C176E6"/>
    <w:rsid w:val="00C177A3"/>
    <w:rsid w:val="00C21129"/>
    <w:rsid w:val="00C21248"/>
    <w:rsid w:val="00C216CB"/>
    <w:rsid w:val="00C221A7"/>
    <w:rsid w:val="00C2269B"/>
    <w:rsid w:val="00C22CAE"/>
    <w:rsid w:val="00C23144"/>
    <w:rsid w:val="00C231E5"/>
    <w:rsid w:val="00C235C3"/>
    <w:rsid w:val="00C23892"/>
    <w:rsid w:val="00C23B84"/>
    <w:rsid w:val="00C2411F"/>
    <w:rsid w:val="00C2495C"/>
    <w:rsid w:val="00C24A8E"/>
    <w:rsid w:val="00C24F4F"/>
    <w:rsid w:val="00C25243"/>
    <w:rsid w:val="00C25453"/>
    <w:rsid w:val="00C26429"/>
    <w:rsid w:val="00C26CA1"/>
    <w:rsid w:val="00C27021"/>
    <w:rsid w:val="00C2740C"/>
    <w:rsid w:val="00C2781B"/>
    <w:rsid w:val="00C27DC6"/>
    <w:rsid w:val="00C30B67"/>
    <w:rsid w:val="00C31AE9"/>
    <w:rsid w:val="00C32C49"/>
    <w:rsid w:val="00C33115"/>
    <w:rsid w:val="00C33276"/>
    <w:rsid w:val="00C3328A"/>
    <w:rsid w:val="00C366F3"/>
    <w:rsid w:val="00C4033C"/>
    <w:rsid w:val="00C406D4"/>
    <w:rsid w:val="00C409A3"/>
    <w:rsid w:val="00C419E1"/>
    <w:rsid w:val="00C41C08"/>
    <w:rsid w:val="00C41CCA"/>
    <w:rsid w:val="00C4316D"/>
    <w:rsid w:val="00C4339E"/>
    <w:rsid w:val="00C439CF"/>
    <w:rsid w:val="00C44118"/>
    <w:rsid w:val="00C4427A"/>
    <w:rsid w:val="00C46506"/>
    <w:rsid w:val="00C47BB2"/>
    <w:rsid w:val="00C503DB"/>
    <w:rsid w:val="00C513C2"/>
    <w:rsid w:val="00C51ABE"/>
    <w:rsid w:val="00C51C1A"/>
    <w:rsid w:val="00C52483"/>
    <w:rsid w:val="00C5283C"/>
    <w:rsid w:val="00C52911"/>
    <w:rsid w:val="00C52C76"/>
    <w:rsid w:val="00C52CDF"/>
    <w:rsid w:val="00C54340"/>
    <w:rsid w:val="00C55D88"/>
    <w:rsid w:val="00C57272"/>
    <w:rsid w:val="00C573A2"/>
    <w:rsid w:val="00C57903"/>
    <w:rsid w:val="00C57E3B"/>
    <w:rsid w:val="00C609FE"/>
    <w:rsid w:val="00C60DFD"/>
    <w:rsid w:val="00C60EBF"/>
    <w:rsid w:val="00C61DE3"/>
    <w:rsid w:val="00C624C9"/>
    <w:rsid w:val="00C62769"/>
    <w:rsid w:val="00C630D9"/>
    <w:rsid w:val="00C636AE"/>
    <w:rsid w:val="00C64A04"/>
    <w:rsid w:val="00C64C9B"/>
    <w:rsid w:val="00C64D84"/>
    <w:rsid w:val="00C65FB4"/>
    <w:rsid w:val="00C668A5"/>
    <w:rsid w:val="00C66BF0"/>
    <w:rsid w:val="00C67030"/>
    <w:rsid w:val="00C67B0B"/>
    <w:rsid w:val="00C67D1B"/>
    <w:rsid w:val="00C7027D"/>
    <w:rsid w:val="00C702C1"/>
    <w:rsid w:val="00C70BD6"/>
    <w:rsid w:val="00C7196B"/>
    <w:rsid w:val="00C721CE"/>
    <w:rsid w:val="00C723C5"/>
    <w:rsid w:val="00C72A64"/>
    <w:rsid w:val="00C72D91"/>
    <w:rsid w:val="00C73074"/>
    <w:rsid w:val="00C73AC1"/>
    <w:rsid w:val="00C73ADC"/>
    <w:rsid w:val="00C7435F"/>
    <w:rsid w:val="00C74C7C"/>
    <w:rsid w:val="00C74D4D"/>
    <w:rsid w:val="00C75356"/>
    <w:rsid w:val="00C75571"/>
    <w:rsid w:val="00C75817"/>
    <w:rsid w:val="00C76F00"/>
    <w:rsid w:val="00C77D37"/>
    <w:rsid w:val="00C77EF6"/>
    <w:rsid w:val="00C8196B"/>
    <w:rsid w:val="00C81FE2"/>
    <w:rsid w:val="00C82415"/>
    <w:rsid w:val="00C83379"/>
    <w:rsid w:val="00C83CC1"/>
    <w:rsid w:val="00C84547"/>
    <w:rsid w:val="00C86CBA"/>
    <w:rsid w:val="00C87335"/>
    <w:rsid w:val="00C874BB"/>
    <w:rsid w:val="00C87520"/>
    <w:rsid w:val="00C87535"/>
    <w:rsid w:val="00C90987"/>
    <w:rsid w:val="00C91AB1"/>
    <w:rsid w:val="00C92155"/>
    <w:rsid w:val="00C923D4"/>
    <w:rsid w:val="00C92D36"/>
    <w:rsid w:val="00C9358A"/>
    <w:rsid w:val="00C93CFE"/>
    <w:rsid w:val="00C944AE"/>
    <w:rsid w:val="00C94D36"/>
    <w:rsid w:val="00C94D82"/>
    <w:rsid w:val="00C95F98"/>
    <w:rsid w:val="00C962AB"/>
    <w:rsid w:val="00C965A4"/>
    <w:rsid w:val="00C967DE"/>
    <w:rsid w:val="00C96A20"/>
    <w:rsid w:val="00C96A35"/>
    <w:rsid w:val="00C96BF4"/>
    <w:rsid w:val="00CA0B9E"/>
    <w:rsid w:val="00CA1B8E"/>
    <w:rsid w:val="00CA2E4E"/>
    <w:rsid w:val="00CA2E95"/>
    <w:rsid w:val="00CA4583"/>
    <w:rsid w:val="00CA4DCA"/>
    <w:rsid w:val="00CA5C7F"/>
    <w:rsid w:val="00CA5CDA"/>
    <w:rsid w:val="00CA6152"/>
    <w:rsid w:val="00CA6773"/>
    <w:rsid w:val="00CA6CF4"/>
    <w:rsid w:val="00CB04D9"/>
    <w:rsid w:val="00CB0C3A"/>
    <w:rsid w:val="00CB1342"/>
    <w:rsid w:val="00CB1B60"/>
    <w:rsid w:val="00CB1C53"/>
    <w:rsid w:val="00CB1EDF"/>
    <w:rsid w:val="00CB22F5"/>
    <w:rsid w:val="00CB2FCD"/>
    <w:rsid w:val="00CB3240"/>
    <w:rsid w:val="00CB48FE"/>
    <w:rsid w:val="00CB529E"/>
    <w:rsid w:val="00CB585F"/>
    <w:rsid w:val="00CB6091"/>
    <w:rsid w:val="00CB6F86"/>
    <w:rsid w:val="00CB7C02"/>
    <w:rsid w:val="00CB7E91"/>
    <w:rsid w:val="00CC01BC"/>
    <w:rsid w:val="00CC02AD"/>
    <w:rsid w:val="00CC0363"/>
    <w:rsid w:val="00CC0CD3"/>
    <w:rsid w:val="00CC0FB0"/>
    <w:rsid w:val="00CC158E"/>
    <w:rsid w:val="00CC1C57"/>
    <w:rsid w:val="00CC23A4"/>
    <w:rsid w:val="00CC283B"/>
    <w:rsid w:val="00CC33FA"/>
    <w:rsid w:val="00CC377F"/>
    <w:rsid w:val="00CC3862"/>
    <w:rsid w:val="00CC5390"/>
    <w:rsid w:val="00CC557F"/>
    <w:rsid w:val="00CC5BA4"/>
    <w:rsid w:val="00CC7176"/>
    <w:rsid w:val="00CC7268"/>
    <w:rsid w:val="00CC72EE"/>
    <w:rsid w:val="00CC73A0"/>
    <w:rsid w:val="00CC7F1D"/>
    <w:rsid w:val="00CC7F94"/>
    <w:rsid w:val="00CD034D"/>
    <w:rsid w:val="00CD0C9D"/>
    <w:rsid w:val="00CD0D19"/>
    <w:rsid w:val="00CD2776"/>
    <w:rsid w:val="00CD2EA0"/>
    <w:rsid w:val="00CD3E57"/>
    <w:rsid w:val="00CD4283"/>
    <w:rsid w:val="00CD56D3"/>
    <w:rsid w:val="00CD6837"/>
    <w:rsid w:val="00CD6BA8"/>
    <w:rsid w:val="00CD6D13"/>
    <w:rsid w:val="00CD7813"/>
    <w:rsid w:val="00CE0303"/>
    <w:rsid w:val="00CE0E43"/>
    <w:rsid w:val="00CE14AD"/>
    <w:rsid w:val="00CE20A7"/>
    <w:rsid w:val="00CE3A9C"/>
    <w:rsid w:val="00CE3C91"/>
    <w:rsid w:val="00CE4EF2"/>
    <w:rsid w:val="00CE567C"/>
    <w:rsid w:val="00CE644F"/>
    <w:rsid w:val="00CE64B0"/>
    <w:rsid w:val="00CE6D8D"/>
    <w:rsid w:val="00CE7A94"/>
    <w:rsid w:val="00CF02B0"/>
    <w:rsid w:val="00CF0438"/>
    <w:rsid w:val="00CF1768"/>
    <w:rsid w:val="00CF1822"/>
    <w:rsid w:val="00CF454F"/>
    <w:rsid w:val="00CF4B43"/>
    <w:rsid w:val="00CF4D81"/>
    <w:rsid w:val="00CF6357"/>
    <w:rsid w:val="00CF6428"/>
    <w:rsid w:val="00CF6E51"/>
    <w:rsid w:val="00CF7856"/>
    <w:rsid w:val="00CF7985"/>
    <w:rsid w:val="00D02932"/>
    <w:rsid w:val="00D02EBC"/>
    <w:rsid w:val="00D0323E"/>
    <w:rsid w:val="00D04498"/>
    <w:rsid w:val="00D04C4E"/>
    <w:rsid w:val="00D0588B"/>
    <w:rsid w:val="00D06041"/>
    <w:rsid w:val="00D0642B"/>
    <w:rsid w:val="00D074D0"/>
    <w:rsid w:val="00D100C1"/>
    <w:rsid w:val="00D10484"/>
    <w:rsid w:val="00D1125C"/>
    <w:rsid w:val="00D1198F"/>
    <w:rsid w:val="00D128D1"/>
    <w:rsid w:val="00D13641"/>
    <w:rsid w:val="00D13843"/>
    <w:rsid w:val="00D1419C"/>
    <w:rsid w:val="00D1429C"/>
    <w:rsid w:val="00D14C73"/>
    <w:rsid w:val="00D151D6"/>
    <w:rsid w:val="00D15B26"/>
    <w:rsid w:val="00D15F20"/>
    <w:rsid w:val="00D20DA2"/>
    <w:rsid w:val="00D20E7F"/>
    <w:rsid w:val="00D2295D"/>
    <w:rsid w:val="00D23195"/>
    <w:rsid w:val="00D2353C"/>
    <w:rsid w:val="00D2523E"/>
    <w:rsid w:val="00D25542"/>
    <w:rsid w:val="00D278DF"/>
    <w:rsid w:val="00D27F1F"/>
    <w:rsid w:val="00D30927"/>
    <w:rsid w:val="00D328E5"/>
    <w:rsid w:val="00D33924"/>
    <w:rsid w:val="00D33C12"/>
    <w:rsid w:val="00D33FB6"/>
    <w:rsid w:val="00D34AE0"/>
    <w:rsid w:val="00D34C8B"/>
    <w:rsid w:val="00D3584B"/>
    <w:rsid w:val="00D35C67"/>
    <w:rsid w:val="00D368BE"/>
    <w:rsid w:val="00D375B4"/>
    <w:rsid w:val="00D377AC"/>
    <w:rsid w:val="00D40603"/>
    <w:rsid w:val="00D4079C"/>
    <w:rsid w:val="00D40A01"/>
    <w:rsid w:val="00D412EB"/>
    <w:rsid w:val="00D4141D"/>
    <w:rsid w:val="00D418F0"/>
    <w:rsid w:val="00D427C0"/>
    <w:rsid w:val="00D42A79"/>
    <w:rsid w:val="00D44976"/>
    <w:rsid w:val="00D449CF"/>
    <w:rsid w:val="00D46488"/>
    <w:rsid w:val="00D464D3"/>
    <w:rsid w:val="00D466ED"/>
    <w:rsid w:val="00D4682B"/>
    <w:rsid w:val="00D46EEA"/>
    <w:rsid w:val="00D47354"/>
    <w:rsid w:val="00D476A0"/>
    <w:rsid w:val="00D47E8F"/>
    <w:rsid w:val="00D50777"/>
    <w:rsid w:val="00D516F3"/>
    <w:rsid w:val="00D520BA"/>
    <w:rsid w:val="00D537CA"/>
    <w:rsid w:val="00D53C34"/>
    <w:rsid w:val="00D560F9"/>
    <w:rsid w:val="00D5651E"/>
    <w:rsid w:val="00D5689E"/>
    <w:rsid w:val="00D5700B"/>
    <w:rsid w:val="00D57128"/>
    <w:rsid w:val="00D60F9B"/>
    <w:rsid w:val="00D611C0"/>
    <w:rsid w:val="00D61427"/>
    <w:rsid w:val="00D61A54"/>
    <w:rsid w:val="00D6249B"/>
    <w:rsid w:val="00D626A6"/>
    <w:rsid w:val="00D632FE"/>
    <w:rsid w:val="00D63326"/>
    <w:rsid w:val="00D639E9"/>
    <w:rsid w:val="00D6462A"/>
    <w:rsid w:val="00D64A25"/>
    <w:rsid w:val="00D64BB2"/>
    <w:rsid w:val="00D64D20"/>
    <w:rsid w:val="00D65181"/>
    <w:rsid w:val="00D654FC"/>
    <w:rsid w:val="00D659E0"/>
    <w:rsid w:val="00D65F0D"/>
    <w:rsid w:val="00D6626E"/>
    <w:rsid w:val="00D6788F"/>
    <w:rsid w:val="00D703FB"/>
    <w:rsid w:val="00D7215B"/>
    <w:rsid w:val="00D72AD7"/>
    <w:rsid w:val="00D739DB"/>
    <w:rsid w:val="00D74201"/>
    <w:rsid w:val="00D742F6"/>
    <w:rsid w:val="00D74413"/>
    <w:rsid w:val="00D747CD"/>
    <w:rsid w:val="00D74943"/>
    <w:rsid w:val="00D74A64"/>
    <w:rsid w:val="00D74B1B"/>
    <w:rsid w:val="00D74D9E"/>
    <w:rsid w:val="00D751D9"/>
    <w:rsid w:val="00D75A68"/>
    <w:rsid w:val="00D75B12"/>
    <w:rsid w:val="00D76DD5"/>
    <w:rsid w:val="00D804DB"/>
    <w:rsid w:val="00D808C4"/>
    <w:rsid w:val="00D80B77"/>
    <w:rsid w:val="00D81165"/>
    <w:rsid w:val="00D814A3"/>
    <w:rsid w:val="00D81A87"/>
    <w:rsid w:val="00D82684"/>
    <w:rsid w:val="00D83490"/>
    <w:rsid w:val="00D83D91"/>
    <w:rsid w:val="00D84FD0"/>
    <w:rsid w:val="00D85024"/>
    <w:rsid w:val="00D857BC"/>
    <w:rsid w:val="00D85A79"/>
    <w:rsid w:val="00D85C2F"/>
    <w:rsid w:val="00D870AE"/>
    <w:rsid w:val="00D870F9"/>
    <w:rsid w:val="00D8726C"/>
    <w:rsid w:val="00D876D2"/>
    <w:rsid w:val="00D876D8"/>
    <w:rsid w:val="00D87C32"/>
    <w:rsid w:val="00D901C9"/>
    <w:rsid w:val="00D90774"/>
    <w:rsid w:val="00D912D0"/>
    <w:rsid w:val="00D9136A"/>
    <w:rsid w:val="00D91537"/>
    <w:rsid w:val="00D91C8D"/>
    <w:rsid w:val="00D93619"/>
    <w:rsid w:val="00D93A19"/>
    <w:rsid w:val="00D94FB4"/>
    <w:rsid w:val="00D950F7"/>
    <w:rsid w:val="00D951B6"/>
    <w:rsid w:val="00D95281"/>
    <w:rsid w:val="00D95B0C"/>
    <w:rsid w:val="00D95B60"/>
    <w:rsid w:val="00D96114"/>
    <w:rsid w:val="00D96A67"/>
    <w:rsid w:val="00D96A88"/>
    <w:rsid w:val="00D97344"/>
    <w:rsid w:val="00D9760A"/>
    <w:rsid w:val="00D97742"/>
    <w:rsid w:val="00DA0352"/>
    <w:rsid w:val="00DA1129"/>
    <w:rsid w:val="00DA23F0"/>
    <w:rsid w:val="00DA2614"/>
    <w:rsid w:val="00DA3D87"/>
    <w:rsid w:val="00DA3E68"/>
    <w:rsid w:val="00DA5D9B"/>
    <w:rsid w:val="00DA6627"/>
    <w:rsid w:val="00DA7474"/>
    <w:rsid w:val="00DA76C5"/>
    <w:rsid w:val="00DA7FA9"/>
    <w:rsid w:val="00DB4217"/>
    <w:rsid w:val="00DB4279"/>
    <w:rsid w:val="00DB45B6"/>
    <w:rsid w:val="00DB4E2B"/>
    <w:rsid w:val="00DB4F7A"/>
    <w:rsid w:val="00DB54C1"/>
    <w:rsid w:val="00DB552C"/>
    <w:rsid w:val="00DB5D66"/>
    <w:rsid w:val="00DB7112"/>
    <w:rsid w:val="00DB72BE"/>
    <w:rsid w:val="00DB76BB"/>
    <w:rsid w:val="00DB7E65"/>
    <w:rsid w:val="00DC0061"/>
    <w:rsid w:val="00DC00C7"/>
    <w:rsid w:val="00DC04AE"/>
    <w:rsid w:val="00DC0E05"/>
    <w:rsid w:val="00DC13F4"/>
    <w:rsid w:val="00DC2143"/>
    <w:rsid w:val="00DC27A8"/>
    <w:rsid w:val="00DC29C0"/>
    <w:rsid w:val="00DC33DC"/>
    <w:rsid w:val="00DC3DA0"/>
    <w:rsid w:val="00DC42A5"/>
    <w:rsid w:val="00DC4870"/>
    <w:rsid w:val="00DC5330"/>
    <w:rsid w:val="00DC5B38"/>
    <w:rsid w:val="00DC60BE"/>
    <w:rsid w:val="00DC7589"/>
    <w:rsid w:val="00DC7670"/>
    <w:rsid w:val="00DC775D"/>
    <w:rsid w:val="00DC7933"/>
    <w:rsid w:val="00DC7A00"/>
    <w:rsid w:val="00DD1287"/>
    <w:rsid w:val="00DD316E"/>
    <w:rsid w:val="00DD33C5"/>
    <w:rsid w:val="00DD3656"/>
    <w:rsid w:val="00DD3E93"/>
    <w:rsid w:val="00DD3EB6"/>
    <w:rsid w:val="00DD4DCF"/>
    <w:rsid w:val="00DD4E1A"/>
    <w:rsid w:val="00DD5278"/>
    <w:rsid w:val="00DD5568"/>
    <w:rsid w:val="00DD5FEE"/>
    <w:rsid w:val="00DD6989"/>
    <w:rsid w:val="00DD75F0"/>
    <w:rsid w:val="00DE1615"/>
    <w:rsid w:val="00DE17C6"/>
    <w:rsid w:val="00DE190F"/>
    <w:rsid w:val="00DE1D94"/>
    <w:rsid w:val="00DE1E05"/>
    <w:rsid w:val="00DE279A"/>
    <w:rsid w:val="00DE3D94"/>
    <w:rsid w:val="00DE3D95"/>
    <w:rsid w:val="00DE46B5"/>
    <w:rsid w:val="00DE4759"/>
    <w:rsid w:val="00DE4C7C"/>
    <w:rsid w:val="00DE692F"/>
    <w:rsid w:val="00DE6BAC"/>
    <w:rsid w:val="00DE6DF4"/>
    <w:rsid w:val="00DE6F14"/>
    <w:rsid w:val="00DF08A2"/>
    <w:rsid w:val="00DF13F7"/>
    <w:rsid w:val="00DF2EB6"/>
    <w:rsid w:val="00DF307A"/>
    <w:rsid w:val="00DF35DE"/>
    <w:rsid w:val="00DF3C86"/>
    <w:rsid w:val="00DF4638"/>
    <w:rsid w:val="00DF4943"/>
    <w:rsid w:val="00DF4AB3"/>
    <w:rsid w:val="00DF4DA9"/>
    <w:rsid w:val="00DF54FF"/>
    <w:rsid w:val="00DF553B"/>
    <w:rsid w:val="00DF5B80"/>
    <w:rsid w:val="00DF5BCB"/>
    <w:rsid w:val="00DF626C"/>
    <w:rsid w:val="00DF6467"/>
    <w:rsid w:val="00DF69B8"/>
    <w:rsid w:val="00DF6CA7"/>
    <w:rsid w:val="00DF70EB"/>
    <w:rsid w:val="00DF7251"/>
    <w:rsid w:val="00DF73D7"/>
    <w:rsid w:val="00DF7404"/>
    <w:rsid w:val="00DF7833"/>
    <w:rsid w:val="00DF79AA"/>
    <w:rsid w:val="00DF7F19"/>
    <w:rsid w:val="00E005ED"/>
    <w:rsid w:val="00E0060F"/>
    <w:rsid w:val="00E01C8D"/>
    <w:rsid w:val="00E022A6"/>
    <w:rsid w:val="00E02341"/>
    <w:rsid w:val="00E02886"/>
    <w:rsid w:val="00E02A74"/>
    <w:rsid w:val="00E02B15"/>
    <w:rsid w:val="00E043A2"/>
    <w:rsid w:val="00E0457B"/>
    <w:rsid w:val="00E05439"/>
    <w:rsid w:val="00E05CB3"/>
    <w:rsid w:val="00E05DF9"/>
    <w:rsid w:val="00E06E0D"/>
    <w:rsid w:val="00E071C0"/>
    <w:rsid w:val="00E07A3F"/>
    <w:rsid w:val="00E10057"/>
    <w:rsid w:val="00E106EE"/>
    <w:rsid w:val="00E10E38"/>
    <w:rsid w:val="00E1101E"/>
    <w:rsid w:val="00E11066"/>
    <w:rsid w:val="00E11ED4"/>
    <w:rsid w:val="00E11FE2"/>
    <w:rsid w:val="00E12419"/>
    <w:rsid w:val="00E13111"/>
    <w:rsid w:val="00E137BA"/>
    <w:rsid w:val="00E13ED4"/>
    <w:rsid w:val="00E146A8"/>
    <w:rsid w:val="00E14B5F"/>
    <w:rsid w:val="00E1565E"/>
    <w:rsid w:val="00E177EF"/>
    <w:rsid w:val="00E17DAA"/>
    <w:rsid w:val="00E20943"/>
    <w:rsid w:val="00E217A3"/>
    <w:rsid w:val="00E217B7"/>
    <w:rsid w:val="00E21CE0"/>
    <w:rsid w:val="00E22FAC"/>
    <w:rsid w:val="00E24C5D"/>
    <w:rsid w:val="00E25069"/>
    <w:rsid w:val="00E25A9C"/>
    <w:rsid w:val="00E261B9"/>
    <w:rsid w:val="00E2696A"/>
    <w:rsid w:val="00E26D50"/>
    <w:rsid w:val="00E273B9"/>
    <w:rsid w:val="00E277C2"/>
    <w:rsid w:val="00E27BE5"/>
    <w:rsid w:val="00E312DB"/>
    <w:rsid w:val="00E31D87"/>
    <w:rsid w:val="00E326BA"/>
    <w:rsid w:val="00E32D59"/>
    <w:rsid w:val="00E33DD9"/>
    <w:rsid w:val="00E34D77"/>
    <w:rsid w:val="00E35BA2"/>
    <w:rsid w:val="00E36BE4"/>
    <w:rsid w:val="00E37960"/>
    <w:rsid w:val="00E40C2C"/>
    <w:rsid w:val="00E413C8"/>
    <w:rsid w:val="00E41414"/>
    <w:rsid w:val="00E451D7"/>
    <w:rsid w:val="00E454CB"/>
    <w:rsid w:val="00E462EC"/>
    <w:rsid w:val="00E46C64"/>
    <w:rsid w:val="00E47319"/>
    <w:rsid w:val="00E517CD"/>
    <w:rsid w:val="00E52679"/>
    <w:rsid w:val="00E52BB6"/>
    <w:rsid w:val="00E5346A"/>
    <w:rsid w:val="00E537CD"/>
    <w:rsid w:val="00E53F99"/>
    <w:rsid w:val="00E546A4"/>
    <w:rsid w:val="00E55218"/>
    <w:rsid w:val="00E55AF0"/>
    <w:rsid w:val="00E56259"/>
    <w:rsid w:val="00E562BD"/>
    <w:rsid w:val="00E56349"/>
    <w:rsid w:val="00E56486"/>
    <w:rsid w:val="00E56D45"/>
    <w:rsid w:val="00E5719C"/>
    <w:rsid w:val="00E61526"/>
    <w:rsid w:val="00E62487"/>
    <w:rsid w:val="00E62DFF"/>
    <w:rsid w:val="00E63612"/>
    <w:rsid w:val="00E646A0"/>
    <w:rsid w:val="00E64F63"/>
    <w:rsid w:val="00E65B04"/>
    <w:rsid w:val="00E65DC5"/>
    <w:rsid w:val="00E66F8B"/>
    <w:rsid w:val="00E67131"/>
    <w:rsid w:val="00E67846"/>
    <w:rsid w:val="00E70AEE"/>
    <w:rsid w:val="00E71183"/>
    <w:rsid w:val="00E7255A"/>
    <w:rsid w:val="00E726E1"/>
    <w:rsid w:val="00E72C24"/>
    <w:rsid w:val="00E73960"/>
    <w:rsid w:val="00E73E40"/>
    <w:rsid w:val="00E74A5F"/>
    <w:rsid w:val="00E762D0"/>
    <w:rsid w:val="00E766CA"/>
    <w:rsid w:val="00E767A3"/>
    <w:rsid w:val="00E76CF2"/>
    <w:rsid w:val="00E76EC1"/>
    <w:rsid w:val="00E80FBC"/>
    <w:rsid w:val="00E8120C"/>
    <w:rsid w:val="00E81349"/>
    <w:rsid w:val="00E81E0B"/>
    <w:rsid w:val="00E81FEF"/>
    <w:rsid w:val="00E82469"/>
    <w:rsid w:val="00E82905"/>
    <w:rsid w:val="00E833A4"/>
    <w:rsid w:val="00E842A3"/>
    <w:rsid w:val="00E843E3"/>
    <w:rsid w:val="00E84852"/>
    <w:rsid w:val="00E84BEE"/>
    <w:rsid w:val="00E84FF3"/>
    <w:rsid w:val="00E85196"/>
    <w:rsid w:val="00E86E36"/>
    <w:rsid w:val="00E87456"/>
    <w:rsid w:val="00E8765E"/>
    <w:rsid w:val="00E9075C"/>
    <w:rsid w:val="00E912EE"/>
    <w:rsid w:val="00E916D1"/>
    <w:rsid w:val="00E916F4"/>
    <w:rsid w:val="00E91C30"/>
    <w:rsid w:val="00E91CBC"/>
    <w:rsid w:val="00E92252"/>
    <w:rsid w:val="00E9250C"/>
    <w:rsid w:val="00E944A1"/>
    <w:rsid w:val="00E9787B"/>
    <w:rsid w:val="00E97B54"/>
    <w:rsid w:val="00E97CBE"/>
    <w:rsid w:val="00EA046F"/>
    <w:rsid w:val="00EA14F2"/>
    <w:rsid w:val="00EA30FA"/>
    <w:rsid w:val="00EA3214"/>
    <w:rsid w:val="00EA38F4"/>
    <w:rsid w:val="00EA3A0D"/>
    <w:rsid w:val="00EA691A"/>
    <w:rsid w:val="00EA754C"/>
    <w:rsid w:val="00EA8E1E"/>
    <w:rsid w:val="00EB0566"/>
    <w:rsid w:val="00EB0736"/>
    <w:rsid w:val="00EB0B3D"/>
    <w:rsid w:val="00EB0FB9"/>
    <w:rsid w:val="00EB29F9"/>
    <w:rsid w:val="00EB2E24"/>
    <w:rsid w:val="00EB32C1"/>
    <w:rsid w:val="00EB344B"/>
    <w:rsid w:val="00EB36D3"/>
    <w:rsid w:val="00EB3980"/>
    <w:rsid w:val="00EB5AB6"/>
    <w:rsid w:val="00EB6D04"/>
    <w:rsid w:val="00EB7C7A"/>
    <w:rsid w:val="00EC079D"/>
    <w:rsid w:val="00EC2937"/>
    <w:rsid w:val="00EC3020"/>
    <w:rsid w:val="00EC31F7"/>
    <w:rsid w:val="00EC34BC"/>
    <w:rsid w:val="00EC389D"/>
    <w:rsid w:val="00EC3C9E"/>
    <w:rsid w:val="00EC450B"/>
    <w:rsid w:val="00EC4CC7"/>
    <w:rsid w:val="00EC6A0F"/>
    <w:rsid w:val="00EC70F5"/>
    <w:rsid w:val="00EC7219"/>
    <w:rsid w:val="00EC7341"/>
    <w:rsid w:val="00EC7AD7"/>
    <w:rsid w:val="00EC7DDD"/>
    <w:rsid w:val="00ED03AD"/>
    <w:rsid w:val="00ED03E7"/>
    <w:rsid w:val="00ED1B62"/>
    <w:rsid w:val="00ED2C92"/>
    <w:rsid w:val="00ED2F64"/>
    <w:rsid w:val="00ED335C"/>
    <w:rsid w:val="00ED3A6F"/>
    <w:rsid w:val="00ED40D5"/>
    <w:rsid w:val="00ED4DDA"/>
    <w:rsid w:val="00ED5FC6"/>
    <w:rsid w:val="00ED607C"/>
    <w:rsid w:val="00ED69A9"/>
    <w:rsid w:val="00ED7BAC"/>
    <w:rsid w:val="00ED7C3F"/>
    <w:rsid w:val="00ED7F0F"/>
    <w:rsid w:val="00EE15C3"/>
    <w:rsid w:val="00EE16DC"/>
    <w:rsid w:val="00EE1941"/>
    <w:rsid w:val="00EE233B"/>
    <w:rsid w:val="00EE28B1"/>
    <w:rsid w:val="00EE2AC2"/>
    <w:rsid w:val="00EE3232"/>
    <w:rsid w:val="00EE37D7"/>
    <w:rsid w:val="00EE4306"/>
    <w:rsid w:val="00EE4FD8"/>
    <w:rsid w:val="00EE511B"/>
    <w:rsid w:val="00EE511D"/>
    <w:rsid w:val="00EE51F5"/>
    <w:rsid w:val="00EE709B"/>
    <w:rsid w:val="00EE7958"/>
    <w:rsid w:val="00EF01CA"/>
    <w:rsid w:val="00EF147C"/>
    <w:rsid w:val="00EF1554"/>
    <w:rsid w:val="00EF1C9B"/>
    <w:rsid w:val="00EF1E11"/>
    <w:rsid w:val="00EF20A3"/>
    <w:rsid w:val="00EF26B6"/>
    <w:rsid w:val="00EF2ABC"/>
    <w:rsid w:val="00EF2B1E"/>
    <w:rsid w:val="00EF2E6D"/>
    <w:rsid w:val="00EF3316"/>
    <w:rsid w:val="00EF3777"/>
    <w:rsid w:val="00EF3A6D"/>
    <w:rsid w:val="00EF438F"/>
    <w:rsid w:val="00EF4BCA"/>
    <w:rsid w:val="00EF54D8"/>
    <w:rsid w:val="00EF57AC"/>
    <w:rsid w:val="00EF5BCF"/>
    <w:rsid w:val="00EF7A5E"/>
    <w:rsid w:val="00EF7B2A"/>
    <w:rsid w:val="00EF7E92"/>
    <w:rsid w:val="00EF7F46"/>
    <w:rsid w:val="00F00696"/>
    <w:rsid w:val="00F00C9D"/>
    <w:rsid w:val="00F0157E"/>
    <w:rsid w:val="00F02B49"/>
    <w:rsid w:val="00F03017"/>
    <w:rsid w:val="00F05970"/>
    <w:rsid w:val="00F0681B"/>
    <w:rsid w:val="00F06869"/>
    <w:rsid w:val="00F06F43"/>
    <w:rsid w:val="00F0790C"/>
    <w:rsid w:val="00F07961"/>
    <w:rsid w:val="00F1057A"/>
    <w:rsid w:val="00F11663"/>
    <w:rsid w:val="00F119AE"/>
    <w:rsid w:val="00F11A8F"/>
    <w:rsid w:val="00F11F41"/>
    <w:rsid w:val="00F11F5F"/>
    <w:rsid w:val="00F12546"/>
    <w:rsid w:val="00F13C86"/>
    <w:rsid w:val="00F13CEA"/>
    <w:rsid w:val="00F13F32"/>
    <w:rsid w:val="00F14193"/>
    <w:rsid w:val="00F15309"/>
    <w:rsid w:val="00F155C9"/>
    <w:rsid w:val="00F15C2F"/>
    <w:rsid w:val="00F17485"/>
    <w:rsid w:val="00F17A6A"/>
    <w:rsid w:val="00F17E60"/>
    <w:rsid w:val="00F2009F"/>
    <w:rsid w:val="00F20AE5"/>
    <w:rsid w:val="00F20BB6"/>
    <w:rsid w:val="00F20D1C"/>
    <w:rsid w:val="00F2110A"/>
    <w:rsid w:val="00F22D09"/>
    <w:rsid w:val="00F230DD"/>
    <w:rsid w:val="00F23629"/>
    <w:rsid w:val="00F23998"/>
    <w:rsid w:val="00F23BA1"/>
    <w:rsid w:val="00F2519C"/>
    <w:rsid w:val="00F25B08"/>
    <w:rsid w:val="00F2728A"/>
    <w:rsid w:val="00F27564"/>
    <w:rsid w:val="00F316F5"/>
    <w:rsid w:val="00F319BF"/>
    <w:rsid w:val="00F322F0"/>
    <w:rsid w:val="00F3257F"/>
    <w:rsid w:val="00F32E57"/>
    <w:rsid w:val="00F338EC"/>
    <w:rsid w:val="00F339D9"/>
    <w:rsid w:val="00F3444E"/>
    <w:rsid w:val="00F3454E"/>
    <w:rsid w:val="00F3521B"/>
    <w:rsid w:val="00F357A0"/>
    <w:rsid w:val="00F36683"/>
    <w:rsid w:val="00F37091"/>
    <w:rsid w:val="00F3713A"/>
    <w:rsid w:val="00F37263"/>
    <w:rsid w:val="00F37CB4"/>
    <w:rsid w:val="00F42AEB"/>
    <w:rsid w:val="00F42EAC"/>
    <w:rsid w:val="00F42FC4"/>
    <w:rsid w:val="00F43FAF"/>
    <w:rsid w:val="00F441BE"/>
    <w:rsid w:val="00F44A76"/>
    <w:rsid w:val="00F4509D"/>
    <w:rsid w:val="00F45210"/>
    <w:rsid w:val="00F455EF"/>
    <w:rsid w:val="00F45BDC"/>
    <w:rsid w:val="00F47A31"/>
    <w:rsid w:val="00F47CCE"/>
    <w:rsid w:val="00F47D10"/>
    <w:rsid w:val="00F52965"/>
    <w:rsid w:val="00F52C68"/>
    <w:rsid w:val="00F53641"/>
    <w:rsid w:val="00F53AC2"/>
    <w:rsid w:val="00F5423C"/>
    <w:rsid w:val="00F54354"/>
    <w:rsid w:val="00F55516"/>
    <w:rsid w:val="00F57774"/>
    <w:rsid w:val="00F60EB9"/>
    <w:rsid w:val="00F61835"/>
    <w:rsid w:val="00F61C83"/>
    <w:rsid w:val="00F62336"/>
    <w:rsid w:val="00F646C2"/>
    <w:rsid w:val="00F64C59"/>
    <w:rsid w:val="00F65614"/>
    <w:rsid w:val="00F6592D"/>
    <w:rsid w:val="00F65DE1"/>
    <w:rsid w:val="00F665E1"/>
    <w:rsid w:val="00F66CAE"/>
    <w:rsid w:val="00F70C29"/>
    <w:rsid w:val="00F71C7C"/>
    <w:rsid w:val="00F72F58"/>
    <w:rsid w:val="00F7308B"/>
    <w:rsid w:val="00F74668"/>
    <w:rsid w:val="00F7475B"/>
    <w:rsid w:val="00F74E01"/>
    <w:rsid w:val="00F75BCE"/>
    <w:rsid w:val="00F77A81"/>
    <w:rsid w:val="00F80474"/>
    <w:rsid w:val="00F80772"/>
    <w:rsid w:val="00F8307D"/>
    <w:rsid w:val="00F83365"/>
    <w:rsid w:val="00F84121"/>
    <w:rsid w:val="00F8417F"/>
    <w:rsid w:val="00F848AD"/>
    <w:rsid w:val="00F84BFF"/>
    <w:rsid w:val="00F84D57"/>
    <w:rsid w:val="00F85DAA"/>
    <w:rsid w:val="00F86B82"/>
    <w:rsid w:val="00F86C86"/>
    <w:rsid w:val="00F87CA1"/>
    <w:rsid w:val="00F90032"/>
    <w:rsid w:val="00F91060"/>
    <w:rsid w:val="00F916A8"/>
    <w:rsid w:val="00F9170F"/>
    <w:rsid w:val="00F922AA"/>
    <w:rsid w:val="00F92626"/>
    <w:rsid w:val="00F93925"/>
    <w:rsid w:val="00F939BE"/>
    <w:rsid w:val="00F94F16"/>
    <w:rsid w:val="00F9507F"/>
    <w:rsid w:val="00F95560"/>
    <w:rsid w:val="00F95C6F"/>
    <w:rsid w:val="00F97547"/>
    <w:rsid w:val="00F97FC7"/>
    <w:rsid w:val="00FA12B7"/>
    <w:rsid w:val="00FA17B2"/>
    <w:rsid w:val="00FA18A7"/>
    <w:rsid w:val="00FA1BBA"/>
    <w:rsid w:val="00FA21C2"/>
    <w:rsid w:val="00FA2C79"/>
    <w:rsid w:val="00FA34CC"/>
    <w:rsid w:val="00FA3FD9"/>
    <w:rsid w:val="00FA413F"/>
    <w:rsid w:val="00FA4BFB"/>
    <w:rsid w:val="00FA5CF6"/>
    <w:rsid w:val="00FA686F"/>
    <w:rsid w:val="00FA795B"/>
    <w:rsid w:val="00FB09D1"/>
    <w:rsid w:val="00FB2A39"/>
    <w:rsid w:val="00FB2E8B"/>
    <w:rsid w:val="00FB3B65"/>
    <w:rsid w:val="00FB3D22"/>
    <w:rsid w:val="00FB3FB5"/>
    <w:rsid w:val="00FB4717"/>
    <w:rsid w:val="00FB5753"/>
    <w:rsid w:val="00FB5804"/>
    <w:rsid w:val="00FB5A5C"/>
    <w:rsid w:val="00FB5FD0"/>
    <w:rsid w:val="00FB61EF"/>
    <w:rsid w:val="00FB6FA8"/>
    <w:rsid w:val="00FB766C"/>
    <w:rsid w:val="00FC0A43"/>
    <w:rsid w:val="00FC18FC"/>
    <w:rsid w:val="00FC255F"/>
    <w:rsid w:val="00FC2678"/>
    <w:rsid w:val="00FC2C7E"/>
    <w:rsid w:val="00FC44F4"/>
    <w:rsid w:val="00FC4EF8"/>
    <w:rsid w:val="00FC501F"/>
    <w:rsid w:val="00FC576C"/>
    <w:rsid w:val="00FC599D"/>
    <w:rsid w:val="00FC64B5"/>
    <w:rsid w:val="00FC6EE1"/>
    <w:rsid w:val="00FC708B"/>
    <w:rsid w:val="00FC7DE1"/>
    <w:rsid w:val="00FD18B2"/>
    <w:rsid w:val="00FD2B0D"/>
    <w:rsid w:val="00FD2E33"/>
    <w:rsid w:val="00FD3AF2"/>
    <w:rsid w:val="00FD5622"/>
    <w:rsid w:val="00FD5CE4"/>
    <w:rsid w:val="00FD5E45"/>
    <w:rsid w:val="00FD654B"/>
    <w:rsid w:val="00FD6B64"/>
    <w:rsid w:val="00FD6E77"/>
    <w:rsid w:val="00FD7D0C"/>
    <w:rsid w:val="00FE08B1"/>
    <w:rsid w:val="00FE0AFB"/>
    <w:rsid w:val="00FE250F"/>
    <w:rsid w:val="00FE2A3B"/>
    <w:rsid w:val="00FE2BB4"/>
    <w:rsid w:val="00FE2F7F"/>
    <w:rsid w:val="00FE3882"/>
    <w:rsid w:val="00FE3CC6"/>
    <w:rsid w:val="00FE4B13"/>
    <w:rsid w:val="00FE539D"/>
    <w:rsid w:val="00FE5691"/>
    <w:rsid w:val="00FE61CA"/>
    <w:rsid w:val="00FE6EC4"/>
    <w:rsid w:val="00FE79E0"/>
    <w:rsid w:val="00FED34F"/>
    <w:rsid w:val="00FF0BAB"/>
    <w:rsid w:val="00FF0F9B"/>
    <w:rsid w:val="00FF2A83"/>
    <w:rsid w:val="00FF3271"/>
    <w:rsid w:val="00FF4F03"/>
    <w:rsid w:val="00FF5DD5"/>
    <w:rsid w:val="00FF67A7"/>
    <w:rsid w:val="00FF688C"/>
    <w:rsid w:val="00FF7819"/>
    <w:rsid w:val="00FF7D81"/>
    <w:rsid w:val="00FF7DB3"/>
    <w:rsid w:val="00FF7EE4"/>
    <w:rsid w:val="01311ECA"/>
    <w:rsid w:val="014BDE61"/>
    <w:rsid w:val="018D2DA3"/>
    <w:rsid w:val="0193471D"/>
    <w:rsid w:val="01FDD292"/>
    <w:rsid w:val="020E1B72"/>
    <w:rsid w:val="0224484C"/>
    <w:rsid w:val="02FD897D"/>
    <w:rsid w:val="03343D49"/>
    <w:rsid w:val="0346D2D5"/>
    <w:rsid w:val="03ABFBC1"/>
    <w:rsid w:val="03FB6761"/>
    <w:rsid w:val="0404E72C"/>
    <w:rsid w:val="047A4C25"/>
    <w:rsid w:val="04A842DD"/>
    <w:rsid w:val="04B36192"/>
    <w:rsid w:val="05115472"/>
    <w:rsid w:val="052C41D8"/>
    <w:rsid w:val="0573F474"/>
    <w:rsid w:val="0579D441"/>
    <w:rsid w:val="05F9355A"/>
    <w:rsid w:val="06742AB0"/>
    <w:rsid w:val="070FC4D5"/>
    <w:rsid w:val="0728ED32"/>
    <w:rsid w:val="07565635"/>
    <w:rsid w:val="07A5CA34"/>
    <w:rsid w:val="07D8E826"/>
    <w:rsid w:val="07E43519"/>
    <w:rsid w:val="08363C4B"/>
    <w:rsid w:val="08373E74"/>
    <w:rsid w:val="085FD614"/>
    <w:rsid w:val="0879D5AE"/>
    <w:rsid w:val="08AACFCF"/>
    <w:rsid w:val="08B7A3D8"/>
    <w:rsid w:val="08C96EF0"/>
    <w:rsid w:val="099C0504"/>
    <w:rsid w:val="099C7EB2"/>
    <w:rsid w:val="09A9A96E"/>
    <w:rsid w:val="0A492DDD"/>
    <w:rsid w:val="0A75C4DA"/>
    <w:rsid w:val="0A814EAC"/>
    <w:rsid w:val="0B20F9A4"/>
    <w:rsid w:val="0B5F636C"/>
    <w:rsid w:val="0B77A3ED"/>
    <w:rsid w:val="0B9776D6"/>
    <w:rsid w:val="0C08E541"/>
    <w:rsid w:val="0C303FAE"/>
    <w:rsid w:val="0C9D149E"/>
    <w:rsid w:val="0CAC5949"/>
    <w:rsid w:val="0CC93BD7"/>
    <w:rsid w:val="0CD6C8E2"/>
    <w:rsid w:val="0D1B25FC"/>
    <w:rsid w:val="0D278CAF"/>
    <w:rsid w:val="0D458C1C"/>
    <w:rsid w:val="0D683971"/>
    <w:rsid w:val="0DF6F5F1"/>
    <w:rsid w:val="0E0CDA7D"/>
    <w:rsid w:val="0EF774F8"/>
    <w:rsid w:val="0FE3FA0B"/>
    <w:rsid w:val="1008A758"/>
    <w:rsid w:val="10815E46"/>
    <w:rsid w:val="109C8076"/>
    <w:rsid w:val="10B9CCE1"/>
    <w:rsid w:val="10D54A10"/>
    <w:rsid w:val="10F646EA"/>
    <w:rsid w:val="114BD628"/>
    <w:rsid w:val="1174DE1E"/>
    <w:rsid w:val="118E25D2"/>
    <w:rsid w:val="1212D9A4"/>
    <w:rsid w:val="1229FAF6"/>
    <w:rsid w:val="127E218C"/>
    <w:rsid w:val="131E024A"/>
    <w:rsid w:val="13775B3E"/>
    <w:rsid w:val="137792B5"/>
    <w:rsid w:val="138F661D"/>
    <w:rsid w:val="13DEFCAD"/>
    <w:rsid w:val="14B88DC5"/>
    <w:rsid w:val="14D0CAAC"/>
    <w:rsid w:val="14D74EF5"/>
    <w:rsid w:val="153FD142"/>
    <w:rsid w:val="158FA36E"/>
    <w:rsid w:val="16400262"/>
    <w:rsid w:val="168BB1CA"/>
    <w:rsid w:val="16DD5E9A"/>
    <w:rsid w:val="1725E89F"/>
    <w:rsid w:val="1762A747"/>
    <w:rsid w:val="180C5F38"/>
    <w:rsid w:val="1897F12C"/>
    <w:rsid w:val="18D06AFB"/>
    <w:rsid w:val="18FC6B87"/>
    <w:rsid w:val="190D0892"/>
    <w:rsid w:val="19204291"/>
    <w:rsid w:val="195EB98F"/>
    <w:rsid w:val="1985E77A"/>
    <w:rsid w:val="19CD4E67"/>
    <w:rsid w:val="19EEC6FB"/>
    <w:rsid w:val="19F6420D"/>
    <w:rsid w:val="1A26F3A6"/>
    <w:rsid w:val="1A9E3202"/>
    <w:rsid w:val="1B62ED44"/>
    <w:rsid w:val="1BA36738"/>
    <w:rsid w:val="1BD37F39"/>
    <w:rsid w:val="1C39A32B"/>
    <w:rsid w:val="1C691674"/>
    <w:rsid w:val="1C922310"/>
    <w:rsid w:val="1CDDA23C"/>
    <w:rsid w:val="1D01C287"/>
    <w:rsid w:val="1D415E47"/>
    <w:rsid w:val="1D7255AD"/>
    <w:rsid w:val="1D9EDDA9"/>
    <w:rsid w:val="1DC93DAB"/>
    <w:rsid w:val="1DD89F3C"/>
    <w:rsid w:val="1E38E84D"/>
    <w:rsid w:val="1EA27A1A"/>
    <w:rsid w:val="1F38E80A"/>
    <w:rsid w:val="1F86CAFA"/>
    <w:rsid w:val="1F888E0B"/>
    <w:rsid w:val="1FEE13DC"/>
    <w:rsid w:val="2027B88D"/>
    <w:rsid w:val="20E304C4"/>
    <w:rsid w:val="210F4956"/>
    <w:rsid w:val="214B9DC9"/>
    <w:rsid w:val="216DC0F6"/>
    <w:rsid w:val="217E57B0"/>
    <w:rsid w:val="219849E5"/>
    <w:rsid w:val="22845A33"/>
    <w:rsid w:val="229F8C02"/>
    <w:rsid w:val="22B0855C"/>
    <w:rsid w:val="22B0CAD5"/>
    <w:rsid w:val="22BF114F"/>
    <w:rsid w:val="2302CB33"/>
    <w:rsid w:val="233B3EB9"/>
    <w:rsid w:val="2375EB3D"/>
    <w:rsid w:val="23CB5184"/>
    <w:rsid w:val="23DE6F94"/>
    <w:rsid w:val="240ED094"/>
    <w:rsid w:val="24646D4C"/>
    <w:rsid w:val="246FF141"/>
    <w:rsid w:val="249C05C9"/>
    <w:rsid w:val="251DC197"/>
    <w:rsid w:val="254E4820"/>
    <w:rsid w:val="25DEA732"/>
    <w:rsid w:val="26077BB3"/>
    <w:rsid w:val="26690B29"/>
    <w:rsid w:val="26A87E29"/>
    <w:rsid w:val="26B223AB"/>
    <w:rsid w:val="26BE2D17"/>
    <w:rsid w:val="26CF7BA7"/>
    <w:rsid w:val="270BE237"/>
    <w:rsid w:val="271F864F"/>
    <w:rsid w:val="277A7793"/>
    <w:rsid w:val="27C1DDD4"/>
    <w:rsid w:val="2815A722"/>
    <w:rsid w:val="2838FF32"/>
    <w:rsid w:val="288D245F"/>
    <w:rsid w:val="289D53CC"/>
    <w:rsid w:val="2912F4CF"/>
    <w:rsid w:val="29200C59"/>
    <w:rsid w:val="292F0F01"/>
    <w:rsid w:val="2978FDC7"/>
    <w:rsid w:val="298EAEB0"/>
    <w:rsid w:val="299E2144"/>
    <w:rsid w:val="29D11A29"/>
    <w:rsid w:val="2A1B35A8"/>
    <w:rsid w:val="2A57647A"/>
    <w:rsid w:val="2A81308F"/>
    <w:rsid w:val="2AB4E786"/>
    <w:rsid w:val="2ACDE1DA"/>
    <w:rsid w:val="2AD49996"/>
    <w:rsid w:val="2AE38681"/>
    <w:rsid w:val="2B003C31"/>
    <w:rsid w:val="2B081428"/>
    <w:rsid w:val="2B3B09B8"/>
    <w:rsid w:val="2B6979CE"/>
    <w:rsid w:val="2B8883D0"/>
    <w:rsid w:val="2B9E5943"/>
    <w:rsid w:val="2B9EEE33"/>
    <w:rsid w:val="2BF4872F"/>
    <w:rsid w:val="2BFBABBE"/>
    <w:rsid w:val="2C4934CB"/>
    <w:rsid w:val="2C8384BF"/>
    <w:rsid w:val="2CF1DEE6"/>
    <w:rsid w:val="2CF63441"/>
    <w:rsid w:val="2D8455C2"/>
    <w:rsid w:val="2D960BA9"/>
    <w:rsid w:val="2ECF3590"/>
    <w:rsid w:val="2ED50B8A"/>
    <w:rsid w:val="2F042677"/>
    <w:rsid w:val="2F348607"/>
    <w:rsid w:val="2F6AD45E"/>
    <w:rsid w:val="2F7B0EE3"/>
    <w:rsid w:val="2F7DAF87"/>
    <w:rsid w:val="2FE51AFC"/>
    <w:rsid w:val="300921B9"/>
    <w:rsid w:val="3014E7D1"/>
    <w:rsid w:val="3014E9D1"/>
    <w:rsid w:val="30557BD6"/>
    <w:rsid w:val="30D42DD6"/>
    <w:rsid w:val="30DC9912"/>
    <w:rsid w:val="3152AA26"/>
    <w:rsid w:val="31987144"/>
    <w:rsid w:val="31ADB60E"/>
    <w:rsid w:val="3207DC7F"/>
    <w:rsid w:val="320C096E"/>
    <w:rsid w:val="32CB6BEE"/>
    <w:rsid w:val="32F8CBA1"/>
    <w:rsid w:val="3345A429"/>
    <w:rsid w:val="335AC241"/>
    <w:rsid w:val="3365DF7D"/>
    <w:rsid w:val="338AD733"/>
    <w:rsid w:val="33C629ED"/>
    <w:rsid w:val="33CD418D"/>
    <w:rsid w:val="348624F1"/>
    <w:rsid w:val="3492F96A"/>
    <w:rsid w:val="34FA290F"/>
    <w:rsid w:val="350639E2"/>
    <w:rsid w:val="3507CE0E"/>
    <w:rsid w:val="3516BA94"/>
    <w:rsid w:val="35326F65"/>
    <w:rsid w:val="35574B41"/>
    <w:rsid w:val="362C7DE0"/>
    <w:rsid w:val="369DDED0"/>
    <w:rsid w:val="36C74731"/>
    <w:rsid w:val="36F5D57A"/>
    <w:rsid w:val="36FF819C"/>
    <w:rsid w:val="371064C4"/>
    <w:rsid w:val="37B6FAEF"/>
    <w:rsid w:val="37E54AC1"/>
    <w:rsid w:val="37E5EAF4"/>
    <w:rsid w:val="38255AD7"/>
    <w:rsid w:val="3834332B"/>
    <w:rsid w:val="38B7FCC4"/>
    <w:rsid w:val="38BBA63D"/>
    <w:rsid w:val="38C4D32A"/>
    <w:rsid w:val="38E3BD03"/>
    <w:rsid w:val="3932A5D9"/>
    <w:rsid w:val="393A1AC0"/>
    <w:rsid w:val="394C8A17"/>
    <w:rsid w:val="39788F36"/>
    <w:rsid w:val="397BA8EA"/>
    <w:rsid w:val="3A71AC8C"/>
    <w:rsid w:val="3A83A8A1"/>
    <w:rsid w:val="3AC5E411"/>
    <w:rsid w:val="3B4B6ED1"/>
    <w:rsid w:val="3B87E8EB"/>
    <w:rsid w:val="3BB085C5"/>
    <w:rsid w:val="3BEFD102"/>
    <w:rsid w:val="3BF2C0F9"/>
    <w:rsid w:val="3C1FBE7B"/>
    <w:rsid w:val="3CC69261"/>
    <w:rsid w:val="3D186F04"/>
    <w:rsid w:val="3D31C50C"/>
    <w:rsid w:val="3DD974F3"/>
    <w:rsid w:val="3E07CA67"/>
    <w:rsid w:val="3E1D46F7"/>
    <w:rsid w:val="3E8BD46F"/>
    <w:rsid w:val="3E93F2B8"/>
    <w:rsid w:val="3EFC6342"/>
    <w:rsid w:val="3F09B1D8"/>
    <w:rsid w:val="3F106625"/>
    <w:rsid w:val="3FC276B3"/>
    <w:rsid w:val="3FEEF5C7"/>
    <w:rsid w:val="40820576"/>
    <w:rsid w:val="408FB5F3"/>
    <w:rsid w:val="40B91A68"/>
    <w:rsid w:val="40EA98F3"/>
    <w:rsid w:val="40FA4FF1"/>
    <w:rsid w:val="41439F07"/>
    <w:rsid w:val="419EF15D"/>
    <w:rsid w:val="41C24E4B"/>
    <w:rsid w:val="41E6BFC0"/>
    <w:rsid w:val="42598F73"/>
    <w:rsid w:val="427DDFBE"/>
    <w:rsid w:val="42A044BE"/>
    <w:rsid w:val="42E39FD1"/>
    <w:rsid w:val="430BB59F"/>
    <w:rsid w:val="430E5905"/>
    <w:rsid w:val="43D4BFF9"/>
    <w:rsid w:val="43FBFF56"/>
    <w:rsid w:val="43FFB094"/>
    <w:rsid w:val="44386CBA"/>
    <w:rsid w:val="4484BAED"/>
    <w:rsid w:val="44A4249E"/>
    <w:rsid w:val="45101BF9"/>
    <w:rsid w:val="453DC9EE"/>
    <w:rsid w:val="455AA853"/>
    <w:rsid w:val="46208B4E"/>
    <w:rsid w:val="462482D8"/>
    <w:rsid w:val="464B9401"/>
    <w:rsid w:val="4691BB2B"/>
    <w:rsid w:val="46AB63CB"/>
    <w:rsid w:val="46DFF84C"/>
    <w:rsid w:val="47B211F7"/>
    <w:rsid w:val="47C92FC2"/>
    <w:rsid w:val="4801EDF9"/>
    <w:rsid w:val="490EBCA1"/>
    <w:rsid w:val="4AC14710"/>
    <w:rsid w:val="4AD5AABA"/>
    <w:rsid w:val="4B57799C"/>
    <w:rsid w:val="4B827CDB"/>
    <w:rsid w:val="4B8B76F7"/>
    <w:rsid w:val="4B9E7836"/>
    <w:rsid w:val="4C2D20D9"/>
    <w:rsid w:val="4C387655"/>
    <w:rsid w:val="4C4A0D1E"/>
    <w:rsid w:val="4C736D62"/>
    <w:rsid w:val="4CC560BF"/>
    <w:rsid w:val="4D04151A"/>
    <w:rsid w:val="4D54D746"/>
    <w:rsid w:val="4DA9A321"/>
    <w:rsid w:val="4DF82F6C"/>
    <w:rsid w:val="4E0EF0D1"/>
    <w:rsid w:val="4E412C67"/>
    <w:rsid w:val="4F24850B"/>
    <w:rsid w:val="4F4DC1C5"/>
    <w:rsid w:val="4F5AD084"/>
    <w:rsid w:val="4F5D6062"/>
    <w:rsid w:val="4FCDAC41"/>
    <w:rsid w:val="4FF5D099"/>
    <w:rsid w:val="501DE2A2"/>
    <w:rsid w:val="5024D30E"/>
    <w:rsid w:val="5095CB60"/>
    <w:rsid w:val="522591F7"/>
    <w:rsid w:val="525016C6"/>
    <w:rsid w:val="52F99022"/>
    <w:rsid w:val="530416FB"/>
    <w:rsid w:val="5348577F"/>
    <w:rsid w:val="53A5EED9"/>
    <w:rsid w:val="5441D815"/>
    <w:rsid w:val="549BAEDF"/>
    <w:rsid w:val="54EF1744"/>
    <w:rsid w:val="550ABF11"/>
    <w:rsid w:val="55783358"/>
    <w:rsid w:val="559AA7E8"/>
    <w:rsid w:val="55BBCFCC"/>
    <w:rsid w:val="573C216B"/>
    <w:rsid w:val="575579AB"/>
    <w:rsid w:val="57B500FE"/>
    <w:rsid w:val="57DACF75"/>
    <w:rsid w:val="58679F10"/>
    <w:rsid w:val="58F7D27A"/>
    <w:rsid w:val="590D6208"/>
    <w:rsid w:val="5944099A"/>
    <w:rsid w:val="5950D15F"/>
    <w:rsid w:val="597B13E8"/>
    <w:rsid w:val="597C6962"/>
    <w:rsid w:val="59A39EAB"/>
    <w:rsid w:val="59B47C82"/>
    <w:rsid w:val="59C908CE"/>
    <w:rsid w:val="5A09BBD7"/>
    <w:rsid w:val="5AF3D2A0"/>
    <w:rsid w:val="5B2E6CC8"/>
    <w:rsid w:val="5B6B783E"/>
    <w:rsid w:val="5B6FF625"/>
    <w:rsid w:val="5BCA9AF6"/>
    <w:rsid w:val="5C7FC227"/>
    <w:rsid w:val="5C80599F"/>
    <w:rsid w:val="5CA605F8"/>
    <w:rsid w:val="5CB57BA7"/>
    <w:rsid w:val="5D1137E9"/>
    <w:rsid w:val="5D23362F"/>
    <w:rsid w:val="5DA4D795"/>
    <w:rsid w:val="5DC4B467"/>
    <w:rsid w:val="5DDEE69A"/>
    <w:rsid w:val="5DF1BB0F"/>
    <w:rsid w:val="5E5A1F11"/>
    <w:rsid w:val="5EC8F469"/>
    <w:rsid w:val="5EE16208"/>
    <w:rsid w:val="5F099304"/>
    <w:rsid w:val="5F28EC44"/>
    <w:rsid w:val="5F6D16C8"/>
    <w:rsid w:val="5FB826F7"/>
    <w:rsid w:val="601A1D0B"/>
    <w:rsid w:val="60A7E574"/>
    <w:rsid w:val="60EC8B85"/>
    <w:rsid w:val="60F35773"/>
    <w:rsid w:val="610F4ECB"/>
    <w:rsid w:val="6163B51C"/>
    <w:rsid w:val="622758E2"/>
    <w:rsid w:val="6241FE0F"/>
    <w:rsid w:val="6253FC55"/>
    <w:rsid w:val="62548183"/>
    <w:rsid w:val="627D3D4B"/>
    <w:rsid w:val="62C03FC1"/>
    <w:rsid w:val="62F787AE"/>
    <w:rsid w:val="63232560"/>
    <w:rsid w:val="6339AB16"/>
    <w:rsid w:val="634AB019"/>
    <w:rsid w:val="636080DA"/>
    <w:rsid w:val="6375AB29"/>
    <w:rsid w:val="63AADD50"/>
    <w:rsid w:val="63B729E2"/>
    <w:rsid w:val="63F757F1"/>
    <w:rsid w:val="64011225"/>
    <w:rsid w:val="64551E2C"/>
    <w:rsid w:val="6495636B"/>
    <w:rsid w:val="64A79753"/>
    <w:rsid w:val="64B0E122"/>
    <w:rsid w:val="64F73C27"/>
    <w:rsid w:val="65053439"/>
    <w:rsid w:val="650841D8"/>
    <w:rsid w:val="6525B226"/>
    <w:rsid w:val="658001B4"/>
    <w:rsid w:val="6788AEE3"/>
    <w:rsid w:val="679146BB"/>
    <w:rsid w:val="67AD6FFD"/>
    <w:rsid w:val="680BD8F5"/>
    <w:rsid w:val="686C4CBA"/>
    <w:rsid w:val="68E86353"/>
    <w:rsid w:val="69BF309F"/>
    <w:rsid w:val="69C36EF6"/>
    <w:rsid w:val="6A29DDE6"/>
    <w:rsid w:val="6A310B7F"/>
    <w:rsid w:val="6A41B298"/>
    <w:rsid w:val="6A5C6F67"/>
    <w:rsid w:val="6A61E10E"/>
    <w:rsid w:val="6B176BD2"/>
    <w:rsid w:val="6B48DD47"/>
    <w:rsid w:val="6B851A6B"/>
    <w:rsid w:val="6BB1F27C"/>
    <w:rsid w:val="6C9DD8CB"/>
    <w:rsid w:val="6CB88AED"/>
    <w:rsid w:val="6D0A7A1E"/>
    <w:rsid w:val="6D249D3F"/>
    <w:rsid w:val="6D4C6237"/>
    <w:rsid w:val="6D8243AF"/>
    <w:rsid w:val="6D8BD9A2"/>
    <w:rsid w:val="6DAC19E6"/>
    <w:rsid w:val="6DFE2D0B"/>
    <w:rsid w:val="6E363E46"/>
    <w:rsid w:val="6E9F620F"/>
    <w:rsid w:val="6F50762A"/>
    <w:rsid w:val="6F830FCD"/>
    <w:rsid w:val="6F8DD57A"/>
    <w:rsid w:val="6F99D76B"/>
    <w:rsid w:val="6FAFC4F0"/>
    <w:rsid w:val="6FE7A256"/>
    <w:rsid w:val="703110F8"/>
    <w:rsid w:val="708B4E4D"/>
    <w:rsid w:val="70DB41FD"/>
    <w:rsid w:val="70DE2D26"/>
    <w:rsid w:val="70E1EDDA"/>
    <w:rsid w:val="70EC0E29"/>
    <w:rsid w:val="712F303C"/>
    <w:rsid w:val="713CF10A"/>
    <w:rsid w:val="717C6D8E"/>
    <w:rsid w:val="72515B33"/>
    <w:rsid w:val="72B7E760"/>
    <w:rsid w:val="72C65512"/>
    <w:rsid w:val="72CA1F1E"/>
    <w:rsid w:val="72FFBD55"/>
    <w:rsid w:val="731913AD"/>
    <w:rsid w:val="733AF196"/>
    <w:rsid w:val="73AD4C73"/>
    <w:rsid w:val="73D1BFF7"/>
    <w:rsid w:val="73DAC2B2"/>
    <w:rsid w:val="74833613"/>
    <w:rsid w:val="74A61268"/>
    <w:rsid w:val="752AFDE1"/>
    <w:rsid w:val="756945CD"/>
    <w:rsid w:val="75E65908"/>
    <w:rsid w:val="7601EEAE"/>
    <w:rsid w:val="761DD946"/>
    <w:rsid w:val="7633D172"/>
    <w:rsid w:val="76382ED1"/>
    <w:rsid w:val="76F693F8"/>
    <w:rsid w:val="7731B346"/>
    <w:rsid w:val="77321BA3"/>
    <w:rsid w:val="775121DD"/>
    <w:rsid w:val="7757F813"/>
    <w:rsid w:val="77820A50"/>
    <w:rsid w:val="77929AF2"/>
    <w:rsid w:val="77AC6527"/>
    <w:rsid w:val="77BCC4E2"/>
    <w:rsid w:val="77C9DE30"/>
    <w:rsid w:val="77FD9B55"/>
    <w:rsid w:val="781CC53E"/>
    <w:rsid w:val="78D1FAF6"/>
    <w:rsid w:val="7968B373"/>
    <w:rsid w:val="79827144"/>
    <w:rsid w:val="79B3FC39"/>
    <w:rsid w:val="79C8B336"/>
    <w:rsid w:val="79D4427B"/>
    <w:rsid w:val="7A399AD3"/>
    <w:rsid w:val="7ADDC1FC"/>
    <w:rsid w:val="7ADE3B9A"/>
    <w:rsid w:val="7B0B9FF4"/>
    <w:rsid w:val="7B2C71C8"/>
    <w:rsid w:val="7B694354"/>
    <w:rsid w:val="7BD595DF"/>
    <w:rsid w:val="7C8E47F8"/>
    <w:rsid w:val="7CAB4DAB"/>
    <w:rsid w:val="7CF46CAA"/>
    <w:rsid w:val="7D1B7655"/>
    <w:rsid w:val="7D2F853A"/>
    <w:rsid w:val="7D56EE6D"/>
    <w:rsid w:val="7D63090E"/>
    <w:rsid w:val="7DE7C32A"/>
    <w:rsid w:val="7E073271"/>
    <w:rsid w:val="7E3205DF"/>
    <w:rsid w:val="7E441350"/>
    <w:rsid w:val="7ED0A44F"/>
    <w:rsid w:val="7F572121"/>
    <w:rsid w:val="7FAFA120"/>
    <w:rsid w:val="7FB57E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6CC1D"/>
  <w15:docId w15:val="{5C6C19CB-2113-4921-AFF5-05DD41738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1"/>
      </w:numPr>
    </w:pPr>
  </w:style>
  <w:style w:type="paragraph" w:customStyle="1" w:styleId="Bulletlist1">
    <w:name w:val="Bullet list 1"/>
    <w:basedOn w:val="Normal"/>
    <w:link w:val="Bulletlist1Char"/>
    <w:qFormat/>
    <w:rsid w:val="0004526C"/>
    <w:pPr>
      <w:numPr>
        <w:numId w:val="2"/>
      </w:numPr>
      <w:spacing w:before="100" w:beforeAutospacing="1" w:after="100" w:afterAutospacing="1" w:line="240" w:lineRule="auto"/>
      <w:ind w:left="720" w:hanging="360"/>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1C3C2D"/>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ind w:left="1440" w:hanging="360"/>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ind w:left="2160" w:hanging="360"/>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8E0C63"/>
    <w:pPr>
      <w:spacing w:line="240" w:lineRule="auto"/>
    </w:pPr>
    <w:rPr>
      <w:sz w:val="20"/>
      <w:szCs w:val="20"/>
    </w:rPr>
  </w:style>
  <w:style w:type="character" w:customStyle="1" w:styleId="CommentTextChar">
    <w:name w:val="Comment Text Char"/>
    <w:basedOn w:val="DefaultParagraphFont"/>
    <w:link w:val="CommentText"/>
    <w:uiPriority w:val="99"/>
    <w:rsid w:val="008E0C63"/>
    <w:rPr>
      <w:rFonts w:eastAsiaTheme="minorEastAsia"/>
      <w:sz w:val="20"/>
      <w:szCs w:val="20"/>
      <w:lang w:eastAsia="en-AU"/>
    </w:rPr>
  </w:style>
  <w:style w:type="paragraph" w:styleId="Header">
    <w:name w:val="header"/>
    <w:basedOn w:val="Normal"/>
    <w:link w:val="HeaderChar"/>
    <w:uiPriority w:val="99"/>
    <w:unhideWhenUsed/>
    <w:rsid w:val="00C83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3CC1"/>
    <w:rPr>
      <w:rFonts w:eastAsiaTheme="minorEastAsia"/>
      <w:lang w:eastAsia="en-AU"/>
    </w:rPr>
  </w:style>
  <w:style w:type="paragraph" w:styleId="Footer">
    <w:name w:val="footer"/>
    <w:basedOn w:val="Normal"/>
    <w:link w:val="FooterChar"/>
    <w:uiPriority w:val="99"/>
    <w:unhideWhenUsed/>
    <w:rsid w:val="00C83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CC1"/>
    <w:rPr>
      <w:rFonts w:eastAsiaTheme="minorEastAsia"/>
      <w:lang w:eastAsia="en-AU"/>
    </w:rPr>
  </w:style>
  <w:style w:type="character" w:styleId="Mention">
    <w:name w:val="Mention"/>
    <w:basedOn w:val="DefaultParagraphFont"/>
    <w:uiPriority w:val="99"/>
    <w:unhideWhenUsed/>
    <w:rsid w:val="00186E7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09232">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892273665">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telco.regulation@accc.gov.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mailto:samuel.kininmonth@accan.org.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acma.gov.au/publications/2020-02/report/communications-report-2018-19" TargetMode="External"/><Relationship Id="rId2" Type="http://schemas.openxmlformats.org/officeDocument/2006/relationships/hyperlink" Target="https://www.accc.gov.au/system/files/22-71RPT_Communications%20Market%20Report_FA.pdf" TargetMode="External"/><Relationship Id="rId1" Type="http://schemas.openxmlformats.org/officeDocument/2006/relationships/hyperlink" Target="https://www.accc.gov.au/about-us/publications/guideline-for-part-xic-declaration-provisions-for-telecommunication-services" TargetMode="External"/><Relationship Id="rId4" Type="http://schemas.openxmlformats.org/officeDocument/2006/relationships/hyperlink" Target="https://www.acma.gov.au/publications/2020-02/report/communications-report-2018-1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202022\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4" ma:contentTypeDescription="Create a new document." ma:contentTypeScope="" ma:versionID="688d442676ed479a47b166668315870a">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91ef8a57aff9f342f2bdb2c1c5c841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Props1.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customXml/itemProps2.xml><?xml version="1.0" encoding="utf-8"?>
<ds:datastoreItem xmlns:ds="http://schemas.openxmlformats.org/officeDocument/2006/customXml" ds:itemID="{4841F4B8-EC42-42AF-998B-D30D2F077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1</TotalTime>
  <Pages>5</Pages>
  <Words>1998</Words>
  <Characters>11395</Characters>
  <Application>Microsoft Office Word</Application>
  <DocSecurity>0</DocSecurity>
  <Lines>94</Lines>
  <Paragraphs>26</Paragraphs>
  <ScaleCrop>false</ScaleCrop>
  <Company/>
  <LinksUpToDate>false</LinksUpToDate>
  <CharactersWithSpaces>13367</CharactersWithSpaces>
  <SharedDoc>false</SharedDoc>
  <HLinks>
    <vt:vector size="36" baseType="variant">
      <vt:variant>
        <vt:i4>5832818</vt:i4>
      </vt:variant>
      <vt:variant>
        <vt:i4>3</vt:i4>
      </vt:variant>
      <vt:variant>
        <vt:i4>0</vt:i4>
      </vt:variant>
      <vt:variant>
        <vt:i4>5</vt:i4>
      </vt:variant>
      <vt:variant>
        <vt:lpwstr>mailto:samuel.kininmonth@accan.org.au</vt:lpwstr>
      </vt:variant>
      <vt:variant>
        <vt:lpwstr/>
      </vt:variant>
      <vt:variant>
        <vt:i4>4653177</vt:i4>
      </vt:variant>
      <vt:variant>
        <vt:i4>0</vt:i4>
      </vt:variant>
      <vt:variant>
        <vt:i4>0</vt:i4>
      </vt:variant>
      <vt:variant>
        <vt:i4>5</vt:i4>
      </vt:variant>
      <vt:variant>
        <vt:lpwstr>mailto:telco.regulation@accc.gov.au</vt:lpwstr>
      </vt:variant>
      <vt:variant>
        <vt:lpwstr/>
      </vt:variant>
      <vt:variant>
        <vt:i4>4456460</vt:i4>
      </vt:variant>
      <vt:variant>
        <vt:i4>9</vt:i4>
      </vt:variant>
      <vt:variant>
        <vt:i4>0</vt:i4>
      </vt:variant>
      <vt:variant>
        <vt:i4>5</vt:i4>
      </vt:variant>
      <vt:variant>
        <vt:lpwstr>https://www.acma.gov.au/publications/2020-02/report/communications-report-2018-19</vt:lpwstr>
      </vt:variant>
      <vt:variant>
        <vt:lpwstr/>
      </vt:variant>
      <vt:variant>
        <vt:i4>4456460</vt:i4>
      </vt:variant>
      <vt:variant>
        <vt:i4>6</vt:i4>
      </vt:variant>
      <vt:variant>
        <vt:i4>0</vt:i4>
      </vt:variant>
      <vt:variant>
        <vt:i4>5</vt:i4>
      </vt:variant>
      <vt:variant>
        <vt:lpwstr>https://www.acma.gov.au/publications/2020-02/report/communications-report-2018-19</vt:lpwstr>
      </vt:variant>
      <vt:variant>
        <vt:lpwstr/>
      </vt:variant>
      <vt:variant>
        <vt:i4>6291494</vt:i4>
      </vt:variant>
      <vt:variant>
        <vt:i4>3</vt:i4>
      </vt:variant>
      <vt:variant>
        <vt:i4>0</vt:i4>
      </vt:variant>
      <vt:variant>
        <vt:i4>5</vt:i4>
      </vt:variant>
      <vt:variant>
        <vt:lpwstr>https://www.accc.gov.au/system/files/22-71RPT_Communications Market Report_FA.pdf</vt:lpwstr>
      </vt:variant>
      <vt:variant>
        <vt:lpwstr/>
      </vt:variant>
      <vt:variant>
        <vt:i4>3801121</vt:i4>
      </vt:variant>
      <vt:variant>
        <vt:i4>0</vt:i4>
      </vt:variant>
      <vt:variant>
        <vt:i4>0</vt:i4>
      </vt:variant>
      <vt:variant>
        <vt:i4>5</vt:i4>
      </vt:variant>
      <vt:variant>
        <vt:lpwstr>https://www.accc.gov.au/about-us/publications/guideline-for-part-xic-declaration-provisions-for-telecommunication-services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Samuel Kininmonth</cp:lastModifiedBy>
  <cp:revision>2</cp:revision>
  <cp:lastPrinted>2022-04-03T08:13:00Z</cp:lastPrinted>
  <dcterms:created xsi:type="dcterms:W3CDTF">2023-07-12T05:28:00Z</dcterms:created>
  <dcterms:modified xsi:type="dcterms:W3CDTF">2023-07-12T05:28:00Z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16;#Rebekah Sarkoezy;#27;#Meredith Lea</vt:lpwstr>
  </property>
  <property fmtid="{D5CDD505-2E9C-101B-9397-08002B2CF9AE}" pid="3" name="MediaServiceImageTags">
    <vt:lpwstr/>
  </property>
  <property fmtid="{D5CDD505-2E9C-101B-9397-08002B2CF9AE}" pid="4" name="ContentTypeId">
    <vt:lpwstr>0x010100B3E4A5C17F963D4A81626FBA9D0C3C6E</vt:lpwstr>
  </property>
</Properties>
</file>