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774E6B" w14:textId="77777777" w:rsidR="00BB3EC8" w:rsidRDefault="00BB3EC8" w:rsidP="00BB3EC8">
      <w:pPr>
        <w:pStyle w:val="Letterhead1"/>
      </w:pPr>
      <w:bookmarkStart w:id="0" w:name="_Hlk95835868"/>
      <w:r>
        <w:rPr>
          <w:noProof/>
        </w:rPr>
        <w:drawing>
          <wp:anchor distT="0" distB="0" distL="114300" distR="114300" simplePos="0" relativeHeight="251658244" behindDoc="1" locked="0" layoutInCell="1" allowOverlap="1" wp14:anchorId="6E59FADE" wp14:editId="0CFA1B6D">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71FAD2FA" wp14:editId="3E7CAB5E">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4FC71A60" wp14:editId="244BBDED">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08C1F9E7" wp14:editId="149CCD5D">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5E7F3656" wp14:editId="51545B01">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t>www.accan.org.au</w:t>
      </w:r>
    </w:p>
    <w:p w14:paraId="62082A52" w14:textId="77777777" w:rsidR="00BB3EC8" w:rsidRDefault="00BB3EC8" w:rsidP="00BB3EC8">
      <w:pPr>
        <w:pStyle w:val="Letterhead1"/>
      </w:pPr>
      <w:r>
        <w:t>info@accan.org.au</w:t>
      </w:r>
    </w:p>
    <w:p w14:paraId="6E4C889E" w14:textId="77777777" w:rsidR="00BB3EC8" w:rsidRDefault="00BB3EC8" w:rsidP="00BB3EC8">
      <w:pPr>
        <w:pStyle w:val="Letterhead1"/>
      </w:pPr>
      <w:r>
        <w:t>02 9288 4000</w:t>
      </w:r>
    </w:p>
    <w:p w14:paraId="092206C5" w14:textId="77777777" w:rsidR="000D3021" w:rsidRPr="00D1623F" w:rsidRDefault="000D3021" w:rsidP="000D3021">
      <w:pPr>
        <w:tabs>
          <w:tab w:val="left" w:pos="3855"/>
        </w:tabs>
        <w:rPr>
          <w:rFonts w:ascii="Gotham" w:hAnsi="Gotham"/>
          <w:b/>
        </w:rPr>
      </w:pPr>
      <w:r w:rsidRPr="002C5882">
        <w:rPr>
          <w:noProof/>
        </w:rPr>
        <mc:AlternateContent>
          <mc:Choice Requires="wps">
            <w:drawing>
              <wp:anchor distT="0" distB="0" distL="114300" distR="114300" simplePos="0" relativeHeight="251658241" behindDoc="1" locked="0" layoutInCell="1" allowOverlap="1" wp14:anchorId="2C34266E" wp14:editId="67B32778">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6BADC652"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796A604C" w14:textId="77777777" w:rsidR="00B47285" w:rsidRPr="00D1623F" w:rsidRDefault="00B47285" w:rsidP="00B47285">
      <w:pPr>
        <w:tabs>
          <w:tab w:val="left" w:pos="3855"/>
        </w:tabs>
        <w:rPr>
          <w:rFonts w:ascii="Gotham" w:hAnsi="Gotham"/>
          <w:b/>
        </w:rPr>
      </w:pPr>
      <w:r w:rsidRPr="002C5882">
        <w:rPr>
          <w:noProof/>
        </w:rPr>
        <mc:AlternateContent>
          <mc:Choice Requires="wps">
            <w:drawing>
              <wp:anchor distT="0" distB="0" distL="114300" distR="114300" simplePos="0" relativeHeight="251658240" behindDoc="1" locked="0" layoutInCell="1" allowOverlap="1" wp14:anchorId="5EFE1ACE" wp14:editId="55574679">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716AA3D7"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00FD2E50" w14:textId="5A27D1F0" w:rsidR="00F45BDC" w:rsidRPr="000B3FAC" w:rsidRDefault="008912FE" w:rsidP="00AA7049">
      <w:pPr>
        <w:tabs>
          <w:tab w:val="right" w:pos="9026"/>
        </w:tabs>
        <w:rPr>
          <w:rFonts w:ascii="Gotham Black" w:hAnsi="Gotham Black"/>
          <w:color w:val="43C7F4"/>
          <w:sz w:val="36"/>
          <w:szCs w:val="36"/>
        </w:rPr>
      </w:pPr>
      <w:r w:rsidRPr="00216EED">
        <w:rPr>
          <w:rStyle w:val="DocLabelChar"/>
        </w:rPr>
        <w:t>Submission</w:t>
      </w:r>
      <w:r w:rsidR="00F45BDC" w:rsidRPr="006F47E7">
        <w:rPr>
          <w:rFonts w:ascii="Gotham Black" w:hAnsi="Gotham Black"/>
          <w:color w:val="44C7F4"/>
          <w:sz w:val="36"/>
          <w:szCs w:val="36"/>
        </w:rPr>
        <w:tab/>
      </w:r>
      <w:r w:rsidR="00430AA8">
        <w:rPr>
          <w:rStyle w:val="DocDateChar"/>
        </w:rPr>
        <w:t>8</w:t>
      </w:r>
      <w:r w:rsidR="00096FAE">
        <w:rPr>
          <w:rStyle w:val="DocDateChar"/>
        </w:rPr>
        <w:t xml:space="preserve"> March 2024</w:t>
      </w:r>
    </w:p>
    <w:bookmarkEnd w:id="0"/>
    <w:p w14:paraId="0BE6595B" w14:textId="77777777" w:rsidR="00771AA7" w:rsidRDefault="00771AA7" w:rsidP="006B1CBA"/>
    <w:p w14:paraId="1EFEA492" w14:textId="57809528" w:rsidR="009518F7" w:rsidRPr="003403E4" w:rsidRDefault="001A6D20" w:rsidP="003403E4">
      <w:pPr>
        <w:jc w:val="center"/>
        <w:rPr>
          <w:sz w:val="48"/>
          <w:szCs w:val="48"/>
        </w:rPr>
      </w:pPr>
      <w:r w:rsidRPr="003403E4">
        <w:rPr>
          <w:sz w:val="48"/>
          <w:szCs w:val="48"/>
        </w:rPr>
        <w:t>Better delivery of universal services</w:t>
      </w:r>
    </w:p>
    <w:p w14:paraId="29FC2FF9" w14:textId="6AC92390" w:rsidR="008B6A77" w:rsidRPr="003403E4" w:rsidRDefault="008B6A77" w:rsidP="003403E4">
      <w:pPr>
        <w:jc w:val="center"/>
        <w:rPr>
          <w:sz w:val="32"/>
          <w:szCs w:val="32"/>
        </w:rPr>
      </w:pPr>
      <w:bookmarkStart w:id="1" w:name="_Toc99975355"/>
      <w:bookmarkStart w:id="2" w:name="_Toc99975401"/>
      <w:bookmarkStart w:id="3" w:name="_Toc99975438"/>
      <w:bookmarkStart w:id="4" w:name="_Toc99975451"/>
      <w:bookmarkStart w:id="5" w:name="_Toc99975568"/>
      <w:r w:rsidRPr="003403E4">
        <w:rPr>
          <w:sz w:val="32"/>
          <w:szCs w:val="32"/>
        </w:rPr>
        <w:t xml:space="preserve">Submission by the Australian Communications Consumer Action Network </w:t>
      </w:r>
      <w:r w:rsidR="0012556A" w:rsidRPr="003403E4">
        <w:rPr>
          <w:sz w:val="32"/>
          <w:szCs w:val="32"/>
        </w:rPr>
        <w:t>(</w:t>
      </w:r>
      <w:r w:rsidR="0012556A" w:rsidRPr="003403E4">
        <w:rPr>
          <w:b/>
          <w:bCs/>
          <w:sz w:val="32"/>
          <w:szCs w:val="32"/>
        </w:rPr>
        <w:t>ACCAN</w:t>
      </w:r>
      <w:r w:rsidR="0012556A" w:rsidRPr="003403E4">
        <w:rPr>
          <w:sz w:val="32"/>
          <w:szCs w:val="32"/>
        </w:rPr>
        <w:t xml:space="preserve">) </w:t>
      </w:r>
      <w:r w:rsidRPr="003403E4">
        <w:rPr>
          <w:sz w:val="32"/>
          <w:szCs w:val="32"/>
        </w:rPr>
        <w:t xml:space="preserve">to </w:t>
      </w:r>
      <w:bookmarkEnd w:id="1"/>
      <w:bookmarkEnd w:id="2"/>
      <w:bookmarkEnd w:id="3"/>
      <w:bookmarkEnd w:id="4"/>
      <w:bookmarkEnd w:id="5"/>
      <w:r w:rsidR="001A6D20" w:rsidRPr="003403E4">
        <w:rPr>
          <w:sz w:val="32"/>
          <w:szCs w:val="32"/>
        </w:rPr>
        <w:t>the Department of Infrastructure, Transport, Regional Development, Communications and the Arts (</w:t>
      </w:r>
      <w:r w:rsidR="00010281" w:rsidRPr="003403E4">
        <w:rPr>
          <w:b/>
          <w:bCs/>
          <w:sz w:val="32"/>
          <w:szCs w:val="32"/>
        </w:rPr>
        <w:t>the Department</w:t>
      </w:r>
      <w:r w:rsidR="00010281" w:rsidRPr="003403E4">
        <w:rPr>
          <w:sz w:val="32"/>
          <w:szCs w:val="32"/>
        </w:rPr>
        <w:t>).</w:t>
      </w:r>
    </w:p>
    <w:p w14:paraId="4AC924C2" w14:textId="77777777" w:rsidR="00E95EF3" w:rsidRPr="00D1623F" w:rsidRDefault="00E95EF3" w:rsidP="006B1CBA">
      <w:pPr>
        <w:rPr>
          <w:lang w:eastAsia="en-US"/>
        </w:rPr>
      </w:pPr>
    </w:p>
    <w:p w14:paraId="2193F8A3" w14:textId="77777777" w:rsidR="00A761CF" w:rsidRDefault="00A761CF" w:rsidP="006B1CBA">
      <w:r>
        <w:br w:type="page"/>
      </w:r>
    </w:p>
    <w:p w14:paraId="44B65264" w14:textId="77777777"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t xml:space="preserve">About ACCAN </w:t>
      </w:r>
    </w:p>
    <w:p w14:paraId="2183A39E" w14:textId="77777777" w:rsidR="00B41CA8" w:rsidRPr="00B41CA8" w:rsidRDefault="00B41CA8" w:rsidP="005537B6">
      <w:r w:rsidRPr="00B41CA8">
        <w:t>The Australian Communications Consumer Action Network (</w:t>
      </w:r>
      <w:r w:rsidRPr="00096FAE">
        <w:rPr>
          <w:b/>
        </w:rPr>
        <w:t>ACCAN</w:t>
      </w:r>
      <w:r w:rsidRPr="00B41CA8">
        <w:t xml:space="preserve">) is the peak body that represents all consumers on communications issues including telecommunications, broadband and emerging new services. ACCAN provides a strong </w:t>
      </w:r>
      <w:r w:rsidRPr="007B1E9D">
        <w:t>unified</w:t>
      </w:r>
      <w:r w:rsidRPr="00B41CA8">
        <w:t xml:space="preserve"> voice to industry and government as consumers work towards communications services that are trusted, inclusive and available for all.</w:t>
      </w:r>
    </w:p>
    <w:p w14:paraId="52289D58" w14:textId="77777777" w:rsidR="00B41CA8" w:rsidRPr="00B41CA8" w:rsidRDefault="00B41CA8" w:rsidP="005537B6">
      <w:r w:rsidRPr="00B41CA8">
        <w:t>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government and industry to get better outcomes for all communications consumers. </w:t>
      </w:r>
    </w:p>
    <w:p w14:paraId="7B29149A" w14:textId="77777777"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t>Contact</w:t>
      </w:r>
    </w:p>
    <w:p w14:paraId="72085DC4" w14:textId="7D0E343A" w:rsidR="00667345" w:rsidRPr="00667345" w:rsidRDefault="00010281" w:rsidP="00667345">
      <w:r>
        <w:t>Dr Amelia Radke, Senior Policy Adviser</w:t>
      </w:r>
    </w:p>
    <w:p w14:paraId="58769653" w14:textId="00580827" w:rsidR="000547D7" w:rsidRPr="00370FDB" w:rsidRDefault="00B41CA8">
      <w:pPr>
        <w:rPr>
          <w:color w:val="0000FF"/>
          <w:u w:val="single"/>
        </w:rPr>
      </w:pPr>
      <w:r w:rsidRPr="00B41CA8">
        <w:t>PO Box A1158</w:t>
      </w:r>
      <w:r w:rsidR="005537B6" w:rsidRPr="00B41CA8">
        <w:br/>
      </w:r>
      <w:r w:rsidRPr="00B41CA8">
        <w:t>Sydney South NSW 1235</w:t>
      </w:r>
      <w:r w:rsidRPr="00B41CA8">
        <w:br/>
        <w:t xml:space="preserve">Email: </w:t>
      </w:r>
      <w:hyperlink r:id="rId21" w:history="1">
        <w:r w:rsidRPr="00B41CA8">
          <w:rPr>
            <w:color w:val="0000FF"/>
            <w:u w:val="single"/>
          </w:rPr>
          <w:t>info@accan.org.au</w:t>
        </w:r>
      </w:hyperlink>
      <w:r w:rsidRPr="00B41CA8">
        <w:rPr>
          <w:color w:val="0000FF"/>
          <w:u w:val="single"/>
        </w:rPr>
        <w:br/>
      </w:r>
      <w:r w:rsidRPr="00B41CA8">
        <w:t>Phone: (02) 9288 4000</w:t>
      </w:r>
      <w:r w:rsidRPr="00B41CA8">
        <w:br/>
        <w:t xml:space="preserve">Contact us through the </w:t>
      </w:r>
      <w:hyperlink r:id="rId22" w:history="1">
        <w:r w:rsidRPr="00B41CA8">
          <w:rPr>
            <w:color w:val="0000FF"/>
            <w:u w:val="single"/>
          </w:rPr>
          <w:t>National Relay Service</w:t>
        </w:r>
      </w:hyperlink>
      <w:r w:rsidR="000547D7">
        <w:br w:type="page"/>
      </w:r>
    </w:p>
    <w:sdt>
      <w:sdtPr>
        <w:rPr>
          <w:rFonts w:eastAsia="MS Mincho" w:cs="Arial"/>
          <w:bCs/>
          <w:sz w:val="23"/>
        </w:rPr>
        <w:id w:val="-39521029"/>
        <w:docPartObj>
          <w:docPartGallery w:val="Table of Contents"/>
          <w:docPartUnique/>
        </w:docPartObj>
      </w:sdtPr>
      <w:sdtEndPr>
        <w:rPr>
          <w:b/>
          <w:bCs w:val="0"/>
          <w:noProof/>
          <w:sz w:val="22"/>
        </w:rPr>
      </w:sdtEndPr>
      <w:sdtContent>
        <w:p w14:paraId="50B3FA5A" w14:textId="77777777" w:rsidR="00C52373" w:rsidRDefault="00B41CA8" w:rsidP="009235EF">
          <w:pPr>
            <w:rPr>
              <w:noProof/>
            </w:rPr>
          </w:pPr>
          <w:r w:rsidRPr="00D1623F">
            <w:rPr>
              <w:rStyle w:val="TitleChar"/>
              <w:lang w:val="en-AU"/>
            </w:rPr>
            <w:t>Contents</w:t>
          </w:r>
          <w:r w:rsidRPr="00B41CA8">
            <w:rPr>
              <w:rFonts w:ascii="Calibri" w:eastAsia="MS Mincho" w:hAnsi="Calibri" w:cs="Arial"/>
            </w:rPr>
            <w:fldChar w:fldCharType="begin"/>
          </w:r>
          <w:r w:rsidRPr="00B41CA8">
            <w:rPr>
              <w:rFonts w:ascii="Calibri" w:eastAsia="MS Mincho" w:hAnsi="Calibri" w:cs="Arial"/>
            </w:rPr>
            <w:instrText xml:space="preserve"> TOC \o "1-1" \h \z \u </w:instrText>
          </w:r>
          <w:r w:rsidRPr="00B41CA8">
            <w:rPr>
              <w:rFonts w:ascii="Calibri" w:eastAsia="MS Mincho" w:hAnsi="Calibri" w:cs="Arial"/>
            </w:rPr>
            <w:fldChar w:fldCharType="separate"/>
          </w:r>
        </w:p>
        <w:p w14:paraId="23984083" w14:textId="52DE1CC8" w:rsidR="00C52373" w:rsidRDefault="007F2D0A">
          <w:pPr>
            <w:pStyle w:val="TOC1"/>
            <w:rPr>
              <w:noProof/>
              <w:kern w:val="2"/>
              <w:sz w:val="24"/>
              <w:szCs w:val="24"/>
              <w14:ligatures w14:val="standardContextual"/>
            </w:rPr>
          </w:pPr>
          <w:hyperlink w:anchor="_Toc160801777" w:history="1">
            <w:r w:rsidR="00C52373" w:rsidRPr="00B42182">
              <w:rPr>
                <w:rStyle w:val="Hyperlink"/>
                <w:noProof/>
              </w:rPr>
              <w:t>Executive Summary</w:t>
            </w:r>
            <w:r w:rsidR="00C52373">
              <w:rPr>
                <w:noProof/>
                <w:webHidden/>
              </w:rPr>
              <w:tab/>
            </w:r>
            <w:r w:rsidR="00C52373">
              <w:rPr>
                <w:noProof/>
                <w:webHidden/>
              </w:rPr>
              <w:fldChar w:fldCharType="begin"/>
            </w:r>
            <w:r w:rsidR="00C52373">
              <w:rPr>
                <w:noProof/>
                <w:webHidden/>
              </w:rPr>
              <w:instrText xml:space="preserve"> PAGEREF _Toc160801777 \h </w:instrText>
            </w:r>
            <w:r w:rsidR="00C52373">
              <w:rPr>
                <w:noProof/>
                <w:webHidden/>
              </w:rPr>
            </w:r>
            <w:r w:rsidR="00C52373">
              <w:rPr>
                <w:noProof/>
                <w:webHidden/>
              </w:rPr>
              <w:fldChar w:fldCharType="separate"/>
            </w:r>
            <w:r w:rsidR="001F7159">
              <w:rPr>
                <w:noProof/>
                <w:webHidden/>
              </w:rPr>
              <w:t>4</w:t>
            </w:r>
            <w:r w:rsidR="00C52373">
              <w:rPr>
                <w:noProof/>
                <w:webHidden/>
              </w:rPr>
              <w:fldChar w:fldCharType="end"/>
            </w:r>
          </w:hyperlink>
        </w:p>
        <w:p w14:paraId="22EFB80F" w14:textId="731277E5" w:rsidR="00C52373" w:rsidRDefault="007F2D0A">
          <w:pPr>
            <w:pStyle w:val="TOC1"/>
            <w:rPr>
              <w:noProof/>
              <w:kern w:val="2"/>
              <w:sz w:val="24"/>
              <w:szCs w:val="24"/>
              <w14:ligatures w14:val="standardContextual"/>
            </w:rPr>
          </w:pPr>
          <w:hyperlink w:anchor="_Toc160801778" w:history="1">
            <w:r w:rsidR="00C52373" w:rsidRPr="00B42182">
              <w:rPr>
                <w:rStyle w:val="Hyperlink"/>
                <w:noProof/>
                <w:lang w:eastAsia="en-US"/>
              </w:rPr>
              <w:t>List of Recommendations</w:t>
            </w:r>
            <w:r w:rsidR="00C52373">
              <w:rPr>
                <w:noProof/>
                <w:webHidden/>
              </w:rPr>
              <w:tab/>
            </w:r>
            <w:r w:rsidR="00C52373">
              <w:rPr>
                <w:noProof/>
                <w:webHidden/>
              </w:rPr>
              <w:fldChar w:fldCharType="begin"/>
            </w:r>
            <w:r w:rsidR="00C52373">
              <w:rPr>
                <w:noProof/>
                <w:webHidden/>
              </w:rPr>
              <w:instrText xml:space="preserve"> PAGEREF _Toc160801778 \h </w:instrText>
            </w:r>
            <w:r w:rsidR="00C52373">
              <w:rPr>
                <w:noProof/>
                <w:webHidden/>
              </w:rPr>
            </w:r>
            <w:r w:rsidR="00C52373">
              <w:rPr>
                <w:noProof/>
                <w:webHidden/>
              </w:rPr>
              <w:fldChar w:fldCharType="separate"/>
            </w:r>
            <w:r w:rsidR="001F7159">
              <w:rPr>
                <w:noProof/>
                <w:webHidden/>
              </w:rPr>
              <w:t>6</w:t>
            </w:r>
            <w:r w:rsidR="00C52373">
              <w:rPr>
                <w:noProof/>
                <w:webHidden/>
              </w:rPr>
              <w:fldChar w:fldCharType="end"/>
            </w:r>
          </w:hyperlink>
        </w:p>
        <w:p w14:paraId="6174E273" w14:textId="465388F0" w:rsidR="00C52373" w:rsidRDefault="007F2D0A">
          <w:pPr>
            <w:pStyle w:val="TOC1"/>
            <w:rPr>
              <w:noProof/>
              <w:kern w:val="2"/>
              <w:sz w:val="24"/>
              <w:szCs w:val="24"/>
              <w14:ligatures w14:val="standardContextual"/>
            </w:rPr>
          </w:pPr>
          <w:hyperlink w:anchor="_Toc160801779" w:history="1">
            <w:r w:rsidR="00C52373" w:rsidRPr="00B42182">
              <w:rPr>
                <w:rStyle w:val="Hyperlink"/>
                <w:noProof/>
              </w:rPr>
              <w:t>Responses to the Consultation questions</w:t>
            </w:r>
            <w:r w:rsidR="00C52373">
              <w:rPr>
                <w:noProof/>
                <w:webHidden/>
              </w:rPr>
              <w:tab/>
            </w:r>
            <w:r w:rsidR="00C52373">
              <w:rPr>
                <w:noProof/>
                <w:webHidden/>
              </w:rPr>
              <w:fldChar w:fldCharType="begin"/>
            </w:r>
            <w:r w:rsidR="00C52373">
              <w:rPr>
                <w:noProof/>
                <w:webHidden/>
              </w:rPr>
              <w:instrText xml:space="preserve"> PAGEREF _Toc160801779 \h </w:instrText>
            </w:r>
            <w:r w:rsidR="00C52373">
              <w:rPr>
                <w:noProof/>
                <w:webHidden/>
              </w:rPr>
            </w:r>
            <w:r w:rsidR="00C52373">
              <w:rPr>
                <w:noProof/>
                <w:webHidden/>
              </w:rPr>
              <w:fldChar w:fldCharType="separate"/>
            </w:r>
            <w:r w:rsidR="001F7159">
              <w:rPr>
                <w:noProof/>
                <w:webHidden/>
              </w:rPr>
              <w:t>7</w:t>
            </w:r>
            <w:r w:rsidR="00C52373">
              <w:rPr>
                <w:noProof/>
                <w:webHidden/>
              </w:rPr>
              <w:fldChar w:fldCharType="end"/>
            </w:r>
          </w:hyperlink>
        </w:p>
        <w:p w14:paraId="5C204F29" w14:textId="1574773A" w:rsidR="00C52373" w:rsidRDefault="007F2D0A">
          <w:pPr>
            <w:pStyle w:val="TOC1"/>
            <w:rPr>
              <w:noProof/>
              <w:kern w:val="2"/>
              <w:sz w:val="24"/>
              <w:szCs w:val="24"/>
              <w14:ligatures w14:val="standardContextual"/>
            </w:rPr>
          </w:pPr>
          <w:hyperlink w:anchor="_Toc160801780" w:history="1">
            <w:r w:rsidR="00C52373" w:rsidRPr="00B42182">
              <w:rPr>
                <w:rStyle w:val="Hyperlink"/>
                <w:noProof/>
                <w:lang w:eastAsia="en-US"/>
              </w:rPr>
              <w:t>Appendices</w:t>
            </w:r>
            <w:r w:rsidR="00C52373">
              <w:rPr>
                <w:noProof/>
                <w:webHidden/>
              </w:rPr>
              <w:tab/>
            </w:r>
            <w:r w:rsidR="00C52373">
              <w:rPr>
                <w:noProof/>
                <w:webHidden/>
              </w:rPr>
              <w:fldChar w:fldCharType="begin"/>
            </w:r>
            <w:r w:rsidR="00C52373">
              <w:rPr>
                <w:noProof/>
                <w:webHidden/>
              </w:rPr>
              <w:instrText xml:space="preserve"> PAGEREF _Toc160801780 \h </w:instrText>
            </w:r>
            <w:r w:rsidR="00C52373">
              <w:rPr>
                <w:noProof/>
                <w:webHidden/>
              </w:rPr>
            </w:r>
            <w:r w:rsidR="00C52373">
              <w:rPr>
                <w:noProof/>
                <w:webHidden/>
              </w:rPr>
              <w:fldChar w:fldCharType="separate"/>
            </w:r>
            <w:r w:rsidR="001F7159">
              <w:rPr>
                <w:noProof/>
                <w:webHidden/>
              </w:rPr>
              <w:t>26</w:t>
            </w:r>
            <w:r w:rsidR="00C52373">
              <w:rPr>
                <w:noProof/>
                <w:webHidden/>
              </w:rPr>
              <w:fldChar w:fldCharType="end"/>
            </w:r>
          </w:hyperlink>
        </w:p>
        <w:p w14:paraId="6A6B16A1" w14:textId="0EE042DA" w:rsidR="00B41CA8" w:rsidRPr="005537B6" w:rsidRDefault="00B41CA8" w:rsidP="00756F51">
          <w:pPr>
            <w:tabs>
              <w:tab w:val="right" w:leader="dot" w:pos="9016"/>
            </w:tabs>
            <w:rPr>
              <w:rFonts w:ascii="Calibri" w:eastAsia="MS Mincho" w:hAnsi="Calibri" w:cs="Arial"/>
            </w:rPr>
          </w:pPr>
          <w:r w:rsidRPr="00B41CA8">
            <w:rPr>
              <w:rFonts w:ascii="Calibri" w:eastAsia="MS Mincho" w:hAnsi="Calibri" w:cs="Arial"/>
            </w:rPr>
            <w:fldChar w:fldCharType="end"/>
          </w:r>
        </w:p>
      </w:sdtContent>
    </w:sdt>
    <w:p w14:paraId="29501421" w14:textId="77777777" w:rsidR="00756F51" w:rsidRPr="00D1623F" w:rsidRDefault="00756F51" w:rsidP="0017456B"/>
    <w:p w14:paraId="0020F036" w14:textId="77777777" w:rsidR="005537B6" w:rsidRPr="0017456B" w:rsidRDefault="005537B6" w:rsidP="0017456B">
      <w:r w:rsidRPr="00D1623F">
        <w:br w:type="page"/>
      </w:r>
    </w:p>
    <w:p w14:paraId="287439BF" w14:textId="77301102" w:rsidR="006715FC" w:rsidRPr="00325AC3" w:rsidRDefault="006A30FD" w:rsidP="00325AC3">
      <w:pPr>
        <w:pStyle w:val="Heading1"/>
        <w:rPr>
          <w:sz w:val="48"/>
          <w:szCs w:val="48"/>
        </w:rPr>
      </w:pPr>
      <w:bookmarkStart w:id="6" w:name="_Toc160801777"/>
      <w:r w:rsidRPr="00325AC3">
        <w:rPr>
          <w:sz w:val="48"/>
          <w:szCs w:val="48"/>
        </w:rPr>
        <w:t>Executive Summary</w:t>
      </w:r>
      <w:bookmarkEnd w:id="6"/>
    </w:p>
    <w:p w14:paraId="2F5E3A41" w14:textId="54B803F4" w:rsidR="00B32177" w:rsidRDefault="00422E1F" w:rsidP="00B408A1">
      <w:pPr>
        <w:rPr>
          <w:lang w:eastAsia="en-US"/>
        </w:rPr>
      </w:pPr>
      <w:r>
        <w:rPr>
          <w:lang w:eastAsia="en-US"/>
        </w:rPr>
        <w:t>The Australian Communications Consumer Action Network (</w:t>
      </w:r>
      <w:r w:rsidRPr="0075301B">
        <w:rPr>
          <w:b/>
          <w:bCs/>
          <w:lang w:eastAsia="en-US"/>
        </w:rPr>
        <w:t>ACCAN</w:t>
      </w:r>
      <w:r>
        <w:rPr>
          <w:lang w:eastAsia="en-US"/>
        </w:rPr>
        <w:t>) thanks the Department of Infrastructure, Transport, Regional Development, Communications and the Arts (</w:t>
      </w:r>
      <w:r w:rsidRPr="00B25508">
        <w:rPr>
          <w:b/>
          <w:bCs/>
          <w:lang w:eastAsia="en-US"/>
        </w:rPr>
        <w:t>the Department</w:t>
      </w:r>
      <w:r>
        <w:rPr>
          <w:lang w:eastAsia="en-US"/>
        </w:rPr>
        <w:t xml:space="preserve">) for the opportunity to comment on </w:t>
      </w:r>
      <w:r w:rsidR="00B25508">
        <w:rPr>
          <w:lang w:eastAsia="en-US"/>
        </w:rPr>
        <w:t xml:space="preserve">the </w:t>
      </w:r>
      <w:r w:rsidR="00BC759E" w:rsidRPr="00B25508">
        <w:rPr>
          <w:i/>
          <w:iCs/>
          <w:lang w:eastAsia="en-US"/>
        </w:rPr>
        <w:t xml:space="preserve">Better Delivery </w:t>
      </w:r>
      <w:r w:rsidR="00BC759E">
        <w:rPr>
          <w:i/>
          <w:iCs/>
          <w:lang w:eastAsia="en-US"/>
        </w:rPr>
        <w:t>o</w:t>
      </w:r>
      <w:r w:rsidR="00BC759E" w:rsidRPr="00B25508">
        <w:rPr>
          <w:i/>
          <w:iCs/>
          <w:lang w:eastAsia="en-US"/>
        </w:rPr>
        <w:t>f Universal Services</w:t>
      </w:r>
      <w:r w:rsidR="00B25508">
        <w:rPr>
          <w:lang w:eastAsia="en-US"/>
        </w:rPr>
        <w:t xml:space="preserve"> </w:t>
      </w:r>
      <w:r w:rsidR="00CE2EF4">
        <w:rPr>
          <w:lang w:eastAsia="en-US"/>
        </w:rPr>
        <w:t>discussion paper</w:t>
      </w:r>
      <w:r w:rsidR="00B25508">
        <w:rPr>
          <w:lang w:eastAsia="en-US"/>
        </w:rPr>
        <w:t xml:space="preserve"> (</w:t>
      </w:r>
      <w:r w:rsidR="00B25508" w:rsidRPr="00B25508">
        <w:rPr>
          <w:b/>
          <w:bCs/>
          <w:lang w:eastAsia="en-US"/>
        </w:rPr>
        <w:t xml:space="preserve">the </w:t>
      </w:r>
      <w:r w:rsidR="00C50E09">
        <w:rPr>
          <w:b/>
          <w:bCs/>
          <w:lang w:eastAsia="en-US"/>
        </w:rPr>
        <w:t>Consultation</w:t>
      </w:r>
      <w:r w:rsidR="00B25508">
        <w:rPr>
          <w:lang w:eastAsia="en-US"/>
        </w:rPr>
        <w:t>)</w:t>
      </w:r>
      <w:r w:rsidR="00B408A1">
        <w:rPr>
          <w:lang w:eastAsia="en-US"/>
        </w:rPr>
        <w:t>.</w:t>
      </w:r>
      <w:r w:rsidR="00FF44D4">
        <w:rPr>
          <w:lang w:eastAsia="en-US"/>
        </w:rPr>
        <w:t xml:space="preserve"> This submission was developed in consultation with various external stakeholders and </w:t>
      </w:r>
      <w:r w:rsidR="006E61E6">
        <w:rPr>
          <w:lang w:eastAsia="en-US"/>
        </w:rPr>
        <w:t xml:space="preserve">organisations (see </w:t>
      </w:r>
      <w:r w:rsidR="006E61E6" w:rsidRPr="006E61E6">
        <w:rPr>
          <w:b/>
          <w:bCs/>
          <w:lang w:eastAsia="en-US"/>
        </w:rPr>
        <w:t xml:space="preserve">Appendix </w:t>
      </w:r>
      <w:r w:rsidR="006542D6">
        <w:rPr>
          <w:b/>
          <w:bCs/>
          <w:lang w:eastAsia="en-US"/>
        </w:rPr>
        <w:t>A</w:t>
      </w:r>
      <w:r w:rsidR="006E61E6">
        <w:rPr>
          <w:lang w:eastAsia="en-US"/>
        </w:rPr>
        <w:t xml:space="preserve">). </w:t>
      </w:r>
    </w:p>
    <w:p w14:paraId="6F42041F" w14:textId="24086DC3" w:rsidR="00EB04BC" w:rsidRDefault="00F17A06" w:rsidP="00B408A1">
      <w:pPr>
        <w:rPr>
          <w:lang w:eastAsia="en-US"/>
        </w:rPr>
      </w:pPr>
      <w:r w:rsidRPr="00F17A06">
        <w:rPr>
          <w:lang w:eastAsia="en-US"/>
        </w:rPr>
        <w:t>Communication</w:t>
      </w:r>
      <w:r w:rsidR="002E4A0D">
        <w:rPr>
          <w:lang w:eastAsia="en-US"/>
        </w:rPr>
        <w:t xml:space="preserve"> services</w:t>
      </w:r>
      <w:r w:rsidR="00BA7CA6">
        <w:rPr>
          <w:rStyle w:val="FootnoteReference"/>
          <w:lang w:eastAsia="en-US"/>
        </w:rPr>
        <w:footnoteReference w:id="2"/>
      </w:r>
      <w:r w:rsidRPr="00F17A06">
        <w:rPr>
          <w:lang w:eastAsia="en-US"/>
        </w:rPr>
        <w:t xml:space="preserve"> play a vital role in various aspects of </w:t>
      </w:r>
      <w:r>
        <w:rPr>
          <w:lang w:eastAsia="en-US"/>
        </w:rPr>
        <w:t>peoples</w:t>
      </w:r>
      <w:r w:rsidR="00252454">
        <w:rPr>
          <w:lang w:eastAsia="en-US"/>
        </w:rPr>
        <w:t>’</w:t>
      </w:r>
      <w:r w:rsidRPr="00F17A06">
        <w:rPr>
          <w:lang w:eastAsia="en-US"/>
        </w:rPr>
        <w:t xml:space="preserve"> lives, such as work, education, and healthcare.</w:t>
      </w:r>
      <w:r w:rsidR="002E4A0D">
        <w:rPr>
          <w:rStyle w:val="FootnoteReference"/>
          <w:lang w:eastAsia="en-US"/>
        </w:rPr>
        <w:footnoteReference w:id="3"/>
      </w:r>
      <w:r w:rsidR="000151DF">
        <w:rPr>
          <w:lang w:eastAsia="en-US"/>
        </w:rPr>
        <w:t xml:space="preserve"> </w:t>
      </w:r>
      <w:r w:rsidR="00850058" w:rsidRPr="00B32177">
        <w:rPr>
          <w:lang w:eastAsia="en-US"/>
        </w:rPr>
        <w:t xml:space="preserve">As the significance of </w:t>
      </w:r>
      <w:r w:rsidR="00327C6F">
        <w:rPr>
          <w:lang w:eastAsia="en-US"/>
        </w:rPr>
        <w:t>communication</w:t>
      </w:r>
      <w:r w:rsidR="00EC0008">
        <w:rPr>
          <w:lang w:eastAsia="en-US"/>
        </w:rPr>
        <w:t xml:space="preserve"> </w:t>
      </w:r>
      <w:r w:rsidR="00850058" w:rsidRPr="00B32177">
        <w:rPr>
          <w:lang w:eastAsia="en-US"/>
        </w:rPr>
        <w:t xml:space="preserve">services continues to grow, everyone must have equal access to their benefits, particularly in regional, rural, and remote areas of Australia, where </w:t>
      </w:r>
      <w:r w:rsidR="00C57816">
        <w:rPr>
          <w:lang w:eastAsia="en-US"/>
        </w:rPr>
        <w:t>online</w:t>
      </w:r>
      <w:r w:rsidR="00850058" w:rsidRPr="00B32177">
        <w:rPr>
          <w:lang w:eastAsia="en-US"/>
        </w:rPr>
        <w:t xml:space="preserve"> services are vital for these communities</w:t>
      </w:r>
      <w:r w:rsidR="00850058">
        <w:rPr>
          <w:lang w:eastAsia="en-US"/>
        </w:rPr>
        <w:t>’</w:t>
      </w:r>
      <w:r w:rsidR="00850058" w:rsidRPr="00B32177">
        <w:rPr>
          <w:lang w:eastAsia="en-US"/>
        </w:rPr>
        <w:t xml:space="preserve"> </w:t>
      </w:r>
      <w:r w:rsidR="00850058">
        <w:rPr>
          <w:lang w:eastAsia="en-US"/>
        </w:rPr>
        <w:t xml:space="preserve">social and </w:t>
      </w:r>
      <w:r w:rsidR="00850058" w:rsidRPr="00B32177">
        <w:rPr>
          <w:lang w:eastAsia="en-US"/>
        </w:rPr>
        <w:t xml:space="preserve">economic </w:t>
      </w:r>
      <w:r w:rsidR="00D942B2">
        <w:rPr>
          <w:lang w:eastAsia="en-US"/>
        </w:rPr>
        <w:t>opportunities</w:t>
      </w:r>
      <w:r w:rsidR="00850058" w:rsidRPr="00B32177">
        <w:rPr>
          <w:lang w:eastAsia="en-US"/>
        </w:rPr>
        <w:t>.</w:t>
      </w:r>
    </w:p>
    <w:p w14:paraId="4420E8BD" w14:textId="642DA8C1" w:rsidR="002530F8" w:rsidRDefault="0012263A" w:rsidP="00642437">
      <w:pPr>
        <w:rPr>
          <w:lang w:eastAsia="en-US"/>
        </w:rPr>
      </w:pPr>
      <w:r w:rsidRPr="00D1623F">
        <w:rPr>
          <w:lang w:eastAsia="en-US"/>
        </w:rPr>
        <w:t>The Universal Service Obligation (</w:t>
      </w:r>
      <w:r w:rsidRPr="00D1623F">
        <w:rPr>
          <w:b/>
          <w:lang w:eastAsia="en-US"/>
        </w:rPr>
        <w:t>USO</w:t>
      </w:r>
      <w:r w:rsidRPr="00D1623F">
        <w:rPr>
          <w:lang w:eastAsia="en-US"/>
        </w:rPr>
        <w:t xml:space="preserve">) is a consumer protection measure that guarantees </w:t>
      </w:r>
      <w:r>
        <w:rPr>
          <w:lang w:eastAsia="en-US"/>
        </w:rPr>
        <w:t xml:space="preserve">everyone in Australia </w:t>
      </w:r>
      <w:r w:rsidRPr="00D1623F">
        <w:rPr>
          <w:lang w:eastAsia="en-US"/>
        </w:rPr>
        <w:t>ha</w:t>
      </w:r>
      <w:r>
        <w:rPr>
          <w:lang w:eastAsia="en-US"/>
        </w:rPr>
        <w:t>s</w:t>
      </w:r>
      <w:r w:rsidRPr="00D1623F">
        <w:rPr>
          <w:lang w:eastAsia="en-US"/>
        </w:rPr>
        <w:t xml:space="preserve"> access to </w:t>
      </w:r>
      <w:r w:rsidR="001309D0">
        <w:rPr>
          <w:lang w:eastAsia="en-US"/>
        </w:rPr>
        <w:t xml:space="preserve">a standard fixed </w:t>
      </w:r>
      <w:r w:rsidRPr="00D1623F">
        <w:rPr>
          <w:lang w:eastAsia="en-US"/>
        </w:rPr>
        <w:t>landline phone and</w:t>
      </w:r>
      <w:r w:rsidR="000400AA">
        <w:rPr>
          <w:lang w:eastAsia="en-US"/>
        </w:rPr>
        <w:t xml:space="preserve"> the provision of</w:t>
      </w:r>
      <w:r w:rsidRPr="00D1623F">
        <w:rPr>
          <w:lang w:eastAsia="en-US"/>
        </w:rPr>
        <w:t xml:space="preserve"> public payphones</w:t>
      </w:r>
      <w:r w:rsidR="002F622E">
        <w:rPr>
          <w:lang w:eastAsia="en-US"/>
        </w:rPr>
        <w:t xml:space="preserve"> by Telstra</w:t>
      </w:r>
      <w:r w:rsidRPr="00D1623F">
        <w:rPr>
          <w:lang w:eastAsia="en-US"/>
        </w:rPr>
        <w:t>.</w:t>
      </w:r>
      <w:r w:rsidRPr="00D1623F">
        <w:rPr>
          <w:rStyle w:val="FootnoteReference"/>
          <w:lang w:eastAsia="en-US"/>
        </w:rPr>
        <w:footnoteReference w:id="4"/>
      </w:r>
      <w:r w:rsidR="00782291">
        <w:rPr>
          <w:lang w:eastAsia="en-US"/>
        </w:rPr>
        <w:t xml:space="preserve"> However, a</w:t>
      </w:r>
      <w:r w:rsidR="002530F8" w:rsidRPr="00564E25">
        <w:rPr>
          <w:lang w:eastAsia="en-US"/>
        </w:rPr>
        <w:t>s society relies more on mobile and broadband services, the use of fixed voice services and payphones provided under the USO is decreasing.</w:t>
      </w:r>
      <w:r w:rsidR="002530F8">
        <w:rPr>
          <w:rStyle w:val="FootnoteReference"/>
          <w:lang w:eastAsia="en-US"/>
        </w:rPr>
        <w:footnoteReference w:id="5"/>
      </w:r>
      <w:r w:rsidR="002530F8" w:rsidRPr="00564E25">
        <w:rPr>
          <w:lang w:eastAsia="en-US"/>
        </w:rPr>
        <w:t xml:space="preserve"> Independent reviews have found that the USO contract between the Commonwealth and Telstra is outdated, inflexible, and </w:t>
      </w:r>
      <w:r w:rsidR="009F29DF">
        <w:rPr>
          <w:lang w:eastAsia="en-US"/>
        </w:rPr>
        <w:t>neither fit-for-purpose nor value for money</w:t>
      </w:r>
      <w:r w:rsidR="002530F8" w:rsidRPr="00564E25">
        <w:rPr>
          <w:lang w:eastAsia="en-US"/>
        </w:rPr>
        <w:t>.</w:t>
      </w:r>
      <w:r w:rsidR="002530F8">
        <w:rPr>
          <w:rStyle w:val="FootnoteReference"/>
          <w:lang w:eastAsia="en-US"/>
        </w:rPr>
        <w:footnoteReference w:id="6"/>
      </w:r>
      <w:r w:rsidR="002530F8" w:rsidRPr="00564E25">
        <w:rPr>
          <w:lang w:eastAsia="en-US"/>
        </w:rPr>
        <w:t xml:space="preserve"> These reviews have unanimously recommended changes to these arrangements.</w:t>
      </w:r>
    </w:p>
    <w:p w14:paraId="7BB6A274" w14:textId="004983B7" w:rsidR="00F22F49" w:rsidRDefault="007E3BBE" w:rsidP="00FD6420">
      <w:pPr>
        <w:rPr>
          <w:lang w:eastAsia="en-US"/>
        </w:rPr>
      </w:pPr>
      <w:r>
        <w:rPr>
          <w:lang w:eastAsia="en-US"/>
        </w:rPr>
        <w:t xml:space="preserve">Within this context, </w:t>
      </w:r>
      <w:r w:rsidR="004E2EEE">
        <w:rPr>
          <w:lang w:eastAsia="en-US"/>
        </w:rPr>
        <w:t xml:space="preserve">ACCAN is supportive of updating </w:t>
      </w:r>
      <w:r w:rsidR="00BA7CA6">
        <w:rPr>
          <w:lang w:eastAsia="en-US"/>
        </w:rPr>
        <w:t>the deliver</w:t>
      </w:r>
      <w:r w:rsidR="00B7081C">
        <w:rPr>
          <w:lang w:eastAsia="en-US"/>
        </w:rPr>
        <w:t>y</w:t>
      </w:r>
      <w:r w:rsidR="00BA7CA6">
        <w:rPr>
          <w:lang w:eastAsia="en-US"/>
        </w:rPr>
        <w:t xml:space="preserve"> of universal services </w:t>
      </w:r>
      <w:r w:rsidR="00B7081C">
        <w:rPr>
          <w:lang w:eastAsia="en-US"/>
        </w:rPr>
        <w:t>that</w:t>
      </w:r>
      <w:r w:rsidR="00BA7CA6">
        <w:rPr>
          <w:lang w:eastAsia="en-US"/>
        </w:rPr>
        <w:t xml:space="preserve"> reflect</w:t>
      </w:r>
      <w:r w:rsidR="00A71B75">
        <w:rPr>
          <w:lang w:eastAsia="en-US"/>
        </w:rPr>
        <w:t xml:space="preserve"> </w:t>
      </w:r>
      <w:r w:rsidR="00D86230">
        <w:rPr>
          <w:lang w:eastAsia="en-US"/>
        </w:rPr>
        <w:t xml:space="preserve">contemporary </w:t>
      </w:r>
      <w:r w:rsidR="00BA7CA6">
        <w:rPr>
          <w:lang w:eastAsia="en-US"/>
        </w:rPr>
        <w:t xml:space="preserve">consumer </w:t>
      </w:r>
      <w:r w:rsidR="00BF4BC5">
        <w:rPr>
          <w:lang w:eastAsia="en-US"/>
        </w:rPr>
        <w:t>needs</w:t>
      </w:r>
      <w:r w:rsidR="00A475C3">
        <w:rPr>
          <w:lang w:eastAsia="en-US"/>
        </w:rPr>
        <w:t xml:space="preserve"> from and expectations</w:t>
      </w:r>
      <w:r w:rsidR="00BF4BC5">
        <w:rPr>
          <w:lang w:eastAsia="en-US"/>
        </w:rPr>
        <w:t xml:space="preserve"> </w:t>
      </w:r>
      <w:r w:rsidR="00BA7CA6">
        <w:rPr>
          <w:lang w:eastAsia="en-US"/>
        </w:rPr>
        <w:t>towards communications services</w:t>
      </w:r>
      <w:r w:rsidR="00F76B1B">
        <w:rPr>
          <w:lang w:eastAsia="en-US"/>
        </w:rPr>
        <w:t xml:space="preserve">, and suggests the Department: </w:t>
      </w:r>
    </w:p>
    <w:p w14:paraId="217EF45D" w14:textId="45F5E0C0" w:rsidR="002D6E71" w:rsidRPr="00B16B60" w:rsidRDefault="00756320" w:rsidP="00B16B60">
      <w:pPr>
        <w:pStyle w:val="Bulletlist1"/>
      </w:pPr>
      <w:bookmarkStart w:id="8" w:name="_Hlk157006032"/>
      <w:r w:rsidRPr="00B16B60">
        <w:t xml:space="preserve">Focus on the capabilities </w:t>
      </w:r>
      <w:r w:rsidR="001042F0" w:rsidRPr="00B16B60">
        <w:t xml:space="preserve">a </w:t>
      </w:r>
      <w:r w:rsidR="00E91874" w:rsidRPr="00B16B60">
        <w:t>USO</w:t>
      </w:r>
      <w:r w:rsidR="001042F0" w:rsidRPr="00B16B60">
        <w:t xml:space="preserve"> should deliver</w:t>
      </w:r>
      <w:r w:rsidRPr="00B16B60">
        <w:t xml:space="preserve">, </w:t>
      </w:r>
      <w:r w:rsidR="00BF74A6" w:rsidRPr="00B16B60">
        <w:t>such as</w:t>
      </w:r>
      <w:r w:rsidRPr="00B16B60">
        <w:t xml:space="preserve"> </w:t>
      </w:r>
      <w:r w:rsidR="001042F0" w:rsidRPr="00B16B60">
        <w:t>access to health</w:t>
      </w:r>
      <w:r w:rsidR="000620BB" w:rsidRPr="00B16B60">
        <w:t xml:space="preserve"> services</w:t>
      </w:r>
      <w:r w:rsidR="001042F0" w:rsidRPr="00B16B60">
        <w:t xml:space="preserve">, education, </w:t>
      </w:r>
      <w:r w:rsidR="00106BBF" w:rsidRPr="00B16B60">
        <w:t>economic opportunities</w:t>
      </w:r>
      <w:r w:rsidR="009833AA">
        <w:t xml:space="preserve">, </w:t>
      </w:r>
      <w:r w:rsidR="001042F0" w:rsidRPr="00B16B60">
        <w:t>government services</w:t>
      </w:r>
      <w:r w:rsidR="009833AA">
        <w:t>, and social connections</w:t>
      </w:r>
      <w:r w:rsidR="001042F0" w:rsidRPr="00B16B60">
        <w:t>.</w:t>
      </w:r>
    </w:p>
    <w:p w14:paraId="42EFACE6" w14:textId="2FD24D13" w:rsidR="000A64B9" w:rsidRPr="00B16B60" w:rsidRDefault="00E7071C" w:rsidP="00B16B60">
      <w:pPr>
        <w:pStyle w:val="Bulletlist1"/>
      </w:pPr>
      <w:r w:rsidRPr="00B16B60">
        <w:t xml:space="preserve">Adopt </w:t>
      </w:r>
      <w:r w:rsidR="000A64B9" w:rsidRPr="00B16B60">
        <w:t>a technology-neutral approach to the delivery of a standard communication service.</w:t>
      </w:r>
    </w:p>
    <w:p w14:paraId="5E98F77E" w14:textId="058B3366" w:rsidR="00D67F49" w:rsidRPr="00B16B60" w:rsidRDefault="00F87CAD" w:rsidP="00B16B60">
      <w:pPr>
        <w:pStyle w:val="Bulletlist1"/>
      </w:pPr>
      <w:r w:rsidRPr="00B16B60">
        <w:t>Develop a dynamic institutional framework</w:t>
      </w:r>
      <w:r w:rsidR="003733A7">
        <w:rPr>
          <w:rStyle w:val="FootnoteReference"/>
        </w:rPr>
        <w:footnoteReference w:id="7"/>
      </w:r>
      <w:r w:rsidRPr="00B16B60">
        <w:t xml:space="preserve"> </w:t>
      </w:r>
      <w:r w:rsidR="009C16A8" w:rsidRPr="00B16B60">
        <w:t xml:space="preserve">that </w:t>
      </w:r>
      <w:r w:rsidR="00505131" w:rsidRPr="00B16B60">
        <w:t>sets minimum standards for contemporary service needs</w:t>
      </w:r>
      <w:r w:rsidR="00BB2581" w:rsidRPr="00B16B60">
        <w:t xml:space="preserve"> and </w:t>
      </w:r>
      <w:r w:rsidR="00505131" w:rsidRPr="00B16B60">
        <w:t>provide</w:t>
      </w:r>
      <w:r w:rsidR="00862A20" w:rsidRPr="00B16B60">
        <w:t>s</w:t>
      </w:r>
      <w:r w:rsidR="00505131" w:rsidRPr="00B16B60">
        <w:t xml:space="preserve"> a framework for uplift in service capability and standards as technology and community expectations evolve.</w:t>
      </w:r>
    </w:p>
    <w:bookmarkEnd w:id="8"/>
    <w:p w14:paraId="7CF8E6FB" w14:textId="4E6D867E" w:rsidR="00721C3C" w:rsidRPr="00B16B60" w:rsidRDefault="00721C3C" w:rsidP="00721C3C">
      <w:pPr>
        <w:pStyle w:val="Bulletlist1"/>
      </w:pPr>
      <w:r w:rsidRPr="00B16B60">
        <w:t xml:space="preserve">Establish fit-for-purpose governance arrangements that ensure the USO provider </w:t>
      </w:r>
      <w:r>
        <w:t>is</w:t>
      </w:r>
      <w:r w:rsidRPr="00B16B60">
        <w:t xml:space="preserve"> accountable and transparent</w:t>
      </w:r>
      <w:r>
        <w:t>.</w:t>
      </w:r>
    </w:p>
    <w:p w14:paraId="50FA50FA" w14:textId="25317ED4" w:rsidR="009B0EC0" w:rsidRDefault="00DD6744" w:rsidP="00FD6420">
      <w:pPr>
        <w:rPr>
          <w:lang w:eastAsia="en-US"/>
        </w:rPr>
      </w:pPr>
      <w:r>
        <w:rPr>
          <w:lang w:eastAsia="en-US"/>
        </w:rPr>
        <w:t xml:space="preserve">For more detailed feedback on specific questions regarding the </w:t>
      </w:r>
      <w:r w:rsidR="007432E8" w:rsidRPr="007432E8">
        <w:rPr>
          <w:lang w:eastAsia="en-US"/>
        </w:rPr>
        <w:t>Consultation</w:t>
      </w:r>
      <w:r>
        <w:rPr>
          <w:lang w:eastAsia="en-US"/>
        </w:rPr>
        <w:t xml:space="preserve">, see </w:t>
      </w:r>
      <w:r w:rsidR="001F391B">
        <w:rPr>
          <w:lang w:eastAsia="en-US"/>
        </w:rPr>
        <w:t xml:space="preserve">section entitled </w:t>
      </w:r>
      <w:r w:rsidR="00864F0A">
        <w:rPr>
          <w:lang w:eastAsia="en-US"/>
        </w:rPr>
        <w:t>‘</w:t>
      </w:r>
      <w:r w:rsidR="001F391B" w:rsidRPr="00864F0A">
        <w:rPr>
          <w:lang w:eastAsia="en-US"/>
        </w:rPr>
        <w:t xml:space="preserve">Responses to </w:t>
      </w:r>
      <w:r w:rsidR="00812127">
        <w:rPr>
          <w:lang w:eastAsia="en-US"/>
        </w:rPr>
        <w:t xml:space="preserve">the </w:t>
      </w:r>
      <w:r w:rsidR="00772B08" w:rsidRPr="00772B08">
        <w:rPr>
          <w:lang w:eastAsia="en-US"/>
        </w:rPr>
        <w:t>Consultation</w:t>
      </w:r>
      <w:r w:rsidR="001F391B" w:rsidRPr="00864F0A">
        <w:rPr>
          <w:lang w:eastAsia="en-US"/>
        </w:rPr>
        <w:t xml:space="preserve"> </w:t>
      </w:r>
      <w:r w:rsidR="00AB146C" w:rsidRPr="00864F0A">
        <w:rPr>
          <w:lang w:eastAsia="en-US"/>
        </w:rPr>
        <w:t>questions</w:t>
      </w:r>
      <w:r w:rsidR="00B03BB6">
        <w:rPr>
          <w:lang w:eastAsia="en-US"/>
        </w:rPr>
        <w:t>.</w:t>
      </w:r>
      <w:r w:rsidR="00AB146C">
        <w:rPr>
          <w:lang w:eastAsia="en-US"/>
        </w:rPr>
        <w:t>’</w:t>
      </w:r>
    </w:p>
    <w:p w14:paraId="0F922DBA" w14:textId="32598EF8" w:rsidR="00EB7A4B" w:rsidRDefault="00EB7A4B" w:rsidP="00FD6420">
      <w:r>
        <w:t xml:space="preserve">We thank the Department for the opportunity to comment on the </w:t>
      </w:r>
      <w:r w:rsidR="00CD370E">
        <w:t>Consultation</w:t>
      </w:r>
      <w:r>
        <w:t xml:space="preserve">. Should you wish to discuss any of the issues raised in this submission further, please do not hesitate to contact me at </w:t>
      </w:r>
      <w:hyperlink r:id="rId23" w:history="1">
        <w:r w:rsidRPr="00AA4E66">
          <w:rPr>
            <w:rStyle w:val="Hyperlink"/>
          </w:rPr>
          <w:t>amelia.radke@accan.org.au</w:t>
        </w:r>
      </w:hyperlink>
      <w:r>
        <w:t xml:space="preserve">. </w:t>
      </w:r>
    </w:p>
    <w:p w14:paraId="2E8BDCB0" w14:textId="77777777" w:rsidR="00EB7A4B" w:rsidRDefault="00EB7A4B" w:rsidP="00FD6420">
      <w:r>
        <w:t>Yours sincerely,</w:t>
      </w:r>
    </w:p>
    <w:p w14:paraId="659639AB" w14:textId="77777777" w:rsidR="00EB7A4B" w:rsidRDefault="00EB7A4B" w:rsidP="00EB7A4B">
      <w:pPr>
        <w:pStyle w:val="NoSpacing"/>
      </w:pPr>
      <w:r>
        <w:t>Dr Amelia Radke</w:t>
      </w:r>
    </w:p>
    <w:p w14:paraId="7B02AE6D" w14:textId="56B61719" w:rsidR="00545615" w:rsidRDefault="00EB7A4B" w:rsidP="00545615">
      <w:pPr>
        <w:pStyle w:val="NoSpacing"/>
      </w:pPr>
      <w:r>
        <w:t>Senior Policy Adviser</w:t>
      </w:r>
    </w:p>
    <w:p w14:paraId="5FD0B9D7" w14:textId="2F547FC4" w:rsidR="00CE79B2" w:rsidRPr="00D1623F" w:rsidRDefault="00CE79B2" w:rsidP="002D6E71">
      <w:pPr>
        <w:pStyle w:val="NoSpacing"/>
      </w:pPr>
      <w:r w:rsidRPr="00D1623F">
        <w:br w:type="page"/>
      </w:r>
    </w:p>
    <w:p w14:paraId="09273A13" w14:textId="36EBA2DB" w:rsidR="003A11DE" w:rsidRPr="00325AC3" w:rsidRDefault="00B41CA8" w:rsidP="00325AC3">
      <w:pPr>
        <w:pStyle w:val="Heading1"/>
        <w:rPr>
          <w:sz w:val="48"/>
          <w:szCs w:val="48"/>
          <w:lang w:eastAsia="en-US"/>
        </w:rPr>
      </w:pPr>
      <w:bookmarkStart w:id="9" w:name="_Toc160801778"/>
      <w:r w:rsidRPr="00325AC3">
        <w:rPr>
          <w:sz w:val="48"/>
          <w:szCs w:val="48"/>
          <w:lang w:eastAsia="en-US"/>
        </w:rPr>
        <w:t>List of Recommendations</w:t>
      </w:r>
      <w:bookmarkEnd w:id="9"/>
    </w:p>
    <w:p w14:paraId="4748B786" w14:textId="63CD8CC2" w:rsidR="00343334" w:rsidRDefault="00343334" w:rsidP="00F46E6D">
      <w:pPr>
        <w:pStyle w:val="Recommendation"/>
        <w:numPr>
          <w:ilvl w:val="0"/>
          <w:numId w:val="7"/>
        </w:numPr>
        <w:spacing w:after="240" w:afterAutospacing="0" w:line="276" w:lineRule="auto"/>
      </w:pPr>
      <w:r>
        <w:t xml:space="preserve">Focus on the capabilities a </w:t>
      </w:r>
      <w:r w:rsidR="00514F6F">
        <w:t>USO</w:t>
      </w:r>
      <w:r>
        <w:t xml:space="preserve"> should deliver, such as access to health</w:t>
      </w:r>
      <w:r w:rsidR="000620BB">
        <w:t xml:space="preserve"> services</w:t>
      </w:r>
      <w:r>
        <w:t>, education,</w:t>
      </w:r>
      <w:r w:rsidR="000620BB">
        <w:t xml:space="preserve"> economic opportunities</w:t>
      </w:r>
      <w:r w:rsidR="005C203F">
        <w:t>,</w:t>
      </w:r>
      <w:r>
        <w:t xml:space="preserve"> government services</w:t>
      </w:r>
      <w:r w:rsidR="005C203F">
        <w:t>, and social connections</w:t>
      </w:r>
      <w:r>
        <w:t>.</w:t>
      </w:r>
    </w:p>
    <w:p w14:paraId="4BB56A58" w14:textId="68B840E5" w:rsidR="00343334" w:rsidRDefault="000620BB" w:rsidP="00F46E6D">
      <w:pPr>
        <w:pStyle w:val="Recommendation"/>
        <w:numPr>
          <w:ilvl w:val="0"/>
          <w:numId w:val="7"/>
        </w:numPr>
        <w:spacing w:after="240" w:afterAutospacing="0" w:line="276" w:lineRule="auto"/>
      </w:pPr>
      <w:r>
        <w:t xml:space="preserve">Adopt </w:t>
      </w:r>
      <w:r w:rsidR="00343334">
        <w:t>a technology-neutral approach to the delivery of a standard communication service.</w:t>
      </w:r>
    </w:p>
    <w:p w14:paraId="79CBE956" w14:textId="77777777" w:rsidR="00E049F5" w:rsidRDefault="00E049F5" w:rsidP="007A1A12">
      <w:pPr>
        <w:pStyle w:val="Recommendation"/>
        <w:numPr>
          <w:ilvl w:val="0"/>
          <w:numId w:val="7"/>
        </w:numPr>
        <w:spacing w:after="240" w:afterAutospacing="0" w:line="276" w:lineRule="auto"/>
      </w:pPr>
      <w:r>
        <w:t xml:space="preserve">Develop a dynamic institutional framework that </w:t>
      </w:r>
      <w:r w:rsidRPr="00505131">
        <w:t>set</w:t>
      </w:r>
      <w:r>
        <w:t>s</w:t>
      </w:r>
      <w:r w:rsidRPr="00505131">
        <w:t xml:space="preserve"> minimum standards for contemporary service needs</w:t>
      </w:r>
      <w:r>
        <w:t xml:space="preserve"> and </w:t>
      </w:r>
      <w:r w:rsidRPr="00505131">
        <w:t>provide</w:t>
      </w:r>
      <w:r>
        <w:t>s</w:t>
      </w:r>
      <w:r w:rsidRPr="00505131">
        <w:t xml:space="preserve"> a framework for uplift in service capability and standards as technology and community expectations evolve.</w:t>
      </w:r>
    </w:p>
    <w:p w14:paraId="40EBB1C9" w14:textId="58E8C167" w:rsidR="00CE79B2" w:rsidRDefault="00C81998" w:rsidP="000D01EF">
      <w:pPr>
        <w:pStyle w:val="Recommendation"/>
        <w:numPr>
          <w:ilvl w:val="0"/>
          <w:numId w:val="7"/>
        </w:numPr>
        <w:spacing w:after="240" w:afterAutospacing="0" w:line="276" w:lineRule="auto"/>
      </w:pPr>
      <w:r w:rsidRPr="0067444B">
        <w:t xml:space="preserve">Establish </w:t>
      </w:r>
      <w:r>
        <w:t>fit-for-purpose</w:t>
      </w:r>
      <w:r w:rsidRPr="0067444B">
        <w:t xml:space="preserve"> governance arrangements</w:t>
      </w:r>
      <w:r>
        <w:t xml:space="preserve"> that ensure the USO provider is</w:t>
      </w:r>
      <w:r w:rsidRPr="0067444B">
        <w:t xml:space="preserve"> accountab</w:t>
      </w:r>
      <w:r>
        <w:t>le and</w:t>
      </w:r>
      <w:r w:rsidRPr="0067444B">
        <w:t xml:space="preserve"> transparen</w:t>
      </w:r>
      <w:r>
        <w:t>t</w:t>
      </w:r>
      <w:r w:rsidRPr="0067444B">
        <w:t>.</w:t>
      </w:r>
    </w:p>
    <w:p w14:paraId="41663400" w14:textId="2A53C6CD" w:rsidR="006B53D5" w:rsidRDefault="00CE79B2" w:rsidP="00756F51">
      <w:pPr>
        <w:rPr>
          <w:lang w:eastAsia="en-US"/>
        </w:rPr>
      </w:pPr>
      <w:r>
        <w:rPr>
          <w:lang w:eastAsia="en-US"/>
        </w:rPr>
        <w:br w:type="page"/>
      </w:r>
      <w:bookmarkStart w:id="10" w:name="_Toc99975404"/>
      <w:bookmarkStart w:id="11" w:name="_Toc99975455"/>
    </w:p>
    <w:p w14:paraId="72DB79D1" w14:textId="0C50A403" w:rsidR="006B53D5" w:rsidRPr="00325AC3" w:rsidRDefault="006B53D5" w:rsidP="00325AC3">
      <w:pPr>
        <w:pStyle w:val="Heading1"/>
        <w:rPr>
          <w:sz w:val="48"/>
          <w:szCs w:val="48"/>
        </w:rPr>
      </w:pPr>
      <w:bookmarkStart w:id="12" w:name="_Toc160801779"/>
      <w:r w:rsidRPr="00325AC3">
        <w:rPr>
          <w:sz w:val="48"/>
          <w:szCs w:val="48"/>
        </w:rPr>
        <w:t xml:space="preserve">Responses </w:t>
      </w:r>
      <w:r w:rsidR="001F391B" w:rsidRPr="00325AC3">
        <w:rPr>
          <w:sz w:val="48"/>
          <w:szCs w:val="48"/>
        </w:rPr>
        <w:t xml:space="preserve">to </w:t>
      </w:r>
      <w:r w:rsidR="00812127" w:rsidRPr="00325AC3">
        <w:rPr>
          <w:sz w:val="48"/>
          <w:szCs w:val="48"/>
        </w:rPr>
        <w:t xml:space="preserve">the </w:t>
      </w:r>
      <w:r w:rsidR="00772B08">
        <w:rPr>
          <w:sz w:val="48"/>
          <w:szCs w:val="48"/>
        </w:rPr>
        <w:t>Consultation</w:t>
      </w:r>
      <w:r w:rsidR="00DF57F6" w:rsidRPr="00325AC3">
        <w:rPr>
          <w:sz w:val="48"/>
          <w:szCs w:val="48"/>
        </w:rPr>
        <w:t xml:space="preserve"> questions</w:t>
      </w:r>
      <w:bookmarkEnd w:id="12"/>
    </w:p>
    <w:p w14:paraId="5116D232" w14:textId="787D958C" w:rsidR="00052B07" w:rsidRPr="0047696B" w:rsidRDefault="003573DB" w:rsidP="0047696B">
      <w:pPr>
        <w:pStyle w:val="Heading2"/>
      </w:pPr>
      <w:bookmarkStart w:id="13" w:name="_Toc99975405"/>
      <w:bookmarkStart w:id="14" w:name="_Toc99975456"/>
      <w:bookmarkStart w:id="15" w:name="_Toc99975573"/>
      <w:bookmarkStart w:id="16" w:name="_Hlk150332159"/>
      <w:bookmarkEnd w:id="10"/>
      <w:bookmarkEnd w:id="11"/>
      <w:r w:rsidRPr="00266264">
        <w:rPr>
          <w:b/>
          <w:bCs/>
        </w:rPr>
        <w:t>Response to question 1</w:t>
      </w:r>
      <w:bookmarkEnd w:id="13"/>
      <w:bookmarkEnd w:id="14"/>
      <w:bookmarkEnd w:id="15"/>
      <w:r w:rsidR="006B53D5" w:rsidRPr="00266264">
        <w:rPr>
          <w:b/>
          <w:bCs/>
        </w:rPr>
        <w:t>:</w:t>
      </w:r>
      <w:r w:rsidR="006B53D5" w:rsidRPr="0047696B">
        <w:t xml:space="preserve"> </w:t>
      </w:r>
      <w:r w:rsidR="00E43DA1" w:rsidRPr="0047696B">
        <w:t>What do you consider are the key outcomes that a modern universal service framework should</w:t>
      </w:r>
      <w:r w:rsidR="00915F81" w:rsidRPr="0047696B">
        <w:t xml:space="preserve"> </w:t>
      </w:r>
      <w:r w:rsidR="00E43DA1" w:rsidRPr="0047696B">
        <w:t>deliver?</w:t>
      </w:r>
    </w:p>
    <w:p w14:paraId="28086E24" w14:textId="48EC3DBB" w:rsidR="009174AB" w:rsidRDefault="00404E2D" w:rsidP="00982CBB">
      <w:r>
        <w:rPr>
          <w:lang w:eastAsia="en-US"/>
        </w:rPr>
        <w:t xml:space="preserve">ACCAN recommends that a modern universal service framework </w:t>
      </w:r>
      <w:r w:rsidR="00073AFC">
        <w:rPr>
          <w:lang w:eastAsia="en-US"/>
        </w:rPr>
        <w:t>ensure</w:t>
      </w:r>
      <w:r w:rsidR="00FB5884">
        <w:rPr>
          <w:lang w:eastAsia="en-US"/>
        </w:rPr>
        <w:t>s</w:t>
      </w:r>
      <w:r w:rsidR="00073AFC">
        <w:rPr>
          <w:lang w:eastAsia="en-US"/>
        </w:rPr>
        <w:t xml:space="preserve"> everyone in Australia </w:t>
      </w:r>
      <w:r w:rsidR="00D62DF4">
        <w:rPr>
          <w:lang w:eastAsia="en-US"/>
        </w:rPr>
        <w:t>can</w:t>
      </w:r>
      <w:r w:rsidR="00073AFC">
        <w:rPr>
          <w:lang w:eastAsia="en-US"/>
        </w:rPr>
        <w:t xml:space="preserve"> access a minimum set of communications services at </w:t>
      </w:r>
      <w:r w:rsidR="008D268A">
        <w:rPr>
          <w:lang w:eastAsia="en-US"/>
        </w:rPr>
        <w:t xml:space="preserve">an </w:t>
      </w:r>
      <w:r w:rsidR="00073AFC">
        <w:rPr>
          <w:lang w:eastAsia="en-US"/>
        </w:rPr>
        <w:t>affordable price.</w:t>
      </w:r>
      <w:r w:rsidR="00A01EF8" w:rsidRPr="00A01EF8">
        <w:t xml:space="preserve"> </w:t>
      </w:r>
      <w:r w:rsidR="00CB511F">
        <w:t xml:space="preserve">A modern universal service framework should </w:t>
      </w:r>
      <w:r w:rsidR="00D4724D">
        <w:t>act as</w:t>
      </w:r>
      <w:r w:rsidR="00CB511F">
        <w:t xml:space="preserve"> a safety net to </w:t>
      </w:r>
      <w:r w:rsidR="00BA4F51">
        <w:t>consumers and</w:t>
      </w:r>
      <w:r w:rsidR="00D87181">
        <w:t xml:space="preserve"> </w:t>
      </w:r>
      <w:r w:rsidR="006406E9">
        <w:t>households</w:t>
      </w:r>
      <w:r w:rsidR="00BA4F51">
        <w:t xml:space="preserve"> </w:t>
      </w:r>
      <w:r w:rsidR="00CB511F">
        <w:t>that do not have access to affordable and quality broadband and telephon</w:t>
      </w:r>
      <w:r w:rsidR="00045C9C">
        <w:t>e</w:t>
      </w:r>
      <w:r w:rsidR="00CB511F">
        <w:t xml:space="preserve"> service</w:t>
      </w:r>
      <w:r w:rsidR="00045C9C">
        <w:t>s</w:t>
      </w:r>
      <w:r w:rsidR="00B64556">
        <w:t>.</w:t>
      </w:r>
      <w:r w:rsidR="00DA4DC6">
        <w:rPr>
          <w:rStyle w:val="FootnoteReference"/>
          <w:lang w:eastAsia="en-US"/>
        </w:rPr>
        <w:footnoteReference w:id="8"/>
      </w:r>
      <w:r w:rsidR="00B205DD">
        <w:t xml:space="preserve"> </w:t>
      </w:r>
      <w:r w:rsidR="004F2103">
        <w:t>Therefore,</w:t>
      </w:r>
      <w:r w:rsidR="002C5A1F">
        <w:t xml:space="preserve"> </w:t>
      </w:r>
      <w:r w:rsidR="007364DF">
        <w:t xml:space="preserve">the </w:t>
      </w:r>
      <w:r w:rsidR="00C82A9D">
        <w:t xml:space="preserve">key outcome of a modern universal service framework should </w:t>
      </w:r>
      <w:r w:rsidR="007364DF">
        <w:t xml:space="preserve">be providing </w:t>
      </w:r>
      <w:r w:rsidR="00C82A9D">
        <w:t>equitable access to</w:t>
      </w:r>
      <w:r w:rsidR="003203E8">
        <w:t xml:space="preserve"> </w:t>
      </w:r>
      <w:r w:rsidR="00414EF5">
        <w:t>affordable</w:t>
      </w:r>
      <w:r w:rsidR="003203E8">
        <w:t>, accessible,</w:t>
      </w:r>
      <w:r w:rsidR="00414EF5">
        <w:t xml:space="preserve"> and quality </w:t>
      </w:r>
      <w:r w:rsidR="00C82A9D">
        <w:t>communications services irrespective of w</w:t>
      </w:r>
      <w:r w:rsidR="00414EF5">
        <w:t>h</w:t>
      </w:r>
      <w:r w:rsidR="00C82A9D">
        <w:t>ere a person lives or works in Australia.</w:t>
      </w:r>
      <w:r w:rsidR="004B544B">
        <w:t xml:space="preserve"> </w:t>
      </w:r>
    </w:p>
    <w:p w14:paraId="4A4CC3FA" w14:textId="6C82C09F" w:rsidR="00B205DD" w:rsidRDefault="00666FB1" w:rsidP="00982CBB">
      <w:r>
        <w:t xml:space="preserve">To support </w:t>
      </w:r>
      <w:r w:rsidR="00B77AD3">
        <w:t xml:space="preserve">this </w:t>
      </w:r>
      <w:r w:rsidR="002C5A1F">
        <w:t xml:space="preserve">outcome, </w:t>
      </w:r>
      <w:r w:rsidR="004B544B">
        <w:t xml:space="preserve">ACCAN </w:t>
      </w:r>
      <w:r w:rsidR="009174AB">
        <w:t>suggests</w:t>
      </w:r>
      <w:r w:rsidR="004B544B">
        <w:t xml:space="preserve"> the Department considers</w:t>
      </w:r>
      <w:r w:rsidR="002768E8">
        <w:t xml:space="preserve">: </w:t>
      </w:r>
    </w:p>
    <w:p w14:paraId="7BF753CD" w14:textId="4B98A40E" w:rsidR="003F736A" w:rsidRPr="00B16B60" w:rsidRDefault="00EA56C2" w:rsidP="00B16B60">
      <w:pPr>
        <w:pStyle w:val="Bulletlist1"/>
      </w:pPr>
      <w:r w:rsidRPr="00B16B60">
        <w:t>What minimum</w:t>
      </w:r>
      <w:r w:rsidR="003F736A" w:rsidRPr="00B16B60">
        <w:t xml:space="preserve"> </w:t>
      </w:r>
      <w:r w:rsidRPr="00B16B60">
        <w:t xml:space="preserve">level of </w:t>
      </w:r>
      <w:r w:rsidR="006D179A" w:rsidRPr="00B16B60">
        <w:t>capabilities</w:t>
      </w:r>
      <w:r w:rsidR="003F736A" w:rsidRPr="00B16B60">
        <w:t xml:space="preserve"> communications </w:t>
      </w:r>
      <w:r w:rsidR="009E0BFB" w:rsidRPr="00B16B60">
        <w:t>technologies</w:t>
      </w:r>
      <w:r w:rsidR="003F736A" w:rsidRPr="00B16B60">
        <w:t xml:space="preserve"> should </w:t>
      </w:r>
      <w:r w:rsidR="00DB6EF0" w:rsidRPr="00B16B60">
        <w:t>enable</w:t>
      </w:r>
      <w:r w:rsidRPr="00B16B60">
        <w:t>.</w:t>
      </w:r>
    </w:p>
    <w:p w14:paraId="17D6119A" w14:textId="47A40FB5" w:rsidR="00B87E2B" w:rsidRPr="00B16B60" w:rsidRDefault="002644E2" w:rsidP="00B16B60">
      <w:pPr>
        <w:pStyle w:val="Bulletlist1"/>
      </w:pPr>
      <w:r w:rsidRPr="00B16B60">
        <w:t xml:space="preserve">How </w:t>
      </w:r>
      <w:r w:rsidR="0035014E" w:rsidRPr="00B16B60">
        <w:t xml:space="preserve">services can be </w:t>
      </w:r>
      <w:r w:rsidR="00257202" w:rsidRPr="00B16B60">
        <w:t xml:space="preserve">tailored </w:t>
      </w:r>
      <w:r w:rsidR="00C41B50" w:rsidRPr="00B16B60">
        <w:t xml:space="preserve">to ensure they </w:t>
      </w:r>
      <w:r w:rsidR="00DE61BE" w:rsidRPr="00B16B60">
        <w:t xml:space="preserve">empower </w:t>
      </w:r>
      <w:r w:rsidR="00C41B50" w:rsidRPr="00B16B60">
        <w:t xml:space="preserve">consumers </w:t>
      </w:r>
      <w:r w:rsidR="00DE61BE" w:rsidRPr="00B16B60">
        <w:t xml:space="preserve">and </w:t>
      </w:r>
      <w:r w:rsidR="00C41B50" w:rsidRPr="00B16B60">
        <w:t xml:space="preserve">are </w:t>
      </w:r>
      <w:r w:rsidR="00DE61BE" w:rsidRPr="00B16B60">
        <w:t>appropriate</w:t>
      </w:r>
      <w:r w:rsidR="00C41B50" w:rsidRPr="00B16B60">
        <w:t xml:space="preserve"> to their needs, </w:t>
      </w:r>
      <w:r w:rsidR="00DE61BE" w:rsidRPr="00B16B60">
        <w:t xml:space="preserve">in addition to </w:t>
      </w:r>
      <w:r w:rsidR="00C41B50" w:rsidRPr="00B16B60">
        <w:t xml:space="preserve">being </w:t>
      </w:r>
      <w:r w:rsidR="00DE61BE" w:rsidRPr="00B16B60">
        <w:t>availab</w:t>
      </w:r>
      <w:r w:rsidR="00C41B50" w:rsidRPr="00B16B60">
        <w:t>le</w:t>
      </w:r>
      <w:r w:rsidR="00DE61BE" w:rsidRPr="00B16B60">
        <w:t>, accessib</w:t>
      </w:r>
      <w:r w:rsidR="00C41B50" w:rsidRPr="00B16B60">
        <w:t>le</w:t>
      </w:r>
      <w:r w:rsidR="008204C6" w:rsidRPr="00B16B60">
        <w:t>,</w:t>
      </w:r>
      <w:r w:rsidR="00DE61BE" w:rsidRPr="00B16B60">
        <w:t xml:space="preserve"> and affordab</w:t>
      </w:r>
      <w:r w:rsidR="00C41B50" w:rsidRPr="00B16B60">
        <w:t>le</w:t>
      </w:r>
      <w:r w:rsidR="00DE61BE" w:rsidRPr="00B16B60">
        <w:t xml:space="preserve">. </w:t>
      </w:r>
    </w:p>
    <w:p w14:paraId="674969D3" w14:textId="51AE2668" w:rsidR="00672D3F" w:rsidRPr="00B16B60" w:rsidRDefault="00C30DD5" w:rsidP="00B16B60">
      <w:pPr>
        <w:pStyle w:val="Bulletlist1"/>
      </w:pPr>
      <w:r w:rsidRPr="00B16B60">
        <w:t>How</w:t>
      </w:r>
      <w:r w:rsidR="00672D3F" w:rsidRPr="00B16B60">
        <w:t xml:space="preserve"> a dynamic </w:t>
      </w:r>
      <w:r w:rsidR="00907D7C" w:rsidRPr="00B16B60">
        <w:t xml:space="preserve">institutional </w:t>
      </w:r>
      <w:r w:rsidR="00672D3F" w:rsidRPr="00B16B60">
        <w:t>approach</w:t>
      </w:r>
      <w:r w:rsidR="00EE2563" w:rsidRPr="00B16B60">
        <w:t xml:space="preserve"> </w:t>
      </w:r>
      <w:r w:rsidRPr="00B16B60">
        <w:t>could</w:t>
      </w:r>
      <w:r w:rsidR="00EE2563" w:rsidRPr="00B16B60">
        <w:t xml:space="preserve"> support service uplift overtime</w:t>
      </w:r>
      <w:r w:rsidR="0046356C" w:rsidRPr="00B16B60">
        <w:t>.</w:t>
      </w:r>
    </w:p>
    <w:p w14:paraId="6EF1A92D" w14:textId="2720DFC4" w:rsidR="0086452C" w:rsidRPr="005B1295" w:rsidRDefault="00685020" w:rsidP="00236ACB">
      <w:pPr>
        <w:pStyle w:val="Heading3"/>
        <w:rPr>
          <w:lang w:val="en-AU"/>
        </w:rPr>
      </w:pPr>
      <w:r w:rsidRPr="005B1295">
        <w:rPr>
          <w:lang w:val="en-AU"/>
        </w:rPr>
        <w:t>Capabilities framework</w:t>
      </w:r>
    </w:p>
    <w:p w14:paraId="106A3B95" w14:textId="4FAF8BC2" w:rsidR="00BB291E" w:rsidRDefault="002052A0" w:rsidP="00766569">
      <w:pPr>
        <w:rPr>
          <w:lang w:eastAsia="en-US"/>
        </w:rPr>
      </w:pPr>
      <w:r>
        <w:rPr>
          <w:lang w:eastAsia="en-US"/>
        </w:rPr>
        <w:t xml:space="preserve">ACCAN’s approach to the USO has long </w:t>
      </w:r>
      <w:r w:rsidR="00125C63">
        <w:rPr>
          <w:lang w:eastAsia="en-US"/>
        </w:rPr>
        <w:t xml:space="preserve">utilised </w:t>
      </w:r>
      <w:r w:rsidR="00453733">
        <w:rPr>
          <w:lang w:eastAsia="en-US"/>
        </w:rPr>
        <w:t xml:space="preserve">a capabilities framework, developed by </w:t>
      </w:r>
      <w:r w:rsidR="003A40AD">
        <w:rPr>
          <w:lang w:eastAsia="en-US"/>
        </w:rPr>
        <w:t>Nob</w:t>
      </w:r>
      <w:r w:rsidR="008C69AF">
        <w:rPr>
          <w:lang w:eastAsia="en-US"/>
        </w:rPr>
        <w:t>el</w:t>
      </w:r>
      <w:r w:rsidR="003A40AD">
        <w:rPr>
          <w:lang w:eastAsia="en-US"/>
        </w:rPr>
        <w:t xml:space="preserve"> Prize winning economist </w:t>
      </w:r>
      <w:r w:rsidR="00453733">
        <w:rPr>
          <w:lang w:eastAsia="en-US"/>
        </w:rPr>
        <w:t>Amar</w:t>
      </w:r>
      <w:r w:rsidR="009235C8">
        <w:rPr>
          <w:lang w:eastAsia="en-US"/>
        </w:rPr>
        <w:t>tya</w:t>
      </w:r>
      <w:r w:rsidR="00453733">
        <w:rPr>
          <w:lang w:eastAsia="en-US"/>
        </w:rPr>
        <w:t xml:space="preserve"> Sen</w:t>
      </w:r>
      <w:r w:rsidR="00332B2E">
        <w:rPr>
          <w:lang w:eastAsia="en-US"/>
        </w:rPr>
        <w:t>.</w:t>
      </w:r>
      <w:r w:rsidR="00CA50FB">
        <w:rPr>
          <w:rStyle w:val="FootnoteReference"/>
          <w:lang w:eastAsia="en-US"/>
        </w:rPr>
        <w:footnoteReference w:id="9"/>
      </w:r>
      <w:r w:rsidR="00E303D4">
        <w:rPr>
          <w:lang w:eastAsia="en-US"/>
        </w:rPr>
        <w:t xml:space="preserve"> In</w:t>
      </w:r>
      <w:r w:rsidR="000F3C73">
        <w:rPr>
          <w:lang w:eastAsia="en-US"/>
        </w:rPr>
        <w:t xml:space="preserve"> communications polic</w:t>
      </w:r>
      <w:r w:rsidR="007728C3">
        <w:rPr>
          <w:lang w:eastAsia="en-US"/>
        </w:rPr>
        <w:t>y</w:t>
      </w:r>
      <w:r w:rsidR="00E303D4">
        <w:rPr>
          <w:lang w:eastAsia="en-US"/>
        </w:rPr>
        <w:t>, a capabilities framework</w:t>
      </w:r>
      <w:r w:rsidR="000F3C73">
        <w:rPr>
          <w:lang w:eastAsia="en-US"/>
        </w:rPr>
        <w:t xml:space="preserve"> </w:t>
      </w:r>
      <w:r w:rsidR="00D22B8E">
        <w:rPr>
          <w:lang w:eastAsia="en-US"/>
        </w:rPr>
        <w:t>allows for “an analysis of the barriers that stand in the way of people actualising the social potential communication both does and could make available.”</w:t>
      </w:r>
      <w:r w:rsidR="00B246BA">
        <w:rPr>
          <w:rStyle w:val="FootnoteReference"/>
          <w:lang w:eastAsia="en-US"/>
        </w:rPr>
        <w:footnoteReference w:id="10"/>
      </w:r>
      <w:r w:rsidR="000F67DD">
        <w:rPr>
          <w:lang w:eastAsia="en-US"/>
        </w:rPr>
        <w:t xml:space="preserve"> Therefore, a capa</w:t>
      </w:r>
      <w:r w:rsidR="00CC2072">
        <w:rPr>
          <w:lang w:eastAsia="en-US"/>
        </w:rPr>
        <w:t xml:space="preserve">bilities framework </w:t>
      </w:r>
      <w:r w:rsidR="006E4A4D">
        <w:rPr>
          <w:lang w:eastAsia="en-US"/>
        </w:rPr>
        <w:t xml:space="preserve">emphasises the idea of </w:t>
      </w:r>
      <w:r w:rsidR="003333EA">
        <w:rPr>
          <w:lang w:eastAsia="en-US"/>
        </w:rPr>
        <w:t>‘</w:t>
      </w:r>
      <w:proofErr w:type="spellStart"/>
      <w:r w:rsidR="006E4A4D">
        <w:rPr>
          <w:lang w:eastAsia="en-US"/>
        </w:rPr>
        <w:t>con</w:t>
      </w:r>
      <w:r w:rsidR="003333EA">
        <w:rPr>
          <w:lang w:eastAsia="en-US"/>
        </w:rPr>
        <w:t>nectability</w:t>
      </w:r>
      <w:proofErr w:type="spellEnd"/>
      <w:r w:rsidR="003333EA">
        <w:rPr>
          <w:lang w:eastAsia="en-US"/>
        </w:rPr>
        <w:t>’</w:t>
      </w:r>
      <w:r w:rsidR="00EB3AB5">
        <w:rPr>
          <w:lang w:eastAsia="en-US"/>
        </w:rPr>
        <w:t>,</w:t>
      </w:r>
      <w:r w:rsidR="00FE4131">
        <w:rPr>
          <w:lang w:eastAsia="en-US"/>
        </w:rPr>
        <w:t xml:space="preserve"> which </w:t>
      </w:r>
      <w:r w:rsidR="000D19EE">
        <w:rPr>
          <w:lang w:eastAsia="en-US"/>
        </w:rPr>
        <w:t xml:space="preserve">aims to </w:t>
      </w:r>
      <w:r w:rsidR="00FE4131">
        <w:rPr>
          <w:lang w:eastAsia="en-US"/>
        </w:rPr>
        <w:t>support social inclusion, improved economic livelihoods</w:t>
      </w:r>
      <w:r w:rsidR="00770728">
        <w:rPr>
          <w:lang w:eastAsia="en-US"/>
        </w:rPr>
        <w:t>, and an increase in participation in social life</w:t>
      </w:r>
      <w:r w:rsidR="002372CC">
        <w:rPr>
          <w:lang w:eastAsia="en-US"/>
        </w:rPr>
        <w:t>, along with</w:t>
      </w:r>
      <w:r w:rsidR="00770728">
        <w:rPr>
          <w:lang w:eastAsia="en-US"/>
        </w:rPr>
        <w:t xml:space="preserve"> </w:t>
      </w:r>
      <w:r w:rsidR="002372CC">
        <w:rPr>
          <w:lang w:eastAsia="en-US"/>
        </w:rPr>
        <w:t>improved security and safety.</w:t>
      </w:r>
      <w:r w:rsidR="000D19EE">
        <w:rPr>
          <w:rStyle w:val="FootnoteReference"/>
          <w:lang w:eastAsia="en-US"/>
        </w:rPr>
        <w:footnoteReference w:id="11"/>
      </w:r>
      <w:r w:rsidR="006D179A">
        <w:rPr>
          <w:lang w:eastAsia="en-US"/>
        </w:rPr>
        <w:t xml:space="preserve"> </w:t>
      </w:r>
      <w:r w:rsidR="00664588">
        <w:rPr>
          <w:lang w:eastAsia="en-US"/>
        </w:rPr>
        <w:t xml:space="preserve">This frames the purpose of a universal service framework </w:t>
      </w:r>
      <w:r w:rsidR="00BC2BBD">
        <w:rPr>
          <w:lang w:eastAsia="en-US"/>
        </w:rPr>
        <w:t xml:space="preserve">as being based on the outcomes and capabilities that </w:t>
      </w:r>
      <w:r w:rsidR="00B3257E">
        <w:rPr>
          <w:lang w:eastAsia="en-US"/>
        </w:rPr>
        <w:t xml:space="preserve">it can facilitate, </w:t>
      </w:r>
      <w:r w:rsidR="00642118">
        <w:rPr>
          <w:lang w:eastAsia="en-US"/>
        </w:rPr>
        <w:t>underpinned by communications services</w:t>
      </w:r>
      <w:r w:rsidR="007E64C1">
        <w:rPr>
          <w:lang w:eastAsia="en-US"/>
        </w:rPr>
        <w:t xml:space="preserve"> and infrastructure</w:t>
      </w:r>
      <w:r w:rsidR="00CE6EFC">
        <w:rPr>
          <w:lang w:eastAsia="en-US"/>
        </w:rPr>
        <w:t xml:space="preserve">. </w:t>
      </w:r>
    </w:p>
    <w:p w14:paraId="5833D74B" w14:textId="3B1A6F1D" w:rsidR="006422AD" w:rsidRDefault="006422AD" w:rsidP="006422AD">
      <w:pPr>
        <w:rPr>
          <w:lang w:eastAsia="en-US"/>
        </w:rPr>
      </w:pPr>
      <w:r w:rsidRPr="00C325E6">
        <w:rPr>
          <w:lang w:eastAsia="en-US"/>
        </w:rPr>
        <w:t>In Australia,</w:t>
      </w:r>
      <w:r>
        <w:rPr>
          <w:lang w:eastAsia="en-US"/>
        </w:rPr>
        <w:t xml:space="preserve"> communications</w:t>
      </w:r>
      <w:r w:rsidRPr="00C325E6">
        <w:rPr>
          <w:lang w:eastAsia="en-US"/>
        </w:rPr>
        <w:t xml:space="preserve"> </w:t>
      </w:r>
      <w:r>
        <w:rPr>
          <w:lang w:eastAsia="en-US"/>
        </w:rPr>
        <w:t>services are</w:t>
      </w:r>
      <w:r w:rsidRPr="00C325E6">
        <w:rPr>
          <w:lang w:eastAsia="en-US"/>
        </w:rPr>
        <w:t xml:space="preserve"> crucial for personal safety, </w:t>
      </w:r>
      <w:r w:rsidR="00917FF5" w:rsidRPr="00C325E6">
        <w:rPr>
          <w:lang w:eastAsia="en-US"/>
        </w:rPr>
        <w:t xml:space="preserve">social </w:t>
      </w:r>
      <w:r w:rsidR="00917FF5">
        <w:rPr>
          <w:lang w:eastAsia="en-US"/>
        </w:rPr>
        <w:t xml:space="preserve">relations, </w:t>
      </w:r>
      <w:r>
        <w:rPr>
          <w:lang w:eastAsia="en-US"/>
        </w:rPr>
        <w:t>education</w:t>
      </w:r>
      <w:r w:rsidRPr="00C325E6">
        <w:rPr>
          <w:lang w:eastAsia="en-US"/>
        </w:rPr>
        <w:t xml:space="preserve">, completing online tasks, e-commerce, </w:t>
      </w:r>
      <w:r>
        <w:rPr>
          <w:lang w:eastAsia="en-US"/>
        </w:rPr>
        <w:t>employment</w:t>
      </w:r>
      <w:r w:rsidRPr="00C325E6">
        <w:rPr>
          <w:lang w:eastAsia="en-US"/>
        </w:rPr>
        <w:t xml:space="preserve">, </w:t>
      </w:r>
      <w:r w:rsidR="003F6534">
        <w:rPr>
          <w:lang w:eastAsia="en-US"/>
        </w:rPr>
        <w:t xml:space="preserve">running a business, </w:t>
      </w:r>
      <w:r w:rsidRPr="00C325E6">
        <w:rPr>
          <w:lang w:eastAsia="en-US"/>
        </w:rPr>
        <w:t xml:space="preserve">well-being, </w:t>
      </w:r>
      <w:r>
        <w:rPr>
          <w:lang w:eastAsia="en-US"/>
        </w:rPr>
        <w:t>health</w:t>
      </w:r>
      <w:r w:rsidR="001A6961">
        <w:rPr>
          <w:lang w:eastAsia="en-US"/>
        </w:rPr>
        <w:t xml:space="preserve"> and leisure</w:t>
      </w:r>
      <w:r w:rsidRPr="00C325E6">
        <w:rPr>
          <w:lang w:eastAsia="en-US"/>
        </w:rPr>
        <w:t>.</w:t>
      </w:r>
      <w:r>
        <w:rPr>
          <w:rStyle w:val="FootnoteReference"/>
          <w:lang w:eastAsia="en-US"/>
        </w:rPr>
        <w:footnoteReference w:id="12"/>
      </w:r>
      <w:r w:rsidRPr="00C325E6">
        <w:rPr>
          <w:lang w:eastAsia="en-US"/>
        </w:rPr>
        <w:t xml:space="preserve"> To achieve this, </w:t>
      </w:r>
      <w:r w:rsidR="004A3955">
        <w:rPr>
          <w:lang w:eastAsia="en-US"/>
        </w:rPr>
        <w:t xml:space="preserve">consumers and businesses require communications services which have a guaranteed minimum standard of </w:t>
      </w:r>
      <w:r w:rsidR="00F96466">
        <w:rPr>
          <w:lang w:eastAsia="en-US"/>
        </w:rPr>
        <w:t>availability,</w:t>
      </w:r>
      <w:r w:rsidR="00763C9D">
        <w:rPr>
          <w:lang w:eastAsia="en-US"/>
        </w:rPr>
        <w:t xml:space="preserve"> accessib</w:t>
      </w:r>
      <w:r w:rsidR="00036842">
        <w:rPr>
          <w:lang w:eastAsia="en-US"/>
        </w:rPr>
        <w:t>ility</w:t>
      </w:r>
      <w:r w:rsidR="00763C9D">
        <w:rPr>
          <w:lang w:eastAsia="en-US"/>
        </w:rPr>
        <w:t xml:space="preserve"> and</w:t>
      </w:r>
      <w:r w:rsidRPr="00C325E6">
        <w:rPr>
          <w:lang w:eastAsia="en-US"/>
        </w:rPr>
        <w:t xml:space="preserve"> affordab</w:t>
      </w:r>
      <w:r w:rsidR="00F96466">
        <w:rPr>
          <w:lang w:eastAsia="en-US"/>
        </w:rPr>
        <w:t>ility</w:t>
      </w:r>
      <w:r w:rsidRPr="00C325E6">
        <w:rPr>
          <w:lang w:eastAsia="en-US"/>
        </w:rPr>
        <w:t xml:space="preserve">. </w:t>
      </w:r>
      <w:r w:rsidR="0059469F">
        <w:rPr>
          <w:lang w:eastAsia="en-US"/>
        </w:rPr>
        <w:t xml:space="preserve">By prioritising the capabilities that </w:t>
      </w:r>
      <w:r w:rsidR="0006657F">
        <w:rPr>
          <w:lang w:eastAsia="en-US"/>
        </w:rPr>
        <w:t>communications services</w:t>
      </w:r>
      <w:r>
        <w:rPr>
          <w:lang w:eastAsia="en-US"/>
        </w:rPr>
        <w:t xml:space="preserve"> </w:t>
      </w:r>
      <w:r w:rsidR="0059469F">
        <w:rPr>
          <w:lang w:eastAsia="en-US"/>
        </w:rPr>
        <w:t xml:space="preserve">can facilitate, the universal service framework can </w:t>
      </w:r>
      <w:r w:rsidR="0098382A">
        <w:rPr>
          <w:lang w:eastAsia="en-US"/>
        </w:rPr>
        <w:t xml:space="preserve">not only better meet </w:t>
      </w:r>
      <w:r w:rsidR="00BE72F7">
        <w:rPr>
          <w:lang w:eastAsia="en-US"/>
        </w:rPr>
        <w:t>consumers’</w:t>
      </w:r>
      <w:r w:rsidR="0098382A">
        <w:rPr>
          <w:lang w:eastAsia="en-US"/>
        </w:rPr>
        <w:t xml:space="preserve"> needs today, but also become more adaptable </w:t>
      </w:r>
      <w:r w:rsidR="00193698">
        <w:rPr>
          <w:lang w:eastAsia="en-US"/>
        </w:rPr>
        <w:t xml:space="preserve">and responsive to technological </w:t>
      </w:r>
      <w:r w:rsidR="00F7740F">
        <w:rPr>
          <w:lang w:eastAsia="en-US"/>
        </w:rPr>
        <w:t>advancements</w:t>
      </w:r>
      <w:r w:rsidR="00193698">
        <w:rPr>
          <w:lang w:eastAsia="en-US"/>
        </w:rPr>
        <w:t xml:space="preserve"> and the </w:t>
      </w:r>
      <w:r w:rsidR="00F7740F">
        <w:rPr>
          <w:lang w:eastAsia="en-US"/>
        </w:rPr>
        <w:t xml:space="preserve">resulting </w:t>
      </w:r>
      <w:r w:rsidR="00193698">
        <w:rPr>
          <w:lang w:eastAsia="en-US"/>
        </w:rPr>
        <w:t>evolution of consumer expectations</w:t>
      </w:r>
      <w:r w:rsidR="00F7740F">
        <w:rPr>
          <w:lang w:eastAsia="en-US"/>
        </w:rPr>
        <w:t>.</w:t>
      </w:r>
      <w:r w:rsidR="00D96E7F">
        <w:rPr>
          <w:rStyle w:val="FootnoteReference"/>
          <w:shd w:val="clear" w:color="auto" w:fill="FFFFFF"/>
        </w:rPr>
        <w:footnoteReference w:id="13"/>
      </w:r>
    </w:p>
    <w:p w14:paraId="53A92CA3" w14:textId="392B8D04" w:rsidR="006C1230" w:rsidRDefault="000755C6" w:rsidP="006422AD">
      <w:r>
        <w:rPr>
          <w:lang w:eastAsia="en-US"/>
        </w:rPr>
        <w:t xml:space="preserve">To further support a capabilities framework </w:t>
      </w:r>
      <w:r w:rsidR="004E5E16">
        <w:rPr>
          <w:lang w:eastAsia="en-US"/>
        </w:rPr>
        <w:t>in</w:t>
      </w:r>
      <w:r>
        <w:rPr>
          <w:lang w:eastAsia="en-US"/>
        </w:rPr>
        <w:t xml:space="preserve"> the development of a modern universal ser</w:t>
      </w:r>
      <w:r w:rsidR="00D9298D">
        <w:rPr>
          <w:lang w:eastAsia="en-US"/>
        </w:rPr>
        <w:t>vice framework</w:t>
      </w:r>
      <w:r w:rsidR="006A22F1">
        <w:rPr>
          <w:lang w:eastAsia="en-US"/>
        </w:rPr>
        <w:t>, ACCAN recommends an</w:t>
      </w:r>
      <w:r w:rsidR="00D9298D">
        <w:rPr>
          <w:lang w:eastAsia="en-US"/>
        </w:rPr>
        <w:t xml:space="preserve"> emphasis </w:t>
      </w:r>
      <w:r w:rsidR="006A22F1">
        <w:rPr>
          <w:lang w:eastAsia="en-US"/>
        </w:rPr>
        <w:t xml:space="preserve">on </w:t>
      </w:r>
      <w:r w:rsidR="00D9298D">
        <w:rPr>
          <w:lang w:eastAsia="en-US"/>
        </w:rPr>
        <w:t>technolog</w:t>
      </w:r>
      <w:r w:rsidR="00D07A89">
        <w:rPr>
          <w:lang w:eastAsia="en-US"/>
        </w:rPr>
        <w:t>ical</w:t>
      </w:r>
      <w:r w:rsidR="00D9298D">
        <w:rPr>
          <w:lang w:eastAsia="en-US"/>
        </w:rPr>
        <w:t xml:space="preserve"> neutrality</w:t>
      </w:r>
      <w:r w:rsidR="00520BA5">
        <w:rPr>
          <w:lang w:eastAsia="en-US"/>
        </w:rPr>
        <w:t xml:space="preserve">. A technology-neutral approach </w:t>
      </w:r>
      <w:r w:rsidR="00F20D8B">
        <w:rPr>
          <w:lang w:eastAsia="en-US"/>
        </w:rPr>
        <w:t xml:space="preserve">places </w:t>
      </w:r>
      <w:r w:rsidR="006A22F1">
        <w:rPr>
          <w:lang w:eastAsia="en-US"/>
        </w:rPr>
        <w:t>the</w:t>
      </w:r>
      <w:r w:rsidR="00F20D8B">
        <w:rPr>
          <w:lang w:eastAsia="en-US"/>
        </w:rPr>
        <w:t xml:space="preserve"> importance on </w:t>
      </w:r>
      <w:r w:rsidR="002F4138" w:rsidRPr="00F20D8B">
        <w:rPr>
          <w:i/>
          <w:iCs/>
        </w:rPr>
        <w:t>what</w:t>
      </w:r>
      <w:r w:rsidR="002F4138">
        <w:t xml:space="preserve"> is delivered through communications services (i.e. access to data and voice, which enables communications, information sharing, and service delivery) instead of </w:t>
      </w:r>
      <w:r w:rsidR="002F4138" w:rsidRPr="00F20D8B">
        <w:rPr>
          <w:i/>
          <w:iCs/>
        </w:rPr>
        <w:t>how</w:t>
      </w:r>
      <w:r w:rsidR="002F4138">
        <w:t xml:space="preserve"> communications services are delivered (i.e. payphones and landlines).</w:t>
      </w:r>
      <w:r w:rsidR="002F4138">
        <w:rPr>
          <w:rStyle w:val="FootnoteReference"/>
        </w:rPr>
        <w:footnoteReference w:id="14"/>
      </w:r>
      <w:r w:rsidR="00EA2885">
        <w:t xml:space="preserve"> </w:t>
      </w:r>
      <w:r w:rsidR="00C72418">
        <w:t xml:space="preserve">ACCAN suggests that by focusing on capabilities will help to modernise Australia’s current approach to the USO. </w:t>
      </w:r>
    </w:p>
    <w:p w14:paraId="13B275DB" w14:textId="20335989" w:rsidR="00533F31" w:rsidRDefault="00EA1718" w:rsidP="006422AD">
      <w:r>
        <w:t>Importantly, a</w:t>
      </w:r>
      <w:r w:rsidR="00533F31">
        <w:t xml:space="preserve"> capabilities-led approach</w:t>
      </w:r>
      <w:r w:rsidR="00AD3B99">
        <w:t xml:space="preserve"> does</w:t>
      </w:r>
      <w:r w:rsidR="00533F31">
        <w:t xml:space="preserve"> not</w:t>
      </w:r>
      <w:r w:rsidR="00AD3B99">
        <w:t xml:space="preserve"> imply</w:t>
      </w:r>
      <w:r w:rsidR="00875877">
        <w:t xml:space="preserve"> the premature</w:t>
      </w:r>
      <w:r w:rsidR="00533F31">
        <w:t xml:space="preserve"> withdrawal from existing technologies, such as</w:t>
      </w:r>
      <w:r w:rsidR="007C6436">
        <w:t xml:space="preserve"> the 184,000</w:t>
      </w:r>
      <w:r w:rsidR="00533F31">
        <w:t xml:space="preserve"> </w:t>
      </w:r>
      <w:r w:rsidR="006C5601">
        <w:t xml:space="preserve">voice services </w:t>
      </w:r>
      <w:r w:rsidR="00656204">
        <w:t xml:space="preserve">currently </w:t>
      </w:r>
      <w:r w:rsidR="006C5601">
        <w:t xml:space="preserve">supplied over </w:t>
      </w:r>
      <w:r w:rsidR="00E52ECB">
        <w:t>Telstra’s</w:t>
      </w:r>
      <w:r w:rsidR="006C5601">
        <w:t xml:space="preserve"> copper network</w:t>
      </w:r>
      <w:r w:rsidR="00147AD5">
        <w:t xml:space="preserve"> as part of the USO</w:t>
      </w:r>
      <w:r w:rsidR="000A2C29">
        <w:t>.</w:t>
      </w:r>
      <w:r w:rsidR="000A2C29">
        <w:rPr>
          <w:rStyle w:val="FootnoteReference"/>
        </w:rPr>
        <w:footnoteReference w:id="15"/>
      </w:r>
      <w:r w:rsidR="00244A6A">
        <w:t xml:space="preserve"> Where existing technologies enable </w:t>
      </w:r>
      <w:r w:rsidR="0014507C">
        <w:t>everyone</w:t>
      </w:r>
      <w:r w:rsidR="00244A6A">
        <w:t xml:space="preserve"> to be connected</w:t>
      </w:r>
      <w:r w:rsidR="00CA4061">
        <w:t xml:space="preserve">, </w:t>
      </w:r>
      <w:r w:rsidR="00B5476E">
        <w:t>they may be utilised for the duration of their lifetime</w:t>
      </w:r>
      <w:r w:rsidR="00F501CB">
        <w:t xml:space="preserve">, until proven alternatives become available. </w:t>
      </w:r>
      <w:r w:rsidR="00D71405" w:rsidRPr="00B62049">
        <w:t>Further, b</w:t>
      </w:r>
      <w:r w:rsidR="00A71627" w:rsidRPr="00B62049">
        <w:t xml:space="preserve">y prioritising the capabilities and outcomes consumers gain </w:t>
      </w:r>
      <w:r w:rsidR="00C72CD4" w:rsidRPr="00B62049">
        <w:t xml:space="preserve">from communications services, </w:t>
      </w:r>
      <w:r w:rsidR="00D71405" w:rsidRPr="00B62049">
        <w:t>ACCAN</w:t>
      </w:r>
      <w:r w:rsidR="003125E8" w:rsidRPr="00B62049">
        <w:t xml:space="preserve"> </w:t>
      </w:r>
      <w:r w:rsidR="00817FCE" w:rsidRPr="00B62049">
        <w:t xml:space="preserve">believes that </w:t>
      </w:r>
      <w:r w:rsidR="006731FE" w:rsidRPr="00B62049">
        <w:t xml:space="preserve">these communities will benefit from services which </w:t>
      </w:r>
      <w:r w:rsidR="007B4017" w:rsidRPr="00B62049">
        <w:t xml:space="preserve">better </w:t>
      </w:r>
      <w:r w:rsidR="00B62049" w:rsidRPr="00465CD3">
        <w:t>support</w:t>
      </w:r>
      <w:r w:rsidR="00B62049" w:rsidRPr="00B62049">
        <w:t xml:space="preserve"> </w:t>
      </w:r>
      <w:r w:rsidR="007B4017" w:rsidRPr="00B62049">
        <w:t>their needs</w:t>
      </w:r>
      <w:r w:rsidR="00B62049" w:rsidRPr="00465CD3">
        <w:t xml:space="preserve"> into the future</w:t>
      </w:r>
      <w:r w:rsidR="007B4017" w:rsidRPr="00B62049">
        <w:t>.</w:t>
      </w:r>
      <w:r w:rsidR="007B4017">
        <w:t xml:space="preserve"> </w:t>
      </w:r>
    </w:p>
    <w:p w14:paraId="78D06E62" w14:textId="48A6E5FB" w:rsidR="006C1024" w:rsidRDefault="00982CBB" w:rsidP="00CD48D3">
      <w:pPr>
        <w:pStyle w:val="Heading3"/>
      </w:pPr>
      <w:r>
        <w:t>Appropriateness</w:t>
      </w:r>
      <w:r w:rsidR="00012FE6">
        <w:t xml:space="preserve"> and </w:t>
      </w:r>
      <w:r w:rsidR="00451E9D">
        <w:t>e</w:t>
      </w:r>
      <w:r w:rsidR="00012FE6">
        <w:t>mpowerment</w:t>
      </w:r>
      <w:r>
        <w:t xml:space="preserve"> </w:t>
      </w:r>
    </w:p>
    <w:p w14:paraId="6EA7E5B5" w14:textId="44348A49" w:rsidR="00DC2023" w:rsidRDefault="008F7E63" w:rsidP="005507A7">
      <w:pPr>
        <w:rPr>
          <w:lang w:eastAsia="en-US"/>
        </w:rPr>
      </w:pPr>
      <w:r>
        <w:rPr>
          <w:lang w:eastAsia="en-US"/>
        </w:rPr>
        <w:t xml:space="preserve">In </w:t>
      </w:r>
      <w:r w:rsidR="00DC2023">
        <w:rPr>
          <w:lang w:eastAsia="en-US"/>
        </w:rPr>
        <w:t>ACCAN</w:t>
      </w:r>
      <w:r w:rsidR="00EA1718">
        <w:rPr>
          <w:lang w:eastAsia="en-US"/>
        </w:rPr>
        <w:t>’s</w:t>
      </w:r>
      <w:r w:rsidR="00DC2023">
        <w:rPr>
          <w:lang w:eastAsia="en-US"/>
        </w:rPr>
        <w:t xml:space="preserve"> previous submissions on USO </w:t>
      </w:r>
      <w:r>
        <w:rPr>
          <w:lang w:eastAsia="en-US"/>
        </w:rPr>
        <w:t xml:space="preserve">reform, we </w:t>
      </w:r>
      <w:r w:rsidR="00DC2023">
        <w:rPr>
          <w:lang w:eastAsia="en-US"/>
        </w:rPr>
        <w:t>ha</w:t>
      </w:r>
      <w:r w:rsidR="000F35C9">
        <w:rPr>
          <w:lang w:eastAsia="en-US"/>
        </w:rPr>
        <w:t>ve</w:t>
      </w:r>
      <w:r w:rsidR="00DC2023">
        <w:rPr>
          <w:lang w:eastAsia="en-US"/>
        </w:rPr>
        <w:t xml:space="preserve"> </w:t>
      </w:r>
      <w:r w:rsidR="00A269FB">
        <w:rPr>
          <w:lang w:eastAsia="en-US"/>
        </w:rPr>
        <w:t>supported the inclusion of appropriateness and empowerment</w:t>
      </w:r>
      <w:r>
        <w:rPr>
          <w:lang w:eastAsia="en-US"/>
        </w:rPr>
        <w:t xml:space="preserve"> as metrics for any new universal services framework</w:t>
      </w:r>
      <w:r w:rsidR="00A269FB">
        <w:rPr>
          <w:lang w:eastAsia="en-US"/>
        </w:rPr>
        <w:t xml:space="preserve">, in addition to the objectives of </w:t>
      </w:r>
      <w:r w:rsidR="00DC2023">
        <w:rPr>
          <w:lang w:eastAsia="en-US"/>
        </w:rPr>
        <w:t>availability, accessibility and affordabilit</w:t>
      </w:r>
      <w:r w:rsidR="00A269FB">
        <w:rPr>
          <w:lang w:eastAsia="en-US"/>
        </w:rPr>
        <w:t>y</w:t>
      </w:r>
      <w:r w:rsidR="00C51CC5">
        <w:rPr>
          <w:lang w:eastAsia="en-US"/>
        </w:rPr>
        <w:t>.</w:t>
      </w:r>
      <w:r w:rsidR="00982CBB">
        <w:rPr>
          <w:rStyle w:val="FootnoteReference"/>
          <w:lang w:eastAsia="en-US"/>
        </w:rPr>
        <w:footnoteReference w:id="16"/>
      </w:r>
      <w:r w:rsidR="00C51CC5">
        <w:rPr>
          <w:lang w:eastAsia="en-US"/>
        </w:rPr>
        <w:t xml:space="preserve"> </w:t>
      </w:r>
    </w:p>
    <w:p w14:paraId="11932BED" w14:textId="5A7DDA4F" w:rsidR="007166D2" w:rsidRDefault="00A37762" w:rsidP="00A37762">
      <w:pPr>
        <w:rPr>
          <w:lang w:eastAsia="en-US"/>
        </w:rPr>
      </w:pPr>
      <w:r>
        <w:rPr>
          <w:lang w:eastAsia="en-US"/>
        </w:rPr>
        <w:t xml:space="preserve">When addressing market failures, </w:t>
      </w:r>
      <w:r w:rsidR="005D5CD0">
        <w:rPr>
          <w:lang w:eastAsia="en-US"/>
        </w:rPr>
        <w:t xml:space="preserve">ACCAN advocates </w:t>
      </w:r>
      <w:r>
        <w:rPr>
          <w:lang w:eastAsia="en-US"/>
        </w:rPr>
        <w:t xml:space="preserve">solutions </w:t>
      </w:r>
      <w:r w:rsidR="005D5CD0">
        <w:rPr>
          <w:lang w:eastAsia="en-US"/>
        </w:rPr>
        <w:t xml:space="preserve">which </w:t>
      </w:r>
      <w:r>
        <w:rPr>
          <w:lang w:eastAsia="en-US"/>
        </w:rPr>
        <w:t>are</w:t>
      </w:r>
      <w:r w:rsidRPr="004A6574">
        <w:rPr>
          <w:lang w:eastAsia="en-US"/>
        </w:rPr>
        <w:t xml:space="preserve"> </w:t>
      </w:r>
      <w:r w:rsidRPr="00012FE6">
        <w:rPr>
          <w:lang w:eastAsia="en-US"/>
        </w:rPr>
        <w:t>appropriate</w:t>
      </w:r>
      <w:r w:rsidRPr="004A6574">
        <w:rPr>
          <w:lang w:eastAsia="en-US"/>
        </w:rPr>
        <w:t xml:space="preserve"> </w:t>
      </w:r>
      <w:r>
        <w:rPr>
          <w:lang w:eastAsia="en-US"/>
        </w:rPr>
        <w:t>to consumers</w:t>
      </w:r>
      <w:r w:rsidR="009B53F4">
        <w:rPr>
          <w:lang w:eastAsia="en-US"/>
        </w:rPr>
        <w:t>’</w:t>
      </w:r>
      <w:r>
        <w:rPr>
          <w:lang w:eastAsia="en-US"/>
        </w:rPr>
        <w:t xml:space="preserve"> needs and give them control and choice</w:t>
      </w:r>
      <w:r w:rsidR="0042028C">
        <w:rPr>
          <w:lang w:eastAsia="en-US"/>
        </w:rPr>
        <w:t xml:space="preserve"> over </w:t>
      </w:r>
      <w:r w:rsidR="00F6428D">
        <w:rPr>
          <w:lang w:eastAsia="en-US"/>
        </w:rPr>
        <w:t>t</w:t>
      </w:r>
      <w:r w:rsidR="0042028C">
        <w:rPr>
          <w:lang w:eastAsia="en-US"/>
        </w:rPr>
        <w:t>he outcome</w:t>
      </w:r>
      <w:r>
        <w:rPr>
          <w:lang w:eastAsia="en-US"/>
        </w:rPr>
        <w:t>.</w:t>
      </w:r>
      <w:r w:rsidR="0044433F">
        <w:rPr>
          <w:lang w:eastAsia="en-US"/>
        </w:rPr>
        <w:t xml:space="preserve"> </w:t>
      </w:r>
      <w:r>
        <w:rPr>
          <w:lang w:eastAsia="en-US"/>
        </w:rPr>
        <w:t xml:space="preserve">The level of benefit an individual gets from having access to </w:t>
      </w:r>
      <w:r w:rsidR="002F7FE8">
        <w:rPr>
          <w:lang w:eastAsia="en-US"/>
        </w:rPr>
        <w:t>communications</w:t>
      </w:r>
      <w:r>
        <w:rPr>
          <w:lang w:eastAsia="en-US"/>
        </w:rPr>
        <w:t xml:space="preserve"> depends on how they use the services</w:t>
      </w:r>
      <w:r w:rsidR="00B63543">
        <w:rPr>
          <w:lang w:eastAsia="en-US"/>
        </w:rPr>
        <w:t xml:space="preserve">. This is why ACCAN advocates for </w:t>
      </w:r>
      <w:r w:rsidR="005005FF">
        <w:rPr>
          <w:lang w:eastAsia="en-US"/>
        </w:rPr>
        <w:t xml:space="preserve">a </w:t>
      </w:r>
      <w:r w:rsidR="00AA1794">
        <w:rPr>
          <w:lang w:eastAsia="en-US"/>
        </w:rPr>
        <w:t xml:space="preserve">technologically-neutral capabilities approach, </w:t>
      </w:r>
      <w:r w:rsidR="003B4DC1">
        <w:rPr>
          <w:lang w:eastAsia="en-US"/>
        </w:rPr>
        <w:t>through which consumers will be able to s</w:t>
      </w:r>
      <w:r w:rsidR="001A5E43">
        <w:rPr>
          <w:lang w:eastAsia="en-US"/>
        </w:rPr>
        <w:t>ecure communications services that meet their needs and expectations.</w:t>
      </w:r>
      <w:r>
        <w:rPr>
          <w:lang w:eastAsia="en-US"/>
        </w:rPr>
        <w:t xml:space="preserve"> </w:t>
      </w:r>
    </w:p>
    <w:p w14:paraId="6F3DDBE7" w14:textId="6E60FF39" w:rsidR="00A37762" w:rsidRDefault="005B0A8B" w:rsidP="005B0A8B">
      <w:pPr>
        <w:rPr>
          <w:lang w:eastAsia="en-US"/>
        </w:rPr>
      </w:pPr>
      <w:r>
        <w:rPr>
          <w:lang w:eastAsia="en-US"/>
        </w:rPr>
        <w:t xml:space="preserve">There is a </w:t>
      </w:r>
      <w:r w:rsidR="00A37762">
        <w:rPr>
          <w:lang w:eastAsia="en-US"/>
        </w:rPr>
        <w:t>need for intervention to ensure that consumers can access</w:t>
      </w:r>
      <w:r w:rsidR="00835B46">
        <w:rPr>
          <w:lang w:eastAsia="en-US"/>
        </w:rPr>
        <w:t xml:space="preserve"> the services,</w:t>
      </w:r>
      <w:r w:rsidR="00A37762">
        <w:rPr>
          <w:lang w:eastAsia="en-US"/>
        </w:rPr>
        <w:t xml:space="preserve"> content and applications that they need, such as education and health.</w:t>
      </w:r>
      <w:r w:rsidR="00982CBB">
        <w:rPr>
          <w:rStyle w:val="FootnoteReference"/>
          <w:lang w:eastAsia="en-US"/>
        </w:rPr>
        <w:footnoteReference w:id="17"/>
      </w:r>
      <w:r>
        <w:rPr>
          <w:lang w:eastAsia="en-US"/>
        </w:rPr>
        <w:t xml:space="preserve"> E</w:t>
      </w:r>
      <w:r w:rsidR="00A37762">
        <w:rPr>
          <w:lang w:eastAsia="en-US"/>
        </w:rPr>
        <w:t xml:space="preserve">nabling access to e-education, e-health, and e-government </w:t>
      </w:r>
      <w:r>
        <w:rPr>
          <w:lang w:eastAsia="en-US"/>
        </w:rPr>
        <w:t>will</w:t>
      </w:r>
      <w:r w:rsidR="00277345">
        <w:rPr>
          <w:lang w:eastAsia="en-US"/>
        </w:rPr>
        <w:t xml:space="preserve"> support</w:t>
      </w:r>
      <w:r>
        <w:rPr>
          <w:lang w:eastAsia="en-US"/>
        </w:rPr>
        <w:t xml:space="preserve"> </w:t>
      </w:r>
      <w:r w:rsidR="00A37762">
        <w:rPr>
          <w:lang w:eastAsia="en-US"/>
        </w:rPr>
        <w:t>meet</w:t>
      </w:r>
      <w:r w:rsidR="00277345">
        <w:rPr>
          <w:lang w:eastAsia="en-US"/>
        </w:rPr>
        <w:t>ing</w:t>
      </w:r>
      <w:r w:rsidR="00A37762">
        <w:rPr>
          <w:lang w:eastAsia="en-US"/>
        </w:rPr>
        <w:t xml:space="preserve"> these needs</w:t>
      </w:r>
      <w:r>
        <w:rPr>
          <w:lang w:eastAsia="en-US"/>
        </w:rPr>
        <w:t>, as t</w:t>
      </w:r>
      <w:r w:rsidR="00A37762">
        <w:rPr>
          <w:lang w:eastAsia="en-US"/>
        </w:rPr>
        <w:t>hese services are crucial for universal digital inclusion and participation in society.</w:t>
      </w:r>
      <w:r w:rsidR="00982CBB">
        <w:rPr>
          <w:rStyle w:val="FootnoteReference"/>
          <w:lang w:eastAsia="en-US"/>
        </w:rPr>
        <w:footnoteReference w:id="18"/>
      </w:r>
      <w:r w:rsidR="000A3C95">
        <w:rPr>
          <w:lang w:eastAsia="en-US"/>
        </w:rPr>
        <w:t xml:space="preserve"> </w:t>
      </w:r>
      <w:r w:rsidR="00E120BA">
        <w:rPr>
          <w:lang w:eastAsia="en-US"/>
        </w:rPr>
        <w:t>Accenture note</w:t>
      </w:r>
      <w:r w:rsidR="00E95C10">
        <w:rPr>
          <w:lang w:eastAsia="en-US"/>
        </w:rPr>
        <w:t>s</w:t>
      </w:r>
      <w:r w:rsidR="008F1AC7">
        <w:rPr>
          <w:lang w:eastAsia="en-US"/>
        </w:rPr>
        <w:t xml:space="preserve"> </w:t>
      </w:r>
      <w:r w:rsidR="00EF0119">
        <w:rPr>
          <w:lang w:eastAsia="en-US"/>
        </w:rPr>
        <w:t xml:space="preserve">there are substantial </w:t>
      </w:r>
      <w:r w:rsidR="00DF6DDE">
        <w:rPr>
          <w:lang w:eastAsia="en-US"/>
        </w:rPr>
        <w:t>advantages</w:t>
      </w:r>
      <w:r w:rsidR="00D2035E">
        <w:rPr>
          <w:lang w:eastAsia="en-US"/>
        </w:rPr>
        <w:t xml:space="preserve"> </w:t>
      </w:r>
      <w:r w:rsidR="00AE6BE1">
        <w:rPr>
          <w:lang w:eastAsia="en-US"/>
        </w:rPr>
        <w:t>to having a robust and fast NBN network</w:t>
      </w:r>
      <w:r w:rsidR="00ED3A5A">
        <w:rPr>
          <w:lang w:eastAsia="en-US"/>
        </w:rPr>
        <w:t xml:space="preserve">, with implications spanning </w:t>
      </w:r>
      <w:r w:rsidR="00EF0119">
        <w:rPr>
          <w:lang w:eastAsia="en-US"/>
        </w:rPr>
        <w:t xml:space="preserve">economic growth, workforce demographics, social inclusion, and </w:t>
      </w:r>
      <w:r w:rsidR="00E95C10">
        <w:rPr>
          <w:lang w:eastAsia="en-US"/>
        </w:rPr>
        <w:t>personal well-being</w:t>
      </w:r>
      <w:r w:rsidR="00DF6DDE">
        <w:rPr>
          <w:lang w:eastAsia="en-US"/>
        </w:rPr>
        <w:t>.</w:t>
      </w:r>
      <w:r w:rsidR="004C37FA">
        <w:rPr>
          <w:rStyle w:val="FootnoteReference"/>
          <w:lang w:eastAsia="en-US"/>
        </w:rPr>
        <w:footnoteReference w:id="19"/>
      </w:r>
      <w:r w:rsidR="00E95C10">
        <w:rPr>
          <w:lang w:eastAsia="en-US"/>
        </w:rPr>
        <w:t xml:space="preserve"> </w:t>
      </w:r>
    </w:p>
    <w:p w14:paraId="6F55C120" w14:textId="377401D0" w:rsidR="00ED1A87" w:rsidRDefault="00EC2ADB" w:rsidP="00D70791">
      <w:pPr>
        <w:rPr>
          <w:lang w:eastAsia="en-US"/>
        </w:rPr>
      </w:pPr>
      <w:r>
        <w:rPr>
          <w:lang w:eastAsia="en-US"/>
        </w:rPr>
        <w:t xml:space="preserve">Under the current </w:t>
      </w:r>
      <w:r w:rsidR="00B35362">
        <w:rPr>
          <w:lang w:eastAsia="en-US"/>
        </w:rPr>
        <w:t>model</w:t>
      </w:r>
      <w:r>
        <w:rPr>
          <w:lang w:eastAsia="en-US"/>
        </w:rPr>
        <w:t xml:space="preserve">, </w:t>
      </w:r>
      <w:r w:rsidR="00D70791">
        <w:rPr>
          <w:lang w:eastAsia="en-US"/>
        </w:rPr>
        <w:t>the private sector is subsidi</w:t>
      </w:r>
      <w:r w:rsidR="006755C2">
        <w:rPr>
          <w:lang w:eastAsia="en-US"/>
        </w:rPr>
        <w:t>s</w:t>
      </w:r>
      <w:r w:rsidR="00D70791">
        <w:rPr>
          <w:lang w:eastAsia="en-US"/>
        </w:rPr>
        <w:t xml:space="preserve">ed for providing standard telephone and payphone services. Carrier licence conditions or regulatory obligations are also employed to ensure accessibility and affordability. </w:t>
      </w:r>
      <w:r w:rsidR="006F4A3A">
        <w:rPr>
          <w:lang w:eastAsia="en-US"/>
        </w:rPr>
        <w:t>A</w:t>
      </w:r>
      <w:r w:rsidR="00D70791">
        <w:rPr>
          <w:lang w:eastAsia="en-US"/>
        </w:rPr>
        <w:t xml:space="preserve">ll of these options could be considered for delivering different elements of a </w:t>
      </w:r>
      <w:r w:rsidR="00EF3F93">
        <w:rPr>
          <w:lang w:eastAsia="en-US"/>
        </w:rPr>
        <w:t>USO</w:t>
      </w:r>
      <w:r w:rsidR="008E41A5">
        <w:rPr>
          <w:lang w:eastAsia="en-US"/>
        </w:rPr>
        <w:t>, as appropriate for various consumers</w:t>
      </w:r>
      <w:r w:rsidR="00964F8E">
        <w:rPr>
          <w:lang w:eastAsia="en-US"/>
        </w:rPr>
        <w:t>’</w:t>
      </w:r>
      <w:r w:rsidR="008E41A5">
        <w:rPr>
          <w:lang w:eastAsia="en-US"/>
        </w:rPr>
        <w:t xml:space="preserve"> needs</w:t>
      </w:r>
      <w:r w:rsidR="00D70791">
        <w:rPr>
          <w:lang w:eastAsia="en-US"/>
        </w:rPr>
        <w:t xml:space="preserve">. For example, </w:t>
      </w:r>
      <w:r w:rsidR="00D06F77">
        <w:rPr>
          <w:lang w:eastAsia="en-US"/>
        </w:rPr>
        <w:t xml:space="preserve">a subsidy for consumers could </w:t>
      </w:r>
      <w:r w:rsidR="00D70791">
        <w:rPr>
          <w:lang w:eastAsia="en-US"/>
        </w:rPr>
        <w:t xml:space="preserve">address affordability and accessibility issues, while </w:t>
      </w:r>
      <w:r w:rsidR="00D06F77">
        <w:rPr>
          <w:lang w:eastAsia="en-US"/>
        </w:rPr>
        <w:t xml:space="preserve">the broader </w:t>
      </w:r>
      <w:r w:rsidR="00D70791">
        <w:rPr>
          <w:lang w:eastAsia="en-US"/>
        </w:rPr>
        <w:t xml:space="preserve">public provision of services is likely to continue through the delivery of the NBN. </w:t>
      </w:r>
      <w:r w:rsidR="0037237D">
        <w:rPr>
          <w:lang w:eastAsia="en-US"/>
        </w:rPr>
        <w:t xml:space="preserve">Improved mobile coverage could also be </w:t>
      </w:r>
      <w:r w:rsidR="00B474FC">
        <w:rPr>
          <w:lang w:eastAsia="en-US"/>
        </w:rPr>
        <w:t xml:space="preserve">supported </w:t>
      </w:r>
      <w:r w:rsidR="0037237D">
        <w:rPr>
          <w:lang w:eastAsia="en-US"/>
        </w:rPr>
        <w:t>by s</w:t>
      </w:r>
      <w:r w:rsidR="00D70791">
        <w:rPr>
          <w:lang w:eastAsia="en-US"/>
        </w:rPr>
        <w:t xml:space="preserve">ubsidising private sector </w:t>
      </w:r>
      <w:r w:rsidR="0037237D">
        <w:rPr>
          <w:lang w:eastAsia="en-US"/>
        </w:rPr>
        <w:t xml:space="preserve">development, </w:t>
      </w:r>
      <w:r w:rsidR="00D70791">
        <w:rPr>
          <w:lang w:eastAsia="en-US"/>
        </w:rPr>
        <w:t xml:space="preserve">or </w:t>
      </w:r>
      <w:r w:rsidR="0037237D">
        <w:rPr>
          <w:lang w:eastAsia="en-US"/>
        </w:rPr>
        <w:t xml:space="preserve">through imposing </w:t>
      </w:r>
      <w:r w:rsidR="00D70791">
        <w:rPr>
          <w:lang w:eastAsia="en-US"/>
        </w:rPr>
        <w:t>regulatory</w:t>
      </w:r>
      <w:r w:rsidR="0037237D">
        <w:rPr>
          <w:lang w:eastAsia="en-US"/>
        </w:rPr>
        <w:t xml:space="preserve"> or </w:t>
      </w:r>
      <w:r w:rsidR="00D70791">
        <w:rPr>
          <w:lang w:eastAsia="en-US"/>
        </w:rPr>
        <w:t>licencing obligations.</w:t>
      </w:r>
      <w:r w:rsidR="00D70791">
        <w:rPr>
          <w:rStyle w:val="FootnoteReference"/>
          <w:lang w:eastAsia="en-US"/>
        </w:rPr>
        <w:footnoteReference w:id="20"/>
      </w:r>
    </w:p>
    <w:p w14:paraId="6C08AB6C" w14:textId="1CCA8959" w:rsidR="00416940" w:rsidRDefault="000F4AB3" w:rsidP="00C31A97">
      <w:pPr>
        <w:pStyle w:val="Heading3"/>
        <w:rPr>
          <w:shd w:val="clear" w:color="auto" w:fill="FFFFFF"/>
        </w:rPr>
      </w:pPr>
      <w:r>
        <w:rPr>
          <w:shd w:val="clear" w:color="auto" w:fill="FFFFFF"/>
        </w:rPr>
        <w:t>Dynamic approach that supports service uplift</w:t>
      </w:r>
      <w:r w:rsidR="00416940">
        <w:rPr>
          <w:shd w:val="clear" w:color="auto" w:fill="FFFFFF"/>
        </w:rPr>
        <w:t xml:space="preserve"> </w:t>
      </w:r>
    </w:p>
    <w:p w14:paraId="4C3E05E2" w14:textId="16B282F8" w:rsidR="00277AC6" w:rsidRDefault="00277AC6" w:rsidP="00742CB1">
      <w:pPr>
        <w:rPr>
          <w:shd w:val="clear" w:color="auto" w:fill="FFFFFF"/>
        </w:rPr>
      </w:pPr>
      <w:r>
        <w:rPr>
          <w:shd w:val="clear" w:color="auto" w:fill="FFFFFF"/>
        </w:rPr>
        <w:t xml:space="preserve">The current USO </w:t>
      </w:r>
      <w:r w:rsidR="00407F1E">
        <w:rPr>
          <w:shd w:val="clear" w:color="auto" w:fill="FFFFFF"/>
        </w:rPr>
        <w:t xml:space="preserve">reflects </w:t>
      </w:r>
      <w:r w:rsidR="003C4040">
        <w:rPr>
          <w:shd w:val="clear" w:color="auto" w:fill="FFFFFF"/>
        </w:rPr>
        <w:t>the needs of a past communications marketplace</w:t>
      </w:r>
      <w:r w:rsidR="006A2E2D">
        <w:rPr>
          <w:shd w:val="clear" w:color="auto" w:fill="FFFFFF"/>
        </w:rPr>
        <w:t>, when it</w:t>
      </w:r>
      <w:r w:rsidR="0097101A">
        <w:rPr>
          <w:shd w:val="clear" w:color="auto" w:fill="FFFFFF"/>
        </w:rPr>
        <w:t xml:space="preserve"> was</w:t>
      </w:r>
      <w:r w:rsidR="006A2E2D">
        <w:rPr>
          <w:shd w:val="clear" w:color="auto" w:fill="FFFFFF"/>
        </w:rPr>
        <w:t xml:space="preserve"> first established in the 1990s</w:t>
      </w:r>
      <w:r w:rsidR="0097101A">
        <w:rPr>
          <w:shd w:val="clear" w:color="auto" w:fill="FFFFFF"/>
        </w:rPr>
        <w:t>, namely fixed-line voice services and payphones</w:t>
      </w:r>
      <w:r w:rsidR="006A2E2D">
        <w:rPr>
          <w:shd w:val="clear" w:color="auto" w:fill="FFFFFF"/>
        </w:rPr>
        <w:t>.</w:t>
      </w:r>
      <w:r w:rsidR="00E36EDC">
        <w:rPr>
          <w:rStyle w:val="FootnoteReference"/>
          <w:shd w:val="clear" w:color="auto" w:fill="FFFFFF"/>
        </w:rPr>
        <w:footnoteReference w:id="21"/>
      </w:r>
      <w:r w:rsidR="006A2E2D">
        <w:rPr>
          <w:shd w:val="clear" w:color="auto" w:fill="FFFFFF"/>
        </w:rPr>
        <w:t xml:space="preserve"> Since then, </w:t>
      </w:r>
      <w:r w:rsidR="00193BDE">
        <w:rPr>
          <w:shd w:val="clear" w:color="auto" w:fill="FFFFFF"/>
        </w:rPr>
        <w:t xml:space="preserve">there has been considerable advancement in </w:t>
      </w:r>
      <w:r w:rsidR="00FC7483">
        <w:rPr>
          <w:shd w:val="clear" w:color="auto" w:fill="FFFFFF"/>
        </w:rPr>
        <w:t>communications technologies, including but not limited to, mobile voice, broadband internet, mobile internet</w:t>
      </w:r>
      <w:r w:rsidR="00CA59A1">
        <w:rPr>
          <w:shd w:val="clear" w:color="auto" w:fill="FFFFFF"/>
        </w:rPr>
        <w:t xml:space="preserve"> and increasingly satellite internet. </w:t>
      </w:r>
      <w:r w:rsidR="00F54F67">
        <w:rPr>
          <w:shd w:val="clear" w:color="auto" w:fill="FFFFFF"/>
        </w:rPr>
        <w:t xml:space="preserve">This leaves consumers </w:t>
      </w:r>
      <w:r w:rsidR="0020550E">
        <w:rPr>
          <w:shd w:val="clear" w:color="auto" w:fill="FFFFFF"/>
        </w:rPr>
        <w:t xml:space="preserve">living outside of metro areas, or with </w:t>
      </w:r>
      <w:r w:rsidR="0085324A">
        <w:rPr>
          <w:shd w:val="clear" w:color="auto" w:fill="FFFFFF"/>
        </w:rPr>
        <w:t>accessibility or affordability needs,</w:t>
      </w:r>
      <w:r w:rsidR="00D14322">
        <w:rPr>
          <w:shd w:val="clear" w:color="auto" w:fill="FFFFFF"/>
        </w:rPr>
        <w:t xml:space="preserve"> </w:t>
      </w:r>
      <w:r w:rsidR="00F54F67">
        <w:rPr>
          <w:shd w:val="clear" w:color="auto" w:fill="FFFFFF"/>
        </w:rPr>
        <w:t xml:space="preserve">at risk of poor connectivity or outright disconnection if they are not guaranteed access to today’s </w:t>
      </w:r>
      <w:r w:rsidR="00F42841">
        <w:rPr>
          <w:shd w:val="clear" w:color="auto" w:fill="FFFFFF"/>
        </w:rPr>
        <w:t>communications services</w:t>
      </w:r>
      <w:r w:rsidR="001A79BB">
        <w:rPr>
          <w:shd w:val="clear" w:color="auto" w:fill="FFFFFF"/>
        </w:rPr>
        <w:t>, such as broadband internet and mobile services.</w:t>
      </w:r>
      <w:r w:rsidR="00E36EDC">
        <w:rPr>
          <w:rStyle w:val="FootnoteReference"/>
          <w:shd w:val="clear" w:color="auto" w:fill="FFFFFF"/>
        </w:rPr>
        <w:footnoteReference w:id="22"/>
      </w:r>
    </w:p>
    <w:p w14:paraId="0624E04F" w14:textId="5F1736DC" w:rsidR="00054675" w:rsidRDefault="001A79BB">
      <w:pPr>
        <w:rPr>
          <w:lang w:eastAsia="en-US"/>
        </w:rPr>
      </w:pPr>
      <w:r>
        <w:rPr>
          <w:shd w:val="clear" w:color="auto" w:fill="FFFFFF"/>
        </w:rPr>
        <w:t xml:space="preserve">Crucially however, </w:t>
      </w:r>
      <w:r w:rsidR="0096798F">
        <w:rPr>
          <w:shd w:val="clear" w:color="auto" w:fill="FFFFFF"/>
        </w:rPr>
        <w:t xml:space="preserve">it is important to develop a new USO framework that </w:t>
      </w:r>
      <w:r w:rsidR="00E62AD6">
        <w:rPr>
          <w:shd w:val="clear" w:color="auto" w:fill="FFFFFF"/>
        </w:rPr>
        <w:t xml:space="preserve">is capable of being updated in real time, </w:t>
      </w:r>
      <w:r w:rsidR="000B7B75">
        <w:rPr>
          <w:shd w:val="clear" w:color="auto" w:fill="FFFFFF"/>
        </w:rPr>
        <w:t xml:space="preserve">such that </w:t>
      </w:r>
      <w:r w:rsidR="007A3ADC">
        <w:rPr>
          <w:shd w:val="clear" w:color="auto" w:fill="FFFFFF"/>
        </w:rPr>
        <w:t xml:space="preserve">future </w:t>
      </w:r>
      <w:r w:rsidR="008623E6">
        <w:rPr>
          <w:shd w:val="clear" w:color="auto" w:fill="FFFFFF"/>
        </w:rPr>
        <w:t>users</w:t>
      </w:r>
      <w:r w:rsidR="007A3ADC">
        <w:rPr>
          <w:shd w:val="clear" w:color="auto" w:fill="FFFFFF"/>
        </w:rPr>
        <w:t xml:space="preserve"> will </w:t>
      </w:r>
      <w:r w:rsidR="0079321E">
        <w:rPr>
          <w:shd w:val="clear" w:color="auto" w:fill="FFFFFF"/>
        </w:rPr>
        <w:t xml:space="preserve">be able to best take advantage of more advanced technologies as they rise. </w:t>
      </w:r>
      <w:r w:rsidR="00665C0C">
        <w:rPr>
          <w:lang w:eastAsia="en-US"/>
        </w:rPr>
        <w:t xml:space="preserve">A modern universal service framework should </w:t>
      </w:r>
      <w:r w:rsidR="006A4169">
        <w:rPr>
          <w:lang w:eastAsia="en-US"/>
        </w:rPr>
        <w:t xml:space="preserve">have a </w:t>
      </w:r>
      <w:r w:rsidR="00EE6512">
        <w:rPr>
          <w:lang w:eastAsia="en-US"/>
        </w:rPr>
        <w:t>dynamic</w:t>
      </w:r>
      <w:r w:rsidR="00665C0C">
        <w:rPr>
          <w:lang w:eastAsia="en-US"/>
        </w:rPr>
        <w:t xml:space="preserve"> </w:t>
      </w:r>
      <w:r w:rsidR="006A4169">
        <w:rPr>
          <w:lang w:eastAsia="en-US"/>
        </w:rPr>
        <w:t xml:space="preserve">contract </w:t>
      </w:r>
      <w:r w:rsidR="00665C0C">
        <w:rPr>
          <w:lang w:eastAsia="en-US"/>
        </w:rPr>
        <w:t>to ensur</w:t>
      </w:r>
      <w:r w:rsidR="00671FBC">
        <w:rPr>
          <w:lang w:eastAsia="en-US"/>
        </w:rPr>
        <w:t>e its delivery can respond to changes in technology and consumer expectations.</w:t>
      </w:r>
      <w:r w:rsidR="00016BF7">
        <w:rPr>
          <w:rStyle w:val="FootnoteReference"/>
          <w:lang w:eastAsia="en-US"/>
        </w:rPr>
        <w:footnoteReference w:id="23"/>
      </w:r>
      <w:r w:rsidR="00054675">
        <w:rPr>
          <w:lang w:eastAsia="en-US"/>
        </w:rPr>
        <w:t xml:space="preserve"> In keeping with the best practice of economic regulation of infrastructure</w:t>
      </w:r>
      <w:r w:rsidR="001D2E1B">
        <w:rPr>
          <w:lang w:eastAsia="en-US"/>
        </w:rPr>
        <w:t>, an oversight and review process administered by an</w:t>
      </w:r>
      <w:r w:rsidR="00111AEC">
        <w:rPr>
          <w:lang w:eastAsia="en-US"/>
        </w:rPr>
        <w:t xml:space="preserve"> external third party </w:t>
      </w:r>
      <w:r w:rsidR="001D2E1B">
        <w:rPr>
          <w:lang w:eastAsia="en-US"/>
        </w:rPr>
        <w:t xml:space="preserve">such as the </w:t>
      </w:r>
      <w:r w:rsidR="001B73D2">
        <w:rPr>
          <w:lang w:eastAsia="en-US"/>
        </w:rPr>
        <w:t>Australian Competition and Consumer Commission (</w:t>
      </w:r>
      <w:r w:rsidR="001B73D2" w:rsidRPr="00BB6CD5">
        <w:rPr>
          <w:b/>
          <w:lang w:eastAsia="en-US"/>
        </w:rPr>
        <w:t>ACCC</w:t>
      </w:r>
      <w:r w:rsidR="001B73D2">
        <w:rPr>
          <w:lang w:eastAsia="en-US"/>
        </w:rPr>
        <w:t xml:space="preserve">) </w:t>
      </w:r>
      <w:r w:rsidR="001D2E1B">
        <w:rPr>
          <w:lang w:eastAsia="en-US"/>
        </w:rPr>
        <w:t xml:space="preserve">would also </w:t>
      </w:r>
      <w:r w:rsidR="00BF4085">
        <w:rPr>
          <w:lang w:eastAsia="en-US"/>
        </w:rPr>
        <w:t xml:space="preserve">help </w:t>
      </w:r>
      <w:r w:rsidR="003D2D16">
        <w:rPr>
          <w:lang w:eastAsia="en-US"/>
        </w:rPr>
        <w:t>regulate and improve the framework over time.</w:t>
      </w:r>
      <w:r w:rsidR="00E66A6D">
        <w:rPr>
          <w:rStyle w:val="FootnoteReference"/>
          <w:lang w:eastAsia="en-US"/>
        </w:rPr>
        <w:footnoteReference w:id="24"/>
      </w:r>
      <w:r w:rsidR="00054675">
        <w:rPr>
          <w:lang w:eastAsia="en-US"/>
        </w:rPr>
        <w:t xml:space="preserve"> </w:t>
      </w:r>
    </w:p>
    <w:p w14:paraId="7E70DDF9" w14:textId="49707067" w:rsidR="00D65373" w:rsidRPr="00D1623F" w:rsidRDefault="00556F73">
      <w:pPr>
        <w:rPr>
          <w:lang w:eastAsia="en-US"/>
        </w:rPr>
      </w:pPr>
      <w:r>
        <w:rPr>
          <w:lang w:eastAsia="en-US"/>
        </w:rPr>
        <w:t>Accordingly</w:t>
      </w:r>
      <w:r w:rsidR="003F330C">
        <w:rPr>
          <w:lang w:eastAsia="en-US"/>
        </w:rPr>
        <w:t>, ACCAN recommends that the Department emphasi</w:t>
      </w:r>
      <w:r w:rsidR="00F90ACC">
        <w:rPr>
          <w:lang w:eastAsia="en-US"/>
        </w:rPr>
        <w:t>ses</w:t>
      </w:r>
      <w:r w:rsidR="003F330C">
        <w:rPr>
          <w:lang w:eastAsia="en-US"/>
        </w:rPr>
        <w:t xml:space="preserve"> </w:t>
      </w:r>
      <w:bookmarkEnd w:id="16"/>
      <w:r w:rsidR="00577D5D">
        <w:rPr>
          <w:lang w:eastAsia="en-US"/>
        </w:rPr>
        <w:t xml:space="preserve">a dynamic approach that supports service uplift </w:t>
      </w:r>
      <w:r w:rsidR="004D0094">
        <w:rPr>
          <w:lang w:eastAsia="en-US"/>
        </w:rPr>
        <w:t>over time, ensuring that the USO will remain consistently fit-for-purpose</w:t>
      </w:r>
      <w:r w:rsidR="00577D5D">
        <w:rPr>
          <w:lang w:eastAsia="en-US"/>
        </w:rPr>
        <w:t>.</w:t>
      </w:r>
      <w:r w:rsidR="00D46356" w:rsidRPr="00D1623F">
        <w:rPr>
          <w:lang w:eastAsia="en-US"/>
        </w:rPr>
        <w:br w:type="page"/>
      </w:r>
    </w:p>
    <w:p w14:paraId="7EA1ECBA" w14:textId="01379FFC" w:rsidR="00B70D87" w:rsidRPr="00DA1A16" w:rsidRDefault="00915F81" w:rsidP="00DA1A16">
      <w:pPr>
        <w:pStyle w:val="Heading2"/>
      </w:pPr>
      <w:r w:rsidRPr="00266264">
        <w:rPr>
          <w:b/>
          <w:bCs/>
        </w:rPr>
        <w:t>Response to question 2</w:t>
      </w:r>
      <w:r w:rsidR="00987CEC" w:rsidRPr="00266264">
        <w:rPr>
          <w:b/>
          <w:bCs/>
        </w:rPr>
        <w:t>:</w:t>
      </w:r>
      <w:r w:rsidR="00987CEC" w:rsidRPr="00DA1A16">
        <w:t xml:space="preserve">  </w:t>
      </w:r>
      <w:r w:rsidR="0082723F" w:rsidRPr="00DA1A16">
        <w:t>What safety-net services does a modern universal service framework need to address?</w:t>
      </w:r>
    </w:p>
    <w:p w14:paraId="4846125F" w14:textId="382230C8" w:rsidR="00B93FC8" w:rsidRDefault="00DD4451" w:rsidP="00925EFF">
      <w:pPr>
        <w:rPr>
          <w:lang w:eastAsia="en-US"/>
        </w:rPr>
      </w:pPr>
      <w:r w:rsidRPr="0038259D">
        <w:rPr>
          <w:lang w:eastAsia="en-US"/>
        </w:rPr>
        <w:t xml:space="preserve">Governments impose </w:t>
      </w:r>
      <w:r w:rsidR="005969A8">
        <w:rPr>
          <w:lang w:eastAsia="en-US"/>
        </w:rPr>
        <w:t>USO</w:t>
      </w:r>
      <w:r w:rsidRPr="0038259D">
        <w:rPr>
          <w:lang w:eastAsia="en-US"/>
        </w:rPr>
        <w:t>s on</w:t>
      </w:r>
      <w:r w:rsidR="00C8536E">
        <w:rPr>
          <w:lang w:eastAsia="en-US"/>
        </w:rPr>
        <w:t xml:space="preserve"> </w:t>
      </w:r>
      <w:r w:rsidRPr="0038259D">
        <w:rPr>
          <w:lang w:eastAsia="en-US"/>
        </w:rPr>
        <w:t xml:space="preserve">providers of </w:t>
      </w:r>
      <w:r w:rsidR="000836CD" w:rsidRPr="00FA2105">
        <w:rPr>
          <w:lang w:eastAsia="en-US"/>
        </w:rPr>
        <w:t>telecommunications services</w:t>
      </w:r>
      <w:r w:rsidRPr="0038259D">
        <w:rPr>
          <w:lang w:eastAsia="en-US"/>
        </w:rPr>
        <w:t xml:space="preserve"> to create a consumer safety</w:t>
      </w:r>
      <w:r w:rsidR="00813D41">
        <w:rPr>
          <w:lang w:eastAsia="en-US"/>
        </w:rPr>
        <w:t>-</w:t>
      </w:r>
      <w:r w:rsidRPr="0038259D">
        <w:rPr>
          <w:lang w:eastAsia="en-US"/>
        </w:rPr>
        <w:t>net.</w:t>
      </w:r>
      <w:r w:rsidRPr="00DD4451">
        <w:rPr>
          <w:lang w:eastAsia="en-US"/>
        </w:rPr>
        <w:t xml:space="preserve"> </w:t>
      </w:r>
      <w:r w:rsidR="00EE0BDF" w:rsidRPr="00DD4451">
        <w:rPr>
          <w:lang w:eastAsia="en-US"/>
        </w:rPr>
        <w:t>This consumer safety</w:t>
      </w:r>
      <w:r w:rsidR="00EE0BDF">
        <w:rPr>
          <w:lang w:eastAsia="en-US"/>
        </w:rPr>
        <w:t>-</w:t>
      </w:r>
      <w:r w:rsidR="00EE0BDF" w:rsidRPr="00DD4451">
        <w:rPr>
          <w:lang w:eastAsia="en-US"/>
        </w:rPr>
        <w:t>net ensures that everyone can receive adequate minimum services through the market.</w:t>
      </w:r>
      <w:r w:rsidR="00EE0BDF">
        <w:rPr>
          <w:rStyle w:val="FootnoteReference"/>
          <w:lang w:eastAsia="en-US"/>
        </w:rPr>
        <w:footnoteReference w:id="25"/>
      </w:r>
      <w:r w:rsidR="00EE0BDF">
        <w:rPr>
          <w:lang w:eastAsia="en-US"/>
        </w:rPr>
        <w:t xml:space="preserve"> </w:t>
      </w:r>
      <w:r w:rsidR="00305CFE">
        <w:rPr>
          <w:lang w:eastAsia="en-US"/>
        </w:rPr>
        <w:t>There is a great need for such a safety-net i</w:t>
      </w:r>
      <w:r w:rsidR="002C2C31">
        <w:rPr>
          <w:lang w:eastAsia="en-US"/>
        </w:rPr>
        <w:t>n a</w:t>
      </w:r>
      <w:r w:rsidR="00F22DF3">
        <w:rPr>
          <w:lang w:eastAsia="en-US"/>
        </w:rPr>
        <w:t xml:space="preserve"> geographically large</w:t>
      </w:r>
      <w:r w:rsidR="002C2C31">
        <w:rPr>
          <w:lang w:eastAsia="en-US"/>
        </w:rPr>
        <w:t xml:space="preserve"> country like Australia, </w:t>
      </w:r>
      <w:r w:rsidR="00305CFE">
        <w:rPr>
          <w:lang w:eastAsia="en-US"/>
        </w:rPr>
        <w:t xml:space="preserve">which has </w:t>
      </w:r>
      <w:r w:rsidR="00F22DF3">
        <w:rPr>
          <w:lang w:eastAsia="en-US"/>
        </w:rPr>
        <w:t xml:space="preserve">a highly concentrated urban population </w:t>
      </w:r>
      <w:r w:rsidR="00305CFE">
        <w:rPr>
          <w:lang w:eastAsia="en-US"/>
        </w:rPr>
        <w:t xml:space="preserve">and </w:t>
      </w:r>
      <w:r w:rsidR="00182055">
        <w:rPr>
          <w:lang w:eastAsia="en-US"/>
        </w:rPr>
        <w:t xml:space="preserve">a smaller but widely dispersed </w:t>
      </w:r>
      <w:r w:rsidR="00E14926">
        <w:rPr>
          <w:lang w:eastAsia="en-US"/>
        </w:rPr>
        <w:t xml:space="preserve">rural, </w:t>
      </w:r>
      <w:r w:rsidR="00182055">
        <w:rPr>
          <w:lang w:eastAsia="en-US"/>
        </w:rPr>
        <w:t>regional</w:t>
      </w:r>
      <w:r w:rsidR="00E14926">
        <w:rPr>
          <w:lang w:eastAsia="en-US"/>
        </w:rPr>
        <w:t xml:space="preserve"> and remote</w:t>
      </w:r>
      <w:r w:rsidR="00182055">
        <w:rPr>
          <w:lang w:eastAsia="en-US"/>
        </w:rPr>
        <w:t xml:space="preserve"> population</w:t>
      </w:r>
      <w:r w:rsidR="00E14926">
        <w:rPr>
          <w:lang w:eastAsia="en-US"/>
        </w:rPr>
        <w:t>s</w:t>
      </w:r>
      <w:r w:rsidR="00305CFE">
        <w:rPr>
          <w:lang w:eastAsia="en-US"/>
        </w:rPr>
        <w:t xml:space="preserve">. The </w:t>
      </w:r>
      <w:r w:rsidR="005969A8">
        <w:rPr>
          <w:lang w:eastAsia="en-US"/>
        </w:rPr>
        <w:t>USO</w:t>
      </w:r>
      <w:r w:rsidR="00305CFE">
        <w:rPr>
          <w:lang w:eastAsia="en-US"/>
        </w:rPr>
        <w:t xml:space="preserve"> ensures that consumers in more remote regions, or with accessibility or affordability needs, are able to access communications services for a fair and equitable price. </w:t>
      </w:r>
      <w:r w:rsidR="002C2C31">
        <w:rPr>
          <w:lang w:eastAsia="en-US"/>
        </w:rPr>
        <w:t xml:space="preserve"> </w:t>
      </w:r>
    </w:p>
    <w:p w14:paraId="1A8F0ED3" w14:textId="4A50216F" w:rsidR="00925EFF" w:rsidRDefault="005A74C8" w:rsidP="00925EFF">
      <w:pPr>
        <w:rPr>
          <w:lang w:eastAsia="en-US"/>
        </w:rPr>
      </w:pPr>
      <w:r>
        <w:rPr>
          <w:lang w:eastAsia="en-US"/>
        </w:rPr>
        <w:t xml:space="preserve">As the needs and expectations of consumers change over time, with economic and technological advancements however, it is expected that safety-net services </w:t>
      </w:r>
      <w:r w:rsidR="002D17EF">
        <w:rPr>
          <w:lang w:eastAsia="en-US"/>
        </w:rPr>
        <w:t>should be</w:t>
      </w:r>
      <w:r>
        <w:rPr>
          <w:lang w:eastAsia="en-US"/>
        </w:rPr>
        <w:t xml:space="preserve"> adjust</w:t>
      </w:r>
      <w:r w:rsidR="009527FF">
        <w:rPr>
          <w:lang w:eastAsia="en-US"/>
        </w:rPr>
        <w:t>ed as</w:t>
      </w:r>
      <w:r>
        <w:rPr>
          <w:lang w:eastAsia="en-US"/>
        </w:rPr>
        <w:t xml:space="preserve"> appropriate. </w:t>
      </w:r>
      <w:r w:rsidR="00925EFF">
        <w:rPr>
          <w:lang w:eastAsia="en-US"/>
        </w:rPr>
        <w:t>Therefore, the type of safety-net services a modern universal service framework</w:t>
      </w:r>
      <w:r w:rsidR="00925EFF" w:rsidRPr="00DD4451">
        <w:rPr>
          <w:lang w:eastAsia="en-US"/>
        </w:rPr>
        <w:t xml:space="preserve"> </w:t>
      </w:r>
      <w:r w:rsidR="00925EFF">
        <w:rPr>
          <w:lang w:eastAsia="en-US"/>
        </w:rPr>
        <w:t>addresses should be dynamic and reflect changes in consumer expectations and</w:t>
      </w:r>
      <w:r w:rsidR="00925EFF" w:rsidRPr="00DD4451">
        <w:rPr>
          <w:lang w:eastAsia="en-US"/>
        </w:rPr>
        <w:t xml:space="preserve"> </w:t>
      </w:r>
      <w:r w:rsidR="00925EFF">
        <w:rPr>
          <w:lang w:eastAsia="en-US"/>
        </w:rPr>
        <w:t>communications technologies over time</w:t>
      </w:r>
      <w:r w:rsidR="00925EFF" w:rsidRPr="00DD4451">
        <w:rPr>
          <w:lang w:eastAsia="en-US"/>
        </w:rPr>
        <w:t>.</w:t>
      </w:r>
      <w:r w:rsidR="008E5871">
        <w:rPr>
          <w:lang w:eastAsia="en-US"/>
        </w:rPr>
        <w:t xml:space="preserve"> ACCAN recommends the Department:</w:t>
      </w:r>
    </w:p>
    <w:p w14:paraId="648D9E00" w14:textId="2E401BC0" w:rsidR="006E5ABA" w:rsidRPr="00B16B60" w:rsidRDefault="00813D41" w:rsidP="00E86F0D">
      <w:pPr>
        <w:pStyle w:val="Bulletlist1"/>
      </w:pPr>
      <w:r w:rsidRPr="00B16B60">
        <w:t>Recognise</w:t>
      </w:r>
      <w:r w:rsidR="008E5871" w:rsidRPr="00B16B60">
        <w:t xml:space="preserve"> the continued importance of traditional telephon</w:t>
      </w:r>
      <w:r w:rsidR="00CB044C" w:rsidRPr="00B16B60">
        <w:t>y</w:t>
      </w:r>
      <w:r w:rsidR="008E5871" w:rsidRPr="00B16B60">
        <w:t xml:space="preserve"> </w:t>
      </w:r>
      <w:r w:rsidR="0074367E" w:rsidRPr="00B16B60">
        <w:t>technologies as a safety-net for many</w:t>
      </w:r>
      <w:r w:rsidR="00A75CBF" w:rsidRPr="00B16B60">
        <w:t xml:space="preserve"> people in Australia</w:t>
      </w:r>
      <w:r w:rsidR="00FB1406">
        <w:t xml:space="preserve"> and the </w:t>
      </w:r>
      <w:r w:rsidR="00F42423">
        <w:t>essential role of data services</w:t>
      </w:r>
      <w:r w:rsidR="0074367E" w:rsidRPr="00B16B60">
        <w:t>.</w:t>
      </w:r>
    </w:p>
    <w:p w14:paraId="3AC47F6E" w14:textId="65768F2C" w:rsidR="0074367E" w:rsidRPr="00B16B60" w:rsidRDefault="0074367E" w:rsidP="00B16B60">
      <w:pPr>
        <w:pStyle w:val="Bulletlist1"/>
      </w:pPr>
      <w:r w:rsidRPr="00B16B60">
        <w:t>Ensure priority a</w:t>
      </w:r>
      <w:r w:rsidR="00193379" w:rsidRPr="00B16B60">
        <w:t>ssistance</w:t>
      </w:r>
      <w:r w:rsidRPr="00B16B60">
        <w:t xml:space="preserve"> continues to be embedded </w:t>
      </w:r>
      <w:r w:rsidR="00193379" w:rsidRPr="00B16B60">
        <w:t xml:space="preserve">and updated </w:t>
      </w:r>
      <w:r w:rsidRPr="00B16B60">
        <w:t xml:space="preserve">in the modern universal service framework. </w:t>
      </w:r>
    </w:p>
    <w:p w14:paraId="12FD4074" w14:textId="184FC90F" w:rsidR="004C117E" w:rsidRPr="00B16B60" w:rsidRDefault="004C117E" w:rsidP="00B16B60">
      <w:pPr>
        <w:pStyle w:val="Bulletlist1"/>
      </w:pPr>
      <w:r w:rsidRPr="00B16B60">
        <w:t xml:space="preserve">Consider the role of </w:t>
      </w:r>
      <w:r w:rsidR="0074210F" w:rsidRPr="00B16B60">
        <w:t>unmetered</w:t>
      </w:r>
      <w:r w:rsidRPr="00B16B60">
        <w:t xml:space="preserve"> access to online government services.</w:t>
      </w:r>
    </w:p>
    <w:p w14:paraId="766F06AB" w14:textId="06CF05A9" w:rsidR="00473EF4" w:rsidRPr="00BB0B7E" w:rsidRDefault="005730BB" w:rsidP="00473EF4">
      <w:pPr>
        <w:pStyle w:val="Heading3"/>
        <w:rPr>
          <w:lang w:val="en-AU"/>
        </w:rPr>
      </w:pPr>
      <w:r>
        <w:rPr>
          <w:lang w:val="en-AU"/>
        </w:rPr>
        <w:t xml:space="preserve">Traditional telephony technologies </w:t>
      </w:r>
      <w:r w:rsidR="00692626">
        <w:rPr>
          <w:lang w:val="en-AU"/>
        </w:rPr>
        <w:t xml:space="preserve">and data </w:t>
      </w:r>
      <w:r w:rsidR="00B16727">
        <w:rPr>
          <w:lang w:val="en-AU"/>
        </w:rPr>
        <w:t>services as essential</w:t>
      </w:r>
      <w:r w:rsidR="00EA54B1">
        <w:rPr>
          <w:lang w:val="en-AU"/>
        </w:rPr>
        <w:t xml:space="preserve"> </w:t>
      </w:r>
    </w:p>
    <w:p w14:paraId="7DF53ACE" w14:textId="6C8DFEB2" w:rsidR="00602EB4" w:rsidRDefault="00011191" w:rsidP="00925EFF">
      <w:pPr>
        <w:rPr>
          <w:lang w:eastAsia="en-US"/>
        </w:rPr>
      </w:pPr>
      <w:r>
        <w:rPr>
          <w:lang w:eastAsia="en-US"/>
        </w:rPr>
        <w:t xml:space="preserve">ACCAN stakeholders </w:t>
      </w:r>
      <w:r w:rsidR="00CC207D">
        <w:rPr>
          <w:lang w:eastAsia="en-US"/>
        </w:rPr>
        <w:t>note that some of their members</w:t>
      </w:r>
      <w:r>
        <w:rPr>
          <w:lang w:eastAsia="en-US"/>
        </w:rPr>
        <w:t xml:space="preserve"> </w:t>
      </w:r>
      <w:r w:rsidR="00561B2B">
        <w:rPr>
          <w:lang w:eastAsia="en-US"/>
        </w:rPr>
        <w:t>still rely on traditional telephony technologies</w:t>
      </w:r>
      <w:r w:rsidR="004E064E">
        <w:rPr>
          <w:lang w:eastAsia="en-US"/>
        </w:rPr>
        <w:t>, such as landline</w:t>
      </w:r>
      <w:r w:rsidR="00AB7EF6">
        <w:rPr>
          <w:lang w:eastAsia="en-US"/>
        </w:rPr>
        <w:t xml:space="preserve"> telephones </w:t>
      </w:r>
      <w:r w:rsidR="00871DCA">
        <w:rPr>
          <w:lang w:eastAsia="en-US"/>
        </w:rPr>
        <w:t>(</w:t>
      </w:r>
      <w:r w:rsidR="00A55A4F">
        <w:rPr>
          <w:lang w:eastAsia="en-US"/>
        </w:rPr>
        <w:t>including</w:t>
      </w:r>
      <w:r w:rsidR="00F93C3D">
        <w:rPr>
          <w:lang w:eastAsia="en-US"/>
        </w:rPr>
        <w:t xml:space="preserve"> </w:t>
      </w:r>
      <w:r w:rsidR="00A55A4F">
        <w:rPr>
          <w:lang w:eastAsia="en-US"/>
        </w:rPr>
        <w:t>Teletypewriter</w:t>
      </w:r>
      <w:r w:rsidR="006A1784">
        <w:rPr>
          <w:lang w:eastAsia="en-US"/>
        </w:rPr>
        <w:t>s</w:t>
      </w:r>
      <w:r w:rsidR="00A55A4F">
        <w:rPr>
          <w:lang w:eastAsia="en-US"/>
        </w:rPr>
        <w:t xml:space="preserve"> </w:t>
      </w:r>
      <w:r w:rsidR="006A1784">
        <w:rPr>
          <w:lang w:eastAsia="en-US"/>
        </w:rPr>
        <w:t>(</w:t>
      </w:r>
      <w:r w:rsidR="006A1784" w:rsidRPr="002C38D6">
        <w:rPr>
          <w:b/>
          <w:bCs/>
          <w:lang w:eastAsia="en-US"/>
        </w:rPr>
        <w:t>TTY</w:t>
      </w:r>
      <w:r w:rsidR="006A1784">
        <w:rPr>
          <w:lang w:eastAsia="en-US"/>
        </w:rPr>
        <w:t>)</w:t>
      </w:r>
      <w:r w:rsidR="00AB7EF6">
        <w:rPr>
          <w:lang w:eastAsia="en-US"/>
        </w:rPr>
        <w:t xml:space="preserve"> and payphones</w:t>
      </w:r>
      <w:r w:rsidR="00871DCA">
        <w:rPr>
          <w:lang w:eastAsia="en-US"/>
        </w:rPr>
        <w:t>)</w:t>
      </w:r>
      <w:r w:rsidR="004E064E">
        <w:rPr>
          <w:lang w:eastAsia="en-US"/>
        </w:rPr>
        <w:t xml:space="preserve"> </w:t>
      </w:r>
      <w:r w:rsidR="00964F52">
        <w:rPr>
          <w:lang w:eastAsia="en-US"/>
        </w:rPr>
        <w:t xml:space="preserve">for their communications </w:t>
      </w:r>
      <w:r w:rsidR="0003199F">
        <w:rPr>
          <w:lang w:eastAsia="en-US"/>
        </w:rPr>
        <w:t xml:space="preserve">services. Any changes to </w:t>
      </w:r>
      <w:r w:rsidR="00A62834">
        <w:rPr>
          <w:lang w:eastAsia="en-US"/>
        </w:rPr>
        <w:t>the</w:t>
      </w:r>
      <w:r w:rsidR="0003199F">
        <w:rPr>
          <w:lang w:eastAsia="en-US"/>
        </w:rPr>
        <w:t xml:space="preserve"> safety-net </w:t>
      </w:r>
      <w:r w:rsidR="00A62834">
        <w:rPr>
          <w:lang w:eastAsia="en-US"/>
        </w:rPr>
        <w:t>of traditional telephony technologies</w:t>
      </w:r>
      <w:r w:rsidR="0003199F">
        <w:rPr>
          <w:lang w:eastAsia="en-US"/>
        </w:rPr>
        <w:t xml:space="preserve"> needs to account for th</w:t>
      </w:r>
      <w:r w:rsidR="003E4DD4">
        <w:rPr>
          <w:lang w:eastAsia="en-US"/>
        </w:rPr>
        <w:t>ese</w:t>
      </w:r>
      <w:r w:rsidR="0003199F">
        <w:rPr>
          <w:lang w:eastAsia="en-US"/>
        </w:rPr>
        <w:t xml:space="preserve"> consumers</w:t>
      </w:r>
      <w:r w:rsidR="00AB7EF6">
        <w:rPr>
          <w:lang w:eastAsia="en-US"/>
        </w:rPr>
        <w:t>, especially those living in regional, rural, and remote Australia</w:t>
      </w:r>
      <w:r w:rsidR="0003199F">
        <w:rPr>
          <w:lang w:eastAsia="en-US"/>
        </w:rPr>
        <w:t xml:space="preserve">. </w:t>
      </w:r>
      <w:r w:rsidR="0037670D">
        <w:rPr>
          <w:lang w:eastAsia="en-US"/>
        </w:rPr>
        <w:t>For example, in January 2024 t</w:t>
      </w:r>
      <w:r w:rsidR="005A46EB">
        <w:rPr>
          <w:lang w:eastAsia="en-US"/>
        </w:rPr>
        <w:t>he National Relay Service (</w:t>
      </w:r>
      <w:r w:rsidR="005A46EB" w:rsidRPr="002C38D6">
        <w:rPr>
          <w:b/>
          <w:bCs/>
          <w:lang w:eastAsia="en-US"/>
        </w:rPr>
        <w:t>NRS</w:t>
      </w:r>
      <w:r w:rsidR="005A46EB">
        <w:rPr>
          <w:lang w:eastAsia="en-US"/>
        </w:rPr>
        <w:t xml:space="preserve">) </w:t>
      </w:r>
      <w:r w:rsidR="00AD6FE9">
        <w:rPr>
          <w:lang w:eastAsia="en-US"/>
        </w:rPr>
        <w:t>facilitated</w:t>
      </w:r>
      <w:r w:rsidR="005A46EB">
        <w:rPr>
          <w:lang w:eastAsia="en-US"/>
        </w:rPr>
        <w:t xml:space="preserve"> 1</w:t>
      </w:r>
      <w:r w:rsidR="00337A1A">
        <w:rPr>
          <w:lang w:eastAsia="en-US"/>
        </w:rPr>
        <w:t>00</w:t>
      </w:r>
      <w:r w:rsidR="00AD6FE9">
        <w:rPr>
          <w:lang w:eastAsia="en-US"/>
        </w:rPr>
        <w:t>4</w:t>
      </w:r>
      <w:r w:rsidR="005A46EB">
        <w:rPr>
          <w:lang w:eastAsia="en-US"/>
        </w:rPr>
        <w:t xml:space="preserve"> </w:t>
      </w:r>
      <w:r w:rsidR="002C38D6">
        <w:rPr>
          <w:lang w:eastAsia="en-US"/>
        </w:rPr>
        <w:t>TTY</w:t>
      </w:r>
      <w:r w:rsidR="00CA314E">
        <w:rPr>
          <w:lang w:eastAsia="en-US"/>
        </w:rPr>
        <w:t xml:space="preserve"> calls</w:t>
      </w:r>
      <w:r w:rsidR="007261A3">
        <w:rPr>
          <w:lang w:eastAsia="en-US"/>
        </w:rPr>
        <w:t>,</w:t>
      </w:r>
      <w:r w:rsidR="00F703B1">
        <w:rPr>
          <w:lang w:eastAsia="en-US"/>
        </w:rPr>
        <w:t xml:space="preserve"> </w:t>
      </w:r>
      <w:r w:rsidR="00C16D7D">
        <w:rPr>
          <w:lang w:eastAsia="en-US"/>
        </w:rPr>
        <w:t>including calls to emergency services.</w:t>
      </w:r>
      <w:r w:rsidR="00AD6FE9">
        <w:rPr>
          <w:rStyle w:val="FootnoteReference"/>
          <w:lang w:eastAsia="en-US"/>
        </w:rPr>
        <w:footnoteReference w:id="26"/>
      </w:r>
      <w:r w:rsidR="00C16D7D">
        <w:rPr>
          <w:lang w:eastAsia="en-US"/>
        </w:rPr>
        <w:t xml:space="preserve"> A</w:t>
      </w:r>
      <w:r w:rsidR="00F703B1">
        <w:rPr>
          <w:lang w:eastAsia="en-US"/>
        </w:rPr>
        <w:t xml:space="preserve"> modernised USO should</w:t>
      </w:r>
      <w:r w:rsidR="0072487B">
        <w:rPr>
          <w:lang w:eastAsia="en-US"/>
        </w:rPr>
        <w:t xml:space="preserve"> continue to</w:t>
      </w:r>
      <w:r w:rsidR="00F703B1">
        <w:rPr>
          <w:lang w:eastAsia="en-US"/>
        </w:rPr>
        <w:t xml:space="preserve"> ensure the provision of </w:t>
      </w:r>
      <w:r w:rsidR="00596C5F">
        <w:rPr>
          <w:lang w:eastAsia="en-US"/>
        </w:rPr>
        <w:t>TTY</w:t>
      </w:r>
      <w:r w:rsidR="00F23D43">
        <w:rPr>
          <w:lang w:eastAsia="en-US"/>
        </w:rPr>
        <w:t xml:space="preserve"> devices as a part of a mix of options available to people with disability.</w:t>
      </w:r>
    </w:p>
    <w:p w14:paraId="3C261B66" w14:textId="11E53C11" w:rsidR="00C25E15" w:rsidRPr="00602EB4" w:rsidRDefault="00C25E15" w:rsidP="00925EFF">
      <w:pPr>
        <w:rPr>
          <w:lang w:eastAsia="en-US"/>
        </w:rPr>
      </w:pPr>
      <w:r w:rsidRPr="001427E7">
        <w:rPr>
          <w:lang w:eastAsia="en-US"/>
        </w:rPr>
        <w:t xml:space="preserve">ACCAN stakeholders </w:t>
      </w:r>
      <w:r w:rsidR="00732D77" w:rsidRPr="001427E7">
        <w:rPr>
          <w:lang w:eastAsia="en-US"/>
        </w:rPr>
        <w:t xml:space="preserve">also </w:t>
      </w:r>
      <w:r w:rsidRPr="001427E7">
        <w:rPr>
          <w:lang w:eastAsia="en-US"/>
        </w:rPr>
        <w:t>noted data services and broadband</w:t>
      </w:r>
      <w:r w:rsidR="008014CC" w:rsidRPr="001427E7">
        <w:rPr>
          <w:lang w:eastAsia="en-US"/>
        </w:rPr>
        <w:t>’s</w:t>
      </w:r>
      <w:r w:rsidR="008014CC">
        <w:rPr>
          <w:lang w:eastAsia="en-US"/>
        </w:rPr>
        <w:t xml:space="preserve"> profound role in accessing</w:t>
      </w:r>
      <w:r w:rsidR="0034058F">
        <w:rPr>
          <w:lang w:eastAsia="en-US"/>
        </w:rPr>
        <w:t xml:space="preserve"> essential </w:t>
      </w:r>
      <w:r w:rsidR="00DB5D20">
        <w:rPr>
          <w:lang w:eastAsia="en-US"/>
        </w:rPr>
        <w:t>safety-net services</w:t>
      </w:r>
      <w:r w:rsidR="00D415AD">
        <w:rPr>
          <w:lang w:eastAsia="en-US"/>
        </w:rPr>
        <w:t xml:space="preserve"> in Australia</w:t>
      </w:r>
      <w:r w:rsidR="00E045D1">
        <w:rPr>
          <w:lang w:eastAsia="en-US"/>
        </w:rPr>
        <w:t>.</w:t>
      </w:r>
      <w:r>
        <w:rPr>
          <w:lang w:eastAsia="en-US"/>
        </w:rPr>
        <w:t xml:space="preserve"> </w:t>
      </w:r>
      <w:r w:rsidR="00A64032">
        <w:rPr>
          <w:lang w:eastAsia="en-US"/>
        </w:rPr>
        <w:t xml:space="preserve">Incorporating </w:t>
      </w:r>
      <w:r w:rsidR="0053580E">
        <w:rPr>
          <w:lang w:eastAsia="en-US"/>
        </w:rPr>
        <w:t xml:space="preserve">data services and broadband </w:t>
      </w:r>
      <w:r w:rsidR="00FB6B32">
        <w:rPr>
          <w:lang w:eastAsia="en-US"/>
        </w:rPr>
        <w:t>facilitates</w:t>
      </w:r>
      <w:r w:rsidR="0053580E">
        <w:rPr>
          <w:lang w:eastAsia="en-US"/>
        </w:rPr>
        <w:t xml:space="preserve"> a capabilities-led approach</w:t>
      </w:r>
      <w:r w:rsidR="00FB6B32">
        <w:rPr>
          <w:lang w:eastAsia="en-US"/>
        </w:rPr>
        <w:t xml:space="preserve"> to </w:t>
      </w:r>
      <w:r w:rsidR="00743BC5">
        <w:rPr>
          <w:lang w:eastAsia="en-US"/>
        </w:rPr>
        <w:t>establishing</w:t>
      </w:r>
      <w:r w:rsidR="00FB6B32">
        <w:rPr>
          <w:lang w:eastAsia="en-US"/>
        </w:rPr>
        <w:t xml:space="preserve"> a modern USO.</w:t>
      </w:r>
      <w:r w:rsidR="00E55B0A">
        <w:rPr>
          <w:lang w:eastAsia="en-US"/>
        </w:rPr>
        <w:t xml:space="preserve"> </w:t>
      </w:r>
      <w:r w:rsidR="001C1168">
        <w:rPr>
          <w:lang w:eastAsia="en-US"/>
        </w:rPr>
        <w:t xml:space="preserve">Therefore, ACCAN recommends that </w:t>
      </w:r>
      <w:r w:rsidR="00F32A8B">
        <w:rPr>
          <w:lang w:eastAsia="en-US"/>
        </w:rPr>
        <w:t xml:space="preserve">a modern universal service framework </w:t>
      </w:r>
      <w:r w:rsidR="002D68A8">
        <w:rPr>
          <w:lang w:eastAsia="en-US"/>
        </w:rPr>
        <w:t xml:space="preserve">recognises the </w:t>
      </w:r>
      <w:r w:rsidR="002A09B1">
        <w:rPr>
          <w:lang w:eastAsia="en-US"/>
        </w:rPr>
        <w:t>continued importance of traditional telephony technology while incorporating data services and broadband</w:t>
      </w:r>
      <w:r w:rsidRPr="00BB0B7E">
        <w:rPr>
          <w:lang w:eastAsia="en-US"/>
        </w:rPr>
        <w:t xml:space="preserve"> </w:t>
      </w:r>
      <w:r w:rsidR="000B0E64">
        <w:rPr>
          <w:lang w:eastAsia="en-US"/>
        </w:rPr>
        <w:t>as vital safety-net</w:t>
      </w:r>
      <w:r w:rsidR="00A64032">
        <w:rPr>
          <w:lang w:eastAsia="en-US"/>
        </w:rPr>
        <w:t>s</w:t>
      </w:r>
      <w:r w:rsidRPr="00BB0B7E">
        <w:rPr>
          <w:lang w:eastAsia="en-US"/>
        </w:rPr>
        <w:t xml:space="preserve"> </w:t>
      </w:r>
      <w:r w:rsidR="00721F72">
        <w:rPr>
          <w:lang w:eastAsia="en-US"/>
        </w:rPr>
        <w:t>for many people in Australia</w:t>
      </w:r>
      <w:r w:rsidR="00C12FB7">
        <w:rPr>
          <w:lang w:eastAsia="en-US"/>
        </w:rPr>
        <w:t>.</w:t>
      </w:r>
      <w:r w:rsidRPr="00BB0B7E">
        <w:rPr>
          <w:lang w:eastAsia="en-US"/>
        </w:rPr>
        <w:t xml:space="preserve"> </w:t>
      </w:r>
    </w:p>
    <w:p w14:paraId="4512C7F4" w14:textId="674605CA" w:rsidR="00373783" w:rsidRDefault="001F38DC" w:rsidP="001F38DC">
      <w:pPr>
        <w:pStyle w:val="Heading3"/>
      </w:pPr>
      <w:r>
        <w:t xml:space="preserve">Priority </w:t>
      </w:r>
      <w:r w:rsidR="006D5610">
        <w:t>assistance</w:t>
      </w:r>
    </w:p>
    <w:p w14:paraId="67970C4C" w14:textId="52FE9380" w:rsidR="001C23CE" w:rsidRDefault="001268C8" w:rsidP="001C23CE">
      <w:r w:rsidRPr="001C23CE">
        <w:t>For people with disability</w:t>
      </w:r>
      <w:r w:rsidR="0037460F" w:rsidRPr="001C23CE">
        <w:t xml:space="preserve"> and those living in regional, rural, and remote Australia</w:t>
      </w:r>
      <w:r w:rsidRPr="001C23CE">
        <w:t xml:space="preserve">, </w:t>
      </w:r>
      <w:r w:rsidR="00B45597" w:rsidRPr="001C23CE">
        <w:t xml:space="preserve">many people are increasingly accessing </w:t>
      </w:r>
      <w:r w:rsidR="00740080">
        <w:t>t</w:t>
      </w:r>
      <w:r w:rsidRPr="001C23CE">
        <w:t xml:space="preserve">elehealth appointments, medical information and documents, the </w:t>
      </w:r>
      <w:r w:rsidR="00183938" w:rsidRPr="001C23CE">
        <w:t>NRS</w:t>
      </w:r>
      <w:r w:rsidR="00241D83" w:rsidRPr="001C23CE">
        <w:t>, and government services</w:t>
      </w:r>
      <w:r w:rsidRPr="001C23CE">
        <w:t xml:space="preserve"> </w:t>
      </w:r>
      <w:r w:rsidR="00094C75" w:rsidRPr="001C23CE">
        <w:t>using online services</w:t>
      </w:r>
      <w:r w:rsidRPr="001C23CE">
        <w:t xml:space="preserve">. For these reasons, priority assistance needs to be expanded to include </w:t>
      </w:r>
      <w:r w:rsidR="00241D83" w:rsidRPr="001C23CE">
        <w:t xml:space="preserve">priority restoration of </w:t>
      </w:r>
      <w:r w:rsidRPr="001C23CE">
        <w:t>an internet connection.</w:t>
      </w:r>
    </w:p>
    <w:p w14:paraId="70734505" w14:textId="3050A77C" w:rsidR="001137F8" w:rsidRDefault="009F3C3A" w:rsidP="001C23CE">
      <w:pPr>
        <w:rPr>
          <w:lang w:eastAsia="en-US"/>
        </w:rPr>
      </w:pPr>
      <w:r w:rsidRPr="001C23CE">
        <w:t xml:space="preserve">Furthermore, ACCAN </w:t>
      </w:r>
      <w:r w:rsidR="003316B3" w:rsidRPr="001C23CE">
        <w:t>has developed a policy position</w:t>
      </w:r>
      <w:r w:rsidR="00980222" w:rsidRPr="001C23CE">
        <w:t xml:space="preserve"> on Priority Assistance, in consultation with consumers and other stakeholders</w:t>
      </w:r>
      <w:r w:rsidR="003E6750" w:rsidRPr="001C23CE">
        <w:t xml:space="preserve">, which would see a new approach to Priority Assistance, which can offer consumer choice, provide robust service continuity requirements, reliable interim, or back-up services and </w:t>
      </w:r>
      <w:r w:rsidR="00A30F02" w:rsidRPr="001C23CE">
        <w:t>expand</w:t>
      </w:r>
      <w:r w:rsidR="003E6750" w:rsidRPr="001C23CE">
        <w:t xml:space="preserve"> </w:t>
      </w:r>
      <w:r w:rsidR="001137F8" w:rsidRPr="001C23CE">
        <w:t>eligibility with streamlined approval procedures</w:t>
      </w:r>
      <w:r w:rsidR="002C0CF3">
        <w:rPr>
          <w:lang w:eastAsia="en-US"/>
        </w:rPr>
        <w:t xml:space="preserve"> (</w:t>
      </w:r>
      <w:r w:rsidR="002C0CF3" w:rsidRPr="002C0CF3">
        <w:rPr>
          <w:b/>
          <w:bCs/>
          <w:lang w:eastAsia="en-US"/>
        </w:rPr>
        <w:t>see Table 1</w:t>
      </w:r>
      <w:r w:rsidR="002C0CF3">
        <w:rPr>
          <w:lang w:eastAsia="en-US"/>
        </w:rPr>
        <w:t>)</w:t>
      </w:r>
      <w:r w:rsidR="001137F8">
        <w:rPr>
          <w:lang w:eastAsia="en-US"/>
        </w:rPr>
        <w:t>.</w:t>
      </w:r>
    </w:p>
    <w:tbl>
      <w:tblPr>
        <w:tblStyle w:val="TableGrid"/>
        <w:tblW w:w="0" w:type="auto"/>
        <w:tblLook w:val="04A0" w:firstRow="1" w:lastRow="0" w:firstColumn="1" w:lastColumn="0" w:noHBand="0" w:noVBand="1"/>
      </w:tblPr>
      <w:tblGrid>
        <w:gridCol w:w="1980"/>
        <w:gridCol w:w="2693"/>
        <w:gridCol w:w="4343"/>
      </w:tblGrid>
      <w:tr w:rsidR="002C0CF3" w:rsidRPr="00DE4AD6" w14:paraId="6E0FBBA0" w14:textId="77777777" w:rsidTr="004867F0">
        <w:trPr>
          <w:trHeight w:val="415"/>
          <w:tblHeader/>
        </w:trPr>
        <w:tc>
          <w:tcPr>
            <w:tcW w:w="1980" w:type="dxa"/>
          </w:tcPr>
          <w:p w14:paraId="06E949A4" w14:textId="74151C8D" w:rsidR="002C0CF3" w:rsidRPr="00176761" w:rsidRDefault="002C0CF3">
            <w:pPr>
              <w:rPr>
                <w:b/>
              </w:rPr>
            </w:pPr>
            <w:r w:rsidRPr="00176761">
              <w:rPr>
                <w:b/>
              </w:rPr>
              <w:t>Priority Assistance Feature</w:t>
            </w:r>
          </w:p>
        </w:tc>
        <w:tc>
          <w:tcPr>
            <w:tcW w:w="2693" w:type="dxa"/>
          </w:tcPr>
          <w:p w14:paraId="3EBAC6BC" w14:textId="77777777" w:rsidR="002C0CF3" w:rsidRPr="00176761" w:rsidRDefault="002C0CF3">
            <w:pPr>
              <w:rPr>
                <w:b/>
              </w:rPr>
            </w:pPr>
            <w:r w:rsidRPr="00176761">
              <w:rPr>
                <w:b/>
              </w:rPr>
              <w:t>Current arrangements</w:t>
            </w:r>
          </w:p>
        </w:tc>
        <w:tc>
          <w:tcPr>
            <w:tcW w:w="4343" w:type="dxa"/>
          </w:tcPr>
          <w:p w14:paraId="1E66EFF1" w14:textId="77777777" w:rsidR="002C0CF3" w:rsidRPr="00176761" w:rsidRDefault="002C0CF3">
            <w:pPr>
              <w:rPr>
                <w:b/>
              </w:rPr>
            </w:pPr>
            <w:r w:rsidRPr="00176761">
              <w:rPr>
                <w:b/>
              </w:rPr>
              <w:t xml:space="preserve">ACCAN’s proposed arrangements </w:t>
            </w:r>
          </w:p>
        </w:tc>
      </w:tr>
      <w:tr w:rsidR="002C0CF3" w14:paraId="08AA546A" w14:textId="77777777" w:rsidTr="004867F0">
        <w:trPr>
          <w:trHeight w:val="167"/>
        </w:trPr>
        <w:tc>
          <w:tcPr>
            <w:tcW w:w="1980" w:type="dxa"/>
          </w:tcPr>
          <w:p w14:paraId="6C9DE97A" w14:textId="77777777" w:rsidR="002C0CF3" w:rsidRPr="00176761" w:rsidRDefault="002C0CF3">
            <w:r w:rsidRPr="00176761">
              <w:t>Services covered</w:t>
            </w:r>
          </w:p>
        </w:tc>
        <w:tc>
          <w:tcPr>
            <w:tcW w:w="2693" w:type="dxa"/>
          </w:tcPr>
          <w:p w14:paraId="0112CD02" w14:textId="3C49BA03" w:rsidR="002C0CF3" w:rsidRPr="00176761" w:rsidRDefault="002C0CF3">
            <w:r w:rsidRPr="00176761">
              <w:t>Fixed phone services</w:t>
            </w:r>
            <w:r w:rsidR="00454756" w:rsidRPr="00176761">
              <w:t>.</w:t>
            </w:r>
          </w:p>
        </w:tc>
        <w:tc>
          <w:tcPr>
            <w:tcW w:w="4343" w:type="dxa"/>
          </w:tcPr>
          <w:p w14:paraId="494F778E" w14:textId="5C441F9C" w:rsidR="002C0CF3" w:rsidRPr="00176761" w:rsidRDefault="002C0CF3">
            <w:r w:rsidRPr="00176761">
              <w:t>Fixed phone and data services</w:t>
            </w:r>
            <w:r w:rsidR="00454756" w:rsidRPr="00176761">
              <w:t>.</w:t>
            </w:r>
          </w:p>
        </w:tc>
      </w:tr>
      <w:tr w:rsidR="002C0CF3" w14:paraId="6E1B8939" w14:textId="77777777" w:rsidTr="00325564">
        <w:trPr>
          <w:trHeight w:val="969"/>
        </w:trPr>
        <w:tc>
          <w:tcPr>
            <w:tcW w:w="1980" w:type="dxa"/>
          </w:tcPr>
          <w:p w14:paraId="09750C93" w14:textId="01495312" w:rsidR="002C0CF3" w:rsidRPr="00176761" w:rsidRDefault="002C0CF3">
            <w:r w:rsidRPr="00176761">
              <w:t xml:space="preserve">Availability through </w:t>
            </w:r>
            <w:r w:rsidR="00454756" w:rsidRPr="00176761">
              <w:t>Retail Service Providers</w:t>
            </w:r>
          </w:p>
        </w:tc>
        <w:tc>
          <w:tcPr>
            <w:tcW w:w="2693" w:type="dxa"/>
          </w:tcPr>
          <w:p w14:paraId="6A70215E" w14:textId="5A93C9A1" w:rsidR="002C0CF3" w:rsidRPr="00176761" w:rsidRDefault="002C0CF3">
            <w:r w:rsidRPr="00176761">
              <w:t>Telstra is obligated to provide P</w:t>
            </w:r>
            <w:r w:rsidR="005A13B5" w:rsidRPr="00176761">
              <w:t xml:space="preserve">riority Assistance </w:t>
            </w:r>
            <w:r w:rsidRPr="00176761">
              <w:t>and other R</w:t>
            </w:r>
            <w:r w:rsidR="005A13B5" w:rsidRPr="00176761">
              <w:t xml:space="preserve">etail </w:t>
            </w:r>
            <w:r w:rsidRPr="00176761">
              <w:t>S</w:t>
            </w:r>
            <w:r w:rsidR="005A13B5" w:rsidRPr="00176761">
              <w:t xml:space="preserve">ervice </w:t>
            </w:r>
            <w:r w:rsidRPr="00176761">
              <w:t>P</w:t>
            </w:r>
            <w:r w:rsidR="005A13B5" w:rsidRPr="00176761">
              <w:t>rovider</w:t>
            </w:r>
            <w:r w:rsidRPr="00176761">
              <w:t>s may elect to do so (only 1 other does)</w:t>
            </w:r>
            <w:r w:rsidR="00454756" w:rsidRPr="00176761">
              <w:t>.</w:t>
            </w:r>
          </w:p>
        </w:tc>
        <w:tc>
          <w:tcPr>
            <w:tcW w:w="4343" w:type="dxa"/>
          </w:tcPr>
          <w:p w14:paraId="6ABCF54D" w14:textId="2B5F773D" w:rsidR="002C0CF3" w:rsidRPr="00176761" w:rsidRDefault="002C0CF3">
            <w:r w:rsidRPr="00176761">
              <w:t xml:space="preserve">All </w:t>
            </w:r>
            <w:r w:rsidR="00454756" w:rsidRPr="00176761">
              <w:t>Retail Service Providers</w:t>
            </w:r>
            <w:r w:rsidRPr="00176761">
              <w:t xml:space="preserve"> would be required to provide </w:t>
            </w:r>
            <w:r w:rsidR="008626A5" w:rsidRPr="00176761">
              <w:t>Priority Assistance</w:t>
            </w:r>
            <w:r w:rsidRPr="00176761">
              <w:t xml:space="preserve"> services</w:t>
            </w:r>
            <w:r w:rsidR="00454756" w:rsidRPr="00176761">
              <w:t>.</w:t>
            </w:r>
          </w:p>
        </w:tc>
      </w:tr>
      <w:tr w:rsidR="002C0CF3" w14:paraId="219A29D8" w14:textId="77777777" w:rsidTr="00325564">
        <w:trPr>
          <w:trHeight w:val="758"/>
        </w:trPr>
        <w:tc>
          <w:tcPr>
            <w:tcW w:w="1980" w:type="dxa"/>
          </w:tcPr>
          <w:p w14:paraId="316C5262" w14:textId="77777777" w:rsidR="002C0CF3" w:rsidRPr="00176761" w:rsidRDefault="002C0CF3">
            <w:r w:rsidRPr="00176761">
              <w:t>Connection, reconnection or repair timeframes</w:t>
            </w:r>
          </w:p>
        </w:tc>
        <w:tc>
          <w:tcPr>
            <w:tcW w:w="2693" w:type="dxa"/>
          </w:tcPr>
          <w:p w14:paraId="23A14B0D" w14:textId="597A133C" w:rsidR="002C0CF3" w:rsidRPr="00176761" w:rsidRDefault="002C0CF3">
            <w:r w:rsidRPr="00176761">
              <w:t>Within 24 hours in urban and rural areas, within 48 hours in remote areas</w:t>
            </w:r>
            <w:r w:rsidR="00454756" w:rsidRPr="00176761">
              <w:t>.</w:t>
            </w:r>
          </w:p>
        </w:tc>
        <w:tc>
          <w:tcPr>
            <w:tcW w:w="4343" w:type="dxa"/>
          </w:tcPr>
          <w:p w14:paraId="7DC8F634" w14:textId="7139E652" w:rsidR="002C0CF3" w:rsidRPr="00176761" w:rsidRDefault="002C0CF3">
            <w:r w:rsidRPr="00176761">
              <w:t>Within 24 hours in urban and rural areas, within 48 hours in remote areas</w:t>
            </w:r>
            <w:r w:rsidR="00454756" w:rsidRPr="00176761">
              <w:t>.</w:t>
            </w:r>
          </w:p>
        </w:tc>
      </w:tr>
      <w:tr w:rsidR="002C0CF3" w14:paraId="4A4D3D42" w14:textId="77777777" w:rsidTr="00325564">
        <w:trPr>
          <w:trHeight w:val="1137"/>
        </w:trPr>
        <w:tc>
          <w:tcPr>
            <w:tcW w:w="1980" w:type="dxa"/>
          </w:tcPr>
          <w:p w14:paraId="32440E2C" w14:textId="77777777" w:rsidR="002C0CF3" w:rsidRPr="00176761" w:rsidRDefault="002C0CF3">
            <w:r w:rsidRPr="00176761">
              <w:t>Interim services</w:t>
            </w:r>
          </w:p>
        </w:tc>
        <w:tc>
          <w:tcPr>
            <w:tcW w:w="2693" w:type="dxa"/>
          </w:tcPr>
          <w:p w14:paraId="77E08B7E" w14:textId="04DC6EAA" w:rsidR="002C0CF3" w:rsidRPr="00176761" w:rsidRDefault="002C0CF3">
            <w:r w:rsidRPr="00176761">
              <w:t xml:space="preserve">Must offer customers a service for voice telephone or equivalent service for consumers with disability where voice telephony is not practical. </w:t>
            </w:r>
          </w:p>
        </w:tc>
        <w:tc>
          <w:tcPr>
            <w:tcW w:w="4343" w:type="dxa"/>
          </w:tcPr>
          <w:p w14:paraId="7C5454FC" w14:textId="2BB42E66" w:rsidR="002C0CF3" w:rsidRPr="00176761" w:rsidRDefault="002C0CF3">
            <w:r w:rsidRPr="00176761">
              <w:t>Would offer as close to functional equivalence to existing services as possible; must work in the event of a power failure</w:t>
            </w:r>
            <w:r w:rsidR="00454756" w:rsidRPr="00176761">
              <w:t>.</w:t>
            </w:r>
          </w:p>
        </w:tc>
      </w:tr>
      <w:tr w:rsidR="002C0CF3" w14:paraId="1CA0AAFE" w14:textId="77777777" w:rsidTr="00325564">
        <w:trPr>
          <w:trHeight w:val="692"/>
        </w:trPr>
        <w:tc>
          <w:tcPr>
            <w:tcW w:w="1980" w:type="dxa"/>
          </w:tcPr>
          <w:p w14:paraId="1033F49B" w14:textId="77777777" w:rsidR="002C0CF3" w:rsidRPr="00176761" w:rsidRDefault="002C0CF3">
            <w:r w:rsidRPr="00176761">
              <w:t>Cost to customer</w:t>
            </w:r>
          </w:p>
        </w:tc>
        <w:tc>
          <w:tcPr>
            <w:tcW w:w="2693" w:type="dxa"/>
          </w:tcPr>
          <w:p w14:paraId="343B99CD" w14:textId="55EE01D7" w:rsidR="002C0CF3" w:rsidRPr="00176761" w:rsidRDefault="002C0CF3">
            <w:r w:rsidRPr="00176761">
              <w:t>No additional fee above and beyond what the consumer already pays for their existing service</w:t>
            </w:r>
            <w:r w:rsidR="00454756" w:rsidRPr="00176761">
              <w:t>.</w:t>
            </w:r>
          </w:p>
        </w:tc>
        <w:tc>
          <w:tcPr>
            <w:tcW w:w="4343" w:type="dxa"/>
          </w:tcPr>
          <w:p w14:paraId="6D882FDA" w14:textId="75AC7EB8" w:rsidR="002C0CF3" w:rsidRPr="00176761" w:rsidRDefault="002C0CF3">
            <w:r w:rsidRPr="00176761">
              <w:t>No additional fee above and beyond what the consumer already pays for their existing service</w:t>
            </w:r>
            <w:r w:rsidR="00454756" w:rsidRPr="00176761">
              <w:t>.</w:t>
            </w:r>
          </w:p>
        </w:tc>
      </w:tr>
      <w:tr w:rsidR="002C0CF3" w14:paraId="0730E57B" w14:textId="77777777" w:rsidTr="00325564">
        <w:trPr>
          <w:trHeight w:val="686"/>
        </w:trPr>
        <w:tc>
          <w:tcPr>
            <w:tcW w:w="1980" w:type="dxa"/>
          </w:tcPr>
          <w:p w14:paraId="5ACCA238" w14:textId="77777777" w:rsidR="002C0CF3" w:rsidRPr="00176761" w:rsidRDefault="002C0CF3">
            <w:r w:rsidRPr="00176761">
              <w:t>Obligations</w:t>
            </w:r>
          </w:p>
        </w:tc>
        <w:tc>
          <w:tcPr>
            <w:tcW w:w="2693" w:type="dxa"/>
          </w:tcPr>
          <w:p w14:paraId="77783746" w14:textId="543F7821" w:rsidR="002C0CF3" w:rsidRPr="00176761" w:rsidRDefault="002C0CF3">
            <w:r w:rsidRPr="00176761">
              <w:t xml:space="preserve">Telstra must provide </w:t>
            </w:r>
            <w:r w:rsidR="008626A5" w:rsidRPr="00176761">
              <w:t>Priority Assistance</w:t>
            </w:r>
            <w:r w:rsidRPr="00176761">
              <w:t xml:space="preserve"> and other </w:t>
            </w:r>
            <w:r w:rsidR="00454756" w:rsidRPr="00176761">
              <w:t>Retail Service Providers</w:t>
            </w:r>
            <w:r w:rsidRPr="00176761">
              <w:t xml:space="preserve"> may choose to provide </w:t>
            </w:r>
            <w:r w:rsidR="00286B06" w:rsidRPr="00176761">
              <w:t>Priority Assistance</w:t>
            </w:r>
            <w:r w:rsidR="00454756" w:rsidRPr="00176761">
              <w:t>.</w:t>
            </w:r>
          </w:p>
        </w:tc>
        <w:tc>
          <w:tcPr>
            <w:tcW w:w="4343" w:type="dxa"/>
          </w:tcPr>
          <w:p w14:paraId="59ED7F13" w14:textId="08133FA2" w:rsidR="002C0CF3" w:rsidRPr="00176761" w:rsidRDefault="002C0CF3">
            <w:r w:rsidRPr="00176761">
              <w:t xml:space="preserve">Regulated obligations on wholesale network providers and </w:t>
            </w:r>
            <w:r w:rsidR="00454756" w:rsidRPr="00176761">
              <w:t>Retail Service Providers.</w:t>
            </w:r>
          </w:p>
        </w:tc>
      </w:tr>
      <w:tr w:rsidR="002C0CF3" w14:paraId="7BE5CC2C" w14:textId="77777777" w:rsidTr="00325564">
        <w:trPr>
          <w:trHeight w:val="750"/>
        </w:trPr>
        <w:tc>
          <w:tcPr>
            <w:tcW w:w="1980" w:type="dxa"/>
          </w:tcPr>
          <w:p w14:paraId="79E05089" w14:textId="77777777" w:rsidR="002C0CF3" w:rsidRPr="00176761" w:rsidRDefault="002C0CF3">
            <w:r w:rsidRPr="00176761">
              <w:t>Eligibility</w:t>
            </w:r>
          </w:p>
        </w:tc>
        <w:tc>
          <w:tcPr>
            <w:tcW w:w="2693" w:type="dxa"/>
          </w:tcPr>
          <w:p w14:paraId="2D7E8218" w14:textId="7AA0D788" w:rsidR="002C0CF3" w:rsidRPr="00176761" w:rsidRDefault="002C0CF3">
            <w:r w:rsidRPr="00176761">
              <w:t>People with life-threatening medical conditions (need to meet eligibility criteria)</w:t>
            </w:r>
            <w:r w:rsidR="00454756" w:rsidRPr="00176761">
              <w:t>.</w:t>
            </w:r>
          </w:p>
        </w:tc>
        <w:tc>
          <w:tcPr>
            <w:tcW w:w="4343" w:type="dxa"/>
          </w:tcPr>
          <w:p w14:paraId="6951A2F7" w14:textId="2EDFDFF1" w:rsidR="002C0CF3" w:rsidRPr="00176761" w:rsidRDefault="002C0CF3">
            <w:r w:rsidRPr="00176761">
              <w:t>People with a critical need for connectivity and voice and/or data services</w:t>
            </w:r>
            <w:r w:rsidR="00454756" w:rsidRPr="00176761">
              <w:t>.</w:t>
            </w:r>
          </w:p>
        </w:tc>
      </w:tr>
      <w:tr w:rsidR="002C0CF3" w14:paraId="2C08AF42" w14:textId="77777777" w:rsidTr="0071636E">
        <w:trPr>
          <w:trHeight w:val="1606"/>
        </w:trPr>
        <w:tc>
          <w:tcPr>
            <w:tcW w:w="1980" w:type="dxa"/>
          </w:tcPr>
          <w:p w14:paraId="39D6AA26" w14:textId="77777777" w:rsidR="002C0CF3" w:rsidRPr="00176761" w:rsidRDefault="002C0CF3">
            <w:r w:rsidRPr="00176761">
              <w:t>Registration process</w:t>
            </w:r>
          </w:p>
        </w:tc>
        <w:tc>
          <w:tcPr>
            <w:tcW w:w="2693" w:type="dxa"/>
          </w:tcPr>
          <w:p w14:paraId="7B4A3883" w14:textId="170F8433" w:rsidR="002C0CF3" w:rsidRPr="00176761" w:rsidRDefault="002C0CF3">
            <w:r w:rsidRPr="00176761">
              <w:t>Requires approval from a doctor or medical practitioner. Requires re-registration every three years</w:t>
            </w:r>
            <w:r w:rsidR="00454756" w:rsidRPr="00176761">
              <w:t>.</w:t>
            </w:r>
          </w:p>
        </w:tc>
        <w:tc>
          <w:tcPr>
            <w:tcW w:w="4343" w:type="dxa"/>
          </w:tcPr>
          <w:p w14:paraId="6966E915" w14:textId="6B0034AA" w:rsidR="002C0CF3" w:rsidRPr="00176761" w:rsidRDefault="002C0CF3">
            <w:r w:rsidRPr="00176761">
              <w:t xml:space="preserve">Consumers would be able to apply for a temporary or permanent </w:t>
            </w:r>
            <w:r w:rsidR="005209E2" w:rsidRPr="00176761">
              <w:t>Priority Assistance</w:t>
            </w:r>
            <w:r w:rsidRPr="00176761">
              <w:t xml:space="preserve"> service, with no re-registration required for permanent </w:t>
            </w:r>
            <w:r w:rsidR="005209E2" w:rsidRPr="00176761">
              <w:t>Priority Assistance</w:t>
            </w:r>
            <w:r w:rsidRPr="00176761">
              <w:t xml:space="preserve"> customers. A broader range of professionals/community representatives would be able to certify the application form.</w:t>
            </w:r>
          </w:p>
        </w:tc>
      </w:tr>
    </w:tbl>
    <w:p w14:paraId="566C3C41" w14:textId="4CAF5464" w:rsidR="001137F8" w:rsidRPr="00523B9E" w:rsidRDefault="002C0CF3" w:rsidP="000D3019">
      <w:pPr>
        <w:rPr>
          <w:b/>
          <w:bCs/>
          <w:lang w:eastAsia="en-US"/>
        </w:rPr>
      </w:pPr>
      <w:r w:rsidRPr="00523B9E">
        <w:rPr>
          <w:b/>
          <w:bCs/>
          <w:lang w:eastAsia="en-US"/>
        </w:rPr>
        <w:t>Table 1: ACCAN’s Priority Assistance Position.</w:t>
      </w:r>
      <w:r w:rsidRPr="00523B9E">
        <w:rPr>
          <w:rStyle w:val="FootnoteReference"/>
          <w:lang w:eastAsia="en-US"/>
        </w:rPr>
        <w:footnoteReference w:id="27"/>
      </w:r>
    </w:p>
    <w:p w14:paraId="605442C4" w14:textId="21AC6F2F" w:rsidR="00557295" w:rsidRDefault="00A865B5" w:rsidP="0026004A">
      <w:pPr>
        <w:pStyle w:val="Heading3"/>
      </w:pPr>
      <w:r>
        <w:t>Unmetered</w:t>
      </w:r>
      <w:r w:rsidR="0031415C">
        <w:t xml:space="preserve"> access</w:t>
      </w:r>
      <w:r w:rsidR="00DA579E">
        <w:t xml:space="preserve"> to online government services</w:t>
      </w:r>
    </w:p>
    <w:p w14:paraId="0E31482E" w14:textId="6F2AFF1C" w:rsidR="000C489B" w:rsidRDefault="008317DD" w:rsidP="005D792D">
      <w:pPr>
        <w:rPr>
          <w:shd w:val="clear" w:color="auto" w:fill="FFFFFF"/>
        </w:rPr>
      </w:pPr>
      <w:r>
        <w:rPr>
          <w:shd w:val="clear" w:color="auto" w:fill="FFFFFF"/>
        </w:rPr>
        <w:t xml:space="preserve">The </w:t>
      </w:r>
      <w:r w:rsidR="00123A7B">
        <w:rPr>
          <w:shd w:val="clear" w:color="auto" w:fill="FFFFFF"/>
        </w:rPr>
        <w:t xml:space="preserve">aim of a universal service framework is to ensure that all Australians are able to </w:t>
      </w:r>
      <w:r>
        <w:rPr>
          <w:shd w:val="clear" w:color="auto" w:fill="FFFFFF"/>
        </w:rPr>
        <w:t xml:space="preserve">access </w:t>
      </w:r>
      <w:r w:rsidR="00123A7B">
        <w:rPr>
          <w:shd w:val="clear" w:color="auto" w:fill="FFFFFF"/>
        </w:rPr>
        <w:t>communications services</w:t>
      </w:r>
      <w:r>
        <w:rPr>
          <w:shd w:val="clear" w:color="auto" w:fill="FFFFFF"/>
        </w:rPr>
        <w:t>.</w:t>
      </w:r>
      <w:r w:rsidRPr="008317DD">
        <w:rPr>
          <w:shd w:val="clear" w:color="auto" w:fill="FFFFFF"/>
        </w:rPr>
        <w:t xml:space="preserve"> </w:t>
      </w:r>
      <w:r w:rsidR="00C1044C">
        <w:rPr>
          <w:shd w:val="clear" w:color="auto" w:fill="FFFFFF"/>
        </w:rPr>
        <w:t xml:space="preserve">One of the key uses of communications services, particularly among those </w:t>
      </w:r>
      <w:r>
        <w:rPr>
          <w:shd w:val="clear" w:color="auto" w:fill="FFFFFF"/>
        </w:rPr>
        <w:t xml:space="preserve">who are homeless </w:t>
      </w:r>
      <w:r w:rsidR="009D7739">
        <w:rPr>
          <w:shd w:val="clear" w:color="auto" w:fill="FFFFFF"/>
        </w:rPr>
        <w:t>or</w:t>
      </w:r>
      <w:r>
        <w:rPr>
          <w:shd w:val="clear" w:color="auto" w:fill="FFFFFF"/>
        </w:rPr>
        <w:t xml:space="preserve"> in other vulnerable groups</w:t>
      </w:r>
      <w:r w:rsidR="00054E0A">
        <w:rPr>
          <w:shd w:val="clear" w:color="auto" w:fill="FFFFFF"/>
        </w:rPr>
        <w:t>,</w:t>
      </w:r>
      <w:r w:rsidR="00054E0A" w:rsidRPr="00054E0A">
        <w:rPr>
          <w:shd w:val="clear" w:color="auto" w:fill="FFFFFF"/>
        </w:rPr>
        <w:t xml:space="preserve"> </w:t>
      </w:r>
      <w:r w:rsidR="00E11871">
        <w:rPr>
          <w:shd w:val="clear" w:color="auto" w:fill="FFFFFF"/>
        </w:rPr>
        <w:t xml:space="preserve">is </w:t>
      </w:r>
      <w:r w:rsidR="00054E0A">
        <w:rPr>
          <w:shd w:val="clear" w:color="auto" w:fill="FFFFFF"/>
        </w:rPr>
        <w:t xml:space="preserve">to access online government services to meet reporting and compliance requirements. People in these groups  </w:t>
      </w:r>
      <w:r>
        <w:rPr>
          <w:shd w:val="clear" w:color="auto" w:fill="FFFFFF"/>
        </w:rPr>
        <w:t xml:space="preserve">are heavily reliant on </w:t>
      </w:r>
      <w:r w:rsidR="009D7739">
        <w:rPr>
          <w:shd w:val="clear" w:color="auto" w:fill="FFFFFF"/>
        </w:rPr>
        <w:t xml:space="preserve">communications technology, and particularly </w:t>
      </w:r>
      <w:r>
        <w:rPr>
          <w:shd w:val="clear" w:color="auto" w:fill="FFFFFF"/>
        </w:rPr>
        <w:t>smartphones</w:t>
      </w:r>
      <w:r w:rsidR="009D7739">
        <w:rPr>
          <w:shd w:val="clear" w:color="auto" w:fill="FFFFFF"/>
        </w:rPr>
        <w:t>,</w:t>
      </w:r>
      <w:r w:rsidR="00054E0A">
        <w:rPr>
          <w:shd w:val="clear" w:color="auto" w:fill="FFFFFF"/>
        </w:rPr>
        <w:t xml:space="preserve"> in order to access essential government services.</w:t>
      </w:r>
      <w:r>
        <w:rPr>
          <w:rStyle w:val="FootnoteReference"/>
          <w:shd w:val="clear" w:color="auto" w:fill="FFFFFF"/>
        </w:rPr>
        <w:footnoteReference w:id="28"/>
      </w:r>
      <w:r>
        <w:rPr>
          <w:shd w:val="clear" w:color="auto" w:fill="FFFFFF"/>
        </w:rPr>
        <w:t xml:space="preserve"> </w:t>
      </w:r>
      <w:r w:rsidR="00623B02">
        <w:rPr>
          <w:shd w:val="clear" w:color="auto" w:fill="FFFFFF"/>
        </w:rPr>
        <w:t xml:space="preserve">Yet </w:t>
      </w:r>
      <w:r w:rsidR="003336DE">
        <w:rPr>
          <w:shd w:val="clear" w:color="auto" w:fill="FFFFFF"/>
        </w:rPr>
        <w:t xml:space="preserve">this technology is not free, and data can be </w:t>
      </w:r>
      <w:r w:rsidR="00A51476">
        <w:rPr>
          <w:shd w:val="clear" w:color="auto" w:fill="FFFFFF"/>
        </w:rPr>
        <w:t>a significant cost for those who need it most.</w:t>
      </w:r>
      <w:r w:rsidR="00A51476">
        <w:rPr>
          <w:rStyle w:val="FootnoteReference"/>
          <w:shd w:val="clear" w:color="auto" w:fill="FFFFFF"/>
        </w:rPr>
        <w:footnoteReference w:id="29"/>
      </w:r>
      <w:r w:rsidR="000C489B">
        <w:rPr>
          <w:shd w:val="clear" w:color="auto" w:fill="FFFFFF"/>
        </w:rPr>
        <w:t xml:space="preserve"> </w:t>
      </w:r>
      <w:r>
        <w:rPr>
          <w:shd w:val="clear" w:color="auto" w:fill="FFFFFF"/>
        </w:rPr>
        <w:t xml:space="preserve">As governments continue to channel </w:t>
      </w:r>
      <w:r w:rsidR="00623B02">
        <w:rPr>
          <w:shd w:val="clear" w:color="auto" w:fill="FFFFFF"/>
        </w:rPr>
        <w:t xml:space="preserve">consumer </w:t>
      </w:r>
      <w:r>
        <w:rPr>
          <w:shd w:val="clear" w:color="auto" w:fill="FFFFFF"/>
        </w:rPr>
        <w:t>engagement through apps and web portals, the amount of data needed to cover the cost of downloads and online interactions with these services is only expected to increase.</w:t>
      </w:r>
      <w:r w:rsidR="00333EEC">
        <w:rPr>
          <w:shd w:val="clear" w:color="auto" w:fill="FFFFFF"/>
        </w:rPr>
        <w:t xml:space="preserve"> </w:t>
      </w:r>
    </w:p>
    <w:p w14:paraId="0DC5FF10" w14:textId="25011CB1" w:rsidR="00F75CDC" w:rsidRPr="00C251CF" w:rsidRDefault="000C489B" w:rsidP="005D792D">
      <w:pPr>
        <w:rPr>
          <w:shd w:val="clear" w:color="auto" w:fill="FFFFFF"/>
        </w:rPr>
      </w:pPr>
      <w:r>
        <w:rPr>
          <w:shd w:val="clear" w:color="auto" w:fill="FFFFFF"/>
        </w:rPr>
        <w:t xml:space="preserve">Eliminating the data cost </w:t>
      </w:r>
      <w:r w:rsidR="00D83D7C">
        <w:rPr>
          <w:shd w:val="clear" w:color="auto" w:fill="FFFFFF"/>
        </w:rPr>
        <w:t xml:space="preserve">through </w:t>
      </w:r>
      <w:r w:rsidR="00A865B5">
        <w:rPr>
          <w:shd w:val="clear" w:color="auto" w:fill="FFFFFF"/>
        </w:rPr>
        <w:t>unmetered</w:t>
      </w:r>
      <w:r w:rsidR="003C434F">
        <w:rPr>
          <w:shd w:val="clear" w:color="auto" w:fill="FFFFFF"/>
        </w:rPr>
        <w:t xml:space="preserve"> access to online government services</w:t>
      </w:r>
      <w:r w:rsidR="00452322">
        <w:rPr>
          <w:shd w:val="clear" w:color="auto" w:fill="FFFFFF"/>
        </w:rPr>
        <w:t xml:space="preserve"> would </w:t>
      </w:r>
      <w:r w:rsidR="00D83D7C">
        <w:rPr>
          <w:shd w:val="clear" w:color="auto" w:fill="FFFFFF"/>
        </w:rPr>
        <w:t xml:space="preserve">therefore </w:t>
      </w:r>
      <w:r w:rsidR="00AA2491">
        <w:rPr>
          <w:shd w:val="clear" w:color="auto" w:fill="FFFFFF"/>
        </w:rPr>
        <w:t xml:space="preserve">be of significant assistance to many of Australia’s most vulnerable people, and </w:t>
      </w:r>
      <w:r w:rsidR="00CD6314">
        <w:rPr>
          <w:shd w:val="clear" w:color="auto" w:fill="FFFFFF"/>
        </w:rPr>
        <w:t>support</w:t>
      </w:r>
      <w:r w:rsidR="00452322">
        <w:rPr>
          <w:shd w:val="clear" w:color="auto" w:fill="FFFFFF"/>
        </w:rPr>
        <w:t xml:space="preserve"> the objectives of a modern universal service framework of </w:t>
      </w:r>
      <w:r w:rsidR="00C251CF">
        <w:rPr>
          <w:lang w:eastAsia="en-US"/>
        </w:rPr>
        <w:t>availability, accessibility, and affordability</w:t>
      </w:r>
      <w:r w:rsidR="00AA2491">
        <w:rPr>
          <w:shd w:val="clear" w:color="auto" w:fill="FFFFFF"/>
        </w:rPr>
        <w:t xml:space="preserve"> by enhancing their connectivity. </w:t>
      </w:r>
      <w:r w:rsidR="005D792D">
        <w:rPr>
          <w:shd w:val="clear" w:color="auto" w:fill="FFFFFF"/>
        </w:rPr>
        <w:t xml:space="preserve">ACCAN recommends that the USO </w:t>
      </w:r>
      <w:r w:rsidR="008317DD">
        <w:rPr>
          <w:shd w:val="clear" w:color="auto" w:fill="FFFFFF"/>
        </w:rPr>
        <w:t xml:space="preserve">include the </w:t>
      </w:r>
      <w:r w:rsidR="00094B1E">
        <w:rPr>
          <w:shd w:val="clear" w:color="auto" w:fill="FFFFFF"/>
        </w:rPr>
        <w:t xml:space="preserve">provision to </w:t>
      </w:r>
      <w:r w:rsidR="005D792D">
        <w:rPr>
          <w:shd w:val="clear" w:color="auto" w:fill="FFFFFF"/>
        </w:rPr>
        <w:t>adopt a zero rating for government websites, meaning that no data charges are incurred, to ensure that vulnerable and low-income groups have access to government and other essential services that are becoming increasingly digiti</w:t>
      </w:r>
      <w:r w:rsidR="007F4F93">
        <w:rPr>
          <w:shd w:val="clear" w:color="auto" w:fill="FFFFFF"/>
        </w:rPr>
        <w:t>s</w:t>
      </w:r>
      <w:r w:rsidR="005D792D">
        <w:rPr>
          <w:shd w:val="clear" w:color="auto" w:fill="FFFFFF"/>
        </w:rPr>
        <w:t>ed.</w:t>
      </w:r>
      <w:r w:rsidR="00325908">
        <w:rPr>
          <w:rStyle w:val="FootnoteReference"/>
          <w:shd w:val="clear" w:color="auto" w:fill="FFFFFF"/>
        </w:rPr>
        <w:footnoteReference w:id="30"/>
      </w:r>
      <w:r w:rsidR="005D792D">
        <w:rPr>
          <w:shd w:val="clear" w:color="auto" w:fill="FFFFFF"/>
        </w:rPr>
        <w:t xml:space="preserve"> Allowing </w:t>
      </w:r>
      <w:r w:rsidR="007F7B93">
        <w:rPr>
          <w:shd w:val="clear" w:color="auto" w:fill="FFFFFF"/>
        </w:rPr>
        <w:t>everyone in Australia</w:t>
      </w:r>
      <w:r w:rsidR="005D792D">
        <w:rPr>
          <w:shd w:val="clear" w:color="auto" w:fill="FFFFFF"/>
        </w:rPr>
        <w:t xml:space="preserve"> to access </w:t>
      </w:r>
      <w:r w:rsidR="007F7B93">
        <w:rPr>
          <w:shd w:val="clear" w:color="auto" w:fill="FFFFFF"/>
        </w:rPr>
        <w:t xml:space="preserve">online </w:t>
      </w:r>
      <w:r w:rsidR="005D792D">
        <w:rPr>
          <w:shd w:val="clear" w:color="auto" w:fill="FFFFFF"/>
        </w:rPr>
        <w:t xml:space="preserve">government services without incurring data charges will reduce the impact of a 'poverty premium' and enable vulnerable </w:t>
      </w:r>
      <w:r w:rsidR="007F7B93">
        <w:rPr>
          <w:shd w:val="clear" w:color="auto" w:fill="FFFFFF"/>
        </w:rPr>
        <w:t>cohorts</w:t>
      </w:r>
      <w:r w:rsidR="00081F37" w:rsidRPr="00081F37">
        <w:t xml:space="preserve"> </w:t>
      </w:r>
      <w:r w:rsidR="00081F37" w:rsidRPr="00081F37">
        <w:rPr>
          <w:shd w:val="clear" w:color="auto" w:fill="FFFFFF"/>
        </w:rPr>
        <w:t>to benefit from the potential of communication technology fully</w:t>
      </w:r>
      <w:r w:rsidR="005D792D">
        <w:rPr>
          <w:shd w:val="clear" w:color="auto" w:fill="FFFFFF"/>
        </w:rPr>
        <w:t>.</w:t>
      </w:r>
      <w:r w:rsidR="00B91547">
        <w:rPr>
          <w:rStyle w:val="FootnoteReference"/>
          <w:shd w:val="clear" w:color="auto" w:fill="FFFFFF"/>
        </w:rPr>
        <w:footnoteReference w:id="31"/>
      </w:r>
    </w:p>
    <w:p w14:paraId="3F396F86" w14:textId="3B546239" w:rsidR="00883D27" w:rsidRDefault="00883D27" w:rsidP="00883D27">
      <w:pPr>
        <w:pStyle w:val="Heading3"/>
      </w:pPr>
      <w:r>
        <w:t xml:space="preserve">Additional policies to </w:t>
      </w:r>
      <w:r w:rsidR="00A6595A">
        <w:t xml:space="preserve">support </w:t>
      </w:r>
      <w:r>
        <w:t xml:space="preserve">the </w:t>
      </w:r>
      <w:r w:rsidR="00A6595A">
        <w:t xml:space="preserve">implementation and outcomes of the </w:t>
      </w:r>
      <w:r>
        <w:t>USO</w:t>
      </w:r>
    </w:p>
    <w:p w14:paraId="750A5F29" w14:textId="2110B8BE" w:rsidR="00166C27" w:rsidRDefault="00883D27" w:rsidP="00883D27">
      <w:r w:rsidRPr="00022249">
        <w:t xml:space="preserve">The need for training and development of digital skills and capabilities in </w:t>
      </w:r>
      <w:r>
        <w:t>Australia</w:t>
      </w:r>
      <w:r w:rsidRPr="00022249">
        <w:t xml:space="preserve"> is </w:t>
      </w:r>
      <w:r w:rsidR="00316740">
        <w:t>important to ensure maximum take-up of communication services</w:t>
      </w:r>
      <w:r>
        <w:t>.</w:t>
      </w:r>
      <w:r w:rsidRPr="00FB5A2C">
        <w:t xml:space="preserve"> It is crucial to provide</w:t>
      </w:r>
      <w:r w:rsidR="001C43FB">
        <w:t xml:space="preserve"> consumers </w:t>
      </w:r>
      <w:r w:rsidR="00FA1B9F">
        <w:t>access to</w:t>
      </w:r>
      <w:r w:rsidR="00FA1B9F" w:rsidRPr="00FB5A2C">
        <w:t xml:space="preserve"> </w:t>
      </w:r>
      <w:r w:rsidRPr="00FB5A2C">
        <w:t xml:space="preserve">comprehensive training </w:t>
      </w:r>
      <w:r w:rsidR="00176761">
        <w:rPr>
          <w:lang w:eastAsia="en-US"/>
        </w:rPr>
        <w:t>programmes</w:t>
      </w:r>
      <w:r w:rsidRPr="00FB5A2C">
        <w:t xml:space="preserve"> that will enable them to </w:t>
      </w:r>
      <w:r w:rsidR="007F1BC0">
        <w:t>na</w:t>
      </w:r>
      <w:r w:rsidR="00124BD1">
        <w:t xml:space="preserve">vigate digital services </w:t>
      </w:r>
      <w:r w:rsidRPr="00FB5A2C">
        <w:t>competent</w:t>
      </w:r>
      <w:r w:rsidR="00124BD1">
        <w:t>ly</w:t>
      </w:r>
      <w:r w:rsidRPr="00FB5A2C">
        <w:t xml:space="preserve"> and </w:t>
      </w:r>
      <w:r w:rsidR="00B95168">
        <w:t xml:space="preserve">feel </w:t>
      </w:r>
      <w:r w:rsidRPr="00FB5A2C">
        <w:t xml:space="preserve">secure when online. </w:t>
      </w:r>
      <w:r w:rsidR="00A74E78">
        <w:t xml:space="preserve">For example, </w:t>
      </w:r>
      <w:r w:rsidR="00C40E2F">
        <w:t xml:space="preserve">ACCAN’s </w:t>
      </w:r>
      <w:r w:rsidR="00755702">
        <w:t>stakeholders</w:t>
      </w:r>
      <w:r w:rsidR="00166C27">
        <w:t xml:space="preserve"> </w:t>
      </w:r>
      <w:r w:rsidR="00C40E2F">
        <w:t xml:space="preserve">have </w:t>
      </w:r>
      <w:r w:rsidR="00166C27">
        <w:t>emphasised the importance of</w:t>
      </w:r>
      <w:r w:rsidR="00CD4834">
        <w:t xml:space="preserve"> connectivity lit</w:t>
      </w:r>
      <w:r w:rsidR="000A5EE2">
        <w:t xml:space="preserve">eracy </w:t>
      </w:r>
      <w:r w:rsidR="00BA7A08">
        <w:t>for communications consumers</w:t>
      </w:r>
      <w:r w:rsidR="006E30AC">
        <w:t xml:space="preserve"> </w:t>
      </w:r>
      <w:r w:rsidR="00BB7A39">
        <w:t xml:space="preserve">in regional, rural, and remote Australia. </w:t>
      </w:r>
      <w:r w:rsidR="00BA7A08" w:rsidRPr="00A235A4">
        <w:t xml:space="preserve">Furthermore, </w:t>
      </w:r>
      <w:r w:rsidR="000C4082" w:rsidRPr="00A235A4">
        <w:t>ACCAN’s stakeholders have emphasised that a place-based approach, built around existing community connections and co-designed by local communities, is essential to improving connectivity literacy in regional, rural</w:t>
      </w:r>
      <w:r w:rsidR="00A235A4">
        <w:t>,</w:t>
      </w:r>
      <w:r w:rsidR="000C4082" w:rsidRPr="00A235A4">
        <w:t xml:space="preserve"> and remote Australia.</w:t>
      </w:r>
    </w:p>
    <w:p w14:paraId="5906551F" w14:textId="6FC1C500" w:rsidR="00227B79" w:rsidRDefault="000F4459" w:rsidP="00883D27">
      <w:r>
        <w:t xml:space="preserve">ACCAN’s stakeholders have further raised a number of </w:t>
      </w:r>
      <w:r w:rsidR="001A4AC9">
        <w:t xml:space="preserve">policies to be considered to support the outcomes of a modern </w:t>
      </w:r>
      <w:r w:rsidR="005969A8">
        <w:t>USO</w:t>
      </w:r>
      <w:r w:rsidR="001A4AC9">
        <w:t xml:space="preserve">. </w:t>
      </w:r>
      <w:r w:rsidR="0053272E">
        <w:t xml:space="preserve">The current communications market can be complicated and difficult to navigate especially for those who </w:t>
      </w:r>
      <w:r w:rsidR="00787ECC">
        <w:t>have previously lacked exposure</w:t>
      </w:r>
      <w:r w:rsidR="00C06E27">
        <w:t xml:space="preserve">, or who may have accessibility needs that are not being consistently met. </w:t>
      </w:r>
      <w:r w:rsidR="00374FB4">
        <w:t xml:space="preserve">This includes </w:t>
      </w:r>
      <w:r w:rsidR="00722570">
        <w:t xml:space="preserve">the </w:t>
      </w:r>
      <w:r w:rsidR="00374FB4">
        <w:t xml:space="preserve">risks of </w:t>
      </w:r>
      <w:r w:rsidR="00722570">
        <w:t xml:space="preserve">consumers </w:t>
      </w:r>
      <w:r w:rsidR="00374FB4">
        <w:t xml:space="preserve">being influenced by </w:t>
      </w:r>
      <w:r w:rsidR="00722570">
        <w:t xml:space="preserve">dishonest sales practices, experiencing unconscionable business conduct or </w:t>
      </w:r>
      <w:r w:rsidR="00332D05">
        <w:t xml:space="preserve">risking their cyber security. </w:t>
      </w:r>
    </w:p>
    <w:p w14:paraId="72C51D47" w14:textId="5AE0EDD3" w:rsidR="00332D05" w:rsidRDefault="00332D05" w:rsidP="00883D27">
      <w:r>
        <w:t xml:space="preserve">Therefore, as part of a dynamic and continually adapting universal service framework, ACCAN recommends </w:t>
      </w:r>
      <w:r w:rsidR="00B37A41">
        <w:t>the government to consider a range of initiatives to promote consumer welfare, including</w:t>
      </w:r>
      <w:r w:rsidR="002E1E50">
        <w:t xml:space="preserve"> providing:</w:t>
      </w:r>
    </w:p>
    <w:p w14:paraId="6E17E461" w14:textId="3D9785F4" w:rsidR="00B37A41" w:rsidRPr="00B16B60" w:rsidRDefault="00B03BB6" w:rsidP="00B16B60">
      <w:pPr>
        <w:pStyle w:val="Bulletlist1"/>
      </w:pPr>
      <w:r w:rsidRPr="00B16B60">
        <w:t>Vital</w:t>
      </w:r>
      <w:r w:rsidR="00FD785F" w:rsidRPr="00B16B60">
        <w:t xml:space="preserve"> consumer and communication services information in a range of accessible formats (including Easy English, plain English, braille, large print and </w:t>
      </w:r>
      <w:proofErr w:type="spellStart"/>
      <w:r w:rsidR="00FD785F" w:rsidRPr="00B16B60">
        <w:t>Auslan</w:t>
      </w:r>
      <w:proofErr w:type="spellEnd"/>
      <w:r w:rsidR="00FD785F" w:rsidRPr="00B16B60">
        <w:t xml:space="preserve"> resources).</w:t>
      </w:r>
    </w:p>
    <w:p w14:paraId="74DDFEE1" w14:textId="53ABEFA8" w:rsidR="00C021B6" w:rsidRPr="00B16B60" w:rsidRDefault="00C021B6" w:rsidP="00B16B60">
      <w:pPr>
        <w:pStyle w:val="Bulletlist1"/>
      </w:pPr>
      <w:r w:rsidRPr="00B16B60">
        <w:t xml:space="preserve">Plain English information for consumers to help prevent </w:t>
      </w:r>
      <w:r w:rsidR="004A196A" w:rsidRPr="00B16B60">
        <w:t>being oversold unnecessary add-ons by unscrupulous operators.</w:t>
      </w:r>
    </w:p>
    <w:p w14:paraId="4AE36F5C" w14:textId="33F49140" w:rsidR="008D295E" w:rsidRDefault="009D26DD" w:rsidP="00E927D8">
      <w:pPr>
        <w:pStyle w:val="Bulletlist1"/>
      </w:pPr>
      <w:r w:rsidRPr="00B16B60">
        <w:t xml:space="preserve">Information about </w:t>
      </w:r>
      <w:r w:rsidR="002E1E50" w:rsidRPr="00B16B60">
        <w:t>s</w:t>
      </w:r>
      <w:r w:rsidR="00A13B9D" w:rsidRPr="00B16B60">
        <w:t xml:space="preserve">afety-net services to access in case of natural or </w:t>
      </w:r>
      <w:r w:rsidR="003C642D" w:rsidRPr="00B16B60">
        <w:t xml:space="preserve">anthropogenic </w:t>
      </w:r>
      <w:r w:rsidR="00A13B9D" w:rsidRPr="00B16B60">
        <w:t xml:space="preserve">disasters. </w:t>
      </w:r>
      <w:r w:rsidR="00370FDB">
        <w:rPr>
          <w:lang w:eastAsia="en-US"/>
        </w:rPr>
        <w:br w:type="page"/>
      </w:r>
    </w:p>
    <w:p w14:paraId="45654688" w14:textId="2F8FC000" w:rsidR="006F374C" w:rsidRDefault="0082723F" w:rsidP="00DA1A16">
      <w:pPr>
        <w:pStyle w:val="Heading2"/>
        <w:rPr>
          <w:lang w:eastAsia="en-US"/>
        </w:rPr>
      </w:pPr>
      <w:r w:rsidRPr="00D1623F">
        <w:rPr>
          <w:b/>
          <w:lang w:eastAsia="en-US"/>
        </w:rPr>
        <w:t>Response to question 3</w:t>
      </w:r>
      <w:r w:rsidR="009C7AAB" w:rsidRPr="00D1623F">
        <w:rPr>
          <w:b/>
          <w:lang w:eastAsia="en-US"/>
        </w:rPr>
        <w:t>:</w:t>
      </w:r>
      <w:r w:rsidR="009C7AAB" w:rsidRPr="00D1623F">
        <w:rPr>
          <w:lang w:eastAsia="en-US"/>
        </w:rPr>
        <w:t xml:space="preserve"> </w:t>
      </w:r>
      <w:r w:rsidR="006F374C" w:rsidRPr="00D1623F">
        <w:rPr>
          <w:lang w:eastAsia="en-US"/>
        </w:rPr>
        <w:t>To what extent do you consider mobile services are important to complement fixed services supported under the existing framework?</w:t>
      </w:r>
    </w:p>
    <w:p w14:paraId="0CA40B11" w14:textId="0D726C09" w:rsidR="00220EF1" w:rsidRDefault="00321A75" w:rsidP="00321A75">
      <w:pPr>
        <w:rPr>
          <w:lang w:eastAsia="en-US"/>
        </w:rPr>
      </w:pPr>
      <w:r>
        <w:rPr>
          <w:lang w:eastAsia="en-US"/>
        </w:rPr>
        <w:t>Mobile services are essential to complement fixed services supported under the existing framework.</w:t>
      </w:r>
      <w:r w:rsidR="00EA0E49">
        <w:rPr>
          <w:lang w:eastAsia="en-US"/>
        </w:rPr>
        <w:t xml:space="preserve"> ACCAN recommends the Department broaden the scope of the </w:t>
      </w:r>
      <w:r w:rsidR="005969A8">
        <w:rPr>
          <w:lang w:eastAsia="en-US"/>
        </w:rPr>
        <w:t>USO</w:t>
      </w:r>
      <w:r w:rsidR="00EA0E49">
        <w:rPr>
          <w:lang w:eastAsia="en-US"/>
        </w:rPr>
        <w:t xml:space="preserve"> to include mobile infrastructure</w:t>
      </w:r>
      <w:r w:rsidR="00A25D59">
        <w:rPr>
          <w:lang w:eastAsia="en-US"/>
        </w:rPr>
        <w:t xml:space="preserve"> and services</w:t>
      </w:r>
      <w:r w:rsidR="002E5DCB">
        <w:rPr>
          <w:lang w:eastAsia="en-US"/>
        </w:rPr>
        <w:t xml:space="preserve">. We </w:t>
      </w:r>
      <w:r w:rsidR="00EF5B31">
        <w:rPr>
          <w:lang w:eastAsia="en-US"/>
        </w:rPr>
        <w:t>suggest that at a minimum,</w:t>
      </w:r>
      <w:r w:rsidR="00A25D59">
        <w:rPr>
          <w:lang w:eastAsia="en-US"/>
        </w:rPr>
        <w:t xml:space="preserve"> </w:t>
      </w:r>
      <w:r w:rsidR="007A2BB1">
        <w:rPr>
          <w:lang w:eastAsia="en-US"/>
        </w:rPr>
        <w:t xml:space="preserve">legislative arrangements should be put in place to </w:t>
      </w:r>
      <w:r w:rsidR="00F32717">
        <w:rPr>
          <w:lang w:eastAsia="en-US"/>
        </w:rPr>
        <w:t xml:space="preserve">recognise how </w:t>
      </w:r>
      <w:r w:rsidR="00BA29AD">
        <w:rPr>
          <w:lang w:eastAsia="en-US"/>
        </w:rPr>
        <w:t xml:space="preserve">advancements in </w:t>
      </w:r>
      <w:r w:rsidR="00F32717">
        <w:rPr>
          <w:lang w:eastAsia="en-US"/>
        </w:rPr>
        <w:t xml:space="preserve">technology may make it feasible to deliver a USO mobile service </w:t>
      </w:r>
      <w:r w:rsidR="00B470F6">
        <w:rPr>
          <w:lang w:eastAsia="en-US"/>
        </w:rPr>
        <w:t>in the future</w:t>
      </w:r>
      <w:r w:rsidR="00C037E3">
        <w:rPr>
          <w:lang w:eastAsia="en-US"/>
        </w:rPr>
        <w:t xml:space="preserve"> due to interoperability from satellites</w:t>
      </w:r>
      <w:r w:rsidR="00B470F6">
        <w:rPr>
          <w:lang w:eastAsia="en-US"/>
        </w:rPr>
        <w:t>.</w:t>
      </w:r>
      <w:r w:rsidR="00220EF1" w:rsidRPr="00220EF1">
        <w:rPr>
          <w:lang w:eastAsia="en-US"/>
        </w:rPr>
        <w:t xml:space="preserve"> </w:t>
      </w:r>
    </w:p>
    <w:p w14:paraId="0D492272" w14:textId="3C89C6FF" w:rsidR="00321A75" w:rsidRDefault="00220EF1" w:rsidP="00321A75">
      <w:pPr>
        <w:rPr>
          <w:lang w:eastAsia="en-US"/>
        </w:rPr>
      </w:pPr>
      <w:r>
        <w:rPr>
          <w:lang w:eastAsia="en-US"/>
        </w:rPr>
        <w:t>ACCAN recommends that a modern universal service framework needs to reflect these changes in consumers usage of communications services by including mobile services within the USO, and further recommends the Department:</w:t>
      </w:r>
    </w:p>
    <w:p w14:paraId="50927672" w14:textId="664345CE" w:rsidR="00321A75" w:rsidRDefault="0036377A" w:rsidP="00B16B60">
      <w:pPr>
        <w:pStyle w:val="Bulletlist1"/>
        <w:rPr>
          <w:lang w:eastAsia="en-US"/>
        </w:rPr>
      </w:pPr>
      <w:r>
        <w:rPr>
          <w:lang w:eastAsia="en-US"/>
        </w:rPr>
        <w:t xml:space="preserve">Ensure mobile services are integrated into the </w:t>
      </w:r>
      <w:r w:rsidR="00244EFA">
        <w:rPr>
          <w:lang w:eastAsia="en-US"/>
        </w:rPr>
        <w:t xml:space="preserve">existing framework. </w:t>
      </w:r>
    </w:p>
    <w:p w14:paraId="4ED5E008" w14:textId="5361B39E" w:rsidR="00266D10" w:rsidRDefault="00266D10" w:rsidP="00B16B60">
      <w:pPr>
        <w:pStyle w:val="Bulletlist1"/>
        <w:rPr>
          <w:lang w:eastAsia="en-US"/>
        </w:rPr>
      </w:pPr>
      <w:r>
        <w:rPr>
          <w:lang w:eastAsia="en-US"/>
        </w:rPr>
        <w:t>Facilitate a technology-neutral approach to the inclusion of mobile services.</w:t>
      </w:r>
    </w:p>
    <w:p w14:paraId="7A918780" w14:textId="5DAB3C82" w:rsidR="00321A75" w:rsidRDefault="00FA759E" w:rsidP="00B16B60">
      <w:pPr>
        <w:pStyle w:val="Bulletlist1"/>
        <w:rPr>
          <w:lang w:eastAsia="en-US"/>
        </w:rPr>
      </w:pPr>
      <w:r>
        <w:rPr>
          <w:lang w:eastAsia="en-US"/>
        </w:rPr>
        <w:t xml:space="preserve">Consider how funding for mobile black spots supports a modern universal service framework. </w:t>
      </w:r>
    </w:p>
    <w:p w14:paraId="7CCE5EFC" w14:textId="596ADDDE" w:rsidR="00FA759E" w:rsidRPr="00330E61" w:rsidRDefault="00FA759E" w:rsidP="00B16B60">
      <w:pPr>
        <w:pStyle w:val="Bulletlist1"/>
        <w:rPr>
          <w:lang w:eastAsia="en-US"/>
        </w:rPr>
      </w:pPr>
      <w:r>
        <w:rPr>
          <w:lang w:eastAsia="en-US"/>
        </w:rPr>
        <w:t xml:space="preserve">Support </w:t>
      </w:r>
      <w:r w:rsidR="006867FA">
        <w:rPr>
          <w:lang w:eastAsia="en-US"/>
        </w:rPr>
        <w:t xml:space="preserve">consumers </w:t>
      </w:r>
      <w:r>
        <w:rPr>
          <w:lang w:eastAsia="en-US"/>
        </w:rPr>
        <w:t xml:space="preserve">ability to </w:t>
      </w:r>
      <w:r w:rsidR="006867FA">
        <w:rPr>
          <w:lang w:eastAsia="en-US"/>
        </w:rPr>
        <w:t xml:space="preserve">undertake mobile roaming during an outage of a network provider. </w:t>
      </w:r>
    </w:p>
    <w:p w14:paraId="46F0B2A4" w14:textId="2FC101C3" w:rsidR="00C47F61" w:rsidRDefault="00E46A52" w:rsidP="00321A75">
      <w:pPr>
        <w:pStyle w:val="Heading3"/>
      </w:pPr>
      <w:r>
        <w:t xml:space="preserve">Mobile services </w:t>
      </w:r>
      <w:r w:rsidR="003E7FC9">
        <w:t>are</w:t>
      </w:r>
      <w:r>
        <w:t xml:space="preserve"> essential </w:t>
      </w:r>
      <w:r w:rsidR="00BF4AB6">
        <w:t xml:space="preserve">addition </w:t>
      </w:r>
      <w:r>
        <w:t>to a modern USO</w:t>
      </w:r>
    </w:p>
    <w:p w14:paraId="5A824BC5" w14:textId="52CE41AA" w:rsidR="007A554D" w:rsidRDefault="0036377A" w:rsidP="0036377A">
      <w:pPr>
        <w:rPr>
          <w:lang w:eastAsia="en-US"/>
        </w:rPr>
      </w:pPr>
      <w:r w:rsidRPr="00846C9D">
        <w:rPr>
          <w:lang w:eastAsia="en-US"/>
        </w:rPr>
        <w:t xml:space="preserve">In terms of personal communication, the </w:t>
      </w:r>
      <w:r w:rsidR="00877BC4" w:rsidRPr="00877BC4">
        <w:rPr>
          <w:lang w:eastAsia="en-US"/>
        </w:rPr>
        <w:t>Australian Communications and Media Authority (</w:t>
      </w:r>
      <w:r w:rsidR="00877BC4" w:rsidRPr="00877BC4">
        <w:rPr>
          <w:b/>
          <w:bCs/>
          <w:lang w:eastAsia="en-US"/>
        </w:rPr>
        <w:t>ACMA</w:t>
      </w:r>
      <w:r w:rsidR="00877BC4">
        <w:rPr>
          <w:lang w:eastAsia="en-US"/>
        </w:rPr>
        <w:t>)</w:t>
      </w:r>
      <w:r w:rsidR="00877BC4" w:rsidRPr="00877BC4">
        <w:rPr>
          <w:lang w:eastAsia="en-US"/>
        </w:rPr>
        <w:t xml:space="preserve"> </w:t>
      </w:r>
      <w:r>
        <w:rPr>
          <w:lang w:eastAsia="en-US"/>
        </w:rPr>
        <w:t>notes that 97% of people living in Australia in June 2023 used mobile phones for calls, while</w:t>
      </w:r>
      <w:r w:rsidR="00E37781">
        <w:rPr>
          <w:lang w:eastAsia="en-US"/>
        </w:rPr>
        <w:t xml:space="preserve"> </w:t>
      </w:r>
      <w:r>
        <w:rPr>
          <w:lang w:eastAsia="en-US"/>
        </w:rPr>
        <w:t xml:space="preserve">96% </w:t>
      </w:r>
      <w:r w:rsidR="00E37781">
        <w:rPr>
          <w:lang w:eastAsia="en-US"/>
        </w:rPr>
        <w:t xml:space="preserve">also </w:t>
      </w:r>
      <w:r>
        <w:rPr>
          <w:lang w:eastAsia="en-US"/>
        </w:rPr>
        <w:t>used mobile phones for tex</w:t>
      </w:r>
      <w:r w:rsidR="00947A07">
        <w:rPr>
          <w:lang w:eastAsia="en-US"/>
        </w:rPr>
        <w:t>t messaging</w:t>
      </w:r>
      <w:r>
        <w:rPr>
          <w:lang w:eastAsia="en-US"/>
        </w:rPr>
        <w:t>.</w:t>
      </w:r>
      <w:r>
        <w:rPr>
          <w:rStyle w:val="FootnoteReference"/>
          <w:lang w:eastAsia="en-US"/>
        </w:rPr>
        <w:footnoteReference w:id="32"/>
      </w:r>
      <w:r>
        <w:rPr>
          <w:lang w:eastAsia="en-US"/>
        </w:rPr>
        <w:t xml:space="preserve"> </w:t>
      </w:r>
      <w:r w:rsidR="00EB5708">
        <w:rPr>
          <w:lang w:eastAsia="en-US"/>
        </w:rPr>
        <w:t xml:space="preserve">This compares </w:t>
      </w:r>
      <w:r>
        <w:rPr>
          <w:lang w:eastAsia="en-US"/>
        </w:rPr>
        <w:t>to only 2% of respondents who used a public payphone and 18% who used a landline (home) telephone for calls in June 2023.</w:t>
      </w:r>
      <w:r>
        <w:rPr>
          <w:rStyle w:val="FootnoteReference"/>
          <w:lang w:eastAsia="en-US"/>
        </w:rPr>
        <w:footnoteReference w:id="33"/>
      </w:r>
      <w:r>
        <w:rPr>
          <w:lang w:eastAsia="en-US"/>
        </w:rPr>
        <w:t xml:space="preserve"> </w:t>
      </w:r>
    </w:p>
    <w:p w14:paraId="096F775C" w14:textId="1C03D2C3" w:rsidR="0036377A" w:rsidRDefault="006E112E" w:rsidP="0036377A">
      <w:pPr>
        <w:rPr>
          <w:lang w:eastAsia="en-US"/>
        </w:rPr>
      </w:pPr>
      <w:r>
        <w:rPr>
          <w:lang w:eastAsia="en-US"/>
        </w:rPr>
        <w:t xml:space="preserve">Given this disparity of usage between services currently </w:t>
      </w:r>
      <w:r w:rsidR="00A548FB">
        <w:rPr>
          <w:lang w:eastAsia="en-US"/>
        </w:rPr>
        <w:t xml:space="preserve">available under the USO and those that consumers most use, ACCAN </w:t>
      </w:r>
      <w:r w:rsidR="008F207C">
        <w:rPr>
          <w:lang w:eastAsia="en-US"/>
        </w:rPr>
        <w:t>considers that t</w:t>
      </w:r>
      <w:r w:rsidR="0036377A">
        <w:rPr>
          <w:lang w:eastAsia="en-US"/>
        </w:rPr>
        <w:t xml:space="preserve">hese changes in consumer </w:t>
      </w:r>
      <w:r w:rsidR="008F207C">
        <w:rPr>
          <w:lang w:eastAsia="en-US"/>
        </w:rPr>
        <w:t xml:space="preserve">expectations </w:t>
      </w:r>
      <w:r w:rsidR="00092CB4">
        <w:rPr>
          <w:lang w:eastAsia="en-US"/>
        </w:rPr>
        <w:t xml:space="preserve">requires </w:t>
      </w:r>
      <w:r w:rsidR="00C4780A">
        <w:rPr>
          <w:lang w:eastAsia="en-US"/>
        </w:rPr>
        <w:t xml:space="preserve">the inclusion of mobile services to complement fixed services under </w:t>
      </w:r>
      <w:r w:rsidR="00436575">
        <w:rPr>
          <w:lang w:eastAsia="en-US"/>
        </w:rPr>
        <w:t xml:space="preserve">in any </w:t>
      </w:r>
      <w:r w:rsidR="004348AA">
        <w:rPr>
          <w:lang w:eastAsia="en-US"/>
        </w:rPr>
        <w:t xml:space="preserve">new </w:t>
      </w:r>
      <w:r w:rsidR="00C4780A">
        <w:rPr>
          <w:lang w:eastAsia="en-US"/>
        </w:rPr>
        <w:t>framework.</w:t>
      </w:r>
    </w:p>
    <w:p w14:paraId="5B995E36" w14:textId="2B000F46" w:rsidR="009E4ECB" w:rsidRDefault="008029ED" w:rsidP="00210769">
      <w:pPr>
        <w:pStyle w:val="Heading3"/>
      </w:pPr>
      <w:r>
        <w:t>Mobile services and technology neutrality</w:t>
      </w:r>
    </w:p>
    <w:p w14:paraId="3D6F1673" w14:textId="7C300D9C" w:rsidR="001359FD" w:rsidRDefault="003A7AEE" w:rsidP="0036377A">
      <w:pPr>
        <w:rPr>
          <w:lang w:eastAsia="en-US"/>
        </w:rPr>
      </w:pPr>
      <w:r>
        <w:rPr>
          <w:lang w:eastAsia="en-US"/>
        </w:rPr>
        <w:t xml:space="preserve">ACCAN recommends that legislative arrangements </w:t>
      </w:r>
      <w:r w:rsidR="00EC76F6">
        <w:rPr>
          <w:lang w:eastAsia="en-US"/>
        </w:rPr>
        <w:t>should use a technology-neutral approach that recognises how advancements in technology</w:t>
      </w:r>
      <w:r w:rsidR="00625555">
        <w:rPr>
          <w:lang w:eastAsia="en-US"/>
        </w:rPr>
        <w:t xml:space="preserve"> may facilitate a USO mobile service in the future. </w:t>
      </w:r>
      <w:r w:rsidR="00BB65CF">
        <w:rPr>
          <w:lang w:eastAsia="en-US"/>
        </w:rPr>
        <w:t>A growing body of research</w:t>
      </w:r>
      <w:r w:rsidR="00524F0E">
        <w:rPr>
          <w:lang w:eastAsia="en-US"/>
        </w:rPr>
        <w:t xml:space="preserve"> argues that </w:t>
      </w:r>
      <w:r w:rsidR="00601D00">
        <w:rPr>
          <w:lang w:eastAsia="en-US"/>
        </w:rPr>
        <w:t>mobile connectivity may p</w:t>
      </w:r>
      <w:r w:rsidR="000131F7">
        <w:rPr>
          <w:lang w:eastAsia="en-US"/>
        </w:rPr>
        <w:t xml:space="preserve">lay an increasing </w:t>
      </w:r>
      <w:r w:rsidR="00FE40F1">
        <w:rPr>
          <w:lang w:eastAsia="en-US"/>
        </w:rPr>
        <w:t xml:space="preserve">role in complementing </w:t>
      </w:r>
      <w:r w:rsidR="00EE54B1">
        <w:rPr>
          <w:lang w:eastAsia="en-US"/>
        </w:rPr>
        <w:t xml:space="preserve">and substituting for fixed </w:t>
      </w:r>
      <w:r w:rsidR="00FF2F4D">
        <w:rPr>
          <w:lang w:eastAsia="en-US"/>
        </w:rPr>
        <w:t>voice and broadband.</w:t>
      </w:r>
      <w:sdt>
        <w:sdtPr>
          <w:rPr>
            <w:lang w:eastAsia="en-US"/>
          </w:rPr>
          <w:tag w:val="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"/>
          <w:id w:val="25147117"/>
          <w:lock w:val="contentLocked"/>
          <w:placeholder>
            <w:docPart w:val="DefaultPlaceholder_-1854013440"/>
          </w:placeholder>
        </w:sdtPr>
        <w:sdtEndPr/>
        <w:sdtContent>
          <w:r w:rsidR="00DD1F02">
            <w:rPr>
              <w:rStyle w:val="FootnoteReference"/>
              <w:lang w:eastAsia="en-US"/>
            </w:rPr>
            <w:footnoteReference w:id="34"/>
          </w:r>
        </w:sdtContent>
      </w:sdt>
      <w:r w:rsidR="00C70552">
        <w:rPr>
          <w:lang w:eastAsia="en-US"/>
        </w:rPr>
        <w:t xml:space="preserve"> </w:t>
      </w:r>
      <w:r w:rsidR="00CB3EA9">
        <w:rPr>
          <w:lang w:eastAsia="en-US"/>
        </w:rPr>
        <w:t>This reflects initiatives undertaken in the United States</w:t>
      </w:r>
      <w:r w:rsidR="00BD2A8B">
        <w:rPr>
          <w:lang w:eastAsia="en-US"/>
        </w:rPr>
        <w:t xml:space="preserve"> </w:t>
      </w:r>
      <w:r w:rsidR="00F065BD">
        <w:rPr>
          <w:lang w:eastAsia="en-US"/>
        </w:rPr>
        <w:t>(</w:t>
      </w:r>
      <w:r w:rsidR="00F065BD" w:rsidRPr="00F065BD">
        <w:rPr>
          <w:b/>
          <w:bCs/>
          <w:lang w:eastAsia="en-US"/>
        </w:rPr>
        <w:t>US</w:t>
      </w:r>
      <w:r w:rsidR="00F065BD">
        <w:rPr>
          <w:lang w:eastAsia="en-US"/>
        </w:rPr>
        <w:t xml:space="preserve">) </w:t>
      </w:r>
      <w:r w:rsidR="00CC071C">
        <w:rPr>
          <w:lang w:eastAsia="en-US"/>
        </w:rPr>
        <w:t>such as the Universal Service Fund</w:t>
      </w:r>
      <w:r w:rsidR="00734B8E">
        <w:rPr>
          <w:lang w:eastAsia="en-US"/>
        </w:rPr>
        <w:t xml:space="preserve"> (</w:t>
      </w:r>
      <w:r w:rsidR="00734B8E" w:rsidRPr="00BD2A8B">
        <w:rPr>
          <w:b/>
          <w:bCs/>
          <w:lang w:eastAsia="en-US"/>
        </w:rPr>
        <w:t>USF</w:t>
      </w:r>
      <w:r w:rsidR="00734B8E">
        <w:rPr>
          <w:lang w:eastAsia="en-US"/>
        </w:rPr>
        <w:t>)</w:t>
      </w:r>
      <w:r w:rsidR="00996637">
        <w:rPr>
          <w:lang w:eastAsia="en-US"/>
        </w:rPr>
        <w:t xml:space="preserve"> and the </w:t>
      </w:r>
      <w:r w:rsidR="00734B8E" w:rsidRPr="00734B8E">
        <w:rPr>
          <w:lang w:eastAsia="en-US"/>
        </w:rPr>
        <w:t>Connect America Fund (</w:t>
      </w:r>
      <w:r w:rsidR="00734B8E" w:rsidRPr="00BD2A8B">
        <w:rPr>
          <w:b/>
          <w:bCs/>
          <w:lang w:eastAsia="en-US"/>
        </w:rPr>
        <w:t>CAF</w:t>
      </w:r>
      <w:r w:rsidR="00734B8E" w:rsidRPr="00734B8E">
        <w:rPr>
          <w:lang w:eastAsia="en-US"/>
        </w:rPr>
        <w:t>)</w:t>
      </w:r>
      <w:r w:rsidR="00734B8E">
        <w:rPr>
          <w:lang w:eastAsia="en-US"/>
        </w:rPr>
        <w:t>.</w:t>
      </w:r>
      <w:r w:rsidR="00953B17">
        <w:rPr>
          <w:lang w:eastAsia="en-US"/>
        </w:rPr>
        <w:t xml:space="preserve"> The USF</w:t>
      </w:r>
      <w:r w:rsidR="00346688">
        <w:rPr>
          <w:lang w:eastAsia="en-US"/>
        </w:rPr>
        <w:t xml:space="preserve"> is funded by a levy on </w:t>
      </w:r>
      <w:r w:rsidR="005B655E">
        <w:rPr>
          <w:lang w:eastAsia="en-US"/>
        </w:rPr>
        <w:t>telecommunications</w:t>
      </w:r>
      <w:r w:rsidR="00FE1890">
        <w:rPr>
          <w:lang w:eastAsia="en-US"/>
        </w:rPr>
        <w:t xml:space="preserve"> carriers </w:t>
      </w:r>
      <w:r w:rsidR="00D93151">
        <w:rPr>
          <w:lang w:eastAsia="en-US"/>
        </w:rPr>
        <w:t>that operate in the US.</w:t>
      </w:r>
      <w:r w:rsidR="005E4977">
        <w:rPr>
          <w:lang w:eastAsia="en-US"/>
        </w:rPr>
        <w:t xml:space="preserve"> The CAF</w:t>
      </w:r>
      <w:r w:rsidR="00923255">
        <w:rPr>
          <w:lang w:eastAsia="en-US"/>
        </w:rPr>
        <w:t xml:space="preserve">’s goal is to </w:t>
      </w:r>
      <w:r w:rsidR="00692285">
        <w:rPr>
          <w:lang w:eastAsia="en-US"/>
        </w:rPr>
        <w:t xml:space="preserve">preserve voice, extend </w:t>
      </w:r>
      <w:r w:rsidR="00761878">
        <w:rPr>
          <w:lang w:eastAsia="en-US"/>
        </w:rPr>
        <w:t>broadband and</w:t>
      </w:r>
      <w:r w:rsidR="00D659B0">
        <w:rPr>
          <w:lang w:eastAsia="en-US"/>
        </w:rPr>
        <w:t xml:space="preserve"> advance mobile.</w:t>
      </w:r>
      <w:r w:rsidR="00175415">
        <w:rPr>
          <w:rStyle w:val="FootnoteReference"/>
          <w:lang w:eastAsia="en-US"/>
        </w:rPr>
        <w:footnoteReference w:id="35"/>
      </w:r>
      <w:r w:rsidR="008B4DC3">
        <w:rPr>
          <w:lang w:eastAsia="en-US"/>
        </w:rPr>
        <w:t xml:space="preserve"> As mobile connecti</w:t>
      </w:r>
      <w:r w:rsidR="00C220E5">
        <w:rPr>
          <w:lang w:eastAsia="en-US"/>
        </w:rPr>
        <w:t xml:space="preserve">vity </w:t>
      </w:r>
      <w:r w:rsidR="002D5ADA">
        <w:rPr>
          <w:lang w:eastAsia="en-US"/>
        </w:rPr>
        <w:t>broadens</w:t>
      </w:r>
      <w:r w:rsidR="002416DC">
        <w:rPr>
          <w:lang w:eastAsia="en-US"/>
        </w:rPr>
        <w:t xml:space="preserve"> it will increasingly </w:t>
      </w:r>
      <w:r w:rsidR="00327BFF">
        <w:rPr>
          <w:lang w:eastAsia="en-US"/>
        </w:rPr>
        <w:t>substitute and complement fixed broadband connectivity.</w:t>
      </w:r>
    </w:p>
    <w:p w14:paraId="38DC546D" w14:textId="2997400D" w:rsidR="00423420" w:rsidRDefault="00C70C13" w:rsidP="00C70C13">
      <w:pPr>
        <w:pStyle w:val="Heading3"/>
      </w:pPr>
      <w:r>
        <w:t>Funding for mobile black spot coverage</w:t>
      </w:r>
    </w:p>
    <w:p w14:paraId="33A8BED7" w14:textId="13858C73" w:rsidR="002D290D" w:rsidRDefault="001359FD" w:rsidP="001359FD">
      <w:pPr>
        <w:rPr>
          <w:lang w:eastAsia="en-US"/>
        </w:rPr>
      </w:pPr>
      <w:r>
        <w:rPr>
          <w:lang w:eastAsia="en-US"/>
        </w:rPr>
        <w:t xml:space="preserve">ACCAN recommends that the Department allocate additional funds for expanding mobile coverage as part of the USO. </w:t>
      </w:r>
      <w:r w:rsidRPr="00E02A42">
        <w:rPr>
          <w:lang w:eastAsia="en-US"/>
        </w:rPr>
        <w:t>It is preferable for publicly funded infrastructure to be based on open access networks, regulated national roaming, or subject to the condition that the service is resold to other providers to ensure that consumers have a choice of retail providers.</w:t>
      </w:r>
      <w:r>
        <w:rPr>
          <w:rStyle w:val="FootnoteReference"/>
          <w:lang w:eastAsia="en-US"/>
        </w:rPr>
        <w:footnoteReference w:id="36"/>
      </w:r>
      <w:r w:rsidR="003F6DE0">
        <w:rPr>
          <w:lang w:eastAsia="en-US"/>
        </w:rPr>
        <w:t xml:space="preserve"> </w:t>
      </w:r>
      <w:r w:rsidR="00F264C0">
        <w:rPr>
          <w:lang w:eastAsia="en-US"/>
        </w:rPr>
        <w:t>As</w:t>
      </w:r>
      <w:r w:rsidR="00B37043">
        <w:rPr>
          <w:lang w:eastAsia="en-US"/>
        </w:rPr>
        <w:t xml:space="preserve"> </w:t>
      </w:r>
      <w:r w:rsidR="00224BFE">
        <w:rPr>
          <w:lang w:eastAsia="en-US"/>
        </w:rPr>
        <w:t xml:space="preserve">none of these conditions </w:t>
      </w:r>
      <w:r w:rsidR="00F264C0">
        <w:rPr>
          <w:lang w:eastAsia="en-US"/>
        </w:rPr>
        <w:t xml:space="preserve">are currently present in Australia’s </w:t>
      </w:r>
      <w:r w:rsidR="00F30896">
        <w:rPr>
          <w:lang w:eastAsia="en-US"/>
        </w:rPr>
        <w:t xml:space="preserve">predominantly private sector owned </w:t>
      </w:r>
      <w:r w:rsidR="00F264C0">
        <w:rPr>
          <w:lang w:eastAsia="en-US"/>
        </w:rPr>
        <w:t>mobile tower market,</w:t>
      </w:r>
      <w:r w:rsidR="00F30896">
        <w:rPr>
          <w:lang w:eastAsia="en-US"/>
        </w:rPr>
        <w:t xml:space="preserve"> we therefore recommend </w:t>
      </w:r>
      <w:r w:rsidR="008C46E5">
        <w:rPr>
          <w:lang w:eastAsia="en-US"/>
        </w:rPr>
        <w:t xml:space="preserve">for </w:t>
      </w:r>
      <w:r w:rsidR="001949F3">
        <w:rPr>
          <w:lang w:eastAsia="en-US"/>
        </w:rPr>
        <w:t>greater government action to ensure more competitive and equitable access to mobile coverage, especially in regional Australia.</w:t>
      </w:r>
      <w:r w:rsidR="00296696">
        <w:rPr>
          <w:rStyle w:val="FootnoteReference"/>
          <w:lang w:eastAsia="en-US"/>
        </w:rPr>
        <w:footnoteReference w:id="37"/>
      </w:r>
    </w:p>
    <w:p w14:paraId="27DBFABA" w14:textId="71A5D21A" w:rsidR="00BD056C" w:rsidRDefault="003F6DE0" w:rsidP="00E76872">
      <w:pPr>
        <w:rPr>
          <w:lang w:val="en-US" w:eastAsia="en-US"/>
        </w:rPr>
      </w:pPr>
      <w:r>
        <w:rPr>
          <w:lang w:eastAsia="en-US"/>
        </w:rPr>
        <w:t>Furthermore</w:t>
      </w:r>
      <w:r w:rsidR="00636F8A">
        <w:rPr>
          <w:lang w:eastAsia="en-US"/>
        </w:rPr>
        <w:t xml:space="preserve">, ACCAN </w:t>
      </w:r>
      <w:r w:rsidR="00940931">
        <w:rPr>
          <w:lang w:eastAsia="en-US"/>
        </w:rPr>
        <w:t xml:space="preserve">recommends </w:t>
      </w:r>
      <w:r w:rsidR="00636F8A">
        <w:rPr>
          <w:lang w:eastAsia="en-US"/>
        </w:rPr>
        <w:t>that government funding should be focused on providing enduring benefits to the community</w:t>
      </w:r>
      <w:r w:rsidR="009B3E27">
        <w:rPr>
          <w:lang w:eastAsia="en-US"/>
        </w:rPr>
        <w:t xml:space="preserve">. For example, if </w:t>
      </w:r>
      <w:r w:rsidR="00463AB3">
        <w:rPr>
          <w:lang w:eastAsia="en-US"/>
        </w:rPr>
        <w:t>Low Earth Orbit Satellites (</w:t>
      </w:r>
      <w:proofErr w:type="spellStart"/>
      <w:r w:rsidR="00463AB3" w:rsidRPr="005C2BB8">
        <w:rPr>
          <w:b/>
          <w:bCs/>
          <w:lang w:eastAsia="en-US"/>
        </w:rPr>
        <w:t>LEOSats</w:t>
      </w:r>
      <w:proofErr w:type="spellEnd"/>
      <w:r w:rsidR="00463AB3">
        <w:rPr>
          <w:lang w:eastAsia="en-US"/>
        </w:rPr>
        <w:t>)</w:t>
      </w:r>
      <w:r w:rsidR="009B3E27">
        <w:rPr>
          <w:lang w:eastAsia="en-US"/>
        </w:rPr>
        <w:t xml:space="preserve"> </w:t>
      </w:r>
      <w:r w:rsidR="007C58DC">
        <w:rPr>
          <w:lang w:eastAsia="en-US"/>
        </w:rPr>
        <w:t xml:space="preserve">evolve to become </w:t>
      </w:r>
      <w:r w:rsidR="009B3E27">
        <w:rPr>
          <w:lang w:eastAsia="en-US"/>
        </w:rPr>
        <w:t xml:space="preserve">the primary coverage extender </w:t>
      </w:r>
      <w:r w:rsidR="00C93BD7">
        <w:rPr>
          <w:lang w:eastAsia="en-US"/>
        </w:rPr>
        <w:t xml:space="preserve">over the next decade, </w:t>
      </w:r>
      <w:r w:rsidR="000F49CB">
        <w:rPr>
          <w:lang w:eastAsia="en-US"/>
        </w:rPr>
        <w:t>then funding should</w:t>
      </w:r>
      <w:r w:rsidR="00DA5D18">
        <w:rPr>
          <w:lang w:eastAsia="en-US"/>
        </w:rPr>
        <w:t xml:space="preserve"> </w:t>
      </w:r>
      <w:r w:rsidR="008D67EE">
        <w:rPr>
          <w:lang w:eastAsia="en-US"/>
        </w:rPr>
        <w:t>focus</w:t>
      </w:r>
      <w:r w:rsidR="000F49CB">
        <w:rPr>
          <w:lang w:eastAsia="en-US"/>
        </w:rPr>
        <w:t xml:space="preserve"> on </w:t>
      </w:r>
      <w:r w:rsidR="00183E8B">
        <w:rPr>
          <w:lang w:eastAsia="en-US"/>
        </w:rPr>
        <w:t xml:space="preserve">fixed </w:t>
      </w:r>
      <w:r w:rsidR="000F49CB">
        <w:rPr>
          <w:lang w:eastAsia="en-US"/>
        </w:rPr>
        <w:t>infrastructure, reliability</w:t>
      </w:r>
      <w:r w:rsidR="0066113E">
        <w:rPr>
          <w:lang w:eastAsia="en-US"/>
        </w:rPr>
        <w:t>,</w:t>
      </w:r>
      <w:r w:rsidR="00380395">
        <w:rPr>
          <w:lang w:eastAsia="en-US"/>
        </w:rPr>
        <w:t xml:space="preserve"> </w:t>
      </w:r>
      <w:r w:rsidR="000F49CB">
        <w:rPr>
          <w:lang w:eastAsia="en-US"/>
        </w:rPr>
        <w:t>resilience</w:t>
      </w:r>
      <w:r w:rsidR="00D96DBD">
        <w:rPr>
          <w:lang w:eastAsia="en-US"/>
        </w:rPr>
        <w:t>,</w:t>
      </w:r>
      <w:r w:rsidR="000F49CB">
        <w:rPr>
          <w:lang w:eastAsia="en-US"/>
        </w:rPr>
        <w:t xml:space="preserve"> and capacity in </w:t>
      </w:r>
      <w:r w:rsidR="00D96DBD">
        <w:rPr>
          <w:lang w:eastAsia="en-US"/>
        </w:rPr>
        <w:t xml:space="preserve">communities with high natural disaster risk and those with capacity constraints. </w:t>
      </w:r>
      <w:r w:rsidR="00ED4708">
        <w:rPr>
          <w:lang w:val="en-US" w:eastAsia="en-US"/>
        </w:rPr>
        <w:t xml:space="preserve">Furthermore, </w:t>
      </w:r>
      <w:r w:rsidR="002D290D">
        <w:rPr>
          <w:lang w:val="en-US" w:eastAsia="en-US"/>
        </w:rPr>
        <w:t xml:space="preserve">ACCAN </w:t>
      </w:r>
      <w:r w:rsidR="002C6F36">
        <w:rPr>
          <w:lang w:val="en-US" w:eastAsia="en-US"/>
        </w:rPr>
        <w:t>acknowledges that current approaches to the allocation of funding to reduce mobile black spots has resulted in a ‘patchwork quilt’ of solutions</w:t>
      </w:r>
      <w:r w:rsidR="00D1177A">
        <w:rPr>
          <w:lang w:val="en-US" w:eastAsia="en-US"/>
        </w:rPr>
        <w:t xml:space="preserve">, which </w:t>
      </w:r>
      <w:r w:rsidR="00380395">
        <w:rPr>
          <w:lang w:val="en-US" w:eastAsia="en-US"/>
        </w:rPr>
        <w:t xml:space="preserve">has historically led </w:t>
      </w:r>
      <w:r w:rsidR="00D1177A">
        <w:rPr>
          <w:lang w:val="en-US" w:eastAsia="en-US"/>
        </w:rPr>
        <w:t>to inaccurate and unclear coverage maps.</w:t>
      </w:r>
      <w:r w:rsidR="008D67EE" w:rsidRPr="008D67EE">
        <w:rPr>
          <w:rStyle w:val="FootnoteReference"/>
          <w:lang w:val="en-US" w:eastAsia="en-US"/>
        </w:rPr>
        <w:t xml:space="preserve"> </w:t>
      </w:r>
      <w:r w:rsidR="008D67EE">
        <w:rPr>
          <w:rStyle w:val="FootnoteReference"/>
          <w:lang w:val="en-US" w:eastAsia="en-US"/>
        </w:rPr>
        <w:footnoteReference w:id="38"/>
      </w:r>
      <w:r w:rsidR="00D1177A">
        <w:rPr>
          <w:lang w:val="en-US" w:eastAsia="en-US"/>
        </w:rPr>
        <w:t xml:space="preserve"> </w:t>
      </w:r>
    </w:p>
    <w:p w14:paraId="50696D43" w14:textId="48DFDDB6" w:rsidR="00E76872" w:rsidRPr="00ED4708" w:rsidRDefault="00BD056C" w:rsidP="00E76872">
      <w:pPr>
        <w:rPr>
          <w:lang w:eastAsia="en-US"/>
        </w:rPr>
      </w:pPr>
      <w:r w:rsidRPr="00116C98">
        <w:rPr>
          <w:lang w:val="en-US" w:eastAsia="en-US"/>
        </w:rPr>
        <w:t>Therefore</w:t>
      </w:r>
      <w:r w:rsidR="00067440" w:rsidRPr="00116C98">
        <w:rPr>
          <w:lang w:val="en-US" w:eastAsia="en-US"/>
        </w:rPr>
        <w:t xml:space="preserve">, ACCAN recommends the Department </w:t>
      </w:r>
      <w:r w:rsidR="00E53DB0">
        <w:rPr>
          <w:lang w:val="en-US" w:eastAsia="en-US"/>
        </w:rPr>
        <w:t xml:space="preserve">adopt an open-access </w:t>
      </w:r>
      <w:r w:rsidR="00067440" w:rsidRPr="00116C98">
        <w:rPr>
          <w:lang w:val="en-US" w:eastAsia="en-US"/>
        </w:rPr>
        <w:t xml:space="preserve">approach to the funding of mobile </w:t>
      </w:r>
      <w:r w:rsidR="00E53DB0">
        <w:rPr>
          <w:lang w:val="en-US" w:eastAsia="en-US"/>
        </w:rPr>
        <w:t xml:space="preserve">infrastructure in mobile </w:t>
      </w:r>
      <w:r w:rsidR="00067440" w:rsidRPr="00116C98">
        <w:rPr>
          <w:lang w:val="en-US" w:eastAsia="en-US"/>
        </w:rPr>
        <w:t>black spots</w:t>
      </w:r>
      <w:r w:rsidR="009B09CF" w:rsidRPr="00116C98">
        <w:rPr>
          <w:lang w:val="en-US" w:eastAsia="en-US"/>
        </w:rPr>
        <w:t>, with a greater fo</w:t>
      </w:r>
      <w:r w:rsidR="00116C98" w:rsidRPr="0009216D">
        <w:rPr>
          <w:lang w:val="en-US" w:eastAsia="en-US"/>
        </w:rPr>
        <w:t>cus</w:t>
      </w:r>
      <w:r w:rsidR="009B09CF" w:rsidRPr="00116C98">
        <w:rPr>
          <w:lang w:val="en-US" w:eastAsia="en-US"/>
        </w:rPr>
        <w:t xml:space="preserve"> </w:t>
      </w:r>
      <w:r w:rsidR="00116C98" w:rsidRPr="0009216D">
        <w:rPr>
          <w:lang w:val="en-US" w:eastAsia="en-US"/>
        </w:rPr>
        <w:t>on the long-term benefits,</w:t>
      </w:r>
      <w:r w:rsidR="00067440" w:rsidRPr="00116C98">
        <w:rPr>
          <w:lang w:val="en-US" w:eastAsia="en-US"/>
        </w:rPr>
        <w:t xml:space="preserve"> </w:t>
      </w:r>
      <w:r w:rsidR="00E53DB0">
        <w:rPr>
          <w:lang w:val="en-US" w:eastAsia="en-US"/>
        </w:rPr>
        <w:t xml:space="preserve">in addition to </w:t>
      </w:r>
      <w:r w:rsidR="00067440" w:rsidRPr="00116C98">
        <w:rPr>
          <w:lang w:val="en-US" w:eastAsia="en-US"/>
        </w:rPr>
        <w:t>further suppor</w:t>
      </w:r>
      <w:r w:rsidR="00E53DB0">
        <w:rPr>
          <w:lang w:val="en-US" w:eastAsia="en-US"/>
        </w:rPr>
        <w:t>ting</w:t>
      </w:r>
      <w:r w:rsidR="00067440" w:rsidRPr="00116C98">
        <w:rPr>
          <w:lang w:val="en-US" w:eastAsia="en-US"/>
        </w:rPr>
        <w:t xml:space="preserve"> the development of accurate </w:t>
      </w:r>
      <w:r w:rsidR="008D67EE" w:rsidRPr="00116C98">
        <w:rPr>
          <w:lang w:val="en-US" w:eastAsia="en-US"/>
        </w:rPr>
        <w:t>coverage maps for mobile connectivity.</w:t>
      </w:r>
    </w:p>
    <w:p w14:paraId="57B54DE9" w14:textId="1DBF7AB3" w:rsidR="00314B48" w:rsidRPr="00B766A1" w:rsidRDefault="00314B48" w:rsidP="00314B48">
      <w:pPr>
        <w:pStyle w:val="Heading3"/>
        <w:rPr>
          <w:lang w:val="en-AU"/>
        </w:rPr>
      </w:pPr>
      <w:r w:rsidRPr="00B766A1">
        <w:rPr>
          <w:lang w:val="en-AU"/>
        </w:rPr>
        <w:t>Roaming during a</w:t>
      </w:r>
      <w:r w:rsidR="00711CFD" w:rsidRPr="00B766A1">
        <w:rPr>
          <w:lang w:val="en-AU"/>
        </w:rPr>
        <w:t>n outage</w:t>
      </w:r>
    </w:p>
    <w:p w14:paraId="73E693AC" w14:textId="05863660" w:rsidR="00AA05F1" w:rsidRPr="00E716F5" w:rsidRDefault="00AA05F1">
      <w:pPr>
        <w:rPr>
          <w:lang w:eastAsia="en-US"/>
        </w:rPr>
      </w:pPr>
      <w:r w:rsidRPr="00B766A1">
        <w:rPr>
          <w:lang w:eastAsia="en-US"/>
        </w:rPr>
        <w:t>Ensuring the safety of communities during natural disasters and other emergencies</w:t>
      </w:r>
      <w:r w:rsidR="005B3658">
        <w:rPr>
          <w:lang w:eastAsia="en-US"/>
        </w:rPr>
        <w:t xml:space="preserve"> </w:t>
      </w:r>
      <w:r w:rsidRPr="00B766A1">
        <w:rPr>
          <w:lang w:eastAsia="en-US"/>
        </w:rPr>
        <w:t xml:space="preserve">is of utmost importance. Mobile services have a pivotal role to play in keeping communities connected during such situations. Therefore, it is crucial to take necessary steps to enhance the reliability and redundancy </w:t>
      </w:r>
      <w:r w:rsidR="00F013FE">
        <w:rPr>
          <w:lang w:eastAsia="en-US"/>
        </w:rPr>
        <w:t>measures</w:t>
      </w:r>
      <w:r w:rsidRPr="00B766A1">
        <w:rPr>
          <w:lang w:eastAsia="en-US"/>
        </w:rPr>
        <w:t xml:space="preserve"> of mobile networks to ensure seamless connectivity during emergencies</w:t>
      </w:r>
      <w:r w:rsidR="00F013FE">
        <w:rPr>
          <w:lang w:eastAsia="en-US"/>
        </w:rPr>
        <w:t xml:space="preserve"> and </w:t>
      </w:r>
      <w:r w:rsidR="00F013FE" w:rsidRPr="00E716F5">
        <w:rPr>
          <w:lang w:eastAsia="en-US"/>
        </w:rPr>
        <w:t>unplanned network outages</w:t>
      </w:r>
      <w:r w:rsidRPr="00E716F5">
        <w:rPr>
          <w:lang w:eastAsia="en-US"/>
        </w:rPr>
        <w:t>.</w:t>
      </w:r>
      <w:r w:rsidR="00EC123B" w:rsidRPr="00E716F5">
        <w:rPr>
          <w:rStyle w:val="FootnoteReference"/>
          <w:lang w:eastAsia="en-US"/>
        </w:rPr>
        <w:footnoteReference w:id="39"/>
      </w:r>
    </w:p>
    <w:p w14:paraId="0CDEEE94" w14:textId="76D24B02" w:rsidR="00053204" w:rsidRPr="00B766A1" w:rsidRDefault="00BE7221">
      <w:pPr>
        <w:rPr>
          <w:lang w:eastAsia="en-US"/>
        </w:rPr>
      </w:pPr>
      <w:r w:rsidRPr="00E716F5">
        <w:rPr>
          <w:lang w:eastAsia="en-US"/>
        </w:rPr>
        <w:t xml:space="preserve">As a demonstration of the necessity of a reliable network during natural disasters, </w:t>
      </w:r>
      <w:r w:rsidR="00FA0F35" w:rsidRPr="00E716F5">
        <w:rPr>
          <w:lang w:eastAsia="en-US"/>
        </w:rPr>
        <w:t>g</w:t>
      </w:r>
      <w:r w:rsidR="00BC61C2" w:rsidRPr="00E716F5">
        <w:rPr>
          <w:lang w:eastAsia="en-US"/>
        </w:rPr>
        <w:t xml:space="preserve">overnments </w:t>
      </w:r>
      <w:r w:rsidR="00FA0F35" w:rsidRPr="00E716F5">
        <w:rPr>
          <w:lang w:eastAsia="en-US"/>
        </w:rPr>
        <w:t>across Australia</w:t>
      </w:r>
      <w:r w:rsidR="00BC61C2" w:rsidRPr="00E716F5">
        <w:rPr>
          <w:lang w:eastAsia="en-US"/>
        </w:rPr>
        <w:t xml:space="preserve"> are increasingly using </w:t>
      </w:r>
      <w:r w:rsidR="006C7206" w:rsidRPr="00E716F5">
        <w:rPr>
          <w:lang w:eastAsia="en-US"/>
        </w:rPr>
        <w:t xml:space="preserve">apps on </w:t>
      </w:r>
      <w:r w:rsidR="00BC61C2" w:rsidRPr="00E716F5">
        <w:rPr>
          <w:lang w:eastAsia="en-US"/>
        </w:rPr>
        <w:t xml:space="preserve">mobile </w:t>
      </w:r>
      <w:r w:rsidR="006C7206" w:rsidRPr="00E716F5">
        <w:rPr>
          <w:lang w:eastAsia="en-US"/>
        </w:rPr>
        <w:t>devices</w:t>
      </w:r>
      <w:r w:rsidR="00BC61C2" w:rsidRPr="00E716F5">
        <w:rPr>
          <w:lang w:eastAsia="en-US"/>
        </w:rPr>
        <w:t xml:space="preserve"> to communicate about disasters, including bushfires and floods.</w:t>
      </w:r>
      <w:r w:rsidR="00E4163C" w:rsidRPr="00E716F5">
        <w:rPr>
          <w:lang w:eastAsia="en-US"/>
        </w:rPr>
        <w:t xml:space="preserve"> An example of the </w:t>
      </w:r>
      <w:r w:rsidR="00086169" w:rsidRPr="00E716F5">
        <w:rPr>
          <w:lang w:eastAsia="en-US"/>
        </w:rPr>
        <w:t>uptake of this type of technology can be seen in the New South Wales (</w:t>
      </w:r>
      <w:r w:rsidR="00086169" w:rsidRPr="00E716F5">
        <w:rPr>
          <w:b/>
          <w:bCs/>
          <w:lang w:eastAsia="en-US"/>
        </w:rPr>
        <w:t>NSW</w:t>
      </w:r>
      <w:r w:rsidR="00086169" w:rsidRPr="00E716F5">
        <w:rPr>
          <w:lang w:eastAsia="en-US"/>
        </w:rPr>
        <w:t xml:space="preserve">) Government Hazards Near Me mobile application, which has surpassed four million downloads. This information is </w:t>
      </w:r>
      <w:r w:rsidR="00736394" w:rsidRPr="00E716F5">
        <w:rPr>
          <w:lang w:eastAsia="en-US"/>
        </w:rPr>
        <w:t>potentially</w:t>
      </w:r>
      <w:r w:rsidR="00086169" w:rsidRPr="00E716F5">
        <w:rPr>
          <w:lang w:eastAsia="en-US"/>
        </w:rPr>
        <w:t xml:space="preserve"> </w:t>
      </w:r>
      <w:r w:rsidR="00736394" w:rsidRPr="00E716F5">
        <w:rPr>
          <w:lang w:eastAsia="en-US"/>
        </w:rPr>
        <w:t>lifesaving</w:t>
      </w:r>
      <w:r w:rsidR="00086169" w:rsidRPr="00E716F5">
        <w:rPr>
          <w:lang w:eastAsia="en-US"/>
        </w:rPr>
        <w:t xml:space="preserve"> </w:t>
      </w:r>
      <w:r w:rsidR="006319EE" w:rsidRPr="00E716F5">
        <w:rPr>
          <w:lang w:eastAsia="en-US"/>
        </w:rPr>
        <w:t xml:space="preserve">and </w:t>
      </w:r>
      <w:r w:rsidR="002F63A0" w:rsidRPr="00E716F5">
        <w:rPr>
          <w:lang w:eastAsia="en-US"/>
        </w:rPr>
        <w:t xml:space="preserve">should be available to any person regardless of carrier or </w:t>
      </w:r>
      <w:r w:rsidR="00736394" w:rsidRPr="00E716F5">
        <w:rPr>
          <w:lang w:eastAsia="en-US"/>
        </w:rPr>
        <w:t>cost.</w:t>
      </w:r>
      <w:r w:rsidR="00E4163C" w:rsidRPr="00E716F5">
        <w:rPr>
          <w:rStyle w:val="FootnoteReference"/>
          <w:lang w:eastAsia="en-US"/>
        </w:rPr>
        <w:footnoteReference w:id="40"/>
      </w:r>
    </w:p>
    <w:p w14:paraId="05536BFB" w14:textId="57A9A301" w:rsidR="000F165A" w:rsidRPr="008D67EE" w:rsidRDefault="000C5174">
      <w:pPr>
        <w:rPr>
          <w:lang w:eastAsia="en-US"/>
        </w:rPr>
      </w:pPr>
      <w:r w:rsidRPr="00B766A1">
        <w:rPr>
          <w:lang w:eastAsia="en-US"/>
        </w:rPr>
        <w:t xml:space="preserve">ACCAN's stakeholders have emphasised the need for a contemporary universal service framework that incorporates the provision of </w:t>
      </w:r>
      <w:r>
        <w:rPr>
          <w:lang w:eastAsia="en-US"/>
        </w:rPr>
        <w:t xml:space="preserve">domestic </w:t>
      </w:r>
      <w:r w:rsidRPr="00B766A1">
        <w:rPr>
          <w:lang w:eastAsia="en-US"/>
        </w:rPr>
        <w:t>mobile roaming services in the event of a network outage.</w:t>
      </w:r>
      <w:r>
        <w:rPr>
          <w:lang w:eastAsia="en-US"/>
        </w:rPr>
        <w:t xml:space="preserve"> Given the increasing uptake of communications services as an integral feature of Australia’s modern economy, more work is necessary to ensure that these essential services are unimpeded by network failures or natural disasters.</w:t>
      </w:r>
      <w:r>
        <w:rPr>
          <w:rStyle w:val="FootnoteReference"/>
          <w:lang w:eastAsia="en-US"/>
        </w:rPr>
        <w:footnoteReference w:id="41"/>
      </w:r>
      <w:r w:rsidRPr="00B766A1">
        <w:rPr>
          <w:lang w:eastAsia="en-US"/>
        </w:rPr>
        <w:t xml:space="preserve"> ACCAN</w:t>
      </w:r>
      <w:r>
        <w:rPr>
          <w:lang w:eastAsia="en-US"/>
        </w:rPr>
        <w:t xml:space="preserve"> has consistently</w:t>
      </w:r>
      <w:r w:rsidRPr="00B766A1">
        <w:rPr>
          <w:lang w:eastAsia="en-US"/>
        </w:rPr>
        <w:t xml:space="preserve"> endorsed </w:t>
      </w:r>
      <w:r>
        <w:rPr>
          <w:lang w:eastAsia="en-US"/>
        </w:rPr>
        <w:t xml:space="preserve">measures to ensure </w:t>
      </w:r>
      <w:r w:rsidRPr="00B766A1">
        <w:rPr>
          <w:lang w:eastAsia="en-US"/>
        </w:rPr>
        <w:t>the implementation of temporary roaming arrangements to mitigate the risk of network failures.</w:t>
      </w:r>
      <w:r w:rsidRPr="00B766A1">
        <w:rPr>
          <w:rStyle w:val="FootnoteReference"/>
        </w:rPr>
        <w:t xml:space="preserve"> </w:t>
      </w:r>
      <w:r w:rsidRPr="00B766A1">
        <w:rPr>
          <w:rStyle w:val="FootnoteReference"/>
        </w:rPr>
        <w:footnoteReference w:id="42"/>
      </w:r>
      <w:r w:rsidR="000F165A">
        <w:rPr>
          <w:lang w:eastAsia="en-US"/>
        </w:rPr>
        <w:br w:type="page"/>
      </w:r>
    </w:p>
    <w:p w14:paraId="2F544426" w14:textId="24D69897" w:rsidR="0082723F" w:rsidRDefault="0082723F" w:rsidP="00DA1A16">
      <w:pPr>
        <w:pStyle w:val="Heading2"/>
        <w:rPr>
          <w:lang w:eastAsia="en-US"/>
        </w:rPr>
      </w:pPr>
      <w:r w:rsidRPr="00D1623F">
        <w:rPr>
          <w:b/>
          <w:lang w:eastAsia="en-US"/>
        </w:rPr>
        <w:t>Response to question 4</w:t>
      </w:r>
      <w:r w:rsidR="009C7AAB" w:rsidRPr="00D1623F">
        <w:rPr>
          <w:b/>
          <w:lang w:eastAsia="en-US"/>
        </w:rPr>
        <w:t>:</w:t>
      </w:r>
      <w:r w:rsidR="009C7AAB" w:rsidRPr="00D1623F">
        <w:rPr>
          <w:lang w:eastAsia="en-US"/>
        </w:rPr>
        <w:t xml:space="preserve"> </w:t>
      </w:r>
      <w:r w:rsidR="007E5122" w:rsidRPr="00D1623F">
        <w:rPr>
          <w:lang w:eastAsia="en-US"/>
        </w:rPr>
        <w:t>Which existing requirements under the current universal service framework should be retained, or changed?</w:t>
      </w:r>
    </w:p>
    <w:p w14:paraId="3CECB412" w14:textId="0C86BAC9" w:rsidR="00D953E6" w:rsidRDefault="007224BA" w:rsidP="00F92D27">
      <w:r>
        <w:t xml:space="preserve">ACCAN recommends the </w:t>
      </w:r>
      <w:r w:rsidR="00757394">
        <w:t>Department develops a dynamic institutional framework</w:t>
      </w:r>
      <w:r w:rsidR="00001CB3">
        <w:t xml:space="preserve"> </w:t>
      </w:r>
      <w:r w:rsidR="00FE1E65">
        <w:t xml:space="preserve">to inform their </w:t>
      </w:r>
      <w:r w:rsidR="00AC571C">
        <w:t>understanding of which existing requirements under the current universal service framework should be retained or changed</w:t>
      </w:r>
      <w:r w:rsidR="00FE1E65">
        <w:t>.</w:t>
      </w:r>
      <w:r w:rsidR="00802143">
        <w:t xml:space="preserve"> In particular, </w:t>
      </w:r>
      <w:r w:rsidR="00705186">
        <w:t xml:space="preserve">the Department </w:t>
      </w:r>
      <w:r w:rsidR="00AC571C">
        <w:t xml:space="preserve">should </w:t>
      </w:r>
      <w:r w:rsidR="008F24CD">
        <w:t>create a dynamic institutional framework</w:t>
      </w:r>
      <w:r w:rsidR="00001CB3">
        <w:t xml:space="preserve"> </w:t>
      </w:r>
      <w:r w:rsidR="008F24CD">
        <w:t>that</w:t>
      </w:r>
      <w:r w:rsidR="00AC571C">
        <w:t xml:space="preserve">: </w:t>
      </w:r>
    </w:p>
    <w:p w14:paraId="4DA5E515" w14:textId="24AFFE66" w:rsidR="00705186" w:rsidRPr="00B16B60" w:rsidRDefault="008F24CD" w:rsidP="00B16B60">
      <w:pPr>
        <w:pStyle w:val="Bulletlist1"/>
      </w:pPr>
      <w:r w:rsidRPr="00B16B60">
        <w:t>S</w:t>
      </w:r>
      <w:r w:rsidR="00AC571C" w:rsidRPr="00B16B60">
        <w:t>ets m</w:t>
      </w:r>
      <w:r w:rsidR="002C292E" w:rsidRPr="00B16B60">
        <w:t>inimum standards for contemporary service needs.</w:t>
      </w:r>
    </w:p>
    <w:p w14:paraId="1EC8B909" w14:textId="0C375D9A" w:rsidR="00B14488" w:rsidRPr="00B16B60" w:rsidRDefault="00B14488" w:rsidP="00B16B60">
      <w:pPr>
        <w:pStyle w:val="Bulletlist1"/>
      </w:pPr>
      <w:r w:rsidRPr="00B16B60">
        <w:t>Establishes an institutional framework that can uplift service capability and standards.</w:t>
      </w:r>
    </w:p>
    <w:p w14:paraId="3BC2B183" w14:textId="3D6B539C" w:rsidR="002C292E" w:rsidRPr="00B16B60" w:rsidRDefault="00B14488" w:rsidP="00B16B60">
      <w:pPr>
        <w:pStyle w:val="Bulletlist1"/>
      </w:pPr>
      <w:r w:rsidRPr="00B16B60">
        <w:t>Reviews and updates benchmarks, sanctions</w:t>
      </w:r>
      <w:r w:rsidR="00BD51F4">
        <w:t>,</w:t>
      </w:r>
      <w:r w:rsidRPr="00B16B60">
        <w:t xml:space="preserve"> and incentives as appropriate.</w:t>
      </w:r>
      <w:r w:rsidR="00A500B7" w:rsidRPr="00B16B60">
        <w:t xml:space="preserve"> </w:t>
      </w:r>
    </w:p>
    <w:p w14:paraId="072D27A0" w14:textId="4C487CF2" w:rsidR="00773144" w:rsidRDefault="00A500B7" w:rsidP="006055C3">
      <w:r>
        <w:t xml:space="preserve">Furthermore, ACCAN recommends any </w:t>
      </w:r>
      <w:r w:rsidR="00AB7002">
        <w:t xml:space="preserve">changes to the existing requirements under the current universal service framework should be done in consultation with a diversity of stakeholders and consumer </w:t>
      </w:r>
      <w:r w:rsidR="00A26EE4">
        <w:t>representatives.</w:t>
      </w:r>
      <w:r w:rsidR="001F78A2">
        <w:t xml:space="preserve"> </w:t>
      </w:r>
      <w:r w:rsidR="00BC6CBE">
        <w:t>ACCAN stakeholder</w:t>
      </w:r>
      <w:r w:rsidR="001F78A2">
        <w:t xml:space="preserve"> engagement </w:t>
      </w:r>
      <w:r w:rsidR="00ED49AD">
        <w:t xml:space="preserve">has </w:t>
      </w:r>
      <w:r w:rsidR="001F78A2">
        <w:t xml:space="preserve">revealed that </w:t>
      </w:r>
      <w:r w:rsidR="006B7BA1">
        <w:t>the complexity of the current universal service framework makes it difficult</w:t>
      </w:r>
      <w:r w:rsidR="00773144">
        <w:t xml:space="preserve"> for consumers to understand and exercise their rights.</w:t>
      </w:r>
    </w:p>
    <w:p w14:paraId="3B0A54F3" w14:textId="42AAC70D" w:rsidR="00CA60B9" w:rsidRDefault="00732F38" w:rsidP="006055C3">
      <w:r>
        <w:t>Therefore, ACCAN recommends that a modern universal service framework should clarify</w:t>
      </w:r>
      <w:r w:rsidR="0041321B">
        <w:t>, integrate</w:t>
      </w:r>
      <w:r w:rsidR="00CB1771">
        <w:t>,</w:t>
      </w:r>
      <w:r>
        <w:t xml:space="preserve"> and </w:t>
      </w:r>
      <w:r w:rsidR="002D1D17">
        <w:t>simplify</w:t>
      </w:r>
      <w:r>
        <w:t xml:space="preserve"> the </w:t>
      </w:r>
      <w:r w:rsidR="001626F3">
        <w:t>overlapping layers of USO policy</w:t>
      </w:r>
      <w:r w:rsidR="00BB3345">
        <w:t>.</w:t>
      </w:r>
      <w:r w:rsidR="00E35ECF">
        <w:t xml:space="preserve"> For instance, </w:t>
      </w:r>
      <w:r w:rsidR="0031456D">
        <w:t xml:space="preserve">concepts such as </w:t>
      </w:r>
      <w:r w:rsidR="00E35ECF">
        <w:t>the Universal Service Guarantee</w:t>
      </w:r>
      <w:r w:rsidR="001626F3">
        <w:t xml:space="preserve"> </w:t>
      </w:r>
      <w:r w:rsidR="00182369">
        <w:t>(</w:t>
      </w:r>
      <w:r w:rsidR="00182369" w:rsidRPr="00182369">
        <w:rPr>
          <w:b/>
          <w:bCs/>
        </w:rPr>
        <w:t>USG</w:t>
      </w:r>
      <w:r w:rsidR="00182369">
        <w:t>)</w:t>
      </w:r>
      <w:r w:rsidR="001626F3">
        <w:t xml:space="preserve"> </w:t>
      </w:r>
      <w:r w:rsidR="0031456D">
        <w:t xml:space="preserve">– which guarantees consumers access to a minimum 25/5 </w:t>
      </w:r>
      <w:r w:rsidR="0017668B">
        <w:t>megabits per second (</w:t>
      </w:r>
      <w:r w:rsidR="0031456D" w:rsidRPr="0017668B">
        <w:rPr>
          <w:b/>
        </w:rPr>
        <w:t>Mbps</w:t>
      </w:r>
      <w:r w:rsidR="0017668B">
        <w:t>)</w:t>
      </w:r>
      <w:r w:rsidR="0031456D">
        <w:t xml:space="preserve"> broadband internet connection</w:t>
      </w:r>
      <w:r w:rsidR="00C7452B">
        <w:t xml:space="preserve"> – </w:t>
      </w:r>
      <w:r w:rsidR="00DD7730">
        <w:t xml:space="preserve">and the </w:t>
      </w:r>
      <w:r w:rsidR="001774EA">
        <w:t>Stat</w:t>
      </w:r>
      <w:r w:rsidR="00916612">
        <w:t>utory Infrastructure Provider (</w:t>
      </w:r>
      <w:r w:rsidR="00DD7730" w:rsidRPr="00916612">
        <w:rPr>
          <w:b/>
          <w:bCs/>
        </w:rPr>
        <w:t>SIP</w:t>
      </w:r>
      <w:r w:rsidR="00916612">
        <w:t>)</w:t>
      </w:r>
      <w:r w:rsidR="00DD7730">
        <w:t xml:space="preserve"> </w:t>
      </w:r>
      <w:r w:rsidR="00020D40">
        <w:t>regime</w:t>
      </w:r>
      <w:r w:rsidR="00DD7730">
        <w:t xml:space="preserve"> </w:t>
      </w:r>
      <w:r w:rsidR="00C7452B">
        <w:t xml:space="preserve">should </w:t>
      </w:r>
      <w:r w:rsidR="005F45C8">
        <w:t>be</w:t>
      </w:r>
      <w:r w:rsidR="00C7452B">
        <w:t xml:space="preserve"> </w:t>
      </w:r>
      <w:r w:rsidR="00DD7730">
        <w:t>aligned</w:t>
      </w:r>
      <w:r w:rsidR="00C7452B">
        <w:t xml:space="preserve"> within </w:t>
      </w:r>
      <w:r w:rsidR="00C0574E">
        <w:t>a common</w:t>
      </w:r>
      <w:r w:rsidR="00C7452B">
        <w:t xml:space="preserve"> USO framework so as to </w:t>
      </w:r>
      <w:r w:rsidR="00DC1902">
        <w:t>streamline and clarify what communications services are available under Australia’s universal service framework.</w:t>
      </w:r>
      <w:r w:rsidR="00CD4C81">
        <w:rPr>
          <w:rStyle w:val="FootnoteReference"/>
        </w:rPr>
        <w:footnoteReference w:id="43"/>
      </w:r>
      <w:r w:rsidR="00DC1902">
        <w:t xml:space="preserve"> </w:t>
      </w:r>
    </w:p>
    <w:p w14:paraId="548E5A48" w14:textId="4C1231D3" w:rsidR="004E23A0" w:rsidRPr="00E57D27" w:rsidRDefault="0036490F" w:rsidP="00B83A23">
      <w:pPr>
        <w:pStyle w:val="Heading3"/>
        <w:rPr>
          <w:lang w:val="en-AU"/>
        </w:rPr>
      </w:pPr>
      <w:r w:rsidRPr="00E57D27">
        <w:rPr>
          <w:lang w:val="en-AU"/>
        </w:rPr>
        <w:t>Minimum standards for a modern universal service framework</w:t>
      </w:r>
    </w:p>
    <w:p w14:paraId="1EBF6ABF" w14:textId="265CBDFD" w:rsidR="00091996" w:rsidRPr="00E57D27" w:rsidRDefault="001F6551" w:rsidP="001F6551">
      <w:pPr>
        <w:rPr>
          <w:lang w:eastAsia="en-US"/>
        </w:rPr>
      </w:pPr>
      <w:r w:rsidRPr="00E57D27">
        <w:rPr>
          <w:lang w:eastAsia="en-US"/>
        </w:rPr>
        <w:t>The USO currently provides services as specified by a contract an</w:t>
      </w:r>
      <w:r w:rsidR="00A3199B" w:rsidRPr="00E57D27">
        <w:rPr>
          <w:lang w:eastAsia="en-US"/>
        </w:rPr>
        <w:t>d underpinned</w:t>
      </w:r>
      <w:r w:rsidRPr="00E57D27">
        <w:rPr>
          <w:lang w:eastAsia="en-US"/>
        </w:rPr>
        <w:t xml:space="preserve"> by legislation. However, the </w:t>
      </w:r>
      <w:r w:rsidR="00A3199B" w:rsidRPr="00E57D27">
        <w:rPr>
          <w:lang w:eastAsia="en-US"/>
        </w:rPr>
        <w:t xml:space="preserve">current </w:t>
      </w:r>
      <w:r w:rsidRPr="00E57D27">
        <w:rPr>
          <w:lang w:eastAsia="en-US"/>
        </w:rPr>
        <w:t>USO</w:t>
      </w:r>
      <w:r w:rsidR="007C61FD" w:rsidRPr="00E57D27">
        <w:rPr>
          <w:lang w:eastAsia="en-US"/>
        </w:rPr>
        <w:t xml:space="preserve"> suffers from</w:t>
      </w:r>
      <w:r w:rsidRPr="00E57D27">
        <w:rPr>
          <w:lang w:eastAsia="en-US"/>
        </w:rPr>
        <w:t xml:space="preserve"> </w:t>
      </w:r>
      <w:r w:rsidR="00860D4F">
        <w:rPr>
          <w:lang w:eastAsia="en-US"/>
        </w:rPr>
        <w:t>the</w:t>
      </w:r>
      <w:r w:rsidRPr="00E57D27">
        <w:rPr>
          <w:lang w:eastAsia="en-US"/>
        </w:rPr>
        <w:t xml:space="preserve"> long-term contracting problem because it cannot specify all relevant future terms due to information limitations and drafting costs.</w:t>
      </w:r>
      <w:r w:rsidR="00397C6B" w:rsidRPr="00E57D27">
        <w:rPr>
          <w:lang w:eastAsia="en-US"/>
        </w:rPr>
        <w:t xml:space="preserve"> </w:t>
      </w:r>
      <w:r w:rsidR="00091996" w:rsidRPr="00E57D27">
        <w:rPr>
          <w:lang w:eastAsia="en-US"/>
        </w:rPr>
        <w:t xml:space="preserve">ACCAN recommends that a </w:t>
      </w:r>
      <w:r w:rsidR="004C142F" w:rsidRPr="00E57D27">
        <w:rPr>
          <w:lang w:eastAsia="en-US"/>
        </w:rPr>
        <w:t xml:space="preserve">modern universal service framework </w:t>
      </w:r>
      <w:r w:rsidR="00A16F41" w:rsidRPr="00E57D27">
        <w:rPr>
          <w:lang w:eastAsia="en-US"/>
        </w:rPr>
        <w:t xml:space="preserve">uses a dynamic institutional framework to </w:t>
      </w:r>
      <w:r w:rsidR="004C142F" w:rsidRPr="00E57D27">
        <w:rPr>
          <w:lang w:eastAsia="en-US"/>
        </w:rPr>
        <w:t>set minimum standards</w:t>
      </w:r>
      <w:r w:rsidR="007310CB" w:rsidRPr="00E57D27">
        <w:rPr>
          <w:lang w:eastAsia="en-US"/>
        </w:rPr>
        <w:t xml:space="preserve"> for contemporary service needs</w:t>
      </w:r>
      <w:r w:rsidR="00A16F41" w:rsidRPr="00E57D27">
        <w:rPr>
          <w:lang w:eastAsia="en-US"/>
        </w:rPr>
        <w:t>.</w:t>
      </w:r>
    </w:p>
    <w:p w14:paraId="7ACCF7B8" w14:textId="3DCF586A" w:rsidR="00AC7C5F" w:rsidRDefault="006F0AF9" w:rsidP="00512116">
      <w:pPr>
        <w:rPr>
          <w:lang w:eastAsia="en-US"/>
        </w:rPr>
      </w:pPr>
      <w:r w:rsidRPr="00E57D27">
        <w:rPr>
          <w:lang w:eastAsia="en-US"/>
        </w:rPr>
        <w:t xml:space="preserve">ACCAN </w:t>
      </w:r>
      <w:r w:rsidR="007D32F7" w:rsidRPr="00E57D27">
        <w:rPr>
          <w:lang w:eastAsia="en-US"/>
        </w:rPr>
        <w:t xml:space="preserve">suggests that robust and transparent datasets on digital connectivity across </w:t>
      </w:r>
      <w:r w:rsidR="00756AFE" w:rsidRPr="00E57D27">
        <w:rPr>
          <w:lang w:eastAsia="en-US"/>
        </w:rPr>
        <w:t>Australia</w:t>
      </w:r>
      <w:r w:rsidR="007D32F7" w:rsidRPr="00E57D27">
        <w:rPr>
          <w:lang w:eastAsia="en-US"/>
        </w:rPr>
        <w:t xml:space="preserve"> would provide v</w:t>
      </w:r>
      <w:r w:rsidR="00E40EB7" w:rsidRPr="00E57D27">
        <w:rPr>
          <w:lang w:eastAsia="en-US"/>
        </w:rPr>
        <w:t>ital</w:t>
      </w:r>
      <w:r w:rsidR="007D32F7" w:rsidRPr="00E57D27">
        <w:rPr>
          <w:lang w:eastAsia="en-US"/>
        </w:rPr>
        <w:t xml:space="preserve"> information </w:t>
      </w:r>
      <w:r w:rsidR="00E40EB7" w:rsidRPr="00E57D27">
        <w:rPr>
          <w:lang w:eastAsia="en-US"/>
        </w:rPr>
        <w:t xml:space="preserve">to ensure minimum standards reflect contemporary service needs. </w:t>
      </w:r>
      <w:r w:rsidR="00DA4020" w:rsidRPr="00E57D27">
        <w:rPr>
          <w:lang w:eastAsia="en-US"/>
        </w:rPr>
        <w:t xml:space="preserve">Specifically, </w:t>
      </w:r>
      <w:r w:rsidR="000D10A0" w:rsidRPr="00E57D27">
        <w:rPr>
          <w:lang w:eastAsia="en-US"/>
        </w:rPr>
        <w:t>communications providers should be transparent around service availability, levels, and reliability in regional, rural, and remote Australia.</w:t>
      </w:r>
      <w:r w:rsidR="000721A1" w:rsidRPr="00E57D27">
        <w:rPr>
          <w:lang w:eastAsia="en-US"/>
        </w:rPr>
        <w:t xml:space="preserve"> Furthermore, we recommend that telecommunications companies should be required to provide a daily monitoring report of service outages, in addition to, the quality and affordability of communications services across Australia.</w:t>
      </w:r>
      <w:r w:rsidR="00F04E9F" w:rsidRPr="00E57D27">
        <w:rPr>
          <w:lang w:eastAsia="en-US"/>
        </w:rPr>
        <w:t xml:space="preserve"> </w:t>
      </w:r>
      <w:r w:rsidR="009E62C6">
        <w:rPr>
          <w:lang w:eastAsia="en-US"/>
        </w:rPr>
        <w:t>To achieve this</w:t>
      </w:r>
      <w:r w:rsidR="00CD0167">
        <w:rPr>
          <w:lang w:eastAsia="en-US"/>
        </w:rPr>
        <w:t xml:space="preserve">, ACCAN has previously recommended the Department </w:t>
      </w:r>
      <w:r w:rsidR="00CE7997">
        <w:rPr>
          <w:lang w:eastAsia="en-US"/>
        </w:rPr>
        <w:t xml:space="preserve">‘undertake an audit and </w:t>
      </w:r>
      <w:r w:rsidR="00C953AC">
        <w:rPr>
          <w:lang w:eastAsia="en-US"/>
        </w:rPr>
        <w:t>develop a visualisation tool of connectivity infrastructure to</w:t>
      </w:r>
      <w:r w:rsidR="000551B4">
        <w:rPr>
          <w:lang w:eastAsia="en-US"/>
        </w:rPr>
        <w:t xml:space="preserve"> help </w:t>
      </w:r>
      <w:r w:rsidR="000F0E50">
        <w:rPr>
          <w:lang w:eastAsia="en-US"/>
        </w:rPr>
        <w:t>identify gaps and strategically target inves</w:t>
      </w:r>
      <w:r w:rsidR="0086003E">
        <w:rPr>
          <w:lang w:eastAsia="en-US"/>
        </w:rPr>
        <w:t>tment to the most needed areas.</w:t>
      </w:r>
      <w:r w:rsidR="00B60B34">
        <w:rPr>
          <w:lang w:eastAsia="en-US"/>
        </w:rPr>
        <w:t>’</w:t>
      </w:r>
      <w:r w:rsidR="00B60B34">
        <w:rPr>
          <w:rStyle w:val="FootnoteReference"/>
          <w:lang w:eastAsia="en-US"/>
        </w:rPr>
        <w:footnoteReference w:id="44"/>
      </w:r>
      <w:r w:rsidR="0086003E">
        <w:rPr>
          <w:lang w:eastAsia="en-US"/>
        </w:rPr>
        <w:t xml:space="preserve"> </w:t>
      </w:r>
      <w:r w:rsidR="00F04E9F" w:rsidRPr="00E57D27">
        <w:rPr>
          <w:lang w:eastAsia="en-US"/>
        </w:rPr>
        <w:t xml:space="preserve"> </w:t>
      </w:r>
    </w:p>
    <w:p w14:paraId="66643C11" w14:textId="77777777" w:rsidR="00A16F41" w:rsidRPr="00356CC8" w:rsidRDefault="00605473" w:rsidP="00356CC8">
      <w:pPr>
        <w:pStyle w:val="Heading3"/>
      </w:pPr>
      <w:r w:rsidRPr="00356CC8">
        <w:t>Institutional framework that allows for uplift</w:t>
      </w:r>
      <w:r w:rsidR="00452465" w:rsidRPr="00356CC8">
        <w:t xml:space="preserve"> in service capability and standards</w:t>
      </w:r>
      <w:r w:rsidR="00A16F41" w:rsidRPr="00356CC8">
        <w:t xml:space="preserve"> </w:t>
      </w:r>
    </w:p>
    <w:p w14:paraId="501A73BF" w14:textId="7CC875F6" w:rsidR="0036490F" w:rsidRDefault="00A16F41" w:rsidP="0084468F">
      <w:pPr>
        <w:rPr>
          <w:lang w:eastAsia="en-US"/>
        </w:rPr>
      </w:pPr>
      <w:r w:rsidRPr="00EE175E">
        <w:rPr>
          <w:lang w:eastAsia="en-US"/>
        </w:rPr>
        <w:t xml:space="preserve">To improve service delivery and standards, </w:t>
      </w:r>
      <w:r w:rsidR="00F544BC" w:rsidRPr="00EE175E">
        <w:rPr>
          <w:lang w:eastAsia="en-US"/>
        </w:rPr>
        <w:t xml:space="preserve">ACCAN recommends that </w:t>
      </w:r>
      <w:r w:rsidRPr="00EE175E">
        <w:rPr>
          <w:lang w:eastAsia="en-US"/>
        </w:rPr>
        <w:t xml:space="preserve">the contractual terms </w:t>
      </w:r>
      <w:r w:rsidR="005B4524" w:rsidRPr="00EE175E">
        <w:rPr>
          <w:lang w:eastAsia="en-US"/>
        </w:rPr>
        <w:t>are</w:t>
      </w:r>
      <w:r w:rsidRPr="00EE175E">
        <w:rPr>
          <w:lang w:eastAsia="en-US"/>
        </w:rPr>
        <w:t xml:space="preserve"> </w:t>
      </w:r>
      <w:r w:rsidR="00792808">
        <w:rPr>
          <w:lang w:eastAsia="en-US"/>
        </w:rPr>
        <w:t xml:space="preserve">reviewed and </w:t>
      </w:r>
      <w:r w:rsidRPr="00EE175E">
        <w:rPr>
          <w:lang w:eastAsia="en-US"/>
        </w:rPr>
        <w:t>renegotia</w:t>
      </w:r>
      <w:r w:rsidR="005B4524" w:rsidRPr="00EE175E">
        <w:rPr>
          <w:lang w:eastAsia="en-US"/>
        </w:rPr>
        <w:t>ted</w:t>
      </w:r>
      <w:r w:rsidRPr="00EE175E">
        <w:rPr>
          <w:lang w:eastAsia="en-US"/>
        </w:rPr>
        <w:t xml:space="preserve"> </w:t>
      </w:r>
      <w:r w:rsidR="005B4524" w:rsidRPr="00EE175E">
        <w:rPr>
          <w:lang w:eastAsia="en-US"/>
        </w:rPr>
        <w:t>to</w:t>
      </w:r>
      <w:r w:rsidRPr="00EE175E">
        <w:rPr>
          <w:lang w:eastAsia="en-US"/>
        </w:rPr>
        <w:t xml:space="preserve"> allow for an uplift in service delivery and service standards.</w:t>
      </w:r>
      <w:r w:rsidR="009B01D4" w:rsidRPr="00EE175E">
        <w:rPr>
          <w:lang w:eastAsia="en-US"/>
        </w:rPr>
        <w:t xml:space="preserve"> This process would formalise the review and improvement of specific service parameters. It also establishes a formal process for improving reliability standards. Additionally, it may provide a framework for reviewing funding adequacy to enable an increase in funding to support improvements in service parameters and reliability standards.</w:t>
      </w:r>
    </w:p>
    <w:p w14:paraId="4E0FB537" w14:textId="544C8D91" w:rsidR="00E717FE" w:rsidRPr="00621370" w:rsidRDefault="00E717FE" w:rsidP="004C7FAA">
      <w:pPr>
        <w:rPr>
          <w:rFonts w:ascii="Calibri" w:hAnsi="Calibri" w:cs="Calibri"/>
          <w:color w:val="000000"/>
          <w:highlight w:val="yellow"/>
          <w:bdr w:val="none" w:sz="0" w:space="0" w:color="auto" w:frame="1"/>
        </w:rPr>
      </w:pPr>
      <w:r>
        <w:rPr>
          <w:lang w:eastAsia="en-US"/>
        </w:rPr>
        <w:t xml:space="preserve">Such a </w:t>
      </w:r>
      <w:r w:rsidR="00E91AB9">
        <w:rPr>
          <w:lang w:eastAsia="en-US"/>
        </w:rPr>
        <w:t>renegotiated contractual</w:t>
      </w:r>
      <w:r>
        <w:rPr>
          <w:lang w:eastAsia="en-US"/>
        </w:rPr>
        <w:t xml:space="preserve"> process is commencing </w:t>
      </w:r>
      <w:r w:rsidR="00E81FC8">
        <w:rPr>
          <w:lang w:eastAsia="en-US"/>
        </w:rPr>
        <w:t>with regard to the NBN under the new Special Access Undertaking (</w:t>
      </w:r>
      <w:r w:rsidR="00E81FC8">
        <w:rPr>
          <w:b/>
          <w:bCs/>
          <w:lang w:eastAsia="en-US"/>
        </w:rPr>
        <w:t>SAU</w:t>
      </w:r>
      <w:r w:rsidR="00E81FC8">
        <w:rPr>
          <w:lang w:eastAsia="en-US"/>
        </w:rPr>
        <w:t xml:space="preserve">). </w:t>
      </w:r>
      <w:r w:rsidR="000E12BE">
        <w:rPr>
          <w:lang w:eastAsia="en-US"/>
        </w:rPr>
        <w:t xml:space="preserve">The SAU is </w:t>
      </w:r>
      <w:r w:rsidR="004C7FAA">
        <w:rPr>
          <w:lang w:eastAsia="en-US"/>
        </w:rPr>
        <w:t xml:space="preserve">the mechanism through which the </w:t>
      </w:r>
      <w:r w:rsidR="001B73D2">
        <w:rPr>
          <w:lang w:eastAsia="en-US"/>
        </w:rPr>
        <w:t xml:space="preserve">ACCC </w:t>
      </w:r>
      <w:r w:rsidR="004C7FAA">
        <w:rPr>
          <w:lang w:eastAsia="en-US"/>
        </w:rPr>
        <w:t>determines price and non-price terms and conditions for how retailers access NBN Co’s wholesale networks and services.</w:t>
      </w:r>
      <w:r w:rsidR="00315EF3">
        <w:rPr>
          <w:rStyle w:val="FootnoteReference"/>
          <w:lang w:eastAsia="en-US"/>
        </w:rPr>
        <w:footnoteReference w:id="45"/>
      </w:r>
      <w:r w:rsidR="002838D6">
        <w:rPr>
          <w:lang w:eastAsia="en-US"/>
        </w:rPr>
        <w:t xml:space="preserve"> Crucially, it acts as a dynamic </w:t>
      </w:r>
      <w:r w:rsidR="001A6EEF">
        <w:rPr>
          <w:lang w:eastAsia="en-US"/>
        </w:rPr>
        <w:t xml:space="preserve">contract, through which the economic settings underpinning </w:t>
      </w:r>
      <w:r w:rsidR="00411CC7">
        <w:rPr>
          <w:lang w:eastAsia="en-US"/>
        </w:rPr>
        <w:t xml:space="preserve">can be renegotiated as </w:t>
      </w:r>
      <w:r w:rsidR="00031931">
        <w:rPr>
          <w:lang w:eastAsia="en-US"/>
        </w:rPr>
        <w:t>the market evolves and new technologies are adopted, with the latest SAU variation being approved in October 2023.</w:t>
      </w:r>
      <w:r w:rsidR="003E0A78">
        <w:rPr>
          <w:rStyle w:val="FootnoteReference"/>
          <w:lang w:eastAsia="en-US"/>
        </w:rPr>
        <w:footnoteReference w:id="46"/>
      </w:r>
      <w:r w:rsidR="00892C15">
        <w:rPr>
          <w:lang w:eastAsia="en-US"/>
        </w:rPr>
        <w:t xml:space="preserve"> This allows for incremental improvements and adjustments as the </w:t>
      </w:r>
      <w:r w:rsidR="00A61546">
        <w:rPr>
          <w:lang w:eastAsia="en-US"/>
        </w:rPr>
        <w:t xml:space="preserve">economic arrangement matures. In the case of the NBN’s latest SAU, </w:t>
      </w:r>
      <w:r w:rsidR="002D183D">
        <w:rPr>
          <w:lang w:eastAsia="en-US"/>
        </w:rPr>
        <w:t xml:space="preserve">it </w:t>
      </w:r>
      <w:r w:rsidR="008C2E4F">
        <w:rPr>
          <w:lang w:eastAsia="en-US"/>
        </w:rPr>
        <w:t xml:space="preserve">even provides additional consumer </w:t>
      </w:r>
      <w:r w:rsidR="002C5E57">
        <w:rPr>
          <w:lang w:eastAsia="en-US"/>
        </w:rPr>
        <w:t>engagement</w:t>
      </w:r>
      <w:r w:rsidR="008C2E4F">
        <w:rPr>
          <w:lang w:eastAsia="en-US"/>
        </w:rPr>
        <w:t xml:space="preserve">, with </w:t>
      </w:r>
      <w:r w:rsidR="0094094A" w:rsidRPr="009106F8">
        <w:rPr>
          <w:rStyle w:val="normaltextrun"/>
          <w:rFonts w:ascii="Calibri" w:hAnsi="Calibri" w:cs="Calibri"/>
          <w:color w:val="000000"/>
          <w:bdr w:val="none" w:sz="0" w:space="0" w:color="auto" w:frame="1"/>
        </w:rPr>
        <w:t>a</w:t>
      </w:r>
      <w:r w:rsidR="002D183D">
        <w:rPr>
          <w:rStyle w:val="normaltextrun"/>
          <w:rFonts w:ascii="Calibri" w:hAnsi="Calibri" w:cs="Calibri"/>
          <w:color w:val="000000"/>
          <w:bdr w:val="none" w:sz="0" w:space="0" w:color="auto" w:frame="1"/>
        </w:rPr>
        <w:t>n active role</w:t>
      </w:r>
      <w:r w:rsidR="008C2E4F">
        <w:rPr>
          <w:rStyle w:val="normaltextrun"/>
          <w:rFonts w:ascii="Calibri" w:hAnsi="Calibri" w:cs="Calibri"/>
          <w:color w:val="000000"/>
          <w:bdr w:val="none" w:sz="0" w:space="0" w:color="auto" w:frame="1"/>
        </w:rPr>
        <w:t xml:space="preserve"> established</w:t>
      </w:r>
      <w:r w:rsidR="002D183D">
        <w:rPr>
          <w:rStyle w:val="normaltextrun"/>
          <w:rFonts w:ascii="Calibri" w:hAnsi="Calibri" w:cs="Calibri"/>
          <w:color w:val="000000"/>
          <w:bdr w:val="none" w:sz="0" w:space="0" w:color="auto" w:frame="1"/>
        </w:rPr>
        <w:t xml:space="preserve"> for consumer advocacy groups within </w:t>
      </w:r>
      <w:r w:rsidR="008C2E4F">
        <w:rPr>
          <w:rStyle w:val="normaltextrun"/>
          <w:rFonts w:ascii="Calibri" w:hAnsi="Calibri" w:cs="Calibri"/>
          <w:color w:val="000000"/>
          <w:bdr w:val="none" w:sz="0" w:space="0" w:color="auto" w:frame="1"/>
        </w:rPr>
        <w:t xml:space="preserve">its </w:t>
      </w:r>
      <w:r w:rsidR="0094094A" w:rsidRPr="009106F8">
        <w:rPr>
          <w:rStyle w:val="normaltextrun"/>
          <w:rFonts w:ascii="Calibri" w:hAnsi="Calibri" w:cs="Calibri"/>
          <w:color w:val="000000"/>
          <w:bdr w:val="none" w:sz="0" w:space="0" w:color="auto" w:frame="1"/>
        </w:rPr>
        <w:t xml:space="preserve">framework to reset key revenue, expenditure, and reliability requirements through </w:t>
      </w:r>
      <w:r w:rsidR="002D183D">
        <w:rPr>
          <w:rStyle w:val="normaltextrun"/>
          <w:rFonts w:ascii="Calibri" w:hAnsi="Calibri" w:cs="Calibri"/>
          <w:color w:val="000000"/>
          <w:bdr w:val="none" w:sz="0" w:space="0" w:color="auto" w:frame="1"/>
        </w:rPr>
        <w:t>expenditure proposals.</w:t>
      </w:r>
      <w:r w:rsidR="002D183D">
        <w:rPr>
          <w:rStyle w:val="FootnoteReference"/>
          <w:rFonts w:ascii="Calibri" w:hAnsi="Calibri" w:cs="Calibri"/>
          <w:color w:val="000000"/>
          <w:bdr w:val="none" w:sz="0" w:space="0" w:color="auto" w:frame="1"/>
        </w:rPr>
        <w:footnoteReference w:id="47"/>
      </w:r>
    </w:p>
    <w:p w14:paraId="60BF377F" w14:textId="0DB61C90" w:rsidR="0001144E" w:rsidRPr="00356CC8" w:rsidRDefault="00860141" w:rsidP="00356CC8">
      <w:pPr>
        <w:pStyle w:val="Heading3"/>
      </w:pPr>
      <w:r w:rsidRPr="00356CC8">
        <w:rPr>
          <w:rStyle w:val="Heading3Char"/>
          <w:bCs/>
          <w:i/>
          <w:iCs/>
        </w:rPr>
        <w:t>Benchmarks</w:t>
      </w:r>
      <w:r w:rsidR="00AB77CA" w:rsidRPr="00356CC8">
        <w:rPr>
          <w:rStyle w:val="Heading3Char"/>
          <w:bCs/>
          <w:i/>
          <w:iCs/>
        </w:rPr>
        <w:t xml:space="preserve">, </w:t>
      </w:r>
      <w:r w:rsidR="009C1AE7">
        <w:rPr>
          <w:rStyle w:val="Heading3Char"/>
          <w:bCs/>
          <w:i/>
          <w:iCs/>
        </w:rPr>
        <w:t>s</w:t>
      </w:r>
      <w:r w:rsidR="00AB77CA" w:rsidRPr="00356CC8">
        <w:rPr>
          <w:rStyle w:val="Heading3Char"/>
          <w:bCs/>
          <w:i/>
          <w:iCs/>
        </w:rPr>
        <w:t>anctions</w:t>
      </w:r>
      <w:r w:rsidR="009C1AE7">
        <w:rPr>
          <w:rStyle w:val="Heading3Char"/>
          <w:bCs/>
          <w:i/>
          <w:iCs/>
        </w:rPr>
        <w:t>,</w:t>
      </w:r>
      <w:r w:rsidRPr="00356CC8">
        <w:rPr>
          <w:rStyle w:val="Heading3Char"/>
          <w:bCs/>
          <w:i/>
          <w:iCs/>
        </w:rPr>
        <w:t xml:space="preserve"> and </w:t>
      </w:r>
      <w:r w:rsidR="009C1AE7">
        <w:rPr>
          <w:rStyle w:val="Heading3Char"/>
          <w:bCs/>
          <w:i/>
          <w:iCs/>
        </w:rPr>
        <w:t>i</w:t>
      </w:r>
      <w:r w:rsidR="00660098" w:rsidRPr="00356CC8">
        <w:rPr>
          <w:rStyle w:val="Heading3Char"/>
          <w:bCs/>
          <w:i/>
          <w:iCs/>
        </w:rPr>
        <w:t>ncentives</w:t>
      </w:r>
      <w:r w:rsidRPr="00356CC8">
        <w:rPr>
          <w:rStyle w:val="Heading3Char"/>
          <w:bCs/>
          <w:i/>
          <w:iCs/>
        </w:rPr>
        <w:t xml:space="preserve"> need to be consistently reviewed and updated</w:t>
      </w:r>
      <w:r w:rsidR="00452465" w:rsidRPr="00356CC8">
        <w:t xml:space="preserve">. </w:t>
      </w:r>
    </w:p>
    <w:p w14:paraId="2F80E55B" w14:textId="3C805204" w:rsidR="0079511E" w:rsidRDefault="00C051AB" w:rsidP="00D843D1">
      <w:pPr>
        <w:rPr>
          <w:lang w:val="en-US" w:eastAsia="en-US"/>
        </w:rPr>
      </w:pPr>
      <w:r>
        <w:rPr>
          <w:lang w:val="en-US" w:eastAsia="en-US"/>
        </w:rPr>
        <w:t xml:space="preserve">To ensure that consumers can access quality and reliable communications services, a stronger and more effective regime </w:t>
      </w:r>
      <w:r w:rsidR="00D843D1">
        <w:rPr>
          <w:lang w:val="en-US" w:eastAsia="en-US"/>
        </w:rPr>
        <w:t xml:space="preserve">of service standards </w:t>
      </w:r>
      <w:r w:rsidR="002838DC">
        <w:rPr>
          <w:lang w:val="en-US" w:eastAsia="en-US"/>
        </w:rPr>
        <w:t xml:space="preserve">and retail protections </w:t>
      </w:r>
      <w:r w:rsidR="00D843D1">
        <w:rPr>
          <w:lang w:val="en-US" w:eastAsia="en-US"/>
        </w:rPr>
        <w:t xml:space="preserve">needs to be reviewed and enforced. As breaches of </w:t>
      </w:r>
      <w:r w:rsidR="0079511E">
        <w:rPr>
          <w:lang w:val="en-US" w:eastAsia="en-US"/>
        </w:rPr>
        <w:t xml:space="preserve">service standards are a threat </w:t>
      </w:r>
      <w:r>
        <w:rPr>
          <w:lang w:val="en-US" w:eastAsia="en-US"/>
        </w:rPr>
        <w:t>to the universality of communications services</w:t>
      </w:r>
      <w:r w:rsidR="00D843D1">
        <w:rPr>
          <w:lang w:val="en-US" w:eastAsia="en-US"/>
        </w:rPr>
        <w:t xml:space="preserve">, ACCAN recommends that appropriate sanctions and incentives to maintain and upgrade service quality and reliability should be </w:t>
      </w:r>
      <w:r w:rsidR="002942EB">
        <w:rPr>
          <w:lang w:val="en-US" w:eastAsia="en-US"/>
        </w:rPr>
        <w:t xml:space="preserve">retained and strengthened. </w:t>
      </w:r>
    </w:p>
    <w:p w14:paraId="5D1D87B1" w14:textId="1ABBE3ED" w:rsidR="00621370" w:rsidRDefault="007E6539" w:rsidP="00621370">
      <w:pPr>
        <w:rPr>
          <w:lang w:val="en-US" w:eastAsia="en-US"/>
        </w:rPr>
      </w:pPr>
      <w:r>
        <w:rPr>
          <w:lang w:val="en-US" w:eastAsia="en-US"/>
        </w:rPr>
        <w:t xml:space="preserve">ACCAN stakeholders noted the importance of </w:t>
      </w:r>
      <w:r w:rsidR="00B50CB7">
        <w:rPr>
          <w:lang w:val="en-US" w:eastAsia="en-US"/>
        </w:rPr>
        <w:t xml:space="preserve">benchmarks being made subject to </w:t>
      </w:r>
      <w:r w:rsidR="00103CAC">
        <w:rPr>
          <w:lang w:val="en-US" w:eastAsia="en-US"/>
        </w:rPr>
        <w:t xml:space="preserve">ongoing </w:t>
      </w:r>
      <w:r w:rsidR="00B50CB7">
        <w:rPr>
          <w:lang w:val="en-US" w:eastAsia="en-US"/>
        </w:rPr>
        <w:t>uplift</w:t>
      </w:r>
      <w:r w:rsidR="00786569">
        <w:rPr>
          <w:lang w:val="en-US" w:eastAsia="en-US"/>
        </w:rPr>
        <w:t xml:space="preserve"> and strengthened to reflect consumer expectations. </w:t>
      </w:r>
      <w:r w:rsidR="0053692C">
        <w:rPr>
          <w:lang w:val="en-US" w:eastAsia="en-US"/>
        </w:rPr>
        <w:t>Furthermore</w:t>
      </w:r>
      <w:r w:rsidR="00DB4CB8">
        <w:rPr>
          <w:lang w:val="en-US" w:eastAsia="en-US"/>
        </w:rPr>
        <w:t>,</w:t>
      </w:r>
      <w:r w:rsidR="0053692C">
        <w:rPr>
          <w:lang w:val="en-US" w:eastAsia="en-US"/>
        </w:rPr>
        <w:t xml:space="preserve"> there should be consistency between service providers around </w:t>
      </w:r>
      <w:r w:rsidR="00275810">
        <w:rPr>
          <w:lang w:val="en-US" w:eastAsia="en-US"/>
        </w:rPr>
        <w:t>benchmarks</w:t>
      </w:r>
      <w:r w:rsidR="00B8743E">
        <w:rPr>
          <w:lang w:val="en-US" w:eastAsia="en-US"/>
        </w:rPr>
        <w:t xml:space="preserve">, </w:t>
      </w:r>
      <w:r w:rsidR="00275810">
        <w:rPr>
          <w:lang w:val="en-US" w:eastAsia="en-US"/>
        </w:rPr>
        <w:t>penalties</w:t>
      </w:r>
      <w:r w:rsidR="00B8743E">
        <w:rPr>
          <w:lang w:val="en-US" w:eastAsia="en-US"/>
        </w:rPr>
        <w:t xml:space="preserve"> and compensation</w:t>
      </w:r>
      <w:r w:rsidR="00103CAC">
        <w:rPr>
          <w:lang w:val="en-US" w:eastAsia="en-US"/>
        </w:rPr>
        <w:t>, especially for consumers living in regional, rural, and remote Australia</w:t>
      </w:r>
      <w:r w:rsidR="00773FA7">
        <w:rPr>
          <w:lang w:val="en-US" w:eastAsia="en-US"/>
        </w:rPr>
        <w:t>.</w:t>
      </w:r>
      <w:r w:rsidR="002942EB">
        <w:rPr>
          <w:lang w:val="en-US" w:eastAsia="en-US"/>
        </w:rPr>
        <w:t xml:space="preserve"> ACCAN recommends a system of escalating penalties for non-compliant service providers, which </w:t>
      </w:r>
      <w:r w:rsidR="003F6340">
        <w:rPr>
          <w:lang w:val="en-US" w:eastAsia="en-US"/>
        </w:rPr>
        <w:t>serves</w:t>
      </w:r>
      <w:r w:rsidR="002942EB">
        <w:rPr>
          <w:lang w:val="en-US" w:eastAsia="en-US"/>
        </w:rPr>
        <w:t xml:space="preserve"> to punish and </w:t>
      </w:r>
      <w:proofErr w:type="spellStart"/>
      <w:r w:rsidR="002942EB">
        <w:rPr>
          <w:lang w:val="en-US" w:eastAsia="en-US"/>
        </w:rPr>
        <w:t>disincentivise</w:t>
      </w:r>
      <w:proofErr w:type="spellEnd"/>
      <w:r w:rsidR="002942EB">
        <w:rPr>
          <w:lang w:val="en-US" w:eastAsia="en-US"/>
        </w:rPr>
        <w:t xml:space="preserve"> </w:t>
      </w:r>
      <w:r w:rsidR="00D70918">
        <w:rPr>
          <w:lang w:val="en-US" w:eastAsia="en-US"/>
        </w:rPr>
        <w:t xml:space="preserve">structural non-compliance </w:t>
      </w:r>
      <w:r w:rsidR="0042769F">
        <w:rPr>
          <w:lang w:val="en-US" w:eastAsia="en-US"/>
        </w:rPr>
        <w:t xml:space="preserve">while reducing regulatory burden and further </w:t>
      </w:r>
      <w:proofErr w:type="spellStart"/>
      <w:r w:rsidR="0042769F">
        <w:rPr>
          <w:lang w:val="en-US" w:eastAsia="en-US"/>
        </w:rPr>
        <w:t>incentivising</w:t>
      </w:r>
      <w:proofErr w:type="spellEnd"/>
      <w:r w:rsidR="0042769F">
        <w:rPr>
          <w:lang w:val="en-US" w:eastAsia="en-US"/>
        </w:rPr>
        <w:t xml:space="preserve"> providers who are typically compliant. </w:t>
      </w:r>
    </w:p>
    <w:p w14:paraId="5385B248" w14:textId="58AF480F" w:rsidR="000C1FED" w:rsidRPr="00D31286" w:rsidRDefault="00970BFE">
      <w:pPr>
        <w:rPr>
          <w:lang w:val="en-US" w:eastAsia="en-US"/>
        </w:rPr>
      </w:pPr>
      <w:r>
        <w:rPr>
          <w:lang w:val="en-US" w:eastAsia="en-US"/>
        </w:rPr>
        <w:t>Moreover</w:t>
      </w:r>
      <w:r w:rsidR="00621370">
        <w:rPr>
          <w:lang w:val="en-US" w:eastAsia="en-US"/>
        </w:rPr>
        <w:t>, ACCAN recommends that</w:t>
      </w:r>
      <w:r w:rsidR="00234C1A">
        <w:rPr>
          <w:lang w:val="en-US" w:eastAsia="en-US"/>
        </w:rPr>
        <w:t xml:space="preserve"> datasets around compliance with the USO should be made publicly available to</w:t>
      </w:r>
      <w:r w:rsidR="0010764B">
        <w:rPr>
          <w:lang w:val="en-US" w:eastAsia="en-US"/>
        </w:rPr>
        <w:t xml:space="preserve"> support uplift in the communities </w:t>
      </w:r>
      <w:r w:rsidR="00CF6485">
        <w:rPr>
          <w:lang w:val="en-US" w:eastAsia="en-US"/>
        </w:rPr>
        <w:t>that are the most digitally excluded.</w:t>
      </w:r>
      <w:r w:rsidR="00BD4F29">
        <w:rPr>
          <w:lang w:val="en-US" w:eastAsia="en-US"/>
        </w:rPr>
        <w:br w:type="page"/>
      </w:r>
    </w:p>
    <w:p w14:paraId="0DA6BE17" w14:textId="3278653D" w:rsidR="000B0E9D" w:rsidRPr="00D1623F" w:rsidRDefault="007E5122" w:rsidP="00DA1A16">
      <w:pPr>
        <w:pStyle w:val="Heading2"/>
        <w:rPr>
          <w:lang w:eastAsia="en-US"/>
        </w:rPr>
      </w:pPr>
      <w:r w:rsidRPr="00D1623F">
        <w:rPr>
          <w:b/>
          <w:lang w:eastAsia="en-US"/>
        </w:rPr>
        <w:t xml:space="preserve">Response to question </w:t>
      </w:r>
      <w:r w:rsidR="009C7AAB" w:rsidRPr="00D1623F">
        <w:rPr>
          <w:b/>
          <w:lang w:eastAsia="en-US"/>
        </w:rPr>
        <w:t>5:</w:t>
      </w:r>
      <w:r w:rsidR="009C7AAB" w:rsidRPr="00D1623F">
        <w:rPr>
          <w:lang w:eastAsia="en-US"/>
        </w:rPr>
        <w:t xml:space="preserve"> </w:t>
      </w:r>
      <w:r w:rsidR="000B0E9D" w:rsidRPr="00D1623F">
        <w:rPr>
          <w:lang w:eastAsia="en-US"/>
        </w:rPr>
        <w:t xml:space="preserve">What role do you consider payphones should play in a modern universal service framework? </w:t>
      </w:r>
    </w:p>
    <w:p w14:paraId="4AA3D08D" w14:textId="26232CEC" w:rsidR="008D2B76" w:rsidRDefault="00F10EEF" w:rsidP="009E1284">
      <w:pPr>
        <w:rPr>
          <w:lang w:eastAsia="en-US"/>
        </w:rPr>
      </w:pPr>
      <w:r>
        <w:rPr>
          <w:shd w:val="clear" w:color="auto" w:fill="FFFFFF"/>
        </w:rPr>
        <w:t>Telstra is responsible for maintaining approximately 14,500 USO payphones across the country.</w:t>
      </w:r>
      <w:r w:rsidR="002D7EB4">
        <w:rPr>
          <w:rStyle w:val="FootnoteReference"/>
          <w:shd w:val="clear" w:color="auto" w:fill="FFFFFF"/>
        </w:rPr>
        <w:footnoteReference w:id="48"/>
      </w:r>
      <w:r>
        <w:rPr>
          <w:shd w:val="clear" w:color="auto" w:fill="FFFFFF"/>
        </w:rPr>
        <w:t xml:space="preserve"> </w:t>
      </w:r>
      <w:r w:rsidR="00D656D2" w:rsidRPr="00D656D2">
        <w:rPr>
          <w:lang w:eastAsia="en-US"/>
        </w:rPr>
        <w:t>The ACMA notes that only 2% of Australian adults used a public payphone between December 2022 to June 2023</w:t>
      </w:r>
      <w:r w:rsidR="005F283F">
        <w:rPr>
          <w:lang w:eastAsia="en-US"/>
        </w:rPr>
        <w:t>, and this percentage</w:t>
      </w:r>
      <w:r w:rsidR="00B23EB7">
        <w:rPr>
          <w:lang w:eastAsia="en-US"/>
        </w:rPr>
        <w:t xml:space="preserve"> has remained stable since 2017</w:t>
      </w:r>
      <w:r w:rsidR="003D0AEF">
        <w:rPr>
          <w:lang w:eastAsia="en-US"/>
        </w:rPr>
        <w:t>.</w:t>
      </w:r>
      <w:r w:rsidR="00FC2009">
        <w:rPr>
          <w:rStyle w:val="FootnoteReference"/>
          <w:lang w:eastAsia="en-US"/>
        </w:rPr>
        <w:footnoteReference w:id="49"/>
      </w:r>
      <w:r w:rsidR="003D0AEF">
        <w:rPr>
          <w:lang w:eastAsia="en-US"/>
        </w:rPr>
        <w:t xml:space="preserve"> </w:t>
      </w:r>
      <w:r w:rsidR="008D2B76" w:rsidRPr="008D2B76">
        <w:rPr>
          <w:lang w:eastAsia="en-US"/>
        </w:rPr>
        <w:t xml:space="preserve">However, there has been an increase in the number of calls made from these public payphones during this time. This illustrates that while the proportion of </w:t>
      </w:r>
      <w:r w:rsidR="008042BC">
        <w:rPr>
          <w:lang w:eastAsia="en-US"/>
        </w:rPr>
        <w:t>people using public payphones has remained unchanged,</w:t>
      </w:r>
      <w:r w:rsidR="008D2B76" w:rsidRPr="008D2B76">
        <w:rPr>
          <w:lang w:eastAsia="en-US"/>
        </w:rPr>
        <w:t xml:space="preserve"> the frequency of</w:t>
      </w:r>
      <w:r w:rsidR="008042BC">
        <w:rPr>
          <w:lang w:eastAsia="en-US"/>
        </w:rPr>
        <w:t xml:space="preserve"> usage </w:t>
      </w:r>
      <w:r w:rsidR="008D2B76" w:rsidRPr="008D2B76">
        <w:rPr>
          <w:lang w:eastAsia="en-US"/>
        </w:rPr>
        <w:t>has increased</w:t>
      </w:r>
      <w:r w:rsidR="00AC0935">
        <w:rPr>
          <w:lang w:eastAsia="en-US"/>
        </w:rPr>
        <w:t>.</w:t>
      </w:r>
      <w:r w:rsidR="00E340BA">
        <w:rPr>
          <w:rStyle w:val="FootnoteReference"/>
          <w:lang w:eastAsia="en-US"/>
        </w:rPr>
        <w:footnoteReference w:id="50"/>
      </w:r>
    </w:p>
    <w:p w14:paraId="3B7FA9AB" w14:textId="10964247" w:rsidR="008D1DBB" w:rsidRDefault="00EA587F" w:rsidP="008D1DBB">
      <w:pPr>
        <w:rPr>
          <w:lang w:eastAsia="en-US"/>
        </w:rPr>
      </w:pPr>
      <w:r>
        <w:rPr>
          <w:shd w:val="clear" w:color="auto" w:fill="FFFFFF"/>
        </w:rPr>
        <w:t xml:space="preserve">This increase in frequency of use stems from </w:t>
      </w:r>
      <w:r w:rsidR="00C43540">
        <w:rPr>
          <w:shd w:val="clear" w:color="auto" w:fill="FFFFFF"/>
        </w:rPr>
        <w:t>Telstra</w:t>
      </w:r>
      <w:r w:rsidR="008324B9">
        <w:rPr>
          <w:shd w:val="clear" w:color="auto" w:fill="FFFFFF"/>
        </w:rPr>
        <w:t>’s</w:t>
      </w:r>
      <w:r w:rsidR="00C43540">
        <w:rPr>
          <w:shd w:val="clear" w:color="auto" w:fill="FFFFFF"/>
        </w:rPr>
        <w:t xml:space="preserve"> deci</w:t>
      </w:r>
      <w:r w:rsidR="00001646">
        <w:rPr>
          <w:shd w:val="clear" w:color="auto" w:fill="FFFFFF"/>
        </w:rPr>
        <w:t>sion</w:t>
      </w:r>
      <w:r w:rsidR="00C43540">
        <w:rPr>
          <w:shd w:val="clear" w:color="auto" w:fill="FFFFFF"/>
        </w:rPr>
        <w:t xml:space="preserve"> to make all local and national calls from these payphones free of charge </w:t>
      </w:r>
      <w:r w:rsidR="00001646">
        <w:rPr>
          <w:shd w:val="clear" w:color="auto" w:fill="FFFFFF"/>
        </w:rPr>
        <w:t xml:space="preserve">in </w:t>
      </w:r>
      <w:r w:rsidR="00C43540">
        <w:rPr>
          <w:shd w:val="clear" w:color="auto" w:fill="FFFFFF"/>
        </w:rPr>
        <w:t>August 2021.</w:t>
      </w:r>
      <w:r w:rsidR="00011AB9">
        <w:rPr>
          <w:rStyle w:val="FootnoteReference"/>
          <w:shd w:val="clear" w:color="auto" w:fill="FFFFFF"/>
        </w:rPr>
        <w:footnoteReference w:id="51"/>
      </w:r>
      <w:r w:rsidR="00C43540">
        <w:rPr>
          <w:shd w:val="clear" w:color="auto" w:fill="FFFFFF"/>
        </w:rPr>
        <w:t xml:space="preserve"> </w:t>
      </w:r>
      <w:r w:rsidR="00103ED7">
        <w:rPr>
          <w:shd w:val="clear" w:color="auto" w:fill="FFFFFF"/>
        </w:rPr>
        <w:t>Since this change, the number of calls made from payphones has dramatically increased from around 7 million in the 2020-2021 financial year to approximately 23 million calls in the 2022-2023 financial year.</w:t>
      </w:r>
      <w:r w:rsidR="005D24BC">
        <w:rPr>
          <w:rStyle w:val="FootnoteReference"/>
          <w:shd w:val="clear" w:color="auto" w:fill="FFFFFF"/>
        </w:rPr>
        <w:footnoteReference w:id="52"/>
      </w:r>
      <w:r w:rsidR="00C464A3">
        <w:rPr>
          <w:shd w:val="clear" w:color="auto" w:fill="FFFFFF"/>
        </w:rPr>
        <w:t xml:space="preserve"> </w:t>
      </w:r>
      <w:r w:rsidR="00F35BC9">
        <w:rPr>
          <w:shd w:val="clear" w:color="auto" w:fill="FFFFFF"/>
        </w:rPr>
        <w:t>Furthermore, i</w:t>
      </w:r>
      <w:r w:rsidR="00F0644B">
        <w:rPr>
          <w:shd w:val="clear" w:color="auto" w:fill="FFFFFF"/>
        </w:rPr>
        <w:t>n the 2022-</w:t>
      </w:r>
      <w:r w:rsidR="00F35BC9">
        <w:rPr>
          <w:shd w:val="clear" w:color="auto" w:fill="FFFFFF"/>
        </w:rPr>
        <w:t>2023 financial year, Telstra</w:t>
      </w:r>
      <w:r w:rsidR="000050A2">
        <w:rPr>
          <w:shd w:val="clear" w:color="auto" w:fill="FFFFFF"/>
        </w:rPr>
        <w:t>’s</w:t>
      </w:r>
      <w:r w:rsidR="00F35BC9">
        <w:rPr>
          <w:shd w:val="clear" w:color="auto" w:fill="FFFFFF"/>
        </w:rPr>
        <w:t xml:space="preserve"> USO payphones </w:t>
      </w:r>
      <w:r w:rsidR="005A5CF0">
        <w:rPr>
          <w:shd w:val="clear" w:color="auto" w:fill="FFFFFF"/>
        </w:rPr>
        <w:t>saw an increase in calls to Salvo’s assistance line (</w:t>
      </w:r>
      <w:r w:rsidR="001A731D">
        <w:rPr>
          <w:shd w:val="clear" w:color="auto" w:fill="FFFFFF"/>
        </w:rPr>
        <w:t xml:space="preserve">up </w:t>
      </w:r>
      <w:r w:rsidR="005A5CF0">
        <w:rPr>
          <w:shd w:val="clear" w:color="auto" w:fill="FFFFFF"/>
        </w:rPr>
        <w:t xml:space="preserve">15%), emergency services </w:t>
      </w:r>
      <w:r w:rsidR="001C1491">
        <w:rPr>
          <w:shd w:val="clear" w:color="auto" w:fill="FFFFFF"/>
        </w:rPr>
        <w:t>(</w:t>
      </w:r>
      <w:r w:rsidR="001A731D">
        <w:rPr>
          <w:shd w:val="clear" w:color="auto" w:fill="FFFFFF"/>
        </w:rPr>
        <w:t xml:space="preserve">up </w:t>
      </w:r>
      <w:r w:rsidR="001C1491">
        <w:rPr>
          <w:shd w:val="clear" w:color="auto" w:fill="FFFFFF"/>
        </w:rPr>
        <w:t xml:space="preserve">15%), the </w:t>
      </w:r>
      <w:r w:rsidR="000050A2">
        <w:rPr>
          <w:shd w:val="clear" w:color="auto" w:fill="FFFFFF"/>
        </w:rPr>
        <w:t>m</w:t>
      </w:r>
      <w:r w:rsidR="001C1491">
        <w:rPr>
          <w:shd w:val="clear" w:color="auto" w:fill="FFFFFF"/>
        </w:rPr>
        <w:t>ajor four banks (</w:t>
      </w:r>
      <w:r w:rsidR="001A731D">
        <w:rPr>
          <w:shd w:val="clear" w:color="auto" w:fill="FFFFFF"/>
        </w:rPr>
        <w:t xml:space="preserve">up </w:t>
      </w:r>
      <w:r w:rsidR="001C1491">
        <w:rPr>
          <w:shd w:val="clear" w:color="auto" w:fill="FFFFFF"/>
        </w:rPr>
        <w:t>25%)</w:t>
      </w:r>
      <w:r w:rsidR="001A731D">
        <w:rPr>
          <w:shd w:val="clear" w:color="auto" w:fill="FFFFFF"/>
        </w:rPr>
        <w:t xml:space="preserve">, </w:t>
      </w:r>
      <w:r w:rsidR="00405454">
        <w:rPr>
          <w:shd w:val="clear" w:color="auto" w:fill="FFFFFF"/>
        </w:rPr>
        <w:t>L</w:t>
      </w:r>
      <w:r w:rsidR="001A731D">
        <w:rPr>
          <w:shd w:val="clear" w:color="auto" w:fill="FFFFFF"/>
        </w:rPr>
        <w:t xml:space="preserve">ifeline (up 30%), </w:t>
      </w:r>
      <w:r w:rsidR="00405454">
        <w:rPr>
          <w:shd w:val="clear" w:color="auto" w:fill="FFFFFF"/>
        </w:rPr>
        <w:t>C</w:t>
      </w:r>
      <w:r w:rsidR="001A731D">
        <w:rPr>
          <w:shd w:val="clear" w:color="auto" w:fill="FFFFFF"/>
        </w:rPr>
        <w:t xml:space="preserve">entrelink reporting line (up 31%), and </w:t>
      </w:r>
      <w:r w:rsidR="00D22437">
        <w:rPr>
          <w:shd w:val="clear" w:color="auto" w:fill="FFFFFF"/>
        </w:rPr>
        <w:t xml:space="preserve">the </w:t>
      </w:r>
      <w:r w:rsidR="001A731D">
        <w:rPr>
          <w:shd w:val="clear" w:color="auto" w:fill="FFFFFF"/>
        </w:rPr>
        <w:t>police (up 34%).</w:t>
      </w:r>
      <w:r w:rsidR="00C464A3">
        <w:rPr>
          <w:rStyle w:val="FootnoteReference"/>
          <w:shd w:val="clear" w:color="auto" w:fill="FFFFFF"/>
        </w:rPr>
        <w:footnoteReference w:id="53"/>
      </w:r>
      <w:r w:rsidR="008D1DBB" w:rsidRPr="008D1DBB">
        <w:rPr>
          <w:lang w:eastAsia="en-US"/>
        </w:rPr>
        <w:t xml:space="preserve"> </w:t>
      </w:r>
    </w:p>
    <w:p w14:paraId="4AD8A789" w14:textId="67A241BA" w:rsidR="00F11888" w:rsidRDefault="001A0C2B" w:rsidP="009E1284">
      <w:pPr>
        <w:rPr>
          <w:lang w:eastAsia="en-US"/>
        </w:rPr>
      </w:pPr>
      <w:r w:rsidRPr="001A0C2B">
        <w:rPr>
          <w:lang w:eastAsia="en-US"/>
        </w:rPr>
        <w:t>ACCAN recogni</w:t>
      </w:r>
      <w:r>
        <w:rPr>
          <w:lang w:eastAsia="en-US"/>
        </w:rPr>
        <w:t>s</w:t>
      </w:r>
      <w:r w:rsidRPr="001A0C2B">
        <w:rPr>
          <w:lang w:eastAsia="en-US"/>
        </w:rPr>
        <w:t xml:space="preserve">es the important role payphones play in </w:t>
      </w:r>
      <w:r>
        <w:rPr>
          <w:lang w:eastAsia="en-US"/>
        </w:rPr>
        <w:t xml:space="preserve">many </w:t>
      </w:r>
      <w:r w:rsidRPr="001A0C2B">
        <w:rPr>
          <w:lang w:eastAsia="en-US"/>
        </w:rPr>
        <w:t>communities and for specific users who rely on them.</w:t>
      </w:r>
      <w:r w:rsidR="00955ADF">
        <w:rPr>
          <w:lang w:eastAsia="en-US"/>
        </w:rPr>
        <w:t xml:space="preserve"> </w:t>
      </w:r>
      <w:r w:rsidR="008D1DBB">
        <w:rPr>
          <w:lang w:eastAsia="en-US"/>
        </w:rPr>
        <w:t>Therefore, ACCAN recommends that public payphones continue to play an important role in a modern universal service framework.</w:t>
      </w:r>
      <w:r w:rsidR="003B4411">
        <w:rPr>
          <w:lang w:eastAsia="en-US"/>
        </w:rPr>
        <w:t xml:space="preserve"> Furthermore, ACCAN </w:t>
      </w:r>
      <w:r w:rsidR="00BD23E2">
        <w:rPr>
          <w:lang w:eastAsia="en-US"/>
        </w:rPr>
        <w:t>suggests</w:t>
      </w:r>
      <w:r w:rsidR="003B4411">
        <w:rPr>
          <w:lang w:eastAsia="en-US"/>
        </w:rPr>
        <w:t xml:space="preserve"> the Department:</w:t>
      </w:r>
    </w:p>
    <w:p w14:paraId="176B1312" w14:textId="7D86AE9F" w:rsidR="003B4411" w:rsidRPr="00B16B60" w:rsidRDefault="003B4411" w:rsidP="00B16B60">
      <w:pPr>
        <w:pStyle w:val="Bulletlist1"/>
      </w:pPr>
      <w:r w:rsidRPr="00B16B60">
        <w:t xml:space="preserve">Consider </w:t>
      </w:r>
      <w:r w:rsidR="00CD12D0" w:rsidRPr="00B16B60">
        <w:t xml:space="preserve">payphones as a </w:t>
      </w:r>
      <w:r w:rsidR="00B26CEC" w:rsidRPr="00B16B60">
        <w:t>backup</w:t>
      </w:r>
      <w:r w:rsidR="00CD12D0" w:rsidRPr="00B16B60">
        <w:t>, rather than the primary point of access.</w:t>
      </w:r>
    </w:p>
    <w:p w14:paraId="2785B5EF" w14:textId="643A474B" w:rsidR="00CD12D0" w:rsidRPr="00B16B60" w:rsidRDefault="00CD12D0" w:rsidP="00B16B60">
      <w:pPr>
        <w:pStyle w:val="Bulletlist1"/>
      </w:pPr>
      <w:r w:rsidRPr="00B16B60">
        <w:t xml:space="preserve">Understand the economic benefits of </w:t>
      </w:r>
      <w:r w:rsidR="00B30A2C" w:rsidRPr="00B16B60">
        <w:t xml:space="preserve">public payphones for vulnerable and </w:t>
      </w:r>
      <w:r w:rsidR="00186700" w:rsidRPr="00B16B60">
        <w:t xml:space="preserve">regional, rural and remote </w:t>
      </w:r>
      <w:r w:rsidR="00B30A2C" w:rsidRPr="00B16B60">
        <w:t>consumers.</w:t>
      </w:r>
    </w:p>
    <w:p w14:paraId="747ADFFA" w14:textId="5BA04764" w:rsidR="003B4411" w:rsidRPr="00B16B60" w:rsidRDefault="00B30A2C" w:rsidP="00B16B60">
      <w:pPr>
        <w:pStyle w:val="Bulletlist1"/>
      </w:pPr>
      <w:r w:rsidRPr="00B16B60">
        <w:t xml:space="preserve">Prioritise expanding the USO to all public payphones </w:t>
      </w:r>
      <w:r w:rsidR="00F47A3A" w:rsidRPr="00B16B60">
        <w:t xml:space="preserve">and community phones </w:t>
      </w:r>
      <w:r w:rsidRPr="00B16B60">
        <w:t>in Australia.</w:t>
      </w:r>
    </w:p>
    <w:p w14:paraId="7BFCB732" w14:textId="3C545A4E" w:rsidR="00620065" w:rsidRPr="00B16B60" w:rsidRDefault="00620065" w:rsidP="00B16B60">
      <w:pPr>
        <w:pStyle w:val="Bulletlist1"/>
      </w:pPr>
      <w:r w:rsidRPr="00B16B60">
        <w:t xml:space="preserve">Ensure that </w:t>
      </w:r>
      <w:r w:rsidR="006E0D12" w:rsidRPr="00B16B60">
        <w:t>all future payphone design and d</w:t>
      </w:r>
      <w:r w:rsidR="00E67439" w:rsidRPr="00B16B60">
        <w:t>eployment</w:t>
      </w:r>
      <w:r w:rsidR="006E0D12" w:rsidRPr="00B16B60">
        <w:t xml:space="preserve"> is fully</w:t>
      </w:r>
      <w:r w:rsidRPr="00B16B60">
        <w:t xml:space="preserve"> accessible for people with disability, including </w:t>
      </w:r>
      <w:r w:rsidR="006E0D12" w:rsidRPr="00B16B60">
        <w:t>the</w:t>
      </w:r>
      <w:r w:rsidRPr="00B16B60">
        <w:t xml:space="preserve"> </w:t>
      </w:r>
      <w:r w:rsidR="008A544F" w:rsidRPr="00B16B60">
        <w:t xml:space="preserve">payphone’s </w:t>
      </w:r>
      <w:r w:rsidRPr="00B16B60">
        <w:t xml:space="preserve">physical space and </w:t>
      </w:r>
      <w:r w:rsidR="008A544F" w:rsidRPr="00B16B60">
        <w:t xml:space="preserve">its use of </w:t>
      </w:r>
      <w:r w:rsidRPr="00B16B60">
        <w:t>digital technology.</w:t>
      </w:r>
    </w:p>
    <w:p w14:paraId="435CE10C" w14:textId="6DF7530E" w:rsidR="00BE5BBE" w:rsidRDefault="00BE5BBE" w:rsidP="009C1908">
      <w:pPr>
        <w:pStyle w:val="Heading3"/>
        <w:rPr>
          <w:shd w:val="clear" w:color="auto" w:fill="FFFFFF"/>
        </w:rPr>
      </w:pPr>
      <w:r>
        <w:rPr>
          <w:shd w:val="clear" w:color="auto" w:fill="FFFFFF"/>
        </w:rPr>
        <w:t xml:space="preserve">Payphones as a </w:t>
      </w:r>
      <w:r w:rsidR="00A619BD">
        <w:rPr>
          <w:shd w:val="clear" w:color="auto" w:fill="FFFFFF"/>
        </w:rPr>
        <w:t>backup</w:t>
      </w:r>
      <w:r w:rsidR="00C76C48">
        <w:rPr>
          <w:shd w:val="clear" w:color="auto" w:fill="FFFFFF"/>
        </w:rPr>
        <w:t>, not first point of access</w:t>
      </w:r>
    </w:p>
    <w:p w14:paraId="47862D21" w14:textId="7112A563" w:rsidR="003B4411" w:rsidRDefault="003B4411" w:rsidP="003B4411">
      <w:r w:rsidRPr="003B4411">
        <w:t xml:space="preserve">Payphones should be considered as a </w:t>
      </w:r>
      <w:r w:rsidR="002F306A">
        <w:t>backup</w:t>
      </w:r>
      <w:r w:rsidRPr="003B4411">
        <w:t xml:space="preserve">, not as the </w:t>
      </w:r>
      <w:r w:rsidR="006339D9">
        <w:t>primary</w:t>
      </w:r>
      <w:r w:rsidR="006339D9" w:rsidRPr="003B4411">
        <w:t xml:space="preserve"> </w:t>
      </w:r>
      <w:r w:rsidRPr="003B4411">
        <w:t>point of access.</w:t>
      </w:r>
      <w:r w:rsidR="00CB4A6E">
        <w:t xml:space="preserve"> </w:t>
      </w:r>
      <w:r w:rsidR="00CB4A6E" w:rsidRPr="00CB4A6E">
        <w:t xml:space="preserve">By viewing payphones as a </w:t>
      </w:r>
      <w:r w:rsidR="00BD32B1">
        <w:t>backup</w:t>
      </w:r>
      <w:r w:rsidR="00CB4A6E" w:rsidRPr="00CB4A6E">
        <w:t xml:space="preserve">, </w:t>
      </w:r>
      <w:r w:rsidR="00552536">
        <w:t>the Department</w:t>
      </w:r>
      <w:r w:rsidR="00CB4A6E" w:rsidRPr="00CB4A6E">
        <w:t xml:space="preserve"> can ensure that they are available for those who truly need them. </w:t>
      </w:r>
      <w:r w:rsidR="00855781">
        <w:t xml:space="preserve">While payphones are an integral baseline service available to communities, especially </w:t>
      </w:r>
      <w:r w:rsidR="005E6290">
        <w:t>t</w:t>
      </w:r>
      <w:r w:rsidR="00855781">
        <w:t xml:space="preserve">hose struggling </w:t>
      </w:r>
      <w:r w:rsidR="00552536">
        <w:t xml:space="preserve">with cost-of-living </w:t>
      </w:r>
      <w:r w:rsidR="00C0579E">
        <w:t>challenges</w:t>
      </w:r>
      <w:r w:rsidR="00855781">
        <w:t xml:space="preserve">, they are also not the </w:t>
      </w:r>
      <w:r w:rsidR="00CB4A6E" w:rsidRPr="00CB4A6E">
        <w:t>most convenient</w:t>
      </w:r>
      <w:r w:rsidR="00855781">
        <w:t xml:space="preserve">, </w:t>
      </w:r>
      <w:r w:rsidR="00047984">
        <w:t>private,</w:t>
      </w:r>
      <w:r w:rsidR="00CB4A6E" w:rsidRPr="00CB4A6E">
        <w:t xml:space="preserve"> or reliable option for communication. </w:t>
      </w:r>
      <w:r w:rsidR="00047984">
        <w:t xml:space="preserve">This is especially </w:t>
      </w:r>
      <w:r w:rsidR="0046105C">
        <w:t>the case when payphone users are discussing sensitive personal or community matters.</w:t>
      </w:r>
      <w:r w:rsidR="00CB4A6E" w:rsidRPr="00CB4A6E">
        <w:t xml:space="preserve"> </w:t>
      </w:r>
      <w:r w:rsidR="00055C9C">
        <w:t xml:space="preserve">Therefore, </w:t>
      </w:r>
      <w:r w:rsidR="00C0579E">
        <w:t>ACCAN recommends prioritising</w:t>
      </w:r>
      <w:r w:rsidR="00CB4A6E" w:rsidRPr="00CB4A6E">
        <w:t xml:space="preserve"> modern technologies and alternative methods of communication while keeping payphones as a </w:t>
      </w:r>
      <w:r w:rsidR="00856E24">
        <w:t>reliable community lifeline</w:t>
      </w:r>
      <w:r w:rsidR="00CB4A6E" w:rsidRPr="00CB4A6E">
        <w:t xml:space="preserve"> for emergency situations.</w:t>
      </w:r>
    </w:p>
    <w:p w14:paraId="1B4F1965" w14:textId="352B5D66" w:rsidR="00BC61FD" w:rsidRDefault="00421503" w:rsidP="003B4411">
      <w:pPr>
        <w:rPr>
          <w:rFonts w:ascii="Calibri" w:hAnsi="Calibri"/>
          <w:lang w:val="en-US"/>
        </w:rPr>
      </w:pPr>
      <w:r>
        <w:t xml:space="preserve">On this basis, </w:t>
      </w:r>
      <w:r w:rsidR="00437705" w:rsidRPr="00437705">
        <w:t xml:space="preserve">ACCAN recommends that communities heavily reliant on payphones for connectivity should be prioritised for investments and </w:t>
      </w:r>
      <w:r w:rsidR="00176761">
        <w:rPr>
          <w:lang w:eastAsia="en-US"/>
        </w:rPr>
        <w:t>programmes</w:t>
      </w:r>
      <w:r w:rsidR="00437705" w:rsidRPr="00437705">
        <w:t xml:space="preserve"> to enhance access to communication services.</w:t>
      </w:r>
      <w:r w:rsidR="0097702B">
        <w:t xml:space="preserve"> For instance, stakeholder engagement </w:t>
      </w:r>
      <w:r w:rsidR="0094512B">
        <w:t xml:space="preserve">noted that </w:t>
      </w:r>
      <w:r w:rsidR="00AC1EB2">
        <w:t>in the Northern Territory the public payphone is</w:t>
      </w:r>
      <w:r w:rsidR="003C5472">
        <w:t xml:space="preserve"> often the </w:t>
      </w:r>
      <w:r w:rsidR="003C5472">
        <w:rPr>
          <w:rFonts w:ascii="Calibri" w:hAnsi="Calibri"/>
          <w:lang w:val="en-US"/>
        </w:rPr>
        <w:t>primary methods of reliable communications and sometimes the only reliable method of communications in communities.</w:t>
      </w:r>
      <w:r w:rsidR="003C0A42">
        <w:rPr>
          <w:rFonts w:ascii="Calibri" w:hAnsi="Calibri"/>
          <w:lang w:val="en-US"/>
        </w:rPr>
        <w:t xml:space="preserve"> </w:t>
      </w:r>
      <w:r w:rsidR="00BC61FD">
        <w:rPr>
          <w:rFonts w:ascii="Calibri" w:hAnsi="Calibri"/>
          <w:lang w:val="en-US"/>
        </w:rPr>
        <w:t>However</w:t>
      </w:r>
      <w:r w:rsidR="006559F8">
        <w:rPr>
          <w:rFonts w:ascii="Calibri" w:hAnsi="Calibri"/>
          <w:lang w:val="en-US"/>
        </w:rPr>
        <w:t>,</w:t>
      </w:r>
      <w:r w:rsidR="00BC61FD">
        <w:rPr>
          <w:rFonts w:ascii="Calibri" w:hAnsi="Calibri"/>
          <w:lang w:val="en-US"/>
        </w:rPr>
        <w:t xml:space="preserve"> </w:t>
      </w:r>
      <w:r w:rsidR="003C0A42">
        <w:rPr>
          <w:rFonts w:ascii="Calibri" w:hAnsi="Calibri"/>
          <w:lang w:val="en-US"/>
        </w:rPr>
        <w:t xml:space="preserve">ACCAN considers this </w:t>
      </w:r>
      <w:r w:rsidR="00BC61FD">
        <w:rPr>
          <w:rFonts w:ascii="Calibri" w:hAnsi="Calibri"/>
          <w:lang w:val="en-US"/>
        </w:rPr>
        <w:t xml:space="preserve">reliance on </w:t>
      </w:r>
      <w:r w:rsidR="003C0A42">
        <w:rPr>
          <w:rFonts w:ascii="Calibri" w:hAnsi="Calibri"/>
          <w:lang w:val="en-US"/>
        </w:rPr>
        <w:t>public payphones</w:t>
      </w:r>
      <w:r w:rsidR="00BC61FD">
        <w:rPr>
          <w:rFonts w:ascii="Calibri" w:hAnsi="Calibri"/>
          <w:lang w:val="en-US"/>
        </w:rPr>
        <w:t>, while a demonstration of their importance</w:t>
      </w:r>
      <w:r w:rsidR="00BE6CAB">
        <w:rPr>
          <w:rFonts w:ascii="Calibri" w:hAnsi="Calibri"/>
          <w:lang w:val="en-US"/>
        </w:rPr>
        <w:t xml:space="preserve"> as a community lifeline</w:t>
      </w:r>
      <w:r w:rsidR="00BC61FD">
        <w:rPr>
          <w:rFonts w:ascii="Calibri" w:hAnsi="Calibri"/>
          <w:lang w:val="en-US"/>
        </w:rPr>
        <w:t xml:space="preserve">, also to be an indication of the digital and communications </w:t>
      </w:r>
      <w:r w:rsidR="00C46E16">
        <w:rPr>
          <w:rFonts w:ascii="Calibri" w:hAnsi="Calibri"/>
          <w:lang w:val="en-US"/>
        </w:rPr>
        <w:t xml:space="preserve">gaps experienced by these communities. </w:t>
      </w:r>
    </w:p>
    <w:p w14:paraId="68219617" w14:textId="5C0C82D0" w:rsidR="00450795" w:rsidRPr="00035E31" w:rsidRDefault="00B02D7B" w:rsidP="003B4411">
      <w:r w:rsidRPr="00035E31">
        <w:rPr>
          <w:rFonts w:ascii="Calibri" w:hAnsi="Calibri"/>
        </w:rPr>
        <w:t xml:space="preserve">ACCAN therefore </w:t>
      </w:r>
      <w:r w:rsidR="003C0A42" w:rsidRPr="00035E31">
        <w:rPr>
          <w:rFonts w:ascii="Calibri" w:hAnsi="Calibri"/>
        </w:rPr>
        <w:t xml:space="preserve">urges the government to </w:t>
      </w:r>
      <w:r w:rsidR="008B550E" w:rsidRPr="00035E31">
        <w:rPr>
          <w:rFonts w:ascii="Calibri" w:hAnsi="Calibri"/>
        </w:rPr>
        <w:t xml:space="preserve">continue to </w:t>
      </w:r>
      <w:r w:rsidR="00EF7797" w:rsidRPr="00035E31">
        <w:rPr>
          <w:rFonts w:ascii="Calibri" w:hAnsi="Calibri"/>
        </w:rPr>
        <w:t>invest</w:t>
      </w:r>
      <w:r w:rsidR="005D52AE" w:rsidRPr="00035E31">
        <w:rPr>
          <w:rFonts w:ascii="Calibri" w:hAnsi="Calibri"/>
        </w:rPr>
        <w:t xml:space="preserve"> in less connected communities, particularly those in rural and remote areas, </w:t>
      </w:r>
      <w:r w:rsidR="00EF7797" w:rsidRPr="00035E31">
        <w:rPr>
          <w:rFonts w:ascii="Calibri" w:hAnsi="Calibri"/>
        </w:rPr>
        <w:t xml:space="preserve">to ensure that </w:t>
      </w:r>
      <w:r w:rsidR="002E5477" w:rsidRPr="00035E31">
        <w:rPr>
          <w:rFonts w:ascii="Calibri" w:hAnsi="Calibri"/>
        </w:rPr>
        <w:t>everyone in Australia</w:t>
      </w:r>
      <w:r w:rsidR="00EF7797" w:rsidRPr="00035E31">
        <w:rPr>
          <w:rFonts w:ascii="Calibri" w:hAnsi="Calibri"/>
        </w:rPr>
        <w:t xml:space="preserve"> ha</w:t>
      </w:r>
      <w:r w:rsidR="001D00B1" w:rsidRPr="00035E31">
        <w:rPr>
          <w:rFonts w:ascii="Calibri" w:hAnsi="Calibri"/>
        </w:rPr>
        <w:t>s</w:t>
      </w:r>
      <w:r w:rsidR="00EF7797" w:rsidRPr="00035E31">
        <w:rPr>
          <w:rFonts w:ascii="Calibri" w:hAnsi="Calibri"/>
        </w:rPr>
        <w:t xml:space="preserve"> access to modern communications services and technologies. </w:t>
      </w:r>
      <w:r w:rsidR="006559F8" w:rsidRPr="00035E31">
        <w:rPr>
          <w:rFonts w:ascii="Calibri" w:hAnsi="Calibri"/>
        </w:rPr>
        <w:t xml:space="preserve">In particular, those with high payphone </w:t>
      </w:r>
      <w:r w:rsidR="007572D8" w:rsidRPr="00035E31">
        <w:rPr>
          <w:rFonts w:ascii="Calibri" w:hAnsi="Calibri"/>
        </w:rPr>
        <w:t xml:space="preserve">usage should be prioritised for greater investment, as ACCAN considers these regions to likely be emblematic of a greater digital and communications divide. </w:t>
      </w:r>
    </w:p>
    <w:p w14:paraId="58B0B795" w14:textId="20DF6844" w:rsidR="008D1DBB" w:rsidRDefault="00437705" w:rsidP="009C1908">
      <w:pPr>
        <w:pStyle w:val="Heading3"/>
        <w:rPr>
          <w:shd w:val="clear" w:color="auto" w:fill="FFFFFF"/>
        </w:rPr>
      </w:pPr>
      <w:r>
        <w:rPr>
          <w:shd w:val="clear" w:color="auto" w:fill="FFFFFF"/>
        </w:rPr>
        <w:t xml:space="preserve">Social and </w:t>
      </w:r>
      <w:r w:rsidR="005216A5">
        <w:rPr>
          <w:shd w:val="clear" w:color="auto" w:fill="FFFFFF"/>
        </w:rPr>
        <w:t>e</w:t>
      </w:r>
      <w:r w:rsidR="008D1DBB">
        <w:rPr>
          <w:shd w:val="clear" w:color="auto" w:fill="FFFFFF"/>
        </w:rPr>
        <w:t>conomic benefits of public payphones</w:t>
      </w:r>
    </w:p>
    <w:p w14:paraId="6D3DD613" w14:textId="141B8B64" w:rsidR="00153899" w:rsidRDefault="00421503" w:rsidP="009E1284">
      <w:pPr>
        <w:rPr>
          <w:shd w:val="clear" w:color="auto" w:fill="FFFFFF"/>
        </w:rPr>
      </w:pPr>
      <w:r>
        <w:rPr>
          <w:shd w:val="clear" w:color="auto" w:fill="FFFFFF"/>
        </w:rPr>
        <w:t>As a communications service of last resort, p</w:t>
      </w:r>
      <w:r w:rsidR="00153899">
        <w:rPr>
          <w:shd w:val="clear" w:color="auto" w:fill="FFFFFF"/>
        </w:rPr>
        <w:t xml:space="preserve">ayphones </w:t>
      </w:r>
      <w:r>
        <w:rPr>
          <w:shd w:val="clear" w:color="auto" w:fill="FFFFFF"/>
        </w:rPr>
        <w:t xml:space="preserve">nonetheless </w:t>
      </w:r>
      <w:r w:rsidR="00153899">
        <w:rPr>
          <w:shd w:val="clear" w:color="auto" w:fill="FFFFFF"/>
        </w:rPr>
        <w:t xml:space="preserve">play a crucial role in our society. They not only provide a means of communication </w:t>
      </w:r>
      <w:r>
        <w:rPr>
          <w:shd w:val="clear" w:color="auto" w:fill="FFFFFF"/>
        </w:rPr>
        <w:t>for those who may lack any other method,</w:t>
      </w:r>
      <w:r w:rsidR="00153899">
        <w:rPr>
          <w:shd w:val="clear" w:color="auto" w:fill="FFFFFF"/>
        </w:rPr>
        <w:t xml:space="preserve"> but also offer an essential economic function. With the widespread adoption of communication technology in service delivery, including the digitisation of government services and the adoption of two-factor authentication, payphones offer both voice and data </w:t>
      </w:r>
      <w:r w:rsidR="00E926ED">
        <w:rPr>
          <w:shd w:val="clear" w:color="auto" w:fill="FFFFFF"/>
        </w:rPr>
        <w:t xml:space="preserve">services which </w:t>
      </w:r>
      <w:r w:rsidR="00153899">
        <w:rPr>
          <w:shd w:val="clear" w:color="auto" w:fill="FFFFFF"/>
        </w:rPr>
        <w:t xml:space="preserve">allow consumers to access these services. Payphones are available 24/7 and are often centrally located, which makes them accessible to people with affordability and accessibility issues. </w:t>
      </w:r>
      <w:r w:rsidR="00E926ED">
        <w:rPr>
          <w:shd w:val="clear" w:color="auto" w:fill="FFFFFF"/>
        </w:rPr>
        <w:t>They</w:t>
      </w:r>
      <w:r w:rsidR="004F4EEF">
        <w:rPr>
          <w:shd w:val="clear" w:color="auto" w:fill="FFFFFF"/>
        </w:rPr>
        <w:t xml:space="preserve"> </w:t>
      </w:r>
      <w:r w:rsidR="00153899">
        <w:rPr>
          <w:shd w:val="clear" w:color="auto" w:fill="FFFFFF"/>
        </w:rPr>
        <w:t xml:space="preserve">act as a </w:t>
      </w:r>
      <w:r w:rsidR="00437705">
        <w:rPr>
          <w:shd w:val="clear" w:color="auto" w:fill="FFFFFF"/>
        </w:rPr>
        <w:t>backup</w:t>
      </w:r>
      <w:r w:rsidR="00153899">
        <w:rPr>
          <w:shd w:val="clear" w:color="auto" w:fill="FFFFFF"/>
        </w:rPr>
        <w:t xml:space="preserve"> </w:t>
      </w:r>
      <w:r w:rsidR="006F5616">
        <w:rPr>
          <w:shd w:val="clear" w:color="auto" w:fill="FFFFFF"/>
        </w:rPr>
        <w:t>provider</w:t>
      </w:r>
      <w:r w:rsidR="00153899">
        <w:rPr>
          <w:shd w:val="clear" w:color="auto" w:fill="FFFFFF"/>
        </w:rPr>
        <w:t xml:space="preserve"> for people who cannot afford or access other means of communication</w:t>
      </w:r>
      <w:r w:rsidR="005D5BD3">
        <w:rPr>
          <w:shd w:val="clear" w:color="auto" w:fill="FFFFFF"/>
        </w:rPr>
        <w:t xml:space="preserve"> services</w:t>
      </w:r>
      <w:r w:rsidR="00153899">
        <w:rPr>
          <w:shd w:val="clear" w:color="auto" w:fill="FFFFFF"/>
        </w:rPr>
        <w:t>.</w:t>
      </w:r>
      <w:r w:rsidR="001E71C9">
        <w:rPr>
          <w:rStyle w:val="FootnoteReference"/>
          <w:shd w:val="clear" w:color="auto" w:fill="FFFFFF"/>
        </w:rPr>
        <w:footnoteReference w:id="54"/>
      </w:r>
      <w:r w:rsidR="00E926ED">
        <w:rPr>
          <w:shd w:val="clear" w:color="auto" w:fill="FFFFFF"/>
        </w:rPr>
        <w:t xml:space="preserve"> Therefore</w:t>
      </w:r>
      <w:r w:rsidR="009E3F79">
        <w:rPr>
          <w:shd w:val="clear" w:color="auto" w:fill="FFFFFF"/>
        </w:rPr>
        <w:t xml:space="preserve"> in keeping with a capabilities framework</w:t>
      </w:r>
      <w:r w:rsidR="00E926ED">
        <w:rPr>
          <w:shd w:val="clear" w:color="auto" w:fill="FFFFFF"/>
        </w:rPr>
        <w:t xml:space="preserve">, there is </w:t>
      </w:r>
      <w:r w:rsidR="00FD30B6">
        <w:rPr>
          <w:shd w:val="clear" w:color="auto" w:fill="FFFFFF"/>
        </w:rPr>
        <w:t xml:space="preserve">a strong argument to retain public payphones for the foreseeable future. </w:t>
      </w:r>
    </w:p>
    <w:p w14:paraId="6236A9F2" w14:textId="5F0812D6" w:rsidR="00471F6A" w:rsidRDefault="00CD12D0" w:rsidP="009C1908">
      <w:pPr>
        <w:pStyle w:val="Heading3"/>
      </w:pPr>
      <w:r>
        <w:t xml:space="preserve">Expand USO to encompass all public payphones in Australia </w:t>
      </w:r>
    </w:p>
    <w:p w14:paraId="24B42B22" w14:textId="2F5750C8" w:rsidR="000B6DB3" w:rsidRPr="00D1623F" w:rsidRDefault="00471F6A" w:rsidP="009C7AAB">
      <w:pPr>
        <w:rPr>
          <w:lang w:eastAsia="en-US"/>
        </w:rPr>
      </w:pPr>
      <w:r>
        <w:rPr>
          <w:lang w:eastAsia="en-US"/>
        </w:rPr>
        <w:t>Stakeholder feedback has revealed that a significant proportion of payphones available in First Nations communities are not covered by the current USO. Community phones and payphones continue to play an important role in First Nations communities. Therefore, ACCAN recommends that all services of this nature should be covered under the universal services framework irrespective of provider.</w:t>
      </w:r>
      <w:r>
        <w:rPr>
          <w:rStyle w:val="FootnoteReference"/>
          <w:lang w:eastAsia="en-US"/>
        </w:rPr>
        <w:footnoteReference w:id="55"/>
      </w:r>
      <w:r w:rsidR="007D5DB5">
        <w:rPr>
          <w:lang w:eastAsia="en-US"/>
        </w:rPr>
        <w:t xml:space="preserve"> Crucially, this should also extend into the </w:t>
      </w:r>
      <w:r w:rsidR="001C206F">
        <w:rPr>
          <w:lang w:eastAsia="en-US"/>
        </w:rPr>
        <w:t>provision</w:t>
      </w:r>
      <w:r w:rsidR="007D5DB5">
        <w:rPr>
          <w:lang w:eastAsia="en-US"/>
        </w:rPr>
        <w:t xml:space="preserve"> </w:t>
      </w:r>
      <w:r w:rsidR="001C206F">
        <w:rPr>
          <w:lang w:eastAsia="en-US"/>
        </w:rPr>
        <w:t xml:space="preserve">of </w:t>
      </w:r>
      <w:r w:rsidR="007D5DB5">
        <w:rPr>
          <w:lang w:eastAsia="en-US"/>
        </w:rPr>
        <w:t xml:space="preserve">all </w:t>
      </w:r>
      <w:r w:rsidR="001C206F">
        <w:rPr>
          <w:lang w:eastAsia="en-US"/>
        </w:rPr>
        <w:t xml:space="preserve">future </w:t>
      </w:r>
      <w:r w:rsidR="007D5DB5">
        <w:rPr>
          <w:lang w:eastAsia="en-US"/>
        </w:rPr>
        <w:t xml:space="preserve">payphones </w:t>
      </w:r>
      <w:r w:rsidR="001C206F">
        <w:rPr>
          <w:lang w:eastAsia="en-US"/>
        </w:rPr>
        <w:t xml:space="preserve">to be fully accessible for people with disability, including their physical space and use of digital technology. </w:t>
      </w:r>
      <w:r w:rsidR="00D46356" w:rsidRPr="00D1623F">
        <w:rPr>
          <w:lang w:eastAsia="en-US"/>
        </w:rPr>
        <w:br w:type="page"/>
      </w:r>
    </w:p>
    <w:p w14:paraId="5C97466A" w14:textId="4E5E1C43" w:rsidR="007E5122" w:rsidRPr="009071E7" w:rsidRDefault="007E5122" w:rsidP="00DA1A16">
      <w:pPr>
        <w:pStyle w:val="Heading2"/>
        <w:rPr>
          <w:lang w:eastAsia="en-US"/>
        </w:rPr>
      </w:pPr>
      <w:r w:rsidRPr="009071E7">
        <w:rPr>
          <w:b/>
          <w:lang w:eastAsia="en-US"/>
        </w:rPr>
        <w:t>Response to question 6</w:t>
      </w:r>
      <w:r w:rsidR="009C7AAB" w:rsidRPr="009071E7">
        <w:rPr>
          <w:b/>
          <w:lang w:eastAsia="en-US"/>
        </w:rPr>
        <w:t>:</w:t>
      </w:r>
      <w:r w:rsidR="009C7AAB" w:rsidRPr="009071E7">
        <w:rPr>
          <w:lang w:eastAsia="en-US"/>
        </w:rPr>
        <w:t xml:space="preserve"> </w:t>
      </w:r>
      <w:r w:rsidR="000B0E9D" w:rsidRPr="009071E7">
        <w:rPr>
          <w:lang w:eastAsia="en-US"/>
        </w:rPr>
        <w:t>How should affordability be considered?</w:t>
      </w:r>
    </w:p>
    <w:p w14:paraId="26F5E8DB" w14:textId="4500941B" w:rsidR="007F6329" w:rsidRDefault="00453E11" w:rsidP="007824A5">
      <w:pPr>
        <w:rPr>
          <w:shd w:val="clear" w:color="auto" w:fill="FFFFFF"/>
        </w:rPr>
      </w:pPr>
      <w:r>
        <w:rPr>
          <w:shd w:val="clear" w:color="auto" w:fill="FFFFFF"/>
        </w:rPr>
        <w:t>ACCAN uses the term</w:t>
      </w:r>
      <w:r w:rsidR="00152339" w:rsidRPr="00152339">
        <w:rPr>
          <w:shd w:val="clear" w:color="auto" w:fill="FFFFFF"/>
        </w:rPr>
        <w:t xml:space="preserve"> </w:t>
      </w:r>
      <w:r w:rsidR="00042F32">
        <w:rPr>
          <w:shd w:val="clear" w:color="auto" w:fill="FFFFFF"/>
        </w:rPr>
        <w:t>‘</w:t>
      </w:r>
      <w:r w:rsidR="00152339" w:rsidRPr="00152339">
        <w:rPr>
          <w:shd w:val="clear" w:color="auto" w:fill="FFFFFF"/>
        </w:rPr>
        <w:t>affordability</w:t>
      </w:r>
      <w:r w:rsidR="00042F32">
        <w:rPr>
          <w:shd w:val="clear" w:color="auto" w:fill="FFFFFF"/>
        </w:rPr>
        <w:t>’</w:t>
      </w:r>
      <w:r w:rsidR="00152339" w:rsidRPr="00152339">
        <w:rPr>
          <w:shd w:val="clear" w:color="auto" w:fill="FFFFFF"/>
        </w:rPr>
        <w:t xml:space="preserve"> </w:t>
      </w:r>
      <w:r>
        <w:rPr>
          <w:shd w:val="clear" w:color="auto" w:fill="FFFFFF"/>
        </w:rPr>
        <w:t xml:space="preserve">to </w:t>
      </w:r>
      <w:r w:rsidR="00152339" w:rsidRPr="00152339">
        <w:rPr>
          <w:shd w:val="clear" w:color="auto" w:fill="FFFFFF"/>
        </w:rPr>
        <w:t xml:space="preserve">refer to a consumer's </w:t>
      </w:r>
      <w:r w:rsidRPr="00152339">
        <w:rPr>
          <w:shd w:val="clear" w:color="auto" w:fill="FFFFFF"/>
        </w:rPr>
        <w:t>capacity</w:t>
      </w:r>
      <w:r w:rsidR="00152339" w:rsidRPr="00152339">
        <w:rPr>
          <w:shd w:val="clear" w:color="auto" w:fill="FFFFFF"/>
        </w:rPr>
        <w:t xml:space="preserve"> to pay for communication services without </w:t>
      </w:r>
      <w:r w:rsidR="00AC1F3A">
        <w:rPr>
          <w:shd w:val="clear" w:color="auto" w:fill="FFFFFF"/>
        </w:rPr>
        <w:t>compromising</w:t>
      </w:r>
      <w:r w:rsidR="00152339" w:rsidRPr="00152339">
        <w:rPr>
          <w:shd w:val="clear" w:color="auto" w:fill="FFFFFF"/>
        </w:rPr>
        <w:t xml:space="preserve"> their ability to pay for other essential services and items.</w:t>
      </w:r>
      <w:r w:rsidR="00152339">
        <w:rPr>
          <w:rStyle w:val="FootnoteReference"/>
          <w:shd w:val="clear" w:color="auto" w:fill="FFFFFF"/>
        </w:rPr>
        <w:footnoteReference w:id="56"/>
      </w:r>
      <w:r w:rsidR="00152339">
        <w:rPr>
          <w:shd w:val="clear" w:color="auto" w:fill="FFFFFF"/>
        </w:rPr>
        <w:t xml:space="preserve"> </w:t>
      </w:r>
      <w:r w:rsidR="00152339" w:rsidRPr="00152339">
        <w:rPr>
          <w:shd w:val="clear" w:color="auto" w:fill="FFFFFF"/>
        </w:rPr>
        <w:t xml:space="preserve"> Research conducted by ACCAN has shown that, despite improvements in the quality and </w:t>
      </w:r>
      <w:r w:rsidR="0013721A">
        <w:rPr>
          <w:shd w:val="clear" w:color="auto" w:fill="FFFFFF"/>
        </w:rPr>
        <w:t>variety</w:t>
      </w:r>
      <w:r w:rsidR="00152339" w:rsidRPr="00152339">
        <w:rPr>
          <w:shd w:val="clear" w:color="auto" w:fill="FFFFFF"/>
        </w:rPr>
        <w:t xml:space="preserve"> of communication services over time, it remains a challenge for many people to afford these services.</w:t>
      </w:r>
      <w:r w:rsidR="00AC1F3A">
        <w:rPr>
          <w:rStyle w:val="FootnoteReference"/>
          <w:shd w:val="clear" w:color="auto" w:fill="FFFFFF"/>
        </w:rPr>
        <w:footnoteReference w:id="57"/>
      </w:r>
      <w:r w:rsidR="00152339" w:rsidRPr="00152339">
        <w:rPr>
          <w:shd w:val="clear" w:color="auto" w:fill="FFFFFF"/>
        </w:rPr>
        <w:t xml:space="preserve"> This is especially true for those with low incomes, as the cost of communication services can often contribute to financial difficulties and debt</w:t>
      </w:r>
      <w:r w:rsidR="00152339">
        <w:rPr>
          <w:shd w:val="clear" w:color="auto" w:fill="FFFFFF"/>
        </w:rPr>
        <w:t>.</w:t>
      </w:r>
      <w:r w:rsidR="00AC1F3A">
        <w:rPr>
          <w:rStyle w:val="FootnoteReference"/>
          <w:shd w:val="clear" w:color="auto" w:fill="FFFFFF"/>
        </w:rPr>
        <w:footnoteReference w:id="58"/>
      </w:r>
      <w:r w:rsidR="00EE767D">
        <w:rPr>
          <w:shd w:val="clear" w:color="auto" w:fill="FFFFFF"/>
        </w:rPr>
        <w:t xml:space="preserve"> Therefore, </w:t>
      </w:r>
      <w:r w:rsidR="007A3715">
        <w:rPr>
          <w:shd w:val="clear" w:color="auto" w:fill="FFFFFF"/>
        </w:rPr>
        <w:t xml:space="preserve">ACCAN recommends that </w:t>
      </w:r>
      <w:r w:rsidR="00EE767D">
        <w:rPr>
          <w:shd w:val="clear" w:color="auto" w:fill="FFFFFF"/>
        </w:rPr>
        <w:t>the Department</w:t>
      </w:r>
      <w:r w:rsidR="007A3715">
        <w:rPr>
          <w:shd w:val="clear" w:color="auto" w:fill="FFFFFF"/>
        </w:rPr>
        <w:t xml:space="preserve"> should: </w:t>
      </w:r>
    </w:p>
    <w:p w14:paraId="00FBC8F2" w14:textId="77777777" w:rsidR="00465780" w:rsidRPr="00035E31" w:rsidRDefault="0076444B" w:rsidP="00035E31">
      <w:pPr>
        <w:pStyle w:val="Bulletlist1"/>
      </w:pPr>
      <w:r w:rsidRPr="00035E31">
        <w:t xml:space="preserve">Ensure </w:t>
      </w:r>
      <w:r w:rsidR="00A91BF7" w:rsidRPr="00035E31">
        <w:t xml:space="preserve">the principle of geographic equality continues to underpin </w:t>
      </w:r>
      <w:r w:rsidR="00FC1063" w:rsidRPr="00035E31">
        <w:t>a</w:t>
      </w:r>
      <w:r w:rsidR="00A91BF7" w:rsidRPr="00035E31">
        <w:t xml:space="preserve"> modern universal service framework. </w:t>
      </w:r>
    </w:p>
    <w:p w14:paraId="5BED833F" w14:textId="4C4055AD" w:rsidR="00511C1F" w:rsidRPr="00035E31" w:rsidRDefault="0086314B" w:rsidP="00035E31">
      <w:pPr>
        <w:pStyle w:val="Bulletlist1"/>
      </w:pPr>
      <w:r w:rsidRPr="00035E31">
        <w:t xml:space="preserve">Consider </w:t>
      </w:r>
      <w:r w:rsidR="00B54304" w:rsidRPr="00035E31">
        <w:t>how</w:t>
      </w:r>
      <w:r w:rsidR="007174E5" w:rsidRPr="00035E31">
        <w:t xml:space="preserve"> a modern universal service framework can</w:t>
      </w:r>
      <w:r w:rsidR="00B54304" w:rsidRPr="00035E31">
        <w:t xml:space="preserve"> better support low-income consumers </w:t>
      </w:r>
      <w:r w:rsidR="006C6B04" w:rsidRPr="00035E31">
        <w:t xml:space="preserve">access </w:t>
      </w:r>
      <w:r w:rsidR="00FC6D48" w:rsidRPr="00035E31">
        <w:t xml:space="preserve">to </w:t>
      </w:r>
      <w:r w:rsidR="00B26D0A" w:rsidRPr="00035E31">
        <w:t>communications services</w:t>
      </w:r>
      <w:r w:rsidR="006A426D" w:rsidRPr="00035E31">
        <w:t xml:space="preserve">. </w:t>
      </w:r>
    </w:p>
    <w:p w14:paraId="75814A1F" w14:textId="4627E495" w:rsidR="00D55953" w:rsidRPr="009071E7" w:rsidRDefault="00A820E6" w:rsidP="003E346E">
      <w:pPr>
        <w:pStyle w:val="Heading3"/>
        <w:rPr>
          <w:lang w:val="en-AU"/>
        </w:rPr>
      </w:pPr>
      <w:r>
        <w:t xml:space="preserve">Addressing </w:t>
      </w:r>
      <w:r>
        <w:rPr>
          <w:lang w:val="en-AU"/>
        </w:rPr>
        <w:t>g</w:t>
      </w:r>
      <w:r w:rsidR="00B21492" w:rsidRPr="009071E7">
        <w:rPr>
          <w:lang w:val="en-AU"/>
        </w:rPr>
        <w:t>eograph</w:t>
      </w:r>
      <w:r w:rsidR="00DB50D9">
        <w:rPr>
          <w:lang w:val="en-AU"/>
        </w:rPr>
        <w:t xml:space="preserve">ic </w:t>
      </w:r>
      <w:r>
        <w:rPr>
          <w:lang w:val="en-AU"/>
        </w:rPr>
        <w:t>in</w:t>
      </w:r>
      <w:r w:rsidR="00DB50D9">
        <w:rPr>
          <w:lang w:val="en-AU"/>
        </w:rPr>
        <w:t>equality</w:t>
      </w:r>
    </w:p>
    <w:p w14:paraId="448B9B59" w14:textId="77777777" w:rsidR="0019478E" w:rsidRDefault="009E3EF6" w:rsidP="00692C89">
      <w:pPr>
        <w:rPr>
          <w:shd w:val="clear" w:color="auto" w:fill="FFFFFF"/>
        </w:rPr>
      </w:pPr>
      <w:r w:rsidRPr="009E3EF6">
        <w:rPr>
          <w:shd w:val="clear" w:color="auto" w:fill="FFFFFF"/>
        </w:rPr>
        <w:t>The USO</w:t>
      </w:r>
      <w:r>
        <w:rPr>
          <w:shd w:val="clear" w:color="auto" w:fill="FFFFFF"/>
        </w:rPr>
        <w:t xml:space="preserve"> </w:t>
      </w:r>
      <w:r w:rsidRPr="009E3EF6">
        <w:rPr>
          <w:shd w:val="clear" w:color="auto" w:fill="FFFFFF"/>
        </w:rPr>
        <w:t xml:space="preserve">plays a crucial role in ensuring that people </w:t>
      </w:r>
      <w:r>
        <w:rPr>
          <w:shd w:val="clear" w:color="auto" w:fill="FFFFFF"/>
        </w:rPr>
        <w:t>living in</w:t>
      </w:r>
      <w:r w:rsidRPr="009E3EF6">
        <w:rPr>
          <w:shd w:val="clear" w:color="auto" w:fill="FFFFFF"/>
        </w:rPr>
        <w:t xml:space="preserve"> regional, rural, and remote parts of Australia can access reliable and affordable communication services.</w:t>
      </w:r>
      <w:r>
        <w:rPr>
          <w:shd w:val="clear" w:color="auto" w:fill="FFFFFF"/>
        </w:rPr>
        <w:t xml:space="preserve"> Throughout Australia, the USO facilitates equitable access to essential communications infrastructure to people </w:t>
      </w:r>
      <w:r w:rsidR="00ED5A55">
        <w:rPr>
          <w:shd w:val="clear" w:color="auto" w:fill="FFFFFF"/>
        </w:rPr>
        <w:t xml:space="preserve">living in areas where it may not be commercially viable for service providers to invest in such infrastructure. </w:t>
      </w:r>
    </w:p>
    <w:p w14:paraId="5685B9A6" w14:textId="229A98F1" w:rsidR="009E3EF6" w:rsidRDefault="00ED5A55" w:rsidP="00BF3DD7">
      <w:pPr>
        <w:rPr>
          <w:shd w:val="clear" w:color="auto" w:fill="FFFFFF"/>
        </w:rPr>
      </w:pPr>
      <w:r>
        <w:rPr>
          <w:shd w:val="clear" w:color="auto" w:fill="FFFFFF"/>
        </w:rPr>
        <w:t>As such, the USO serves as a lifeline for many people in these areas, enabling them to stay connected to friends, family, and the wider world, and to access vital services such as healthcare and education.</w:t>
      </w:r>
      <w:r w:rsidR="0019478E">
        <w:rPr>
          <w:shd w:val="clear" w:color="auto" w:fill="FFFFFF"/>
        </w:rPr>
        <w:t xml:space="preserve"> </w:t>
      </w:r>
      <w:r w:rsidR="00BF3DD7">
        <w:rPr>
          <w:shd w:val="clear" w:color="auto" w:fill="FFFFFF"/>
        </w:rPr>
        <w:t>ACCAN recommends retaining the USO</w:t>
      </w:r>
      <w:r w:rsidR="00A820E6">
        <w:rPr>
          <w:shd w:val="clear" w:color="auto" w:fill="FFFFFF"/>
        </w:rPr>
        <w:t>’</w:t>
      </w:r>
      <w:r w:rsidR="00BF3DD7">
        <w:rPr>
          <w:shd w:val="clear" w:color="auto" w:fill="FFFFFF"/>
        </w:rPr>
        <w:t>s focus on geographic equality while considering affordability under a modern universal service framework.</w:t>
      </w:r>
      <w:r>
        <w:rPr>
          <w:shd w:val="clear" w:color="auto" w:fill="FFFFFF"/>
        </w:rPr>
        <w:t xml:space="preserve"> </w:t>
      </w:r>
    </w:p>
    <w:p w14:paraId="594054AA" w14:textId="42A97EFA" w:rsidR="003E346E" w:rsidRPr="009071E7" w:rsidRDefault="00A820E6" w:rsidP="003E346E">
      <w:pPr>
        <w:pStyle w:val="Heading3"/>
        <w:rPr>
          <w:lang w:val="en-AU"/>
        </w:rPr>
      </w:pPr>
      <w:r>
        <w:rPr>
          <w:lang w:val="en-AU"/>
        </w:rPr>
        <w:t>Addressing i</w:t>
      </w:r>
      <w:r w:rsidR="00F90C53">
        <w:rPr>
          <w:lang w:val="en-AU"/>
        </w:rPr>
        <w:t xml:space="preserve">ncome </w:t>
      </w:r>
      <w:r>
        <w:rPr>
          <w:lang w:val="en-AU"/>
        </w:rPr>
        <w:t>in</w:t>
      </w:r>
      <w:r w:rsidR="00F90C53">
        <w:rPr>
          <w:lang w:val="en-AU"/>
        </w:rPr>
        <w:t>equality</w:t>
      </w:r>
    </w:p>
    <w:p w14:paraId="67D0E1D2" w14:textId="44754CE8" w:rsidR="00A6064F" w:rsidRDefault="00503AE8" w:rsidP="00D52D3A">
      <w:pPr>
        <w:rPr>
          <w:lang w:eastAsia="en-US"/>
        </w:rPr>
      </w:pPr>
      <w:r w:rsidRPr="00503AE8">
        <w:rPr>
          <w:lang w:eastAsia="en-US"/>
        </w:rPr>
        <w:t xml:space="preserve">In situations where individuals are unable to afford the market rates or even the cross-subsidised rates, government intervention becomes necessary. </w:t>
      </w:r>
      <w:r w:rsidR="009D39A6" w:rsidRPr="009D39A6">
        <w:rPr>
          <w:lang w:eastAsia="en-US"/>
        </w:rPr>
        <w:t>ACCAN has long advocated for the introduction of a broadly defined concessional NBN service to support low-income consumers.</w:t>
      </w:r>
      <w:r w:rsidR="0064490D">
        <w:rPr>
          <w:rStyle w:val="FootnoteReference"/>
        </w:rPr>
        <w:footnoteReference w:id="59"/>
      </w:r>
      <w:r w:rsidR="00DB3974">
        <w:rPr>
          <w:lang w:eastAsia="en-US"/>
        </w:rPr>
        <w:t xml:space="preserve"> In order to ensure equitable access to communications service, it may be necessary to provide additional </w:t>
      </w:r>
      <w:r w:rsidR="00E67DF0">
        <w:rPr>
          <w:lang w:eastAsia="en-US"/>
        </w:rPr>
        <w:t xml:space="preserve">financial and income </w:t>
      </w:r>
      <w:r w:rsidR="00DB3974">
        <w:rPr>
          <w:lang w:eastAsia="en-US"/>
        </w:rPr>
        <w:t>support through the USO.</w:t>
      </w:r>
    </w:p>
    <w:p w14:paraId="70374566" w14:textId="31AF4026" w:rsidR="008E0F81" w:rsidRDefault="00E67DF0" w:rsidP="00D52D3A">
      <w:pPr>
        <w:rPr>
          <w:lang w:eastAsia="en-US"/>
        </w:rPr>
      </w:pPr>
      <w:r>
        <w:rPr>
          <w:lang w:eastAsia="en-US"/>
        </w:rPr>
        <w:t xml:space="preserve">ACCAN recommends that a number of funding programmes be considered to expand access to those in precarious </w:t>
      </w:r>
      <w:r w:rsidR="007459E9">
        <w:rPr>
          <w:lang w:eastAsia="en-US"/>
        </w:rPr>
        <w:t>circumstances or are otherwise financially</w:t>
      </w:r>
      <w:r w:rsidR="0069262B">
        <w:rPr>
          <w:lang w:eastAsia="en-US"/>
        </w:rPr>
        <w:t xml:space="preserve"> </w:t>
      </w:r>
      <w:r w:rsidR="007459E9">
        <w:rPr>
          <w:lang w:eastAsia="en-US"/>
        </w:rPr>
        <w:t>constrained.</w:t>
      </w:r>
      <w:r>
        <w:rPr>
          <w:lang w:eastAsia="en-US"/>
        </w:rPr>
        <w:t xml:space="preserve"> </w:t>
      </w:r>
      <w:r w:rsidR="002E4552">
        <w:rPr>
          <w:lang w:eastAsia="en-US"/>
        </w:rPr>
        <w:t xml:space="preserve">Consumers </w:t>
      </w:r>
      <w:r w:rsidR="00BF7AA7">
        <w:rPr>
          <w:lang w:eastAsia="en-US"/>
        </w:rPr>
        <w:t>in vulnerable positions,</w:t>
      </w:r>
      <w:r w:rsidR="008E0F81">
        <w:rPr>
          <w:lang w:eastAsia="en-US"/>
        </w:rPr>
        <w:t xml:space="preserve"> such as</w:t>
      </w:r>
      <w:r w:rsidR="00BF7AA7">
        <w:rPr>
          <w:lang w:eastAsia="en-US"/>
        </w:rPr>
        <w:t xml:space="preserve"> who are homeless, in regions recovering from disasters, or </w:t>
      </w:r>
      <w:r w:rsidR="008E0FDD">
        <w:rPr>
          <w:lang w:eastAsia="en-US"/>
        </w:rPr>
        <w:t xml:space="preserve">fleeing domestic violence, could be supported through </w:t>
      </w:r>
      <w:r w:rsidR="008E0F81">
        <w:rPr>
          <w:lang w:eastAsia="en-US"/>
        </w:rPr>
        <w:t>voucher</w:t>
      </w:r>
      <w:r w:rsidR="008E0FDD">
        <w:rPr>
          <w:lang w:eastAsia="en-US"/>
        </w:rPr>
        <w:t xml:space="preserve"> programmes to fund their access to life-saving communications services. </w:t>
      </w:r>
      <w:r w:rsidR="00195455">
        <w:rPr>
          <w:lang w:eastAsia="en-US"/>
        </w:rPr>
        <w:t>Other consumers, such as those who are unemployed, carers or low-income, could benefit from adjusting existing programmes to make them more effective</w:t>
      </w:r>
      <w:r w:rsidR="002B60F3">
        <w:rPr>
          <w:lang w:eastAsia="en-US"/>
        </w:rPr>
        <w:t xml:space="preserve">. </w:t>
      </w:r>
      <w:r w:rsidR="007459E9">
        <w:rPr>
          <w:lang w:eastAsia="en-US"/>
        </w:rPr>
        <w:t xml:space="preserve">ACCAN supports further discussions on targeted support, while noting that </w:t>
      </w:r>
      <w:r w:rsidR="00147193">
        <w:rPr>
          <w:lang w:eastAsia="en-US"/>
        </w:rPr>
        <w:t>broad-based concessions and easily</w:t>
      </w:r>
      <w:r w:rsidR="0069262B">
        <w:rPr>
          <w:lang w:eastAsia="en-US"/>
        </w:rPr>
        <w:t xml:space="preserve"> </w:t>
      </w:r>
      <w:r w:rsidR="00147193">
        <w:rPr>
          <w:lang w:eastAsia="en-US"/>
        </w:rPr>
        <w:t xml:space="preserve">accessible programmes are likely to have the highest take-up. </w:t>
      </w:r>
    </w:p>
    <w:p w14:paraId="6A61851A" w14:textId="21E1D864" w:rsidR="00D52D3A" w:rsidRPr="008E0F81" w:rsidRDefault="00D52D3A" w:rsidP="00D52D3A">
      <w:pPr>
        <w:rPr>
          <w:lang w:eastAsia="en-US"/>
        </w:rPr>
      </w:pPr>
      <w:r>
        <w:rPr>
          <w:shd w:val="clear" w:color="auto" w:fill="FFFFFF"/>
        </w:rPr>
        <w:t xml:space="preserve">It is essential to address affordability to ensure that the </w:t>
      </w:r>
      <w:r w:rsidR="00103532">
        <w:rPr>
          <w:shd w:val="clear" w:color="auto" w:fill="FFFFFF"/>
        </w:rPr>
        <w:t>USO</w:t>
      </w:r>
      <w:r>
        <w:rPr>
          <w:shd w:val="clear" w:color="auto" w:fill="FFFFFF"/>
        </w:rPr>
        <w:t xml:space="preserve"> in Australia is effective for everyone, particularly for those who may face financial constraints</w:t>
      </w:r>
      <w:r w:rsidR="00DC4E1A">
        <w:rPr>
          <w:shd w:val="clear" w:color="auto" w:fill="FFFFFF"/>
        </w:rPr>
        <w:t xml:space="preserve">, </w:t>
      </w:r>
      <w:r w:rsidR="00A963C4">
        <w:rPr>
          <w:shd w:val="clear" w:color="auto" w:fill="FFFFFF"/>
        </w:rPr>
        <w:t xml:space="preserve">which often </w:t>
      </w:r>
      <w:r w:rsidR="00DC4E1A">
        <w:rPr>
          <w:shd w:val="clear" w:color="auto" w:fill="FFFFFF"/>
        </w:rPr>
        <w:t>lead</w:t>
      </w:r>
      <w:r w:rsidR="000C22FF">
        <w:rPr>
          <w:shd w:val="clear" w:color="auto" w:fill="FFFFFF"/>
        </w:rPr>
        <w:t>s</w:t>
      </w:r>
      <w:r w:rsidR="00DC4E1A">
        <w:rPr>
          <w:shd w:val="clear" w:color="auto" w:fill="FFFFFF"/>
        </w:rPr>
        <w:t xml:space="preserve"> them to </w:t>
      </w:r>
      <w:r>
        <w:rPr>
          <w:shd w:val="clear" w:color="auto" w:fill="FFFFFF"/>
        </w:rPr>
        <w:t>choose a lower quality but more expensive communication service in the long run. The Productivity Commission has emphasised the importance of this issue by noting</w:t>
      </w:r>
      <w:r w:rsidR="00103532">
        <w:rPr>
          <w:shd w:val="clear" w:color="auto" w:fill="FFFFFF"/>
        </w:rPr>
        <w:t xml:space="preserve"> that</w:t>
      </w:r>
      <w:r>
        <w:rPr>
          <w:shd w:val="clear" w:color="auto" w:fill="FFFFFF"/>
        </w:rPr>
        <w:t>:</w:t>
      </w:r>
    </w:p>
    <w:p w14:paraId="405D2827" w14:textId="01AD2498" w:rsidR="009071E7" w:rsidRDefault="009071E7" w:rsidP="00D52D3A">
      <w:pPr>
        <w:pStyle w:val="ListParagraph"/>
        <w:rPr>
          <w:lang w:eastAsia="en-US"/>
        </w:rPr>
      </w:pPr>
      <w:r w:rsidRPr="009071E7">
        <w:rPr>
          <w:lang w:eastAsia="en-US"/>
        </w:rPr>
        <w:t>Due to their circumstances, some user groups — especially people living in remote Indigenous communities and people who are homeless — rely on pre-paid mobile phones where the unit cost can be well above the contract rates on offer for post-paid mobile phones (the so-called ‘poverty premium’), although pre-paid prices have been falling.</w:t>
      </w:r>
      <w:r w:rsidRPr="00D52D3A">
        <w:rPr>
          <w:rStyle w:val="FootnoteReference"/>
          <w:lang w:eastAsia="en-US"/>
        </w:rPr>
        <w:footnoteReference w:id="60"/>
      </w:r>
    </w:p>
    <w:p w14:paraId="3088572B" w14:textId="108EEBA2" w:rsidR="00640915" w:rsidRDefault="00640915" w:rsidP="00640915">
      <w:pPr>
        <w:rPr>
          <w:shd w:val="clear" w:color="auto" w:fill="FFFFFF"/>
        </w:rPr>
      </w:pPr>
      <w:r>
        <w:rPr>
          <w:shd w:val="clear" w:color="auto" w:fill="FFFFFF"/>
        </w:rPr>
        <w:t xml:space="preserve">ACCAN recommends that the Department consider the impact of income </w:t>
      </w:r>
      <w:r w:rsidR="0017586F">
        <w:rPr>
          <w:shd w:val="clear" w:color="auto" w:fill="FFFFFF"/>
        </w:rPr>
        <w:t>in</w:t>
      </w:r>
      <w:r>
        <w:rPr>
          <w:shd w:val="clear" w:color="auto" w:fill="FFFFFF"/>
        </w:rPr>
        <w:t xml:space="preserve">equality </w:t>
      </w:r>
      <w:r w:rsidR="00DC30A2">
        <w:rPr>
          <w:shd w:val="clear" w:color="auto" w:fill="FFFFFF"/>
        </w:rPr>
        <w:t>when considering</w:t>
      </w:r>
      <w:r>
        <w:rPr>
          <w:shd w:val="clear" w:color="auto" w:fill="FFFFFF"/>
        </w:rPr>
        <w:t xml:space="preserve"> affordability for low-income consumers in a modern universal service framework</w:t>
      </w:r>
      <w:r w:rsidR="0017586F">
        <w:rPr>
          <w:shd w:val="clear" w:color="auto" w:fill="FFFFFF"/>
        </w:rPr>
        <w:t xml:space="preserve">, and develop appropriate policies to ensure these consumers can still access communications services. </w:t>
      </w:r>
    </w:p>
    <w:p w14:paraId="19A89B5D" w14:textId="6D3B2B06" w:rsidR="00137F25" w:rsidRDefault="00137F25" w:rsidP="008A3210">
      <w:pPr>
        <w:jc w:val="both"/>
        <w:rPr>
          <w:lang w:eastAsia="en-US"/>
        </w:rPr>
      </w:pPr>
    </w:p>
    <w:p w14:paraId="11EE7E58" w14:textId="77777777" w:rsidR="00137F25" w:rsidRDefault="00137F25">
      <w:pPr>
        <w:rPr>
          <w:lang w:eastAsia="en-US"/>
        </w:rPr>
      </w:pPr>
      <w:r>
        <w:rPr>
          <w:lang w:eastAsia="en-US"/>
        </w:rPr>
        <w:br w:type="page"/>
      </w:r>
    </w:p>
    <w:p w14:paraId="4C8EC607" w14:textId="06A0901B" w:rsidR="00071054" w:rsidRPr="00D1623F" w:rsidRDefault="007E5122" w:rsidP="00DA1A16">
      <w:pPr>
        <w:pStyle w:val="Heading2"/>
        <w:rPr>
          <w:lang w:eastAsia="en-US"/>
        </w:rPr>
      </w:pPr>
      <w:r w:rsidRPr="00D1623F">
        <w:rPr>
          <w:b/>
          <w:lang w:eastAsia="en-US"/>
        </w:rPr>
        <w:t>Response to question 7</w:t>
      </w:r>
      <w:r w:rsidR="009C7AAB" w:rsidRPr="00D1623F">
        <w:rPr>
          <w:b/>
          <w:lang w:eastAsia="en-US"/>
        </w:rPr>
        <w:t>:</w:t>
      </w:r>
      <w:r w:rsidR="009C7AAB" w:rsidRPr="00D1623F">
        <w:rPr>
          <w:lang w:eastAsia="en-US"/>
        </w:rPr>
        <w:t xml:space="preserve"> </w:t>
      </w:r>
      <w:r w:rsidR="00071054" w:rsidRPr="00D1623F">
        <w:rPr>
          <w:lang w:eastAsia="en-US"/>
        </w:rPr>
        <w:t>How can a modern universal service framework deliver better outcomes and meet digital inclusion needs of First Nations Australians?</w:t>
      </w:r>
    </w:p>
    <w:p w14:paraId="66DBC472" w14:textId="0A4CAE8E" w:rsidR="00712FDD" w:rsidRDefault="00425A29" w:rsidP="00313C17">
      <w:pPr>
        <w:rPr>
          <w:lang w:eastAsia="en-US"/>
        </w:rPr>
      </w:pPr>
      <w:r w:rsidRPr="00425A29">
        <w:rPr>
          <w:lang w:eastAsia="en-US"/>
        </w:rPr>
        <w:t>A modern universal service framework can help meet the digital inclusion needs of First Nations Australians and facilitate Target 17 of the National Agreement on Closing the Gap</w:t>
      </w:r>
      <w:r w:rsidR="00E12E77">
        <w:rPr>
          <w:lang w:eastAsia="en-US"/>
        </w:rPr>
        <w:t xml:space="preserve"> by enabling </w:t>
      </w:r>
      <w:r w:rsidRPr="00425A29">
        <w:rPr>
          <w:lang w:eastAsia="en-US"/>
        </w:rPr>
        <w:t>access to services and information</w:t>
      </w:r>
      <w:r w:rsidR="00170E07">
        <w:rPr>
          <w:lang w:eastAsia="en-US"/>
        </w:rPr>
        <w:t xml:space="preserve"> </w:t>
      </w:r>
      <w:r w:rsidR="00C91B7E">
        <w:rPr>
          <w:lang w:eastAsia="en-US"/>
        </w:rPr>
        <w:t>and</w:t>
      </w:r>
      <w:r w:rsidRPr="00425A29">
        <w:rPr>
          <w:lang w:eastAsia="en-US"/>
        </w:rPr>
        <w:t xml:space="preserve"> supporting informed decision-making.</w:t>
      </w:r>
      <w:r w:rsidR="00C91B7E">
        <w:rPr>
          <w:rStyle w:val="FootnoteReference"/>
          <w:lang w:eastAsia="en-US"/>
        </w:rPr>
        <w:footnoteReference w:id="61"/>
      </w:r>
      <w:r w:rsidR="00C91B7E">
        <w:rPr>
          <w:lang w:eastAsia="en-US"/>
        </w:rPr>
        <w:t xml:space="preserve"> </w:t>
      </w:r>
      <w:r w:rsidR="009E5EF5">
        <w:rPr>
          <w:lang w:eastAsia="en-US"/>
        </w:rPr>
        <w:t xml:space="preserve">To achieve this </w:t>
      </w:r>
      <w:r w:rsidR="00DE54EC">
        <w:rPr>
          <w:lang w:eastAsia="en-US"/>
        </w:rPr>
        <w:t>objective</w:t>
      </w:r>
      <w:r w:rsidR="009E5EF5">
        <w:rPr>
          <w:lang w:eastAsia="en-US"/>
        </w:rPr>
        <w:t xml:space="preserve">, ACCAN recommends </w:t>
      </w:r>
      <w:r w:rsidR="00CE50ED">
        <w:rPr>
          <w:lang w:eastAsia="en-US"/>
        </w:rPr>
        <w:t>as part of the modern universal framework the Department</w:t>
      </w:r>
      <w:r w:rsidR="00FD46B9">
        <w:rPr>
          <w:lang w:eastAsia="en-US"/>
        </w:rPr>
        <w:t xml:space="preserve"> should:</w:t>
      </w:r>
    </w:p>
    <w:p w14:paraId="0022ECEF" w14:textId="4165C8AE" w:rsidR="00FD46B9" w:rsidRPr="00B16B60" w:rsidRDefault="00116D0E" w:rsidP="00B16B60">
      <w:pPr>
        <w:pStyle w:val="Bulletlist1"/>
      </w:pPr>
      <w:r w:rsidRPr="00B16B60">
        <w:t xml:space="preserve">Require </w:t>
      </w:r>
      <w:r w:rsidR="00775148" w:rsidRPr="00B16B60">
        <w:t xml:space="preserve">telecommunications providers to </w:t>
      </w:r>
      <w:r w:rsidR="00AC0628" w:rsidRPr="00B16B60">
        <w:t xml:space="preserve">provide </w:t>
      </w:r>
      <w:r w:rsidR="00C614C0" w:rsidRPr="00B16B60">
        <w:t xml:space="preserve">robust and transparent datasets on the </w:t>
      </w:r>
      <w:r w:rsidR="001D66FA" w:rsidRPr="00B16B60">
        <w:t xml:space="preserve">service connectivity </w:t>
      </w:r>
      <w:r w:rsidR="00265BF3" w:rsidRPr="00B16B60">
        <w:t>of</w:t>
      </w:r>
      <w:r w:rsidR="00A90F97" w:rsidRPr="00B16B60">
        <w:t xml:space="preserve"> </w:t>
      </w:r>
      <w:r w:rsidR="001D66FA" w:rsidRPr="00B16B60">
        <w:t xml:space="preserve">First Nations communities. </w:t>
      </w:r>
    </w:p>
    <w:p w14:paraId="63392B84" w14:textId="244D6088" w:rsidR="00EE057E" w:rsidRPr="00B16B60" w:rsidRDefault="00A37FDD" w:rsidP="00B16B60">
      <w:pPr>
        <w:pStyle w:val="Bulletlist1"/>
      </w:pPr>
      <w:r w:rsidRPr="00B16B60">
        <w:t xml:space="preserve">Adopt </w:t>
      </w:r>
      <w:r w:rsidR="00480B69" w:rsidRPr="00B16B60">
        <w:t xml:space="preserve">a place-based approach to </w:t>
      </w:r>
      <w:r w:rsidR="00BC595B" w:rsidRPr="00B16B60">
        <w:t xml:space="preserve">understand the </w:t>
      </w:r>
      <w:r w:rsidR="00E843DE" w:rsidRPr="00B16B60">
        <w:t xml:space="preserve">accessibility, affordability and </w:t>
      </w:r>
      <w:r w:rsidR="00CD175A" w:rsidRPr="00B16B60">
        <w:t>availability</w:t>
      </w:r>
      <w:r w:rsidR="00BC595B" w:rsidRPr="00B16B60">
        <w:t xml:space="preserve"> challenges and opportunities </w:t>
      </w:r>
      <w:r w:rsidR="00CC27AC" w:rsidRPr="00B16B60">
        <w:t xml:space="preserve">within and between </w:t>
      </w:r>
      <w:r w:rsidR="00BC595B" w:rsidRPr="00B16B60">
        <w:t>First Nations communities.</w:t>
      </w:r>
    </w:p>
    <w:p w14:paraId="417B3A23" w14:textId="3AED1DE4" w:rsidR="005A0608" w:rsidRDefault="00050EFE" w:rsidP="00266433">
      <w:pPr>
        <w:pStyle w:val="Heading3"/>
      </w:pPr>
      <w:r>
        <w:t>R</w:t>
      </w:r>
      <w:r w:rsidR="00266433">
        <w:t>obust and transparent datasets</w:t>
      </w:r>
    </w:p>
    <w:p w14:paraId="76F25DEC" w14:textId="6FFEC903" w:rsidR="00F578FB" w:rsidRDefault="000F3C48" w:rsidP="00313C17">
      <w:pPr>
        <w:rPr>
          <w:lang w:eastAsia="en-US"/>
        </w:rPr>
      </w:pPr>
      <w:r>
        <w:rPr>
          <w:lang w:eastAsia="en-US"/>
        </w:rPr>
        <w:t>Robust and transparent datasets are i</w:t>
      </w:r>
      <w:r w:rsidR="0003140D">
        <w:rPr>
          <w:lang w:eastAsia="en-US"/>
        </w:rPr>
        <w:t xml:space="preserve">ntegral </w:t>
      </w:r>
      <w:r w:rsidR="00DB4820">
        <w:rPr>
          <w:lang w:eastAsia="en-US"/>
        </w:rPr>
        <w:t xml:space="preserve">to </w:t>
      </w:r>
      <w:r w:rsidR="008041C5">
        <w:rPr>
          <w:lang w:eastAsia="en-US"/>
        </w:rPr>
        <w:t>delivering</w:t>
      </w:r>
      <w:r w:rsidR="00FF3654">
        <w:rPr>
          <w:lang w:eastAsia="en-US"/>
        </w:rPr>
        <w:t xml:space="preserve"> better outcomes and meet</w:t>
      </w:r>
      <w:r w:rsidR="00DB4820">
        <w:rPr>
          <w:lang w:eastAsia="en-US"/>
        </w:rPr>
        <w:t>ing</w:t>
      </w:r>
      <w:r w:rsidR="00FF3654">
        <w:rPr>
          <w:lang w:eastAsia="en-US"/>
        </w:rPr>
        <w:t xml:space="preserve"> the digital inclusion needs of First Nations Australians.</w:t>
      </w:r>
      <w:r w:rsidR="009C2D14">
        <w:rPr>
          <w:lang w:eastAsia="en-US"/>
        </w:rPr>
        <w:t xml:space="preserve"> Comprehensive datasets on digital connectivity in First Nations communities </w:t>
      </w:r>
      <w:r w:rsidR="00667C5C">
        <w:rPr>
          <w:lang w:eastAsia="en-US"/>
        </w:rPr>
        <w:t xml:space="preserve">provide valuable information </w:t>
      </w:r>
      <w:r w:rsidR="00034620">
        <w:rPr>
          <w:lang w:eastAsia="en-US"/>
        </w:rPr>
        <w:t xml:space="preserve">to ensure a </w:t>
      </w:r>
      <w:r w:rsidR="002C706D">
        <w:rPr>
          <w:lang w:eastAsia="en-US"/>
        </w:rPr>
        <w:t>modern universal service framework</w:t>
      </w:r>
      <w:r w:rsidR="00034620">
        <w:rPr>
          <w:lang w:eastAsia="en-US"/>
        </w:rPr>
        <w:t xml:space="preserve"> is operating effectively</w:t>
      </w:r>
      <w:r w:rsidR="002C706D">
        <w:rPr>
          <w:lang w:eastAsia="en-US"/>
        </w:rPr>
        <w:t>.</w:t>
      </w:r>
      <w:r w:rsidR="00284EA3">
        <w:rPr>
          <w:lang w:eastAsia="en-US"/>
        </w:rPr>
        <w:t xml:space="preserve"> </w:t>
      </w:r>
      <w:r w:rsidR="00537D40">
        <w:rPr>
          <w:lang w:eastAsia="en-US"/>
        </w:rPr>
        <w:t xml:space="preserve">ACCAN </w:t>
      </w:r>
      <w:r w:rsidR="006652C8">
        <w:rPr>
          <w:lang w:eastAsia="en-US"/>
        </w:rPr>
        <w:t xml:space="preserve">stakeholders emphasised that communications providers </w:t>
      </w:r>
      <w:r w:rsidR="00F578FB">
        <w:rPr>
          <w:lang w:eastAsia="en-US"/>
        </w:rPr>
        <w:t>should be more transparent about service availability, levels</w:t>
      </w:r>
      <w:r w:rsidR="00FB56AB">
        <w:rPr>
          <w:lang w:eastAsia="en-US"/>
        </w:rPr>
        <w:t>,</w:t>
      </w:r>
      <w:r w:rsidR="00F578FB">
        <w:rPr>
          <w:lang w:eastAsia="en-US"/>
        </w:rPr>
        <w:t xml:space="preserve"> and reliability</w:t>
      </w:r>
      <w:r w:rsidR="00FB56AB">
        <w:rPr>
          <w:lang w:eastAsia="en-US"/>
        </w:rPr>
        <w:t xml:space="preserve"> in First Nations communities.</w:t>
      </w:r>
    </w:p>
    <w:p w14:paraId="72394270" w14:textId="694A8B84" w:rsidR="00F213B0" w:rsidRDefault="00CF08BD" w:rsidP="00313C17">
      <w:pPr>
        <w:rPr>
          <w:lang w:eastAsia="en-US"/>
        </w:rPr>
      </w:pPr>
      <w:r>
        <w:rPr>
          <w:lang w:eastAsia="en-US"/>
        </w:rPr>
        <w:t>ACCAN suggests that telecommunications companies publicly report on the daily monitoring of service outages as a requirement of the new framework</w:t>
      </w:r>
      <w:r w:rsidR="00223272">
        <w:rPr>
          <w:lang w:eastAsia="en-US"/>
        </w:rPr>
        <w:t>,</w:t>
      </w:r>
      <w:r>
        <w:rPr>
          <w:rStyle w:val="FootnoteReference"/>
          <w:lang w:eastAsia="en-US"/>
        </w:rPr>
        <w:footnoteReference w:id="62"/>
      </w:r>
      <w:r>
        <w:rPr>
          <w:lang w:eastAsia="en-US"/>
        </w:rPr>
        <w:t xml:space="preserve"> </w:t>
      </w:r>
      <w:r w:rsidR="00223272">
        <w:rPr>
          <w:lang w:eastAsia="en-US"/>
        </w:rPr>
        <w:t>i</w:t>
      </w:r>
      <w:r>
        <w:rPr>
          <w:lang w:eastAsia="en-US"/>
        </w:rPr>
        <w:t>n addition to reporting on the quality and affordability of communications services in First Nations communities.</w:t>
      </w:r>
    </w:p>
    <w:p w14:paraId="17EF3164" w14:textId="4B07462C" w:rsidR="00266433" w:rsidRDefault="00266433" w:rsidP="00266433">
      <w:pPr>
        <w:pStyle w:val="Heading3"/>
      </w:pPr>
      <w:r>
        <w:t>Place-based approach to connectivity</w:t>
      </w:r>
    </w:p>
    <w:p w14:paraId="3440A02B" w14:textId="77777777" w:rsidR="008E3498" w:rsidRDefault="00FC73D1" w:rsidP="006C2547">
      <w:pPr>
        <w:rPr>
          <w:lang w:eastAsia="en-US"/>
        </w:rPr>
      </w:pPr>
      <w:r>
        <w:rPr>
          <w:lang w:eastAsia="en-US"/>
        </w:rPr>
        <w:t xml:space="preserve">First Nations </w:t>
      </w:r>
      <w:r w:rsidR="00DF37F9" w:rsidRPr="00DF37F9">
        <w:rPr>
          <w:lang w:eastAsia="en-US"/>
        </w:rPr>
        <w:t>communities encounter particular challenges</w:t>
      </w:r>
      <w:r w:rsidR="00532454">
        <w:rPr>
          <w:lang w:eastAsia="en-US"/>
        </w:rPr>
        <w:t xml:space="preserve"> that can be mitigated through a modern universal service framework</w:t>
      </w:r>
      <w:r w:rsidR="00DF37F9" w:rsidRPr="00DF37F9">
        <w:rPr>
          <w:lang w:eastAsia="en-US"/>
        </w:rPr>
        <w:t>, such as distinctive linguistic barriers and mobility constraints.</w:t>
      </w:r>
      <w:r w:rsidR="00044D7F">
        <w:rPr>
          <w:rStyle w:val="FootnoteReference"/>
          <w:lang w:eastAsia="en-US"/>
        </w:rPr>
        <w:footnoteReference w:id="63"/>
      </w:r>
      <w:r w:rsidR="00DF37F9" w:rsidRPr="00DF37F9">
        <w:rPr>
          <w:lang w:eastAsia="en-US"/>
        </w:rPr>
        <w:t xml:space="preserve"> Furthermore, the costs and advantages of providing services to these communities may diverge from those of the wider community, due to factors such as their remoteness, population density, and potential revenue generation.</w:t>
      </w:r>
      <w:r w:rsidR="009F13E3">
        <w:rPr>
          <w:rStyle w:val="FootnoteReference"/>
          <w:lang w:eastAsia="en-US"/>
        </w:rPr>
        <w:footnoteReference w:id="64"/>
      </w:r>
      <w:r w:rsidR="00790799">
        <w:rPr>
          <w:lang w:eastAsia="en-US"/>
        </w:rPr>
        <w:t xml:space="preserve"> </w:t>
      </w:r>
    </w:p>
    <w:p w14:paraId="15A4CD02" w14:textId="77777777" w:rsidR="002239AC" w:rsidRDefault="00721586" w:rsidP="0055201B">
      <w:pPr>
        <w:rPr>
          <w:lang w:eastAsia="en-US"/>
        </w:rPr>
      </w:pPr>
      <w:r w:rsidRPr="00721586">
        <w:rPr>
          <w:lang w:eastAsia="en-US"/>
        </w:rPr>
        <w:t>ACCAN has received feedback from stakeholders that terrestrial mobile infrastructure is still crucial in many First Nations communities, particularly in regions that experience monsoonal events which can disrupt satellite services. ACCAN supports the use of various technologies in these communities and advocates for a location-specific approach to determining which technologies will best serve each community. Therefore, ACCAN recommends that a place-based strategy for connectivity in First Nations communities should be integrated into a modern universal service framework.</w:t>
      </w:r>
    </w:p>
    <w:p w14:paraId="175BFA5C" w14:textId="2FEC41CB" w:rsidR="0055201B" w:rsidRDefault="00182F91" w:rsidP="0055201B">
      <w:pPr>
        <w:rPr>
          <w:lang w:eastAsia="en-US"/>
        </w:rPr>
      </w:pPr>
      <w:r>
        <w:rPr>
          <w:lang w:eastAsia="en-US"/>
        </w:rPr>
        <w:br w:type="page"/>
      </w:r>
    </w:p>
    <w:p w14:paraId="5BEC3AD5" w14:textId="7EE4D78D" w:rsidR="002239AC" w:rsidRPr="00F856AE" w:rsidRDefault="002239AC" w:rsidP="002239AC">
      <w:pPr>
        <w:pStyle w:val="Heading1"/>
        <w:rPr>
          <w:sz w:val="48"/>
          <w:szCs w:val="48"/>
          <w:lang w:eastAsia="en-US"/>
        </w:rPr>
      </w:pPr>
      <w:bookmarkStart w:id="21" w:name="_Toc160801780"/>
      <w:r w:rsidRPr="00F856AE">
        <w:rPr>
          <w:sz w:val="48"/>
          <w:szCs w:val="48"/>
          <w:lang w:eastAsia="en-US"/>
        </w:rPr>
        <w:t>Appendices</w:t>
      </w:r>
      <w:bookmarkEnd w:id="21"/>
      <w:r w:rsidRPr="00F856AE">
        <w:rPr>
          <w:sz w:val="48"/>
          <w:szCs w:val="48"/>
          <w:lang w:eastAsia="en-US"/>
        </w:rPr>
        <w:t xml:space="preserve"> </w:t>
      </w:r>
    </w:p>
    <w:p w14:paraId="07979650" w14:textId="2A33545B" w:rsidR="002239AC" w:rsidRDefault="002239AC" w:rsidP="002239AC">
      <w:pPr>
        <w:pStyle w:val="Heading2"/>
        <w:rPr>
          <w:lang w:eastAsia="en-US"/>
        </w:rPr>
      </w:pPr>
      <w:r>
        <w:rPr>
          <w:lang w:eastAsia="en-US"/>
        </w:rPr>
        <w:t xml:space="preserve">Appendix A: </w:t>
      </w:r>
      <w:r w:rsidRPr="002239AC">
        <w:rPr>
          <w:lang w:eastAsia="en-US"/>
        </w:rPr>
        <w:t>ACCAN’s stakeholder engagement</w:t>
      </w:r>
      <w:r>
        <w:rPr>
          <w:lang w:eastAsia="en-US"/>
        </w:rPr>
        <w:t>.</w:t>
      </w:r>
    </w:p>
    <w:p w14:paraId="1187AEE1" w14:textId="39FAF085" w:rsidR="00BD01FA" w:rsidRDefault="00F64485" w:rsidP="00E15C00">
      <w:pPr>
        <w:rPr>
          <w:lang w:eastAsia="en-US"/>
        </w:rPr>
      </w:pPr>
      <w:r>
        <w:rPr>
          <w:lang w:eastAsia="en-US"/>
        </w:rPr>
        <w:t>ACCAN’s response to the Consultation</w:t>
      </w:r>
      <w:r w:rsidR="0039455E">
        <w:rPr>
          <w:lang w:eastAsia="en-US"/>
        </w:rPr>
        <w:t xml:space="preserve"> </w:t>
      </w:r>
      <w:r>
        <w:rPr>
          <w:lang w:eastAsia="en-US"/>
        </w:rPr>
        <w:t xml:space="preserve">was developed </w:t>
      </w:r>
      <w:r w:rsidR="006F670D">
        <w:rPr>
          <w:lang w:eastAsia="en-US"/>
        </w:rPr>
        <w:t>based on</w:t>
      </w:r>
      <w:r w:rsidR="003E7CD2">
        <w:rPr>
          <w:lang w:eastAsia="en-US"/>
        </w:rPr>
        <w:t xml:space="preserve"> stakeholder engagement</w:t>
      </w:r>
      <w:r w:rsidR="00453150">
        <w:rPr>
          <w:lang w:eastAsia="en-US"/>
        </w:rPr>
        <w:t xml:space="preserve"> with the below organisations.</w:t>
      </w:r>
      <w:r w:rsidR="003E7CD2">
        <w:rPr>
          <w:lang w:eastAsia="en-US"/>
        </w:rPr>
        <w:t xml:space="preserve"> </w:t>
      </w:r>
      <w:r w:rsidR="00453150">
        <w:rPr>
          <w:lang w:eastAsia="en-US"/>
        </w:rPr>
        <w:t>H</w:t>
      </w:r>
      <w:r w:rsidR="003E7CD2">
        <w:rPr>
          <w:lang w:eastAsia="en-US"/>
        </w:rPr>
        <w:t>owever, ACCAN</w:t>
      </w:r>
      <w:r w:rsidR="008D3D3A">
        <w:rPr>
          <w:lang w:eastAsia="en-US"/>
        </w:rPr>
        <w:t xml:space="preserve"> notes </w:t>
      </w:r>
      <w:r w:rsidR="000B7C67">
        <w:rPr>
          <w:lang w:eastAsia="en-US"/>
        </w:rPr>
        <w:t xml:space="preserve">that the views and opinions expressed </w:t>
      </w:r>
      <w:r w:rsidR="00125C26">
        <w:rPr>
          <w:lang w:eastAsia="en-US"/>
        </w:rPr>
        <w:t xml:space="preserve">in the submission are those of ACCAN and do not necessarily reflect </w:t>
      </w:r>
      <w:r w:rsidR="00EC3BAC">
        <w:rPr>
          <w:lang w:eastAsia="en-US"/>
        </w:rPr>
        <w:t xml:space="preserve">the views of all </w:t>
      </w:r>
      <w:r w:rsidR="00331320">
        <w:rPr>
          <w:lang w:eastAsia="en-US"/>
        </w:rPr>
        <w:t xml:space="preserve">stakeholders. </w:t>
      </w:r>
    </w:p>
    <w:p w14:paraId="65B5D25F" w14:textId="5A3E5F59" w:rsidR="002239AC" w:rsidRPr="00B16B60" w:rsidRDefault="002239AC" w:rsidP="00B16B60">
      <w:pPr>
        <w:pStyle w:val="Bulletlist1"/>
      </w:pPr>
      <w:r w:rsidRPr="00B16B60">
        <w:t>ACCAN’s Affordability Policy quarterly.</w:t>
      </w:r>
    </w:p>
    <w:p w14:paraId="0B546826" w14:textId="67956F7D" w:rsidR="002239AC" w:rsidRPr="00B16B60" w:rsidRDefault="002239AC" w:rsidP="00B16B60">
      <w:pPr>
        <w:pStyle w:val="Bulletlist1"/>
      </w:pPr>
      <w:r w:rsidRPr="00B16B60">
        <w:t>ACCAN’s Indigenous Steering Committee.</w:t>
      </w:r>
    </w:p>
    <w:p w14:paraId="402C20EB" w14:textId="5ABE7515" w:rsidR="002239AC" w:rsidRPr="00B16B60" w:rsidRDefault="002239AC" w:rsidP="00B16B60">
      <w:pPr>
        <w:pStyle w:val="Bulletlist1"/>
      </w:pPr>
      <w:r w:rsidRPr="00B16B60">
        <w:t>ACCAN’s Individual members.</w:t>
      </w:r>
    </w:p>
    <w:p w14:paraId="77F7AA2A" w14:textId="37983365" w:rsidR="002239AC" w:rsidRPr="00B16B60" w:rsidRDefault="002239AC" w:rsidP="00B16B60">
      <w:pPr>
        <w:pStyle w:val="Bulletlist1"/>
      </w:pPr>
      <w:r w:rsidRPr="00B16B60">
        <w:t>Bidwill Uniting.</w:t>
      </w:r>
    </w:p>
    <w:p w14:paraId="73480271" w14:textId="57B64023" w:rsidR="002239AC" w:rsidRPr="00B16B60" w:rsidRDefault="002239AC" w:rsidP="00B16B60">
      <w:pPr>
        <w:pStyle w:val="Bulletlist1"/>
      </w:pPr>
      <w:r w:rsidRPr="00B16B60">
        <w:t>Better Internet for Regional, Rural and Remote Australia.</w:t>
      </w:r>
    </w:p>
    <w:p w14:paraId="2C92AC8D" w14:textId="7EF9CB6A" w:rsidR="002239AC" w:rsidRPr="00B16B60" w:rsidRDefault="002239AC" w:rsidP="00B16B60">
      <w:pPr>
        <w:pStyle w:val="Bulletlist1"/>
      </w:pPr>
      <w:r w:rsidRPr="00B16B60">
        <w:t>Consumers’ Federation of Australia.</w:t>
      </w:r>
    </w:p>
    <w:p w14:paraId="11F26EAC" w14:textId="341C2173" w:rsidR="002239AC" w:rsidRPr="00B16B60" w:rsidRDefault="002239AC" w:rsidP="00B16B60">
      <w:pPr>
        <w:pStyle w:val="Bulletlist1"/>
      </w:pPr>
      <w:r w:rsidRPr="00B16B60">
        <w:t>Cotton Australia.</w:t>
      </w:r>
    </w:p>
    <w:p w14:paraId="1C8C80F9" w14:textId="522EFC2D" w:rsidR="002239AC" w:rsidRPr="00B16B60" w:rsidRDefault="002239AC" w:rsidP="00B16B60">
      <w:pPr>
        <w:pStyle w:val="Bulletlist1"/>
      </w:pPr>
      <w:r w:rsidRPr="00B16B60">
        <w:t>Council of the Aging</w:t>
      </w:r>
      <w:r w:rsidR="001523F7" w:rsidRPr="00116CF3">
        <w:t xml:space="preserve"> Australia</w:t>
      </w:r>
      <w:r w:rsidRPr="00B16B60">
        <w:t>.</w:t>
      </w:r>
    </w:p>
    <w:p w14:paraId="553C84AE" w14:textId="430A1F0D" w:rsidR="002239AC" w:rsidRPr="00B16B60" w:rsidRDefault="002239AC" w:rsidP="00B16B60">
      <w:pPr>
        <w:pStyle w:val="Bulletlist1"/>
      </w:pPr>
      <w:proofErr w:type="spellStart"/>
      <w:r w:rsidRPr="00B16B60">
        <w:t>Eloquium</w:t>
      </w:r>
      <w:proofErr w:type="spellEnd"/>
      <w:r w:rsidRPr="00B16B60">
        <w:t xml:space="preserve"> (Australian Digital Inclusion Alliance).</w:t>
      </w:r>
    </w:p>
    <w:p w14:paraId="0DBAF835" w14:textId="7EE04DCC" w:rsidR="002239AC" w:rsidRPr="00B16B60" w:rsidRDefault="002239AC" w:rsidP="00B16B60">
      <w:pPr>
        <w:pStyle w:val="Bulletlist1"/>
      </w:pPr>
      <w:r w:rsidRPr="00B16B60">
        <w:t>Good Things Foundation.</w:t>
      </w:r>
    </w:p>
    <w:p w14:paraId="58D0B96E" w14:textId="0F19590C" w:rsidR="002239AC" w:rsidRPr="00B16B60" w:rsidRDefault="002239AC" w:rsidP="00B16B60">
      <w:pPr>
        <w:pStyle w:val="Bulletlist1"/>
      </w:pPr>
      <w:r w:rsidRPr="00B16B60">
        <w:t>Internet Australia.</w:t>
      </w:r>
    </w:p>
    <w:p w14:paraId="5A66A94B" w14:textId="6BBF2610" w:rsidR="002239AC" w:rsidRPr="00B16B60" w:rsidRDefault="002239AC" w:rsidP="00B16B60">
      <w:pPr>
        <w:pStyle w:val="Bulletlist1"/>
      </w:pPr>
      <w:r w:rsidRPr="00B16B60">
        <w:t>Isolated Children’s Parent’s Association (ICPA) Federal.</w:t>
      </w:r>
    </w:p>
    <w:p w14:paraId="2F799783" w14:textId="6B2DAB77" w:rsidR="002239AC" w:rsidRPr="00B16B60" w:rsidRDefault="002239AC" w:rsidP="00B16B60">
      <w:pPr>
        <w:pStyle w:val="Bulletlist1"/>
      </w:pPr>
      <w:r w:rsidRPr="00B16B60">
        <w:t xml:space="preserve">ICPA </w:t>
      </w:r>
      <w:r w:rsidR="00BB3A56" w:rsidRPr="00B16B60">
        <w:t>Queensland</w:t>
      </w:r>
      <w:r w:rsidRPr="00B16B60">
        <w:t>.</w:t>
      </w:r>
    </w:p>
    <w:p w14:paraId="66B63A54" w14:textId="287C1BB4" w:rsidR="002239AC" w:rsidRPr="00B16B60" w:rsidRDefault="002239AC" w:rsidP="00B16B60">
      <w:pPr>
        <w:pStyle w:val="Bulletlist1"/>
      </w:pPr>
      <w:r w:rsidRPr="00B16B60">
        <w:t xml:space="preserve">ICPA </w:t>
      </w:r>
      <w:r w:rsidR="00BB3A56" w:rsidRPr="00B16B60">
        <w:t>New South Wales</w:t>
      </w:r>
      <w:r w:rsidRPr="00B16B60">
        <w:t>.</w:t>
      </w:r>
    </w:p>
    <w:p w14:paraId="77E89C20" w14:textId="19DC6967" w:rsidR="002239AC" w:rsidRPr="00B16B60" w:rsidRDefault="002239AC" w:rsidP="00B16B60">
      <w:pPr>
        <w:pStyle w:val="Bulletlist1"/>
      </w:pPr>
      <w:r w:rsidRPr="00B16B60">
        <w:t>ICPA W</w:t>
      </w:r>
      <w:r w:rsidR="00BB3A56" w:rsidRPr="00B16B60">
        <w:t>estern Australia</w:t>
      </w:r>
      <w:r w:rsidRPr="00B16B60">
        <w:t>.</w:t>
      </w:r>
    </w:p>
    <w:p w14:paraId="31BA823E" w14:textId="096F04E5" w:rsidR="002239AC" w:rsidRPr="00B16B60" w:rsidRDefault="002239AC" w:rsidP="00B16B60">
      <w:pPr>
        <w:pStyle w:val="Bulletlist1"/>
      </w:pPr>
      <w:r w:rsidRPr="00B16B60">
        <w:t>Macdonald Valley Association.</w:t>
      </w:r>
    </w:p>
    <w:p w14:paraId="5B235FDC" w14:textId="2F8BB263" w:rsidR="002239AC" w:rsidRPr="00B16B60" w:rsidRDefault="002239AC" w:rsidP="00B16B60">
      <w:pPr>
        <w:pStyle w:val="Bulletlist1"/>
      </w:pPr>
      <w:r w:rsidRPr="00B16B60">
        <w:t>National Farmers Federation.</w:t>
      </w:r>
    </w:p>
    <w:p w14:paraId="772164DE" w14:textId="380583D4" w:rsidR="002239AC" w:rsidRPr="00B16B60" w:rsidRDefault="002239AC" w:rsidP="00B16B60">
      <w:pPr>
        <w:pStyle w:val="Bulletlist1"/>
      </w:pPr>
      <w:r w:rsidRPr="00B16B60">
        <w:t>National Rural Health Alliance.</w:t>
      </w:r>
    </w:p>
    <w:p w14:paraId="572792B5" w14:textId="0452D3C2" w:rsidR="002239AC" w:rsidRPr="00B16B60" w:rsidRDefault="002239AC" w:rsidP="00B16B60">
      <w:pPr>
        <w:pStyle w:val="Bulletlist1"/>
      </w:pPr>
      <w:r w:rsidRPr="00B16B60">
        <w:t>People with Disability Australia.</w:t>
      </w:r>
    </w:p>
    <w:p w14:paraId="2433FF8C" w14:textId="6AD5432F" w:rsidR="002239AC" w:rsidRPr="00B16B60" w:rsidRDefault="002239AC" w:rsidP="00B16B60">
      <w:pPr>
        <w:pStyle w:val="Bulletlist1"/>
      </w:pPr>
      <w:r w:rsidRPr="00B16B60">
        <w:t>Regional Development Australia Northern Territory.</w:t>
      </w:r>
    </w:p>
    <w:p w14:paraId="79DF76DF" w14:textId="3CFFD516" w:rsidR="002239AC" w:rsidRPr="00B16B60" w:rsidRDefault="002239AC" w:rsidP="00B16B60">
      <w:pPr>
        <w:pStyle w:val="Bulletlist1"/>
      </w:pPr>
      <w:r w:rsidRPr="00B16B60">
        <w:t>South Australian Council of Social Service.</w:t>
      </w:r>
    </w:p>
    <w:p w14:paraId="0CE04120" w14:textId="4F6CB113" w:rsidR="002239AC" w:rsidRPr="00B16B60" w:rsidRDefault="002239AC" w:rsidP="00B16B60">
      <w:pPr>
        <w:pStyle w:val="Bulletlist1"/>
      </w:pPr>
      <w:r w:rsidRPr="00B16B60">
        <w:t>State Library of Queensland.</w:t>
      </w:r>
    </w:p>
    <w:p w14:paraId="122F22B3" w14:textId="3F948CC3" w:rsidR="002239AC" w:rsidRPr="00B16B60" w:rsidRDefault="002239AC" w:rsidP="00B16B60">
      <w:pPr>
        <w:pStyle w:val="Bulletlist1"/>
      </w:pPr>
      <w:r w:rsidRPr="00B16B60">
        <w:t>Tasmanian Council of Social Service.</w:t>
      </w:r>
    </w:p>
    <w:p w14:paraId="3552D7BD" w14:textId="50E3B6B4" w:rsidR="002239AC" w:rsidRPr="00B16B60" w:rsidRDefault="002239AC" w:rsidP="00B16B60">
      <w:pPr>
        <w:pStyle w:val="Bulletlist1"/>
      </w:pPr>
      <w:r w:rsidRPr="00B16B60">
        <w:t>Wamboin Communications Action Group.</w:t>
      </w:r>
    </w:p>
    <w:p w14:paraId="462B35AB" w14:textId="28FF5EB8" w:rsidR="002239AC" w:rsidRPr="00B16B60" w:rsidRDefault="002239AC" w:rsidP="00B16B60">
      <w:pPr>
        <w:pStyle w:val="Bulletlist1"/>
      </w:pPr>
      <w:proofErr w:type="spellStart"/>
      <w:r w:rsidRPr="00B16B60">
        <w:t>WEstjustice</w:t>
      </w:r>
      <w:proofErr w:type="spellEnd"/>
      <w:r w:rsidRPr="00B16B60">
        <w:t>.</w:t>
      </w:r>
    </w:p>
    <w:p w14:paraId="1D5E8E9C" w14:textId="103B6B37" w:rsidR="000A7025" w:rsidRPr="00B16B60" w:rsidRDefault="002239AC" w:rsidP="00B16B60">
      <w:pPr>
        <w:pStyle w:val="Bulletlist1"/>
      </w:pPr>
      <w:r w:rsidRPr="00B16B60">
        <w:t>Women with Disability Australia.</w:t>
      </w:r>
    </w:p>
    <w:p w14:paraId="0CEDD9D7" w14:textId="33236C6F" w:rsidR="00D54353" w:rsidRPr="00D1623F" w:rsidRDefault="00D54353" w:rsidP="00B60BD0">
      <w:pPr>
        <w:pStyle w:val="Bulletlist1"/>
        <w:numPr>
          <w:ilvl w:val="0"/>
          <w:numId w:val="0"/>
        </w:numPr>
        <w:rPr>
          <w:lang w:eastAsia="en-US"/>
        </w:rPr>
      </w:pPr>
    </w:p>
    <w:sectPr w:rsidR="00D54353" w:rsidRPr="00D1623F" w:rsidSect="008C7B90">
      <w:headerReference w:type="default" r:id="rId24"/>
      <w:footerReference w:type="defaul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1E23F" w14:textId="77777777" w:rsidR="008C7B90" w:rsidRDefault="008C7B90">
      <w:pPr>
        <w:spacing w:after="0" w:line="240" w:lineRule="auto"/>
      </w:pPr>
      <w:r>
        <w:separator/>
      </w:r>
    </w:p>
    <w:p w14:paraId="73714361" w14:textId="77777777" w:rsidR="008C7B90" w:rsidRDefault="008C7B90"/>
  </w:endnote>
  <w:endnote w:type="continuationSeparator" w:id="0">
    <w:p w14:paraId="4999E3A4" w14:textId="77777777" w:rsidR="008C7B90" w:rsidRDefault="008C7B90">
      <w:pPr>
        <w:spacing w:after="0" w:line="240" w:lineRule="auto"/>
      </w:pPr>
      <w:r>
        <w:continuationSeparator/>
      </w:r>
    </w:p>
    <w:p w14:paraId="2FBEF8E0" w14:textId="77777777" w:rsidR="008C7B90" w:rsidRDefault="008C7B90"/>
  </w:endnote>
  <w:endnote w:type="continuationNotice" w:id="1">
    <w:p w14:paraId="5D44D009" w14:textId="77777777" w:rsidR="008C7B90" w:rsidRDefault="008C7B90">
      <w:pPr>
        <w:spacing w:after="0" w:line="240" w:lineRule="auto"/>
      </w:pPr>
    </w:p>
    <w:p w14:paraId="33EDD10C" w14:textId="77777777" w:rsidR="008C7B90" w:rsidRDefault="008C7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C5FD0D-1340-4195-9D52-E9D709735FEB}"/>
    <w:embedBold r:id="rId2" w:fontKey="{CE3C971D-7E2E-4177-B25D-07492D1D84DC}"/>
    <w:embedItalic r:id="rId3" w:fontKey="{3CF83998-049B-40C4-A446-259A38DCFC8A}"/>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D0EB6450-CE62-47FE-B030-DF523B89A3B5}"/>
    <w:embedItalic r:id="rId5" w:fontKey="{691BEC3C-E210-4E51-B6B4-798A3577AEA3}"/>
  </w:font>
  <w:font w:name="Tahoma">
    <w:panose1 w:val="020B0604030504040204"/>
    <w:charset w:val="00"/>
    <w:family w:val="swiss"/>
    <w:pitch w:val="variable"/>
    <w:sig w:usb0="E1002EFF" w:usb1="C000605B" w:usb2="00000029" w:usb3="00000000" w:csb0="000101FF" w:csb1="00000000"/>
    <w:embedRegular r:id="rId6" w:fontKey="{1F609196-F336-4D2F-937D-29A413A1F4B3}"/>
  </w:font>
  <w:font w:name="Verdana">
    <w:panose1 w:val="020B0604030504040204"/>
    <w:charset w:val="00"/>
    <w:family w:val="swiss"/>
    <w:pitch w:val="variable"/>
    <w:sig w:usb0="A00006FF" w:usb1="4000205B" w:usb2="00000010" w:usb3="00000000" w:csb0="0000019F" w:csb1="00000000"/>
    <w:embedRegular r:id="rId7" w:fontKey="{CEEA131E-B08D-46CE-AD47-A8048ACFB5CE}"/>
    <w:embedBold r:id="rId8" w:fontKey="{14B8EACD-E0B0-471A-ADB4-13D3FFAC6E52}"/>
    <w:embedBoldItalic r:id="rId9" w:fontKey="{36846B2F-5502-4C17-B8DD-02BFCDECFBB2}"/>
  </w:font>
  <w:font w:name="Trebuchet MS">
    <w:panose1 w:val="020B0603020202020204"/>
    <w:charset w:val="00"/>
    <w:family w:val="swiss"/>
    <w:pitch w:val="variable"/>
    <w:sig w:usb0="00000687" w:usb1="00000000" w:usb2="00000000" w:usb3="00000000" w:csb0="0000009F" w:csb1="00000000"/>
    <w:embedRegular r:id="rId10" w:fontKey="{CF360CE8-73AD-45EE-8153-07A2E34FA4D5}"/>
  </w:font>
  <w:font w:name="Gotham">
    <w:altName w:val="Calibri"/>
    <w:charset w:val="00"/>
    <w:family w:val="auto"/>
    <w:pitch w:val="variable"/>
    <w:sig w:usb0="800000A7" w:usb1="00000000" w:usb2="00000000" w:usb3="00000000" w:csb0="00000009" w:csb1="00000000"/>
    <w:embedBold r:id="rId11" w:fontKey="{AB357CCF-D297-4F03-9731-3DDF1FF4B71D}"/>
    <w:embedBoldItalic r:id="rId12" w:fontKey="{50B20E0F-9554-4DF3-828F-2EC2A17F4105}"/>
  </w:font>
  <w:font w:name="Segoe UI">
    <w:panose1 w:val="020B0502040204020203"/>
    <w:charset w:val="00"/>
    <w:family w:val="swiss"/>
    <w:pitch w:val="variable"/>
    <w:sig w:usb0="E4002EFF" w:usb1="C000E47F" w:usb2="00000009" w:usb3="00000000" w:csb0="000001FF" w:csb1="00000000"/>
    <w:embedRegular r:id="rId13" w:fontKey="{4B20E3FD-F384-49CB-B138-B3DBD9ECD84E}"/>
  </w:font>
  <w:font w:name="Gotham Black">
    <w:altName w:val="Calibri"/>
    <w:charset w:val="00"/>
    <w:family w:val="auto"/>
    <w:pitch w:val="variable"/>
    <w:sig w:usb0="A00000AF" w:usb1="40000048" w:usb2="00000000" w:usb3="00000000" w:csb0="00000111" w:csb1="00000000"/>
    <w:embedRegular r:id="rId14" w:fontKey="{6EED9644-B18F-4E66-8B53-8F555CB034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52577" w14:textId="77777777" w:rsidR="00200982" w:rsidRPr="009A314F" w:rsidRDefault="007F2D0A" w:rsidP="0088720C">
    <w:pPr>
      <w:jc w:val="right"/>
      <w:rPr>
        <w:rStyle w:val="Letterhead1Char"/>
      </w:rPr>
    </w:pPr>
    <w:sdt>
      <w:sdtPr>
        <w:rPr>
          <w:rFonts w:ascii="Verdana" w:hAnsi="Verdana"/>
          <w:b/>
          <w:bCs/>
          <w:i/>
          <w:spacing w:val="8"/>
          <w:sz w:val="20"/>
          <w:szCs w:val="20"/>
          <w14:textOutline w14:w="1270" w14:cap="rnd" w14:cmpd="sng" w14:algn="ctr">
            <w14:solidFill>
              <w14:schemeClr w14:val="tx1"/>
            </w14:solidFill>
            <w14:prstDash w14:val="solid"/>
            <w14:bevel/>
          </w14:textOutline>
        </w:rPr>
        <w:id w:val="-1113674512"/>
        <w:docPartObj>
          <w:docPartGallery w:val="Page Numbers (Bottom of Page)"/>
          <w:docPartUnique/>
        </w:docPartObj>
      </w:sdtPr>
      <w:sdtEndPr>
        <w:rPr>
          <w:rStyle w:val="Letterhead1Char"/>
          <w:sz w:val="19"/>
        </w:rPr>
      </w:sdtEndPr>
      <w:sdtContent>
        <w:r w:rsidR="0088720C" w:rsidRPr="009A314F">
          <w:rPr>
            <w:rStyle w:val="Letterhead1Char"/>
          </w:rPr>
          <w:fldChar w:fldCharType="begin"/>
        </w:r>
        <w:r w:rsidR="0088720C" w:rsidRPr="009A314F">
          <w:rPr>
            <w:rStyle w:val="Letterhead1Char"/>
          </w:rPr>
          <w:instrText xml:space="preserve"> PAGE   \* MERGEFORMAT </w:instrText>
        </w:r>
        <w:r w:rsidR="0088720C" w:rsidRPr="009A314F">
          <w:rPr>
            <w:rStyle w:val="Letterhead1Char"/>
          </w:rPr>
          <w:fldChar w:fldCharType="separate"/>
        </w:r>
        <w:r w:rsidR="0088720C" w:rsidRPr="009A314F">
          <w:rPr>
            <w:rStyle w:val="Letterhead1Char"/>
          </w:rPr>
          <w:t>1</w:t>
        </w:r>
        <w:r w:rsidR="0088720C" w:rsidRPr="009A314F">
          <w:rPr>
            <w:rStyle w:val="Letterhead1Char"/>
          </w:rPr>
          <w:fldChar w:fldCharType="end"/>
        </w:r>
      </w:sdtContent>
    </w:sdt>
  </w:p>
  <w:p w14:paraId="0C8B3BB9" w14:textId="77777777" w:rsidR="00A75493" w:rsidRPr="009A314F" w:rsidRDefault="00A75493">
    <w:pPr>
      <w:rPr>
        <w:rFonts w:ascii="Verdana" w:hAnsi="Verda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AA6AA" w14:textId="77777777" w:rsidR="00D560F9" w:rsidRPr="0088720C" w:rsidRDefault="007F2D0A" w:rsidP="00962372">
    <w:pPr>
      <w:pStyle w:val="Letterhead1"/>
    </w:pPr>
    <w:sdt>
      <w:sdtPr>
        <w:id w:val="-1372536057"/>
        <w:docPartObj>
          <w:docPartGallery w:val="Page Numbers (Bottom of Page)"/>
          <w:docPartUnique/>
        </w:docPartObj>
      </w:sdtPr>
      <w:sdtEndPr>
        <w:rPr>
          <w:noProof/>
        </w:rPr>
      </w:sdtEndPr>
      <w:sdtContent>
        <w:r w:rsidR="00D560F9" w:rsidRPr="0088720C">
          <w:fldChar w:fldCharType="begin"/>
        </w:r>
        <w:r w:rsidR="00D560F9" w:rsidRPr="0088720C">
          <w:instrText xml:space="preserve"> PAGE   \* MERGEFORMAT </w:instrText>
        </w:r>
        <w:r w:rsidR="00D560F9" w:rsidRPr="0088720C">
          <w:fldChar w:fldCharType="separate"/>
        </w:r>
        <w:r w:rsidR="00D560F9" w:rsidRPr="0088720C">
          <w:rPr>
            <w:noProof/>
          </w:rPr>
          <w:t>2</w:t>
        </w:r>
        <w:r w:rsidR="00D560F9" w:rsidRPr="0088720C">
          <w:rPr>
            <w:noProof/>
          </w:rPr>
          <w:fldChar w:fldCharType="end"/>
        </w:r>
      </w:sdtContent>
    </w:sdt>
  </w:p>
  <w:p w14:paraId="4DC886C6"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B9C11" w14:textId="77777777" w:rsidR="008C7B90" w:rsidRDefault="008C7B90">
      <w:pPr>
        <w:spacing w:after="0" w:line="240" w:lineRule="auto"/>
      </w:pPr>
      <w:r>
        <w:separator/>
      </w:r>
    </w:p>
    <w:p w14:paraId="524EE50F" w14:textId="77777777" w:rsidR="008C7B90" w:rsidRDefault="008C7B90"/>
  </w:footnote>
  <w:footnote w:type="continuationSeparator" w:id="0">
    <w:p w14:paraId="662A779D" w14:textId="77777777" w:rsidR="008C7B90" w:rsidRDefault="008C7B90">
      <w:pPr>
        <w:spacing w:after="0" w:line="240" w:lineRule="auto"/>
      </w:pPr>
      <w:r>
        <w:continuationSeparator/>
      </w:r>
    </w:p>
    <w:p w14:paraId="063BBC06" w14:textId="77777777" w:rsidR="008C7B90" w:rsidRDefault="008C7B90"/>
  </w:footnote>
  <w:footnote w:type="continuationNotice" w:id="1">
    <w:p w14:paraId="34D5C2D8" w14:textId="77777777" w:rsidR="008C7B90" w:rsidRDefault="008C7B90">
      <w:pPr>
        <w:spacing w:after="0" w:line="240" w:lineRule="auto"/>
      </w:pPr>
    </w:p>
    <w:p w14:paraId="07A0ADF7" w14:textId="77777777" w:rsidR="008C7B90" w:rsidRDefault="008C7B90"/>
  </w:footnote>
  <w:footnote w:id="2">
    <w:p w14:paraId="655960EA" w14:textId="1C959523" w:rsidR="00BA7CA6" w:rsidRPr="004231D6" w:rsidRDefault="00BA7CA6" w:rsidP="00E7647F">
      <w:pPr>
        <w:pStyle w:val="Footnotes"/>
        <w:spacing w:after="0"/>
        <w:rPr>
          <w:lang w:val="en-US"/>
        </w:rPr>
      </w:pPr>
      <w:r w:rsidRPr="004231D6">
        <w:rPr>
          <w:rStyle w:val="FootnoteReference"/>
        </w:rPr>
        <w:footnoteRef/>
      </w:r>
      <w:r w:rsidRPr="004231D6">
        <w:t xml:space="preserve"> </w:t>
      </w:r>
      <w:r w:rsidRPr="004231D6">
        <w:rPr>
          <w:lang w:val="en-US"/>
        </w:rPr>
        <w:t xml:space="preserve">For the purpose of the </w:t>
      </w:r>
      <w:r w:rsidR="00CB5DAE">
        <w:rPr>
          <w:lang w:val="en-US"/>
        </w:rPr>
        <w:t>Consultation</w:t>
      </w:r>
      <w:r w:rsidRPr="004231D6">
        <w:rPr>
          <w:lang w:val="en-US"/>
        </w:rPr>
        <w:t>, ACCAN will use the term ‘communication services’ to collectively refer to data and voice services.</w:t>
      </w:r>
    </w:p>
  </w:footnote>
  <w:footnote w:id="3">
    <w:p w14:paraId="2F9B85C6" w14:textId="4CF221F1" w:rsidR="00BC1305" w:rsidRPr="004231D6" w:rsidRDefault="002E4A0D" w:rsidP="00E7647F">
      <w:pPr>
        <w:pStyle w:val="Footnotes"/>
        <w:spacing w:after="0"/>
      </w:pPr>
      <w:r w:rsidRPr="004231D6">
        <w:rPr>
          <w:rStyle w:val="FootnoteReference"/>
        </w:rPr>
        <w:footnoteRef/>
      </w:r>
      <w:r w:rsidRPr="004231D6">
        <w:t xml:space="preserve"> </w:t>
      </w:r>
      <w:r w:rsidR="000748E8" w:rsidRPr="004231D6">
        <w:t xml:space="preserve">Julian </w:t>
      </w:r>
      <w:r w:rsidRPr="004231D6">
        <w:t xml:space="preserve">Thomas, </w:t>
      </w:r>
      <w:r w:rsidR="002B7F88" w:rsidRPr="004231D6">
        <w:t xml:space="preserve">Anthony </w:t>
      </w:r>
      <w:r w:rsidRPr="004231D6">
        <w:t xml:space="preserve">McCosker, </w:t>
      </w:r>
      <w:r w:rsidR="002B7F88" w:rsidRPr="004231D6">
        <w:t xml:space="preserve">Sharon </w:t>
      </w:r>
      <w:r w:rsidRPr="004231D6">
        <w:t xml:space="preserve">Parkinson, </w:t>
      </w:r>
      <w:r w:rsidR="002B7F88" w:rsidRPr="004231D6">
        <w:t xml:space="preserve">Kieran </w:t>
      </w:r>
      <w:r w:rsidRPr="004231D6">
        <w:t xml:space="preserve">Hegarty, </w:t>
      </w:r>
      <w:r w:rsidR="002B7F88" w:rsidRPr="004231D6">
        <w:t xml:space="preserve">Daniel </w:t>
      </w:r>
      <w:r w:rsidRPr="004231D6">
        <w:t xml:space="preserve">Featherstone, </w:t>
      </w:r>
      <w:r w:rsidR="00CC7C30" w:rsidRPr="004231D6">
        <w:t xml:space="preserve">Jenny </w:t>
      </w:r>
      <w:r w:rsidRPr="004231D6">
        <w:t xml:space="preserve">Kennedy, </w:t>
      </w:r>
      <w:r w:rsidR="00CC7C30" w:rsidRPr="004231D6">
        <w:t xml:space="preserve">Indigo </w:t>
      </w:r>
      <w:r w:rsidRPr="004231D6">
        <w:t>Holcombe-James,</w:t>
      </w:r>
      <w:r w:rsidR="00BC1305" w:rsidRPr="004231D6">
        <w:t xml:space="preserve"> </w:t>
      </w:r>
      <w:r w:rsidR="00CC7C30" w:rsidRPr="004231D6">
        <w:t xml:space="preserve">Lyndon </w:t>
      </w:r>
      <w:r w:rsidRPr="004231D6">
        <w:t>Ormond-Parker</w:t>
      </w:r>
      <w:r w:rsidR="00CC7C30" w:rsidRPr="004231D6">
        <w:t xml:space="preserve"> and Lauren</w:t>
      </w:r>
      <w:r w:rsidRPr="004231D6">
        <w:t xml:space="preserve"> Ganley</w:t>
      </w:r>
      <w:r w:rsidR="00972B09" w:rsidRPr="004231D6">
        <w:t xml:space="preserve">, </w:t>
      </w:r>
      <w:r w:rsidRPr="004231D6">
        <w:rPr>
          <w:i/>
        </w:rPr>
        <w:t xml:space="preserve">Measuring Australia’s </w:t>
      </w:r>
      <w:r w:rsidR="00C8271A" w:rsidRPr="004231D6">
        <w:rPr>
          <w:i/>
        </w:rPr>
        <w:t>d</w:t>
      </w:r>
      <w:r w:rsidRPr="004231D6">
        <w:rPr>
          <w:i/>
        </w:rPr>
        <w:t xml:space="preserve">igital </w:t>
      </w:r>
      <w:r w:rsidR="00C8271A" w:rsidRPr="004231D6">
        <w:rPr>
          <w:i/>
        </w:rPr>
        <w:t>d</w:t>
      </w:r>
      <w:r w:rsidRPr="004231D6">
        <w:rPr>
          <w:i/>
        </w:rPr>
        <w:t xml:space="preserve">ivide: Australian </w:t>
      </w:r>
      <w:r w:rsidR="00C8271A" w:rsidRPr="004231D6">
        <w:rPr>
          <w:i/>
        </w:rPr>
        <w:t>d</w:t>
      </w:r>
      <w:r w:rsidRPr="004231D6">
        <w:rPr>
          <w:i/>
        </w:rPr>
        <w:t xml:space="preserve">igital </w:t>
      </w:r>
      <w:r w:rsidR="00C8271A" w:rsidRPr="004231D6">
        <w:rPr>
          <w:i/>
        </w:rPr>
        <w:t>i</w:t>
      </w:r>
      <w:r w:rsidRPr="004231D6">
        <w:rPr>
          <w:i/>
        </w:rPr>
        <w:t xml:space="preserve">nclusion </w:t>
      </w:r>
      <w:r w:rsidR="00C8271A" w:rsidRPr="004231D6">
        <w:rPr>
          <w:i/>
        </w:rPr>
        <w:t>i</w:t>
      </w:r>
      <w:r w:rsidRPr="004231D6">
        <w:rPr>
          <w:i/>
        </w:rPr>
        <w:t>ndex: 202</w:t>
      </w:r>
      <w:r w:rsidR="007A1F03" w:rsidRPr="004231D6">
        <w:rPr>
          <w:i/>
        </w:rPr>
        <w:t>3</w:t>
      </w:r>
      <w:r w:rsidR="00C8271A" w:rsidRPr="004231D6">
        <w:t xml:space="preserve"> (</w:t>
      </w:r>
      <w:r w:rsidR="00743DA8" w:rsidRPr="004231D6">
        <w:t xml:space="preserve">Report, </w:t>
      </w:r>
      <w:r w:rsidR="007A1F03" w:rsidRPr="004231D6">
        <w:t xml:space="preserve">ARC Centre of Excellence for Automated Decision-Making and Society, RMIT University, Swinburne University of Technology, and Telstra, </w:t>
      </w:r>
      <w:r w:rsidR="00C8271A" w:rsidRPr="004231D6">
        <w:t>2023)</w:t>
      </w:r>
      <w:r w:rsidR="007A1F03" w:rsidRPr="004231D6">
        <w:t>.</w:t>
      </w:r>
    </w:p>
  </w:footnote>
  <w:footnote w:id="4">
    <w:p w14:paraId="0DD5F79E" w14:textId="2CDBFAB4" w:rsidR="0012263A" w:rsidRPr="004231D6" w:rsidRDefault="0012263A" w:rsidP="00E7647F">
      <w:pPr>
        <w:pStyle w:val="Footnotes"/>
        <w:spacing w:after="0"/>
        <w:rPr>
          <w:lang w:val="en-US"/>
        </w:rPr>
      </w:pPr>
      <w:r w:rsidRPr="004231D6">
        <w:rPr>
          <w:rStyle w:val="FootnoteReference"/>
        </w:rPr>
        <w:footnoteRef/>
      </w:r>
      <w:r w:rsidRPr="004231D6">
        <w:t xml:space="preserve"> </w:t>
      </w:r>
      <w:r w:rsidR="009B0927" w:rsidRPr="004231D6">
        <w:t>A</w:t>
      </w:r>
      <w:r w:rsidR="00503751">
        <w:t>CCAN</w:t>
      </w:r>
      <w:r w:rsidR="000400AA" w:rsidRPr="004231D6">
        <w:t>, ‘Better delivery of universal services: having your say on the USO</w:t>
      </w:r>
      <w:r w:rsidR="004454EA" w:rsidRPr="004231D6">
        <w:t>’</w:t>
      </w:r>
      <w:r w:rsidR="0000221D" w:rsidRPr="004231D6">
        <w:t xml:space="preserve">, </w:t>
      </w:r>
      <w:r w:rsidR="0000221D" w:rsidRPr="004231D6">
        <w:rPr>
          <w:i/>
        </w:rPr>
        <w:t>Hot issues blog</w:t>
      </w:r>
      <w:r w:rsidR="004454EA" w:rsidRPr="004231D6">
        <w:t xml:space="preserve"> (Blog Post</w:t>
      </w:r>
      <w:r w:rsidR="009A328E" w:rsidRPr="004231D6">
        <w:t>, 30 November 2023</w:t>
      </w:r>
      <w:r w:rsidR="004454EA" w:rsidRPr="004231D6">
        <w:t>)</w:t>
      </w:r>
      <w:r w:rsidR="009A328E" w:rsidRPr="004231D6">
        <w:t xml:space="preserve"> &lt;</w:t>
      </w:r>
      <w:r w:rsidR="000B5530" w:rsidRPr="004231D6">
        <w:t>https://accan.org.au/media-centre/hot-issues-blog/2259-uso-2024-consultation-faq</w:t>
      </w:r>
      <w:r w:rsidR="000B5530" w:rsidRPr="004231D6">
        <w:rPr>
          <w:lang w:val="en-US"/>
        </w:rPr>
        <w:t>&gt;.</w:t>
      </w:r>
    </w:p>
  </w:footnote>
  <w:footnote w:id="5">
    <w:p w14:paraId="034CF362" w14:textId="1A1F7067" w:rsidR="002530F8" w:rsidRPr="004231D6" w:rsidRDefault="002530F8" w:rsidP="00E7647F">
      <w:pPr>
        <w:pStyle w:val="Footnotes"/>
        <w:spacing w:after="0"/>
        <w:rPr>
          <w:lang w:val="en-US"/>
        </w:rPr>
      </w:pPr>
      <w:r w:rsidRPr="004231D6">
        <w:rPr>
          <w:rStyle w:val="FootnoteReference"/>
        </w:rPr>
        <w:footnoteRef/>
      </w:r>
      <w:r w:rsidRPr="004231D6">
        <w:t xml:space="preserve"> </w:t>
      </w:r>
      <w:r w:rsidR="00877BC4">
        <w:rPr>
          <w:lang w:val="en-US"/>
        </w:rPr>
        <w:t>ACMA</w:t>
      </w:r>
      <w:r w:rsidR="00016723" w:rsidRPr="004231D6">
        <w:rPr>
          <w:lang w:val="en-US"/>
        </w:rPr>
        <w:t xml:space="preserve">, </w:t>
      </w:r>
      <w:r w:rsidR="00016723" w:rsidRPr="004231D6">
        <w:rPr>
          <w:i/>
          <w:lang w:val="en-US"/>
        </w:rPr>
        <w:t>How we communicate – executive summary and key findings</w:t>
      </w:r>
      <w:r w:rsidR="00016723" w:rsidRPr="004231D6">
        <w:rPr>
          <w:lang w:val="en-US"/>
        </w:rPr>
        <w:t xml:space="preserve"> (Communications and media in Australia series, </w:t>
      </w:r>
      <w:r w:rsidR="005A6BF3" w:rsidRPr="004231D6">
        <w:rPr>
          <w:lang w:val="en-US"/>
        </w:rPr>
        <w:t xml:space="preserve">December </w:t>
      </w:r>
      <w:r w:rsidR="00016723" w:rsidRPr="004231D6">
        <w:rPr>
          <w:lang w:val="en-US"/>
        </w:rPr>
        <w:t xml:space="preserve">2023) 3; ACMA, </w:t>
      </w:r>
      <w:r w:rsidR="00016723" w:rsidRPr="004231D6">
        <w:rPr>
          <w:i/>
          <w:lang w:val="en-US"/>
        </w:rPr>
        <w:t>Trends and developments in telecommunications 2022-23</w:t>
      </w:r>
      <w:r w:rsidR="00016723" w:rsidRPr="004231D6">
        <w:rPr>
          <w:lang w:val="en-US"/>
        </w:rPr>
        <w:t xml:space="preserve"> (Communications and media in Australia series, </w:t>
      </w:r>
      <w:r w:rsidR="005A6BF3" w:rsidRPr="004231D6">
        <w:rPr>
          <w:lang w:val="en-US"/>
        </w:rPr>
        <w:t xml:space="preserve">December </w:t>
      </w:r>
      <w:r w:rsidR="00016723" w:rsidRPr="004231D6">
        <w:rPr>
          <w:lang w:val="en-US"/>
        </w:rPr>
        <w:t xml:space="preserve">2023) 7; </w:t>
      </w:r>
      <w:r w:rsidRPr="004231D6">
        <w:rPr>
          <w:lang w:val="en-US"/>
        </w:rPr>
        <w:t>Department of Communications and the Arts</w:t>
      </w:r>
      <w:r w:rsidRPr="004231D6">
        <w:rPr>
          <w:i/>
          <w:lang w:val="en-US"/>
        </w:rPr>
        <w:t xml:space="preserve">, Regulatory impact statement – establishing a telecommunications </w:t>
      </w:r>
      <w:r w:rsidR="00C022D1" w:rsidRPr="004231D6">
        <w:rPr>
          <w:i/>
          <w:lang w:val="en-US"/>
        </w:rPr>
        <w:t>U</w:t>
      </w:r>
      <w:r w:rsidRPr="004231D6">
        <w:rPr>
          <w:i/>
          <w:lang w:val="en-US"/>
        </w:rPr>
        <w:t xml:space="preserve">niversal </w:t>
      </w:r>
      <w:r w:rsidR="00C022D1" w:rsidRPr="004231D6">
        <w:rPr>
          <w:i/>
          <w:lang w:val="en-US"/>
        </w:rPr>
        <w:t>S</w:t>
      </w:r>
      <w:r w:rsidRPr="004231D6">
        <w:rPr>
          <w:i/>
          <w:lang w:val="en-US"/>
        </w:rPr>
        <w:t xml:space="preserve">ervice </w:t>
      </w:r>
      <w:r w:rsidR="00C022D1" w:rsidRPr="004231D6">
        <w:rPr>
          <w:i/>
          <w:lang w:val="en-US"/>
        </w:rPr>
        <w:t>G</w:t>
      </w:r>
      <w:r w:rsidRPr="004231D6">
        <w:rPr>
          <w:i/>
          <w:lang w:val="en-US"/>
        </w:rPr>
        <w:t>uarantee</w:t>
      </w:r>
      <w:r w:rsidR="00C022D1" w:rsidRPr="004231D6">
        <w:rPr>
          <w:lang w:val="en-US"/>
        </w:rPr>
        <w:t xml:space="preserve"> (</w:t>
      </w:r>
      <w:r w:rsidR="00831F8B" w:rsidRPr="004231D6">
        <w:rPr>
          <w:lang w:val="en-US"/>
        </w:rPr>
        <w:t xml:space="preserve">Report, </w:t>
      </w:r>
      <w:r w:rsidR="00636C9E" w:rsidRPr="004231D6">
        <w:rPr>
          <w:lang w:val="en-US"/>
        </w:rPr>
        <w:t xml:space="preserve">November </w:t>
      </w:r>
      <w:r w:rsidR="00831F8B" w:rsidRPr="004231D6">
        <w:rPr>
          <w:lang w:val="en-US"/>
        </w:rPr>
        <w:t>2018) 3</w:t>
      </w:r>
      <w:r w:rsidR="00016723" w:rsidRPr="004231D6">
        <w:rPr>
          <w:lang w:val="en-US"/>
        </w:rPr>
        <w:t>.</w:t>
      </w:r>
    </w:p>
  </w:footnote>
  <w:footnote w:id="6">
    <w:p w14:paraId="3A2199AB" w14:textId="04740152" w:rsidR="002530F8" w:rsidRPr="00126162" w:rsidRDefault="002530F8" w:rsidP="00E7647F">
      <w:pPr>
        <w:pStyle w:val="Footnotes"/>
        <w:spacing w:after="0"/>
      </w:pPr>
      <w:r w:rsidRPr="004231D6">
        <w:rPr>
          <w:rStyle w:val="FootnoteReference"/>
        </w:rPr>
        <w:footnoteRef/>
      </w:r>
      <w:r w:rsidRPr="004231D6">
        <w:t xml:space="preserve"> </w:t>
      </w:r>
      <w:r w:rsidR="00016723" w:rsidRPr="004231D6">
        <w:t xml:space="preserve">Department of Communications and the Arts, </w:t>
      </w:r>
      <w:r w:rsidR="00016723" w:rsidRPr="004231D6">
        <w:rPr>
          <w:i/>
        </w:rPr>
        <w:t xml:space="preserve">Regulatory impact statement – establishing a telecommunications Universal Service Guarantee </w:t>
      </w:r>
      <w:r w:rsidR="00016723" w:rsidRPr="004231D6">
        <w:t>(Report, 2018) 3</w:t>
      </w:r>
      <w:r w:rsidR="002004D2" w:rsidRPr="004231D6">
        <w:t xml:space="preserve">; </w:t>
      </w:r>
      <w:r w:rsidR="00CC6840" w:rsidRPr="004231D6">
        <w:t xml:space="preserve">John </w:t>
      </w:r>
      <w:r w:rsidR="0037358E" w:rsidRPr="004231D6">
        <w:t>De Ridder</w:t>
      </w:r>
      <w:r w:rsidR="00CC6840" w:rsidRPr="004231D6">
        <w:t xml:space="preserve">, </w:t>
      </w:r>
      <w:r w:rsidR="0037358E" w:rsidRPr="004231D6">
        <w:rPr>
          <w:i/>
        </w:rPr>
        <w:t>The future of the Universal Service</w:t>
      </w:r>
      <w:r w:rsidR="00CC6840" w:rsidRPr="004231D6">
        <w:rPr>
          <w:i/>
        </w:rPr>
        <w:t xml:space="preserve"> </w:t>
      </w:r>
      <w:r w:rsidR="0037358E" w:rsidRPr="004231D6">
        <w:rPr>
          <w:i/>
        </w:rPr>
        <w:t>Obligation (USO)</w:t>
      </w:r>
      <w:r w:rsidR="00606033" w:rsidRPr="004231D6">
        <w:t xml:space="preserve"> (</w:t>
      </w:r>
      <w:r w:rsidR="007E2C7C" w:rsidRPr="004231D6">
        <w:t>ACCAN</w:t>
      </w:r>
      <w:r w:rsidR="0037358E" w:rsidRPr="004231D6">
        <w:t xml:space="preserve">, </w:t>
      </w:r>
      <w:r w:rsidR="00606033" w:rsidRPr="004231D6">
        <w:t>2015)</w:t>
      </w:r>
      <w:r w:rsidR="0037358E" w:rsidRPr="004231D6">
        <w:t>.</w:t>
      </w:r>
      <w:r w:rsidR="001C1EE2" w:rsidRPr="004231D6">
        <w:t xml:space="preserve"> </w:t>
      </w:r>
      <w:bookmarkStart w:id="7" w:name="_Hlk157790133"/>
      <w:r w:rsidR="002004D2" w:rsidRPr="004231D6">
        <w:t>Productivity Commission</w:t>
      </w:r>
      <w:r w:rsidR="00707034" w:rsidRPr="004231D6">
        <w:t xml:space="preserve">, </w:t>
      </w:r>
      <w:r w:rsidR="00707034" w:rsidRPr="004231D6">
        <w:rPr>
          <w:i/>
        </w:rPr>
        <w:t>Telecommunications universal service obligation</w:t>
      </w:r>
      <w:r w:rsidR="00707034" w:rsidRPr="004231D6">
        <w:t xml:space="preserve"> (Productivity Commission Inquiry Report </w:t>
      </w:r>
      <w:r w:rsidR="00CA23C3" w:rsidRPr="004231D6">
        <w:t xml:space="preserve">No 83, </w:t>
      </w:r>
      <w:r w:rsidR="005A6BF3" w:rsidRPr="004231D6">
        <w:t>28 April 2017)</w:t>
      </w:r>
      <w:bookmarkEnd w:id="7"/>
      <w:r w:rsidR="00666770" w:rsidRPr="004231D6">
        <w:t xml:space="preserve">; Regional Telecommunications Review, </w:t>
      </w:r>
      <w:r w:rsidR="00666770" w:rsidRPr="004231D6">
        <w:rPr>
          <w:i/>
        </w:rPr>
        <w:t>A step change in demand</w:t>
      </w:r>
      <w:r w:rsidR="00B43758" w:rsidRPr="004231D6">
        <w:t xml:space="preserve"> (2021 regional telecommunications review</w:t>
      </w:r>
      <w:r w:rsidR="00174D9D" w:rsidRPr="004231D6">
        <w:t>, 2021).</w:t>
      </w:r>
    </w:p>
  </w:footnote>
  <w:footnote w:id="7">
    <w:p w14:paraId="483F7EE2" w14:textId="48B5FFE1" w:rsidR="003733A7" w:rsidRPr="00B06C88" w:rsidRDefault="003733A7">
      <w:pPr>
        <w:pStyle w:val="FootnoteText"/>
        <w:rPr>
          <w:lang w:val="en-US"/>
        </w:rPr>
      </w:pPr>
      <w:r>
        <w:rPr>
          <w:rStyle w:val="FootnoteReference"/>
        </w:rPr>
        <w:footnoteRef/>
      </w:r>
      <w:r>
        <w:t xml:space="preserve"> </w:t>
      </w:r>
      <w:r w:rsidRPr="003733A7">
        <w:t>For the purpose of this submission, ACCAN uses the term ‘dynamic institutional framework’ to denote frameworks that are adaptable and able to evolve with advancements in technologies and changing consumer expectations.</w:t>
      </w:r>
    </w:p>
  </w:footnote>
  <w:footnote w:id="8">
    <w:p w14:paraId="1C04D0B9" w14:textId="281E517F" w:rsidR="00DA4DC6" w:rsidRPr="00502206" w:rsidRDefault="00DA4DC6" w:rsidP="00DA4DC6">
      <w:pPr>
        <w:pStyle w:val="FootnoteText"/>
        <w:rPr>
          <w:lang w:val="en-US"/>
        </w:rPr>
      </w:pPr>
      <w:r>
        <w:rPr>
          <w:rStyle w:val="FootnoteReference"/>
        </w:rPr>
        <w:footnoteRef/>
      </w:r>
      <w:r>
        <w:t xml:space="preserve"> </w:t>
      </w:r>
      <w:r>
        <w:rPr>
          <w:lang w:val="en-US"/>
        </w:rPr>
        <w:t xml:space="preserve">See also, </w:t>
      </w:r>
      <w:r>
        <w:t>Ofcom, ‘Universal service obligations (broadband and telephony)’</w:t>
      </w:r>
      <w:r w:rsidR="0001636C">
        <w:t xml:space="preserve">, </w:t>
      </w:r>
      <w:r w:rsidR="0001636C" w:rsidRPr="0001636C">
        <w:rPr>
          <w:i/>
          <w:iCs/>
        </w:rPr>
        <w:t>Ofcom</w:t>
      </w:r>
      <w:r>
        <w:t xml:space="preserve"> (</w:t>
      </w:r>
      <w:r w:rsidR="00514B49">
        <w:t xml:space="preserve">Web Page, </w:t>
      </w:r>
      <w:r>
        <w:t>17 March 2023) &lt;</w:t>
      </w:r>
      <w:r w:rsidRPr="00DD6E7E">
        <w:t>https://www.ofcom.org.uk/phones-telecoms-and-internet/information-for-industry/telecoms-competition-regulation/general-conditions-of-entitlement/universal-service-obligation</w:t>
      </w:r>
      <w:r>
        <w:t>&gt;.</w:t>
      </w:r>
    </w:p>
  </w:footnote>
  <w:footnote w:id="9">
    <w:p w14:paraId="2DCC7CEB" w14:textId="127CA637" w:rsidR="00CA50FB" w:rsidRDefault="00CA50FB">
      <w:pPr>
        <w:pStyle w:val="FootnoteText"/>
      </w:pPr>
      <w:r>
        <w:rPr>
          <w:rStyle w:val="FootnoteReference"/>
        </w:rPr>
        <w:footnoteRef/>
      </w:r>
      <w:r>
        <w:t xml:space="preserve"> </w:t>
      </w:r>
      <w:bookmarkStart w:id="17" w:name="_Hlk159928516"/>
      <w:r w:rsidR="0009599E" w:rsidRPr="0009599E">
        <w:t xml:space="preserve">ACCAN, </w:t>
      </w:r>
      <w:r w:rsidR="0009599E" w:rsidRPr="0009599E">
        <w:rPr>
          <w:i/>
          <w:iCs/>
        </w:rPr>
        <w:t>Telecommunications universal service obligations</w:t>
      </w:r>
      <w:r w:rsidR="0009599E" w:rsidRPr="0009599E">
        <w:t xml:space="preserve"> (Submission to the Productivity Commission, 2016)</w:t>
      </w:r>
      <w:r w:rsidR="0009599E">
        <w:t>;</w:t>
      </w:r>
      <w:r w:rsidR="0009599E" w:rsidRPr="0009599E">
        <w:t xml:space="preserve"> </w:t>
      </w:r>
      <w:bookmarkEnd w:id="17"/>
      <w:r w:rsidR="00976173">
        <w:t>A</w:t>
      </w:r>
      <w:r w:rsidR="008803F3">
        <w:t>martya Sen</w:t>
      </w:r>
      <w:r w:rsidR="008A6FE3">
        <w:t>,</w:t>
      </w:r>
      <w:r w:rsidR="00892EF9">
        <w:t xml:space="preserve"> </w:t>
      </w:r>
      <w:r w:rsidR="008A6FE3" w:rsidRPr="009356B7">
        <w:rPr>
          <w:i/>
          <w:iCs/>
        </w:rPr>
        <w:t>Development as Freedom</w:t>
      </w:r>
      <w:r w:rsidR="00F06353">
        <w:t xml:space="preserve"> (</w:t>
      </w:r>
      <w:r w:rsidR="005D263D">
        <w:t>Oxford University Press</w:t>
      </w:r>
      <w:r w:rsidR="00421A45">
        <w:t>, 1999).</w:t>
      </w:r>
    </w:p>
  </w:footnote>
  <w:footnote w:id="10">
    <w:p w14:paraId="0F3D3DA5" w14:textId="3A506B7E" w:rsidR="00B246BA" w:rsidRDefault="00B246BA">
      <w:pPr>
        <w:pStyle w:val="FootnoteText"/>
      </w:pPr>
      <w:r>
        <w:rPr>
          <w:rStyle w:val="FootnoteReference"/>
        </w:rPr>
        <w:footnoteRef/>
      </w:r>
      <w:r>
        <w:t xml:space="preserve"> </w:t>
      </w:r>
      <w:r w:rsidR="0007403B">
        <w:t xml:space="preserve">Nicholas </w:t>
      </w:r>
      <w:r w:rsidR="009E3A8A">
        <w:t>Garnham</w:t>
      </w:r>
      <w:r w:rsidR="00D07726">
        <w:t>, ‘</w:t>
      </w:r>
      <w:r w:rsidR="009E3A8A">
        <w:t>Amartya Sen’s capabilities approach to the evaluation of welfare: Its application to communications</w:t>
      </w:r>
      <w:r w:rsidR="004B3967">
        <w:t xml:space="preserve">’ (1997) </w:t>
      </w:r>
      <w:r w:rsidR="00932083">
        <w:t>4(4)</w:t>
      </w:r>
      <w:r w:rsidR="009E3A8A">
        <w:t xml:space="preserve"> </w:t>
      </w:r>
      <w:r w:rsidR="00164381" w:rsidRPr="00932083">
        <w:rPr>
          <w:i/>
          <w:iCs/>
        </w:rPr>
        <w:t>The Public</w:t>
      </w:r>
      <w:r w:rsidR="007A3910">
        <w:t xml:space="preserve"> 25</w:t>
      </w:r>
      <w:r w:rsidR="00FB7FEF">
        <w:t>, 34.</w:t>
      </w:r>
    </w:p>
  </w:footnote>
  <w:footnote w:id="11">
    <w:p w14:paraId="7E4DE5E6" w14:textId="281B2E81" w:rsidR="000D19EE" w:rsidRDefault="000D19EE">
      <w:pPr>
        <w:pStyle w:val="FootnoteText"/>
      </w:pPr>
      <w:r>
        <w:rPr>
          <w:rStyle w:val="FootnoteReference"/>
        </w:rPr>
        <w:footnoteRef/>
      </w:r>
      <w:r>
        <w:t xml:space="preserve"> </w:t>
      </w:r>
      <w:r w:rsidRPr="000D19EE">
        <w:t xml:space="preserve">ACCAN, </w:t>
      </w:r>
      <w:r w:rsidRPr="00FB7FEF">
        <w:rPr>
          <w:i/>
          <w:iCs/>
        </w:rPr>
        <w:t>Telecommunications universal service obligations</w:t>
      </w:r>
      <w:r w:rsidRPr="000D19EE">
        <w:t xml:space="preserve"> (Submission to the Productivity Commission, 2016)</w:t>
      </w:r>
      <w:r w:rsidR="009672BD">
        <w:t xml:space="preserve"> 4.</w:t>
      </w:r>
    </w:p>
  </w:footnote>
  <w:footnote w:id="12">
    <w:p w14:paraId="57D74677" w14:textId="6D664EE9" w:rsidR="006422AD" w:rsidRDefault="006422AD" w:rsidP="006422AD">
      <w:pPr>
        <w:pStyle w:val="Footnotes"/>
      </w:pPr>
      <w:r>
        <w:rPr>
          <w:rStyle w:val="FootnoteReference"/>
        </w:rPr>
        <w:footnoteRef/>
      </w:r>
      <w:r>
        <w:t xml:space="preserve"> Ibid.</w:t>
      </w:r>
    </w:p>
  </w:footnote>
  <w:footnote w:id="13">
    <w:p w14:paraId="40E691B2" w14:textId="77777777" w:rsidR="00D96E7F" w:rsidRDefault="00D96E7F" w:rsidP="0061652D">
      <w:pPr>
        <w:pStyle w:val="Footnotes"/>
        <w:spacing w:after="0"/>
      </w:pPr>
      <w:r>
        <w:rPr>
          <w:rStyle w:val="FootnoteReference"/>
        </w:rPr>
        <w:footnoteRef/>
      </w:r>
      <w:r>
        <w:t xml:space="preserve"> </w:t>
      </w:r>
      <w:bookmarkStart w:id="18" w:name="_Hlk155609693"/>
      <w:r w:rsidRPr="006A0F4B">
        <w:t>Rachel Thomas</w:t>
      </w:r>
      <w:r>
        <w:t>,</w:t>
      </w:r>
      <w:r w:rsidRPr="006A0F4B">
        <w:t xml:space="preserve"> </w:t>
      </w:r>
      <w:r w:rsidRPr="000C5939">
        <w:t>‘Contact</w:t>
      </w:r>
      <w:r>
        <w:t>-</w:t>
      </w:r>
      <w:r w:rsidRPr="000C5939">
        <w:t>ability framework for the delivery of universal services’ (</w:t>
      </w:r>
      <w:r>
        <w:t xml:space="preserve">2015) 3(4) </w:t>
      </w:r>
      <w:r w:rsidRPr="000C5939">
        <w:rPr>
          <w:i/>
        </w:rPr>
        <w:t>Australian Journal of Telecommunications and the Digital Economy</w:t>
      </w:r>
      <w:r w:rsidRPr="006A0F4B">
        <w:t xml:space="preserve"> </w:t>
      </w:r>
      <w:bookmarkEnd w:id="18"/>
      <w:r>
        <w:t>140.</w:t>
      </w:r>
    </w:p>
  </w:footnote>
  <w:footnote w:id="14">
    <w:p w14:paraId="63BA1B2A" w14:textId="77777777" w:rsidR="002F4138" w:rsidRPr="001C153C" w:rsidRDefault="002F4138" w:rsidP="0061652D">
      <w:pPr>
        <w:pStyle w:val="FootnoteText"/>
        <w:rPr>
          <w:lang w:val="en-US"/>
        </w:rPr>
      </w:pPr>
      <w:r>
        <w:rPr>
          <w:rStyle w:val="FootnoteReference"/>
        </w:rPr>
        <w:footnoteRef/>
      </w:r>
      <w:r>
        <w:t xml:space="preserve"> </w:t>
      </w:r>
      <w:r>
        <w:rPr>
          <w:lang w:val="en-US"/>
        </w:rPr>
        <w:t xml:space="preserve">Lucy Cradduck ‘Telecommunications Universal Service Obligation’ (Submission to the Productivity Commission, 2016). </w:t>
      </w:r>
    </w:p>
  </w:footnote>
  <w:footnote w:id="15">
    <w:p w14:paraId="299E8024" w14:textId="00FA3BE5" w:rsidR="000A2C29" w:rsidRPr="00581D3E" w:rsidRDefault="000A2C29">
      <w:pPr>
        <w:pStyle w:val="FootnoteText"/>
        <w:rPr>
          <w:lang w:val="en-US"/>
        </w:rPr>
      </w:pPr>
      <w:r>
        <w:rPr>
          <w:rStyle w:val="FootnoteReference"/>
        </w:rPr>
        <w:footnoteRef/>
      </w:r>
      <w:r w:rsidRPr="00581D3E">
        <w:rPr>
          <w:b/>
          <w:bCs/>
        </w:rPr>
        <w:t xml:space="preserve"> </w:t>
      </w:r>
      <w:r w:rsidR="00D501E3" w:rsidRPr="001311C4">
        <w:t xml:space="preserve">DITRDCA </w:t>
      </w:r>
      <w:r w:rsidR="00D501E3" w:rsidRPr="001311C4">
        <w:rPr>
          <w:i/>
          <w:iCs/>
        </w:rPr>
        <w:t>Better delivery of universal services</w:t>
      </w:r>
      <w:r w:rsidR="00D501E3" w:rsidRPr="001311C4">
        <w:t xml:space="preserve"> (Discussion paper, 2023) </w:t>
      </w:r>
      <w:r w:rsidR="0037600D">
        <w:t>7</w:t>
      </w:r>
      <w:r w:rsidR="003D7739">
        <w:t>;</w:t>
      </w:r>
      <w:r w:rsidR="00BB435B">
        <w:t xml:space="preserve"> David Braue</w:t>
      </w:r>
      <w:r w:rsidR="00464721">
        <w:t>, ‘</w:t>
      </w:r>
      <w:r w:rsidR="005F4969">
        <w:t>Govt to ‘modernise’ Universal service obligation</w:t>
      </w:r>
      <w:r w:rsidR="00B14BB8">
        <w:t>: As landlines fade, new technologies will be tested in 2024</w:t>
      </w:r>
      <w:r w:rsidR="005F4969">
        <w:t>’</w:t>
      </w:r>
      <w:r w:rsidR="00A87184">
        <w:t xml:space="preserve"> </w:t>
      </w:r>
      <w:r w:rsidR="00A87184" w:rsidRPr="00F17437">
        <w:rPr>
          <w:i/>
          <w:iCs/>
        </w:rPr>
        <w:t>Information Age</w:t>
      </w:r>
      <w:r w:rsidR="00A87184">
        <w:t xml:space="preserve"> (online, </w:t>
      </w:r>
      <w:r w:rsidR="00D26436">
        <w:t>2 November 2023</w:t>
      </w:r>
      <w:r w:rsidR="0003021B">
        <w:t xml:space="preserve">) </w:t>
      </w:r>
      <w:r w:rsidR="00F90FE8">
        <w:t>&lt;</w:t>
      </w:r>
      <w:r w:rsidR="00F17437" w:rsidRPr="00F17437">
        <w:t>https://ia.acs.org.au/article/2023/govt-to--modernise--universal-service-obligation.html</w:t>
      </w:r>
      <w:r w:rsidR="00F17437">
        <w:t>&gt;.</w:t>
      </w:r>
    </w:p>
  </w:footnote>
  <w:footnote w:id="16">
    <w:p w14:paraId="054F281D" w14:textId="38BA6118" w:rsidR="00982CBB" w:rsidRPr="00982CBB" w:rsidRDefault="00982CBB" w:rsidP="0061652D">
      <w:pPr>
        <w:pStyle w:val="Footnotes"/>
        <w:spacing w:after="0"/>
        <w:rPr>
          <w:lang w:val="en-US"/>
        </w:rPr>
      </w:pPr>
      <w:r>
        <w:rPr>
          <w:rStyle w:val="FootnoteReference"/>
        </w:rPr>
        <w:footnoteRef/>
      </w:r>
      <w:r>
        <w:t xml:space="preserve"> </w:t>
      </w:r>
      <w:r>
        <w:rPr>
          <w:lang w:val="en-US"/>
        </w:rPr>
        <w:t xml:space="preserve">ACCAN, </w:t>
      </w:r>
      <w:r w:rsidRPr="00CE36D9">
        <w:rPr>
          <w:i/>
          <w:lang w:val="en-US"/>
        </w:rPr>
        <w:t>Telecommunications universal service obligations</w:t>
      </w:r>
      <w:r>
        <w:rPr>
          <w:lang w:val="en-US"/>
        </w:rPr>
        <w:t xml:space="preserve"> </w:t>
      </w:r>
      <w:r w:rsidR="009144C8">
        <w:rPr>
          <w:lang w:val="en-US"/>
        </w:rPr>
        <w:t>(</w:t>
      </w:r>
      <w:r w:rsidR="00B06CD1">
        <w:rPr>
          <w:lang w:val="en-US"/>
        </w:rPr>
        <w:t>Submission to the</w:t>
      </w:r>
      <w:r>
        <w:rPr>
          <w:lang w:val="en-US"/>
        </w:rPr>
        <w:t xml:space="preserve"> Productivity Commission</w:t>
      </w:r>
      <w:r w:rsidR="003C1D82">
        <w:rPr>
          <w:lang w:val="en-US"/>
        </w:rPr>
        <w:t>, 2016)</w:t>
      </w:r>
      <w:r w:rsidR="00631750">
        <w:rPr>
          <w:lang w:val="en-US"/>
        </w:rPr>
        <w:t xml:space="preserve"> 10.</w:t>
      </w:r>
    </w:p>
  </w:footnote>
  <w:footnote w:id="17">
    <w:p w14:paraId="38EA7C55" w14:textId="27290024" w:rsidR="00982CBB" w:rsidRPr="00982CBB" w:rsidRDefault="00982CBB" w:rsidP="0061652D">
      <w:pPr>
        <w:pStyle w:val="Footnotes"/>
        <w:spacing w:after="0"/>
        <w:rPr>
          <w:lang w:val="en-US"/>
        </w:rPr>
      </w:pPr>
      <w:r>
        <w:rPr>
          <w:rStyle w:val="FootnoteReference"/>
        </w:rPr>
        <w:footnoteRef/>
      </w:r>
      <w:r>
        <w:t xml:space="preserve"> </w:t>
      </w:r>
      <w:r>
        <w:rPr>
          <w:lang w:val="en-US"/>
        </w:rPr>
        <w:t>Ibid.</w:t>
      </w:r>
    </w:p>
  </w:footnote>
  <w:footnote w:id="18">
    <w:p w14:paraId="6ACB6060" w14:textId="2869BABD" w:rsidR="00982CBB" w:rsidRPr="00982CBB" w:rsidRDefault="00982CBB" w:rsidP="0061652D">
      <w:pPr>
        <w:pStyle w:val="Footnotes"/>
        <w:spacing w:after="0"/>
        <w:rPr>
          <w:lang w:val="en-US"/>
        </w:rPr>
      </w:pPr>
      <w:r>
        <w:rPr>
          <w:rStyle w:val="FootnoteReference"/>
        </w:rPr>
        <w:footnoteRef/>
      </w:r>
      <w:r>
        <w:t xml:space="preserve"> </w:t>
      </w:r>
      <w:r>
        <w:rPr>
          <w:lang w:val="en-US"/>
        </w:rPr>
        <w:t>Ibid.</w:t>
      </w:r>
    </w:p>
  </w:footnote>
  <w:footnote w:id="19">
    <w:p w14:paraId="711257EE" w14:textId="79C483F3" w:rsidR="004C37FA" w:rsidRDefault="004C37FA">
      <w:pPr>
        <w:pStyle w:val="FootnoteText"/>
      </w:pPr>
      <w:r>
        <w:rPr>
          <w:rStyle w:val="FootnoteReference"/>
        </w:rPr>
        <w:footnoteRef/>
      </w:r>
      <w:r>
        <w:t xml:space="preserve"> </w:t>
      </w:r>
      <w:r w:rsidR="008B3369">
        <w:t>Accenture,</w:t>
      </w:r>
      <w:r w:rsidR="008B3369" w:rsidRPr="008B3369">
        <w:rPr>
          <w:i/>
          <w:iCs/>
        </w:rPr>
        <w:t xml:space="preserve"> The economic and social impact of investment in the nbn network</w:t>
      </w:r>
      <w:r w:rsidR="008B3369">
        <w:t xml:space="preserve"> (Key Insights Report, January 2024); </w:t>
      </w:r>
      <w:r>
        <w:t xml:space="preserve">Paul Budde, Enhanced NBN connectivity will provide economic and social benefits, </w:t>
      </w:r>
      <w:r w:rsidR="001C62CD" w:rsidRPr="001C62CD">
        <w:rPr>
          <w:i/>
          <w:iCs/>
        </w:rPr>
        <w:t>Independent Australia</w:t>
      </w:r>
      <w:r w:rsidR="001C62CD">
        <w:t xml:space="preserve"> </w:t>
      </w:r>
      <w:r>
        <w:t>(Web Page, 7 February 2024) &lt;</w:t>
      </w:r>
      <w:r w:rsidR="001C62CD" w:rsidRPr="001C62CD">
        <w:t>https://independentaustralia.net/business/business-display/enhanced-nbn-connectivity-will-provide-economic-and-social-benefits,18304</w:t>
      </w:r>
      <w:r w:rsidR="001C62CD">
        <w:t>&gt;.</w:t>
      </w:r>
    </w:p>
  </w:footnote>
  <w:footnote w:id="20">
    <w:p w14:paraId="03607A96" w14:textId="1CE5718E" w:rsidR="00D70791" w:rsidRPr="00D70791" w:rsidRDefault="00D70791" w:rsidP="00BF4905">
      <w:pPr>
        <w:pStyle w:val="Footnotes"/>
        <w:spacing w:after="0"/>
        <w:rPr>
          <w:lang w:val="en-US"/>
        </w:rPr>
      </w:pPr>
      <w:r>
        <w:rPr>
          <w:rStyle w:val="FootnoteReference"/>
        </w:rPr>
        <w:footnoteRef/>
      </w:r>
      <w:r>
        <w:t xml:space="preserve"> </w:t>
      </w:r>
      <w:r>
        <w:rPr>
          <w:lang w:val="en-US"/>
        </w:rPr>
        <w:t>Ibid.</w:t>
      </w:r>
    </w:p>
  </w:footnote>
  <w:footnote w:id="21">
    <w:p w14:paraId="62380A88" w14:textId="77777777" w:rsidR="00E36EDC" w:rsidRDefault="00E36EDC" w:rsidP="00E36EDC">
      <w:pPr>
        <w:pStyle w:val="Footnotes"/>
        <w:spacing w:after="0"/>
      </w:pPr>
      <w:r>
        <w:rPr>
          <w:rStyle w:val="FootnoteReference"/>
        </w:rPr>
        <w:footnoteRef/>
      </w:r>
      <w:r>
        <w:t xml:space="preserve"> Gerard </w:t>
      </w:r>
      <w:r w:rsidRPr="002E2A0C">
        <w:t xml:space="preserve">Goggin, </w:t>
      </w:r>
      <w:r>
        <w:t>‘</w:t>
      </w:r>
      <w:r w:rsidRPr="002E2A0C">
        <w:t>Realising Universal Communications</w:t>
      </w:r>
      <w:r>
        <w:t>’ (</w:t>
      </w:r>
      <w:r w:rsidRPr="002E2A0C">
        <w:t>Working paper</w:t>
      </w:r>
      <w:r>
        <w:t>,</w:t>
      </w:r>
      <w:r w:rsidRPr="002E2A0C">
        <w:t xml:space="preserve"> ACCAN conference</w:t>
      </w:r>
      <w:r>
        <w:t>, 2010)</w:t>
      </w:r>
      <w:r w:rsidRPr="002E2A0C">
        <w:t>.</w:t>
      </w:r>
    </w:p>
  </w:footnote>
  <w:footnote w:id="22">
    <w:p w14:paraId="3C58F574" w14:textId="77777777" w:rsidR="00E36EDC" w:rsidRDefault="00E36EDC" w:rsidP="00E36EDC">
      <w:pPr>
        <w:pStyle w:val="FootnoteText"/>
      </w:pPr>
      <w:r>
        <w:rPr>
          <w:rStyle w:val="FootnoteReference"/>
        </w:rPr>
        <w:footnoteRef/>
      </w:r>
      <w:r>
        <w:t xml:space="preserve"> </w:t>
      </w:r>
      <w:r w:rsidRPr="006A0F4B">
        <w:t>Rachel Thomas</w:t>
      </w:r>
      <w:r>
        <w:t>,</w:t>
      </w:r>
      <w:r w:rsidRPr="006A0F4B">
        <w:t xml:space="preserve"> </w:t>
      </w:r>
      <w:r w:rsidRPr="000C5939">
        <w:t>‘Contact</w:t>
      </w:r>
      <w:r>
        <w:t>-</w:t>
      </w:r>
      <w:r w:rsidRPr="000C5939">
        <w:t>ability framework for the delivery of universal services’ (</w:t>
      </w:r>
      <w:r>
        <w:t xml:space="preserve">2015) 3(4) </w:t>
      </w:r>
      <w:r w:rsidRPr="000C5939">
        <w:rPr>
          <w:i/>
          <w:iCs/>
        </w:rPr>
        <w:t>Australian Journal of Telecommunications and the Digital Economy</w:t>
      </w:r>
      <w:r>
        <w:t xml:space="preserve"> 140.</w:t>
      </w:r>
    </w:p>
  </w:footnote>
  <w:footnote w:id="23">
    <w:p w14:paraId="0A56D6A9" w14:textId="21732E25" w:rsidR="00016BF7" w:rsidRPr="00315B8D" w:rsidRDefault="00016BF7">
      <w:pPr>
        <w:pStyle w:val="FootnoteText"/>
        <w:rPr>
          <w:i/>
          <w:iCs/>
        </w:rPr>
      </w:pPr>
      <w:r>
        <w:rPr>
          <w:rStyle w:val="FootnoteReference"/>
        </w:rPr>
        <w:footnoteRef/>
      </w:r>
      <w:r>
        <w:t xml:space="preserve"> </w:t>
      </w:r>
      <w:r w:rsidR="00030306">
        <w:t xml:space="preserve">See the example of ‘relational contracting’ </w:t>
      </w:r>
      <w:r w:rsidR="00722C11">
        <w:t xml:space="preserve">in </w:t>
      </w:r>
      <w:r w:rsidR="00F123D1">
        <w:t>Oliver E Williamson, ‘</w:t>
      </w:r>
      <w:r w:rsidR="00915661">
        <w:t>Tr</w:t>
      </w:r>
      <w:r w:rsidR="00FF3713">
        <w:t>ansaction-Cost Economics: The Governance of Contractual Relations’</w:t>
      </w:r>
      <w:r w:rsidR="00F53715">
        <w:t xml:space="preserve"> (1979)</w:t>
      </w:r>
      <w:r w:rsidR="00DA36CE">
        <w:t xml:space="preserve"> 22(2) </w:t>
      </w:r>
      <w:r w:rsidR="00725CAC">
        <w:rPr>
          <w:i/>
          <w:iCs/>
        </w:rPr>
        <w:t>Journal of Law and Economics</w:t>
      </w:r>
      <w:r w:rsidR="007D2434">
        <w:rPr>
          <w:i/>
          <w:iCs/>
        </w:rPr>
        <w:t>.</w:t>
      </w:r>
    </w:p>
  </w:footnote>
  <w:footnote w:id="24">
    <w:p w14:paraId="03DC0B74" w14:textId="4626591B" w:rsidR="00E66A6D" w:rsidRPr="00E66A6D" w:rsidRDefault="00E66A6D">
      <w:pPr>
        <w:pStyle w:val="FootnoteText"/>
      </w:pPr>
      <w:r>
        <w:rPr>
          <w:rStyle w:val="FootnoteReference"/>
        </w:rPr>
        <w:footnoteRef/>
      </w:r>
      <w:r>
        <w:t xml:space="preserve"> </w:t>
      </w:r>
      <w:r w:rsidR="003D2D16">
        <w:t xml:space="preserve">ACCAN </w:t>
      </w:r>
      <w:r w:rsidR="004A79B2">
        <w:t xml:space="preserve">considers </w:t>
      </w:r>
      <w:r w:rsidR="00D65A4C">
        <w:t xml:space="preserve">the economic regulation processes </w:t>
      </w:r>
      <w:r w:rsidR="00AE07F3">
        <w:t xml:space="preserve">undertaken </w:t>
      </w:r>
      <w:r w:rsidR="003D2D16">
        <w:rPr>
          <w:lang w:eastAsia="en-US"/>
        </w:rPr>
        <w:t xml:space="preserve">in the energy sector </w:t>
      </w:r>
      <w:r w:rsidR="004A79B2">
        <w:rPr>
          <w:lang w:eastAsia="en-US"/>
        </w:rPr>
        <w:t xml:space="preserve">and that unfolding </w:t>
      </w:r>
      <w:r w:rsidR="003D2D16">
        <w:rPr>
          <w:lang w:eastAsia="en-US"/>
        </w:rPr>
        <w:t>with the National Broadband Networks’ new Special Access Undertaking,</w:t>
      </w:r>
      <w:r w:rsidR="004A79B2">
        <w:rPr>
          <w:lang w:eastAsia="en-US"/>
        </w:rPr>
        <w:t xml:space="preserve"> to be useful guideposts.</w:t>
      </w:r>
    </w:p>
  </w:footnote>
  <w:footnote w:id="25">
    <w:p w14:paraId="13F2E8EE" w14:textId="77777777" w:rsidR="00EE0BDF" w:rsidRPr="00C13D40" w:rsidRDefault="00EE0BDF" w:rsidP="00EE0BDF">
      <w:pPr>
        <w:pStyle w:val="Footnotes"/>
        <w:spacing w:after="0"/>
        <w:rPr>
          <w:lang w:val="en-US"/>
        </w:rPr>
      </w:pPr>
      <w:r>
        <w:rPr>
          <w:rStyle w:val="FootnoteReference"/>
        </w:rPr>
        <w:footnoteRef/>
      </w:r>
      <w:r>
        <w:t xml:space="preserve"> </w:t>
      </w:r>
      <w:r>
        <w:rPr>
          <w:lang w:val="en-US"/>
        </w:rPr>
        <w:t xml:space="preserve">Internet Australia, </w:t>
      </w:r>
      <w:r w:rsidRPr="009E020B">
        <w:rPr>
          <w:i/>
          <w:lang w:val="en-US"/>
        </w:rPr>
        <w:t>Response to the Productivity Commission, Telecommunications Universal Service Obligations: Issues Paper, June 2016</w:t>
      </w:r>
      <w:r>
        <w:rPr>
          <w:lang w:val="en-US"/>
        </w:rPr>
        <w:t xml:space="preserve"> (Submission to the Productivity Commission, 2016).</w:t>
      </w:r>
    </w:p>
  </w:footnote>
  <w:footnote w:id="26">
    <w:p w14:paraId="78772344" w14:textId="4CF1E065" w:rsidR="00AD6FE9" w:rsidRPr="00AD6FE9" w:rsidRDefault="00AD6FE9">
      <w:pPr>
        <w:pStyle w:val="FootnoteText"/>
        <w:rPr>
          <w:lang w:val="en-US"/>
        </w:rPr>
      </w:pPr>
      <w:r>
        <w:rPr>
          <w:rStyle w:val="FootnoteReference"/>
        </w:rPr>
        <w:footnoteRef/>
      </w:r>
      <w:r>
        <w:t xml:space="preserve"> </w:t>
      </w:r>
      <w:r w:rsidR="00C853CC">
        <w:rPr>
          <w:lang w:val="en-US"/>
        </w:rPr>
        <w:t>DI</w:t>
      </w:r>
      <w:r w:rsidR="00DE2A3C">
        <w:rPr>
          <w:lang w:val="en-US"/>
        </w:rPr>
        <w:t>TRDCA</w:t>
      </w:r>
      <w:r w:rsidR="00C35AFE">
        <w:rPr>
          <w:lang w:val="en-US"/>
        </w:rPr>
        <w:t xml:space="preserve">, </w:t>
      </w:r>
      <w:r w:rsidR="00C35AFE" w:rsidRPr="00B32F77">
        <w:rPr>
          <w:i/>
          <w:iCs/>
          <w:lang w:val="en-US"/>
        </w:rPr>
        <w:t>National Relay Service</w:t>
      </w:r>
      <w:r w:rsidR="00E9394C">
        <w:rPr>
          <w:lang w:val="en-US"/>
        </w:rPr>
        <w:t xml:space="preserve"> (Monthly </w:t>
      </w:r>
      <w:r w:rsidR="00B32F77">
        <w:rPr>
          <w:lang w:val="en-US"/>
        </w:rPr>
        <w:t>p</w:t>
      </w:r>
      <w:r w:rsidR="00E9394C">
        <w:rPr>
          <w:lang w:val="en-US"/>
        </w:rPr>
        <w:t>erformance report</w:t>
      </w:r>
      <w:r w:rsidR="00E50F35">
        <w:rPr>
          <w:lang w:val="en-US"/>
        </w:rPr>
        <w:t>, January 2024)</w:t>
      </w:r>
      <w:r w:rsidR="00B32F77">
        <w:rPr>
          <w:lang w:val="en-US"/>
        </w:rPr>
        <w:t xml:space="preserve"> 5.</w:t>
      </w:r>
    </w:p>
  </w:footnote>
  <w:footnote w:id="27">
    <w:p w14:paraId="7D455BEB" w14:textId="4DE8AC0E" w:rsidR="002C0CF3" w:rsidRPr="002C0CF3" w:rsidRDefault="002C0CF3" w:rsidP="00241D5C">
      <w:pPr>
        <w:pStyle w:val="Footnotes"/>
        <w:spacing w:after="0"/>
        <w:rPr>
          <w:lang w:val="en-US"/>
        </w:rPr>
      </w:pPr>
      <w:r>
        <w:rPr>
          <w:rStyle w:val="FootnoteReference"/>
        </w:rPr>
        <w:footnoteRef/>
      </w:r>
      <w:r>
        <w:t xml:space="preserve"> </w:t>
      </w:r>
      <w:r w:rsidR="000C18BE">
        <w:rPr>
          <w:lang w:val="en-US"/>
        </w:rPr>
        <w:t xml:space="preserve">ACCAN, </w:t>
      </w:r>
      <w:r w:rsidR="000C18BE" w:rsidRPr="009E330D">
        <w:rPr>
          <w:i/>
          <w:lang w:val="en-US"/>
        </w:rPr>
        <w:t xml:space="preserve">Priority </w:t>
      </w:r>
      <w:r w:rsidR="000B12DD">
        <w:rPr>
          <w:i/>
          <w:lang w:val="en-US"/>
        </w:rPr>
        <w:t>a</w:t>
      </w:r>
      <w:r w:rsidR="000C18BE" w:rsidRPr="009E330D">
        <w:rPr>
          <w:i/>
          <w:lang w:val="en-US"/>
        </w:rPr>
        <w:t>ssistance</w:t>
      </w:r>
      <w:r w:rsidR="000C18BE">
        <w:rPr>
          <w:lang w:val="en-US"/>
        </w:rPr>
        <w:t xml:space="preserve"> (</w:t>
      </w:r>
      <w:r w:rsidR="005144FA">
        <w:rPr>
          <w:lang w:val="en-US"/>
        </w:rPr>
        <w:t>Policy position</w:t>
      </w:r>
      <w:r w:rsidR="000F144B">
        <w:rPr>
          <w:lang w:val="en-US"/>
        </w:rPr>
        <w:t xml:space="preserve">, </w:t>
      </w:r>
      <w:r w:rsidR="000C18BE">
        <w:rPr>
          <w:lang w:val="en-US"/>
        </w:rPr>
        <w:t>August 2021)</w:t>
      </w:r>
      <w:r w:rsidR="000F144B">
        <w:rPr>
          <w:lang w:val="en-US"/>
        </w:rPr>
        <w:t>.</w:t>
      </w:r>
    </w:p>
  </w:footnote>
  <w:footnote w:id="28">
    <w:p w14:paraId="02D2BB82" w14:textId="067EB0D2" w:rsidR="008317DD" w:rsidRPr="008B7CB3" w:rsidRDefault="008317DD" w:rsidP="008317DD">
      <w:pPr>
        <w:pStyle w:val="Footnotes"/>
        <w:spacing w:after="0"/>
        <w:rPr>
          <w:lang w:val="en-US"/>
        </w:rPr>
      </w:pPr>
      <w:r>
        <w:rPr>
          <w:rStyle w:val="FootnoteReference"/>
        </w:rPr>
        <w:footnoteRef/>
      </w:r>
      <w:r>
        <w:t xml:space="preserve"> </w:t>
      </w:r>
      <w:r w:rsidR="00535415" w:rsidRPr="00535415">
        <w:t xml:space="preserve">Justine Humphry, </w:t>
      </w:r>
      <w:r w:rsidR="00535415" w:rsidRPr="00535415">
        <w:rPr>
          <w:i/>
          <w:iCs/>
        </w:rPr>
        <w:t>Homelessness and mobile communication: precariously connected</w:t>
      </w:r>
      <w:r w:rsidR="00535415" w:rsidRPr="00535415">
        <w:t xml:space="preserve"> (Palgrave Macmillan, 2022) </w:t>
      </w:r>
      <w:r>
        <w:rPr>
          <w:lang w:val="en-US"/>
        </w:rPr>
        <w:t>98-99.</w:t>
      </w:r>
    </w:p>
  </w:footnote>
  <w:footnote w:id="29">
    <w:p w14:paraId="5E1FED22" w14:textId="03A253F8" w:rsidR="00A51476" w:rsidRDefault="00A51476">
      <w:pPr>
        <w:pStyle w:val="FootnoteText"/>
      </w:pPr>
      <w:r>
        <w:rPr>
          <w:rStyle w:val="FootnoteReference"/>
        </w:rPr>
        <w:footnoteRef/>
      </w:r>
      <w:r>
        <w:t xml:space="preserve"> Ibid 99</w:t>
      </w:r>
      <w:r w:rsidR="00FD1019">
        <w:t>-</w:t>
      </w:r>
      <w:r>
        <w:t xml:space="preserve">102. </w:t>
      </w:r>
    </w:p>
  </w:footnote>
  <w:footnote w:id="30">
    <w:p w14:paraId="61ADFF50" w14:textId="4692654E" w:rsidR="00325908" w:rsidRPr="00E015BB" w:rsidRDefault="00325908" w:rsidP="00241D5C">
      <w:pPr>
        <w:pStyle w:val="Footnotes"/>
        <w:spacing w:after="0"/>
      </w:pPr>
      <w:r>
        <w:rPr>
          <w:rStyle w:val="FootnoteReference"/>
        </w:rPr>
        <w:footnoteRef/>
      </w:r>
      <w:r>
        <w:t xml:space="preserve"> </w:t>
      </w:r>
      <w:r w:rsidR="00212921" w:rsidRPr="00212921">
        <w:t xml:space="preserve">ACCAN, </w:t>
      </w:r>
      <w:r w:rsidR="00212921" w:rsidRPr="00E015BB">
        <w:rPr>
          <w:i/>
        </w:rPr>
        <w:t>Telecommunications universal service obligations</w:t>
      </w:r>
      <w:r w:rsidR="00212921" w:rsidRPr="00212921">
        <w:t xml:space="preserve"> (Submission to the Productivity Commission, 2016)</w:t>
      </w:r>
      <w:r w:rsidRPr="00325908">
        <w:t xml:space="preserve"> 14</w:t>
      </w:r>
      <w:r w:rsidR="00E015BB">
        <w:t>-</w:t>
      </w:r>
      <w:r w:rsidRPr="00325908">
        <w:t>15</w:t>
      </w:r>
      <w:r w:rsidR="00E015BB">
        <w:t>.</w:t>
      </w:r>
    </w:p>
  </w:footnote>
  <w:footnote w:id="31">
    <w:p w14:paraId="1C21BF8D" w14:textId="1D307ECA" w:rsidR="00B91547" w:rsidRPr="00B91547" w:rsidRDefault="00B91547" w:rsidP="00241D5C">
      <w:pPr>
        <w:pStyle w:val="Footnotes"/>
        <w:spacing w:after="0"/>
        <w:rPr>
          <w:lang w:val="en-US"/>
        </w:rPr>
      </w:pPr>
      <w:r>
        <w:rPr>
          <w:rStyle w:val="FootnoteReference"/>
        </w:rPr>
        <w:footnoteRef/>
      </w:r>
      <w:r>
        <w:t xml:space="preserve"> </w:t>
      </w:r>
      <w:r w:rsidR="00571769">
        <w:t>Brooke</w:t>
      </w:r>
      <w:r>
        <w:t xml:space="preserve"> McKail</w:t>
      </w:r>
      <w:r w:rsidR="008744AF">
        <w:t>,</w:t>
      </w:r>
      <w:r>
        <w:t xml:space="preserve"> </w:t>
      </w:r>
      <w:r w:rsidRPr="008744AF">
        <w:rPr>
          <w:i/>
        </w:rPr>
        <w:t xml:space="preserve">The </w:t>
      </w:r>
      <w:r w:rsidR="008744AF" w:rsidRPr="008744AF">
        <w:rPr>
          <w:i/>
          <w:iCs/>
        </w:rPr>
        <w:t>p</w:t>
      </w:r>
      <w:r w:rsidRPr="008744AF">
        <w:rPr>
          <w:i/>
          <w:iCs/>
        </w:rPr>
        <w:t xml:space="preserve">overty </w:t>
      </w:r>
      <w:r w:rsidR="008744AF" w:rsidRPr="008744AF">
        <w:rPr>
          <w:i/>
          <w:iCs/>
        </w:rPr>
        <w:t>p</w:t>
      </w:r>
      <w:r w:rsidRPr="008744AF">
        <w:rPr>
          <w:i/>
          <w:iCs/>
        </w:rPr>
        <w:t xml:space="preserve">remium: </w:t>
      </w:r>
      <w:r w:rsidR="008744AF" w:rsidRPr="008744AF">
        <w:rPr>
          <w:i/>
          <w:iCs/>
        </w:rPr>
        <w:t>t</w:t>
      </w:r>
      <w:r w:rsidRPr="008744AF">
        <w:rPr>
          <w:i/>
          <w:iCs/>
        </w:rPr>
        <w:t xml:space="preserve">he </w:t>
      </w:r>
      <w:r w:rsidR="008744AF" w:rsidRPr="008744AF">
        <w:rPr>
          <w:i/>
          <w:iCs/>
        </w:rPr>
        <w:t>h</w:t>
      </w:r>
      <w:r w:rsidRPr="008744AF">
        <w:rPr>
          <w:i/>
          <w:iCs/>
        </w:rPr>
        <w:t xml:space="preserve">igh </w:t>
      </w:r>
      <w:r w:rsidR="008744AF" w:rsidRPr="008744AF">
        <w:rPr>
          <w:i/>
          <w:iCs/>
        </w:rPr>
        <w:t>c</w:t>
      </w:r>
      <w:r w:rsidRPr="008744AF">
        <w:rPr>
          <w:i/>
          <w:iCs/>
        </w:rPr>
        <w:t>ost</w:t>
      </w:r>
      <w:r w:rsidRPr="008744AF">
        <w:rPr>
          <w:i/>
        </w:rPr>
        <w:t xml:space="preserve"> of </w:t>
      </w:r>
      <w:r w:rsidR="008744AF" w:rsidRPr="008744AF">
        <w:rPr>
          <w:i/>
          <w:iCs/>
        </w:rPr>
        <w:t>p</w:t>
      </w:r>
      <w:r w:rsidRPr="008744AF">
        <w:rPr>
          <w:i/>
          <w:iCs/>
        </w:rPr>
        <w:t>overty</w:t>
      </w:r>
      <w:r w:rsidRPr="008744AF">
        <w:rPr>
          <w:i/>
        </w:rPr>
        <w:t xml:space="preserve"> in Australia</w:t>
      </w:r>
      <w:r>
        <w:rPr>
          <w:i/>
        </w:rPr>
        <w:t xml:space="preserve"> </w:t>
      </w:r>
      <w:r w:rsidR="005F54C2">
        <w:t>(</w:t>
      </w:r>
      <w:r>
        <w:t>Australia Fair Series Volume 4</w:t>
      </w:r>
      <w:r w:rsidR="00600B54">
        <w:t xml:space="preserve">, </w:t>
      </w:r>
      <w:r>
        <w:t>Anglicare Australia</w:t>
      </w:r>
      <w:r w:rsidR="00862ECB">
        <w:t xml:space="preserve">, </w:t>
      </w:r>
      <w:r w:rsidR="00600B54">
        <w:t>2023</w:t>
      </w:r>
      <w:r w:rsidR="00862ECB">
        <w:t xml:space="preserve">). </w:t>
      </w:r>
    </w:p>
  </w:footnote>
  <w:footnote w:id="32">
    <w:p w14:paraId="1442B979" w14:textId="77777777" w:rsidR="0036377A" w:rsidRPr="00091697" w:rsidRDefault="0036377A" w:rsidP="0047447A">
      <w:pPr>
        <w:pStyle w:val="Footnotes"/>
        <w:spacing w:after="0"/>
      </w:pPr>
      <w:r>
        <w:rPr>
          <w:rStyle w:val="FootnoteReference"/>
        </w:rPr>
        <w:footnoteRef/>
      </w:r>
      <w:r>
        <w:t xml:space="preserve"> ACMA</w:t>
      </w:r>
      <w:r w:rsidRPr="00541C97">
        <w:t xml:space="preserve">, </w:t>
      </w:r>
      <w:r w:rsidRPr="00AF5233">
        <w:rPr>
          <w:i/>
        </w:rPr>
        <w:t xml:space="preserve">Communications and media in </w:t>
      </w:r>
      <w:r w:rsidRPr="00AF5233">
        <w:rPr>
          <w:i/>
          <w:iCs/>
        </w:rPr>
        <w:t>Australia</w:t>
      </w:r>
      <w:r w:rsidRPr="00AF5233">
        <w:rPr>
          <w:i/>
        </w:rPr>
        <w:t>: how we communicate</w:t>
      </w:r>
      <w:r>
        <w:t xml:space="preserve"> </w:t>
      </w:r>
      <w:r w:rsidRPr="00541C97">
        <w:t>(Communications and media in Australia series, December 2023)</w:t>
      </w:r>
      <w:r>
        <w:t>.</w:t>
      </w:r>
    </w:p>
  </w:footnote>
  <w:footnote w:id="33">
    <w:p w14:paraId="5ED22182" w14:textId="77777777" w:rsidR="0036377A" w:rsidRPr="00400025" w:rsidRDefault="0036377A" w:rsidP="0047447A">
      <w:pPr>
        <w:pStyle w:val="Footnotes"/>
        <w:spacing w:after="0"/>
        <w:rPr>
          <w:lang w:val="en-US"/>
        </w:rPr>
      </w:pPr>
      <w:r>
        <w:rPr>
          <w:rStyle w:val="FootnoteReference"/>
        </w:rPr>
        <w:footnoteRef/>
      </w:r>
      <w:r>
        <w:t xml:space="preserve"> </w:t>
      </w:r>
      <w:r>
        <w:rPr>
          <w:lang w:val="en-US"/>
        </w:rPr>
        <w:t>Ibid.</w:t>
      </w:r>
    </w:p>
  </w:footnote>
  <w:footnote w:id="34">
    <w:p w14:paraId="663071B3" w14:textId="70841774" w:rsidR="00DD1F02" w:rsidRDefault="00DD1F02">
      <w:pPr>
        <w:pStyle w:val="FootnoteText"/>
      </w:pPr>
      <w:r>
        <w:rPr>
          <w:rStyle w:val="FootnoteReference"/>
        </w:rPr>
        <w:footnoteRef/>
      </w:r>
      <w:r>
        <w:t xml:space="preserve"> </w:t>
      </w:r>
      <w:r w:rsidR="001C16A8" w:rsidRPr="001C16A8">
        <w:t xml:space="preserve">Davide </w:t>
      </w:r>
      <w:proofErr w:type="spellStart"/>
      <w:r w:rsidR="001C16A8" w:rsidRPr="001C16A8">
        <w:t>Quaglione</w:t>
      </w:r>
      <w:proofErr w:type="spellEnd"/>
      <w:r w:rsidR="001C16A8" w:rsidRPr="001C16A8">
        <w:t>, Nicola Matteucci, Donatella Furia, Alessandro Marra</w:t>
      </w:r>
      <w:r w:rsidR="001C16A8">
        <w:t xml:space="preserve"> and</w:t>
      </w:r>
      <w:r w:rsidR="001C16A8" w:rsidRPr="001C16A8">
        <w:t xml:space="preserve"> Cesare Pozz</w:t>
      </w:r>
      <w:r w:rsidR="001C16A8">
        <w:t>i</w:t>
      </w:r>
      <w:r w:rsidR="00DB3AA2">
        <w:t>,</w:t>
      </w:r>
      <w:r w:rsidR="00616803">
        <w:rPr>
          <w:rFonts w:eastAsia="Times New Roman"/>
        </w:rPr>
        <w:t xml:space="preserve"> ‘Are Mobile and Fixed Broadband Substitutes or Complements? New Empirical Evidence from Italy and Implications for the Digital Divide Policies’ (2020) 71 </w:t>
      </w:r>
      <w:r w:rsidR="00616803">
        <w:rPr>
          <w:rFonts w:eastAsia="Times New Roman"/>
          <w:i/>
          <w:iCs/>
        </w:rPr>
        <w:t>Socio-Economic Planning Sciences</w:t>
      </w:r>
      <w:r w:rsidR="00616803">
        <w:rPr>
          <w:rFonts w:eastAsia="Times New Roman"/>
        </w:rPr>
        <w:t xml:space="preserve"> 100823; Ingo Vogelsang, ‘The Relationship between Mobile and Fixed-Line Communications: A Survey’ (2010) 22(1) </w:t>
      </w:r>
      <w:r w:rsidR="00616803">
        <w:rPr>
          <w:rFonts w:eastAsia="Times New Roman"/>
          <w:i/>
          <w:iCs/>
        </w:rPr>
        <w:t>Information Economics and Policy</w:t>
      </w:r>
      <w:r w:rsidR="00616803">
        <w:rPr>
          <w:rFonts w:eastAsia="Times New Roman"/>
        </w:rPr>
        <w:t xml:space="preserve"> 4; </w:t>
      </w:r>
      <w:proofErr w:type="spellStart"/>
      <w:r w:rsidR="00616803">
        <w:rPr>
          <w:rFonts w:eastAsia="Times New Roman"/>
        </w:rPr>
        <w:t>Pratompong</w:t>
      </w:r>
      <w:proofErr w:type="spellEnd"/>
      <w:r w:rsidR="00616803">
        <w:rPr>
          <w:rFonts w:eastAsia="Times New Roman"/>
        </w:rPr>
        <w:t xml:space="preserve"> Srinuan, Chalita Srinuan and Erik Bohlin, ‘Fixed and Mobile Broadband Substitution in Sweden’ (2012) 36(3) </w:t>
      </w:r>
      <w:r w:rsidR="00616803">
        <w:rPr>
          <w:rFonts w:eastAsia="Times New Roman"/>
          <w:i/>
          <w:iCs/>
        </w:rPr>
        <w:t>Telecommunications Policy</w:t>
      </w:r>
      <w:r w:rsidR="00616803">
        <w:rPr>
          <w:rFonts w:eastAsia="Times New Roman"/>
        </w:rPr>
        <w:t xml:space="preserve"> 237.</w:t>
      </w:r>
    </w:p>
  </w:footnote>
  <w:footnote w:id="35">
    <w:p w14:paraId="4257DEDA" w14:textId="136C7124" w:rsidR="00175415" w:rsidRDefault="00175415">
      <w:pPr>
        <w:pStyle w:val="FootnoteText"/>
      </w:pPr>
      <w:r>
        <w:rPr>
          <w:rStyle w:val="FootnoteReference"/>
        </w:rPr>
        <w:footnoteRef/>
      </w:r>
      <w:r>
        <w:t xml:space="preserve"> </w:t>
      </w:r>
      <w:r w:rsidR="00A62481">
        <w:t>Federal</w:t>
      </w:r>
      <w:r w:rsidR="00A173CC">
        <w:t xml:space="preserve"> Comm</w:t>
      </w:r>
      <w:r w:rsidR="005A1504">
        <w:t>unication</w:t>
      </w:r>
      <w:r w:rsidR="00D71A9B">
        <w:t>s Commission</w:t>
      </w:r>
      <w:r w:rsidR="00A341DD">
        <w:t xml:space="preserve">, </w:t>
      </w:r>
      <w:r w:rsidR="009A5BA0" w:rsidRPr="00EF1E5B">
        <w:rPr>
          <w:i/>
          <w:iCs/>
        </w:rPr>
        <w:t>Universal Service</w:t>
      </w:r>
      <w:r w:rsidR="00716D75">
        <w:t xml:space="preserve"> </w:t>
      </w:r>
      <w:r w:rsidR="00240E97">
        <w:t xml:space="preserve">(Web page, </w:t>
      </w:r>
      <w:r w:rsidR="001742E5">
        <w:t>1</w:t>
      </w:r>
      <w:r w:rsidR="008D17C4">
        <w:t>2</w:t>
      </w:r>
      <w:r w:rsidR="001742E5">
        <w:t xml:space="preserve"> Feb</w:t>
      </w:r>
      <w:r w:rsidR="00A95890">
        <w:t>ruary 2024</w:t>
      </w:r>
      <w:r w:rsidR="00240E97">
        <w:t>)</w:t>
      </w:r>
      <w:r w:rsidR="00B403FE">
        <w:t xml:space="preserve"> &lt;</w:t>
      </w:r>
      <w:r w:rsidR="00B822CA" w:rsidRPr="00B822CA">
        <w:t>https://www.fcc.gov/general/universal-service</w:t>
      </w:r>
      <w:r w:rsidR="00B403FE">
        <w:t>&gt;</w:t>
      </w:r>
      <w:r w:rsidR="00EF1E5B">
        <w:t>.</w:t>
      </w:r>
    </w:p>
  </w:footnote>
  <w:footnote w:id="36">
    <w:p w14:paraId="309F43DC" w14:textId="77777777" w:rsidR="001359FD" w:rsidRPr="00697692" w:rsidRDefault="001359FD" w:rsidP="008D67EE">
      <w:pPr>
        <w:pStyle w:val="Footnotes"/>
        <w:spacing w:after="0"/>
        <w:rPr>
          <w:lang w:val="en-US"/>
        </w:rPr>
      </w:pPr>
      <w:r>
        <w:rPr>
          <w:rStyle w:val="FootnoteReference"/>
        </w:rPr>
        <w:footnoteRef/>
      </w:r>
      <w:r>
        <w:t xml:space="preserve"> </w:t>
      </w:r>
      <w:r w:rsidRPr="00514FE1">
        <w:t xml:space="preserve">ACCAN, </w:t>
      </w:r>
      <w:r w:rsidRPr="00E76872">
        <w:rPr>
          <w:i/>
          <w:iCs/>
        </w:rPr>
        <w:t>Telecommunications universal service obligations</w:t>
      </w:r>
      <w:r w:rsidRPr="00514FE1">
        <w:t xml:space="preserve"> (Submission to the Productivity Commission, 2016) 1</w:t>
      </w:r>
      <w:r>
        <w:t>4</w:t>
      </w:r>
      <w:r w:rsidRPr="00514FE1">
        <w:t>.</w:t>
      </w:r>
    </w:p>
  </w:footnote>
  <w:footnote w:id="37">
    <w:p w14:paraId="50DBE8F0" w14:textId="6A45E489" w:rsidR="00296696" w:rsidRDefault="00296696">
      <w:pPr>
        <w:pStyle w:val="FootnoteText"/>
      </w:pPr>
      <w:r>
        <w:rPr>
          <w:rStyle w:val="FootnoteReference"/>
        </w:rPr>
        <w:footnoteRef/>
      </w:r>
      <w:r w:rsidRPr="00F74401">
        <w:t xml:space="preserve"> A</w:t>
      </w:r>
      <w:r w:rsidR="00B5740E">
        <w:t>CCC</w:t>
      </w:r>
      <w:r w:rsidRPr="00F74401">
        <w:t xml:space="preserve">, </w:t>
      </w:r>
      <w:r w:rsidRPr="00F74401">
        <w:rPr>
          <w:i/>
          <w:iCs/>
        </w:rPr>
        <w:t>Regional Mobile Infrastructure Inquiry 2022-23</w:t>
      </w:r>
      <w:r w:rsidRPr="00F74401">
        <w:t xml:space="preserve"> (202</w:t>
      </w:r>
      <w:r w:rsidR="00B55BE3">
        <w:t>3</w:t>
      </w:r>
      <w:r w:rsidRPr="00F74401">
        <w:t>)</w:t>
      </w:r>
      <w:r>
        <w:t>, Chapters 6</w:t>
      </w:r>
      <w:r w:rsidR="00602E88">
        <w:t>-</w:t>
      </w:r>
      <w:r>
        <w:t xml:space="preserve">9. </w:t>
      </w:r>
    </w:p>
  </w:footnote>
  <w:footnote w:id="38">
    <w:p w14:paraId="3D27753F" w14:textId="77777777" w:rsidR="008D67EE" w:rsidRPr="00F74401" w:rsidRDefault="008D67EE" w:rsidP="00F74401">
      <w:pPr>
        <w:pStyle w:val="Footnotes"/>
        <w:spacing w:after="0"/>
      </w:pPr>
      <w:r>
        <w:rPr>
          <w:rStyle w:val="FootnoteReference"/>
        </w:rPr>
        <w:footnoteRef/>
      </w:r>
      <w:r>
        <w:t xml:space="preserve"> Regional Telecommunications Review, </w:t>
      </w:r>
      <w:r w:rsidRPr="005A1556">
        <w:rPr>
          <w:i/>
        </w:rPr>
        <w:t>2021 Regional telecommunications review: A step change in demand</w:t>
      </w:r>
      <w:r>
        <w:t xml:space="preserve"> </w:t>
      </w:r>
      <w:r w:rsidRPr="00F74401">
        <w:t>(Regional Telecommunications Independent Review Committee, 2021) 46.</w:t>
      </w:r>
    </w:p>
  </w:footnote>
  <w:footnote w:id="39">
    <w:p w14:paraId="3FDFDCEE" w14:textId="3D616766" w:rsidR="00EC123B" w:rsidRPr="00F74401" w:rsidRDefault="00EC123B" w:rsidP="00F74401">
      <w:pPr>
        <w:pStyle w:val="Footnotes"/>
        <w:spacing w:after="0"/>
      </w:pPr>
      <w:r w:rsidRPr="00F74401">
        <w:rPr>
          <w:rStyle w:val="FootnoteReference"/>
        </w:rPr>
        <w:footnoteRef/>
      </w:r>
      <w:r w:rsidRPr="00F74401">
        <w:t xml:space="preserve"> </w:t>
      </w:r>
      <w:r w:rsidR="00722ECA" w:rsidRPr="00F74401">
        <w:t xml:space="preserve">ACCAN, </w:t>
      </w:r>
      <w:r w:rsidR="00722ECA" w:rsidRPr="00F74401">
        <w:rPr>
          <w:i/>
          <w:iCs/>
        </w:rPr>
        <w:t>Regional Mobile Infrastructure Inquiry 2022-23</w:t>
      </w:r>
      <w:r w:rsidR="00722ECA" w:rsidRPr="00F74401">
        <w:t xml:space="preserve"> (</w:t>
      </w:r>
      <w:r w:rsidR="00E679D6" w:rsidRPr="00F74401">
        <w:t xml:space="preserve">Submission to the </w:t>
      </w:r>
      <w:r w:rsidR="00301B40">
        <w:t>ACCC,</w:t>
      </w:r>
      <w:r w:rsidR="00F74401" w:rsidRPr="00F74401">
        <w:t xml:space="preserve"> </w:t>
      </w:r>
      <w:r w:rsidR="00722ECA" w:rsidRPr="00F74401">
        <w:t>2022) 7</w:t>
      </w:r>
      <w:r w:rsidR="005B7304" w:rsidRPr="00F74401">
        <w:t>.</w:t>
      </w:r>
    </w:p>
  </w:footnote>
  <w:footnote w:id="40">
    <w:p w14:paraId="7470076A" w14:textId="4455D433" w:rsidR="00E4163C" w:rsidRDefault="00E4163C" w:rsidP="008D67EE">
      <w:pPr>
        <w:pStyle w:val="Footnotes"/>
        <w:spacing w:after="0"/>
      </w:pPr>
      <w:r>
        <w:rPr>
          <w:rStyle w:val="FootnoteReference"/>
        </w:rPr>
        <w:footnoteRef/>
      </w:r>
      <w:r>
        <w:t xml:space="preserve"> </w:t>
      </w:r>
      <w:r w:rsidR="006D1D32">
        <w:t>NSW</w:t>
      </w:r>
      <w:r w:rsidR="008D6F45">
        <w:t xml:space="preserve"> </w:t>
      </w:r>
      <w:r w:rsidR="0005386C">
        <w:t>Government</w:t>
      </w:r>
      <w:r w:rsidR="006D1D32">
        <w:t xml:space="preserve">, </w:t>
      </w:r>
      <w:r w:rsidR="008D6F45">
        <w:t>‘</w:t>
      </w:r>
      <w:r w:rsidR="00736394">
        <w:t>T</w:t>
      </w:r>
      <w:r>
        <w:t>he Hazards Near Me</w:t>
      </w:r>
      <w:r w:rsidR="008D6F45">
        <w:t xml:space="preserve"> NSW’, </w:t>
      </w:r>
      <w:r w:rsidR="0005386C" w:rsidRPr="00FF055E">
        <w:rPr>
          <w:i/>
          <w:iCs/>
        </w:rPr>
        <w:t>NSW Rural Fire Service</w:t>
      </w:r>
      <w:r w:rsidR="00B74F62">
        <w:t xml:space="preserve"> (Web Page) &lt;</w:t>
      </w:r>
      <w:r w:rsidR="00FF055E" w:rsidRPr="00FF055E">
        <w:t>https://www.rfs.nsw.gov.au/news-and-media/stay-up-to-date</w:t>
      </w:r>
      <w:r w:rsidR="00B74F62">
        <w:t>&gt;.</w:t>
      </w:r>
    </w:p>
  </w:footnote>
  <w:footnote w:id="41">
    <w:p w14:paraId="63C011EB" w14:textId="763E2CAF" w:rsidR="000C5174" w:rsidRPr="00E476FC" w:rsidRDefault="000C5174" w:rsidP="000C5174">
      <w:pPr>
        <w:pStyle w:val="FootnoteText"/>
        <w:rPr>
          <w:lang w:val="en-US"/>
        </w:rPr>
      </w:pPr>
      <w:r>
        <w:rPr>
          <w:rStyle w:val="FootnoteReference"/>
        </w:rPr>
        <w:footnoteRef/>
      </w:r>
      <w:r>
        <w:t xml:space="preserve"> ACCAN, </w:t>
      </w:r>
      <w:r w:rsidRPr="00E476FC">
        <w:rPr>
          <w:i/>
          <w:iCs/>
        </w:rPr>
        <w:t>Senate Inquiry on the Optus Network Outage</w:t>
      </w:r>
      <w:r w:rsidR="008C03FD">
        <w:t xml:space="preserve"> (Submission to the </w:t>
      </w:r>
      <w:r w:rsidR="009E524E" w:rsidRPr="009E524E">
        <w:t>Senate Standing Committee on Environment and Communications on the Optus Network Outage</w:t>
      </w:r>
      <w:r w:rsidR="00CB2101">
        <w:t>,</w:t>
      </w:r>
      <w:r w:rsidR="008C03FD">
        <w:t xml:space="preserve"> </w:t>
      </w:r>
      <w:r>
        <w:t>2023</w:t>
      </w:r>
      <w:r w:rsidR="00CB2101">
        <w:t>).</w:t>
      </w:r>
    </w:p>
  </w:footnote>
  <w:footnote w:id="42">
    <w:p w14:paraId="5A7C4B19" w14:textId="2CA94E3C" w:rsidR="000C5174" w:rsidRPr="003E7519" w:rsidRDefault="000C5174" w:rsidP="000C5174">
      <w:pPr>
        <w:pStyle w:val="Footnotes"/>
        <w:spacing w:after="0"/>
      </w:pPr>
      <w:r>
        <w:rPr>
          <w:rStyle w:val="FootnoteReference"/>
        </w:rPr>
        <w:footnoteRef/>
      </w:r>
      <w:r>
        <w:t xml:space="preserve"> </w:t>
      </w:r>
      <w:r w:rsidRPr="00F74401">
        <w:t xml:space="preserve">ACCAN, </w:t>
      </w:r>
      <w:r w:rsidRPr="00F74401">
        <w:rPr>
          <w:i/>
          <w:iCs/>
        </w:rPr>
        <w:t>Regional Mobile Infrastructure Inquiry 2022-23</w:t>
      </w:r>
      <w:r w:rsidRPr="00F74401">
        <w:t xml:space="preserve"> (Submission to the </w:t>
      </w:r>
      <w:r w:rsidR="00885DBC">
        <w:t>ACCC</w:t>
      </w:r>
      <w:r w:rsidRPr="00F74401">
        <w:t>, 2022) 7</w:t>
      </w:r>
      <w:r>
        <w:t xml:space="preserve">. </w:t>
      </w:r>
    </w:p>
  </w:footnote>
  <w:footnote w:id="43">
    <w:p w14:paraId="70D5A35A" w14:textId="0E75CDB4" w:rsidR="00CD4C81" w:rsidRPr="00CD4C81" w:rsidRDefault="00CD4C81">
      <w:pPr>
        <w:pStyle w:val="FootnoteText"/>
        <w:rPr>
          <w:lang w:val="en-US"/>
        </w:rPr>
      </w:pPr>
      <w:r>
        <w:rPr>
          <w:rStyle w:val="FootnoteReference"/>
        </w:rPr>
        <w:footnoteRef/>
      </w:r>
      <w:r>
        <w:t xml:space="preserve"> </w:t>
      </w:r>
      <w:r w:rsidR="00570FC9">
        <w:rPr>
          <w:lang w:val="en-US"/>
        </w:rPr>
        <w:t>Department of Communications and the Arts</w:t>
      </w:r>
      <w:r w:rsidR="00B442FC">
        <w:rPr>
          <w:lang w:val="en-US"/>
        </w:rPr>
        <w:t xml:space="preserve">, </w:t>
      </w:r>
      <w:r w:rsidR="00B442FC" w:rsidRPr="00E12626">
        <w:rPr>
          <w:i/>
          <w:lang w:val="en-US"/>
        </w:rPr>
        <w:t>Development of the Universal Service Guarantee</w:t>
      </w:r>
      <w:r w:rsidR="00B442FC">
        <w:rPr>
          <w:lang w:val="en-US"/>
        </w:rPr>
        <w:t xml:space="preserve"> (Summary report</w:t>
      </w:r>
      <w:r w:rsidR="00E12626">
        <w:rPr>
          <w:lang w:val="en-US"/>
        </w:rPr>
        <w:t xml:space="preserve">, November 2018). </w:t>
      </w:r>
      <w:r w:rsidR="009C1666">
        <w:rPr>
          <w:lang w:val="en-US"/>
        </w:rPr>
        <w:t xml:space="preserve"> </w:t>
      </w:r>
    </w:p>
  </w:footnote>
  <w:footnote w:id="44">
    <w:p w14:paraId="6FD629AE" w14:textId="05945E05" w:rsidR="00B60B34" w:rsidRPr="00B60B34" w:rsidRDefault="00B60B34">
      <w:pPr>
        <w:pStyle w:val="FootnoteText"/>
        <w:rPr>
          <w:lang w:val="en-US"/>
        </w:rPr>
      </w:pPr>
      <w:r>
        <w:rPr>
          <w:rStyle w:val="FootnoteReference"/>
        </w:rPr>
        <w:footnoteRef/>
      </w:r>
      <w:r>
        <w:t xml:space="preserve"> </w:t>
      </w:r>
      <w:r w:rsidR="0091075B">
        <w:rPr>
          <w:lang w:val="en-US"/>
        </w:rPr>
        <w:t xml:space="preserve">ACCAN, </w:t>
      </w:r>
      <w:r w:rsidR="00E5357A" w:rsidRPr="004B3699">
        <w:rPr>
          <w:i/>
          <w:lang w:val="en-US"/>
        </w:rPr>
        <w:t>Request for Information on the National Audit of Mobile Coverage</w:t>
      </w:r>
      <w:r w:rsidR="00E5357A">
        <w:rPr>
          <w:lang w:val="en-US"/>
        </w:rPr>
        <w:t xml:space="preserve"> (Submission to the DITR</w:t>
      </w:r>
      <w:r w:rsidR="0057601C">
        <w:rPr>
          <w:lang w:val="en-US"/>
        </w:rPr>
        <w:t>DCA</w:t>
      </w:r>
      <w:r w:rsidR="00141A89">
        <w:rPr>
          <w:lang w:val="en-US"/>
        </w:rPr>
        <w:t xml:space="preserve">, 2023) </w:t>
      </w:r>
      <w:r w:rsidR="004B3699">
        <w:rPr>
          <w:lang w:val="en-US"/>
        </w:rPr>
        <w:t xml:space="preserve">1. </w:t>
      </w:r>
    </w:p>
  </w:footnote>
  <w:footnote w:id="45">
    <w:p w14:paraId="72725B40" w14:textId="498F0CDF" w:rsidR="00315EF3" w:rsidRDefault="00315EF3">
      <w:pPr>
        <w:pStyle w:val="FootnoteText"/>
      </w:pPr>
      <w:r>
        <w:rPr>
          <w:rStyle w:val="FootnoteReference"/>
        </w:rPr>
        <w:footnoteRef/>
      </w:r>
      <w:r>
        <w:t xml:space="preserve"> ACCC</w:t>
      </w:r>
      <w:r w:rsidR="00BC0795" w:rsidRPr="00BC0795">
        <w:t xml:space="preserve">, ‘NBN Co – Special Access Undertaking’ </w:t>
      </w:r>
      <w:r w:rsidR="00665A3E" w:rsidRPr="00325A17">
        <w:rPr>
          <w:i/>
          <w:iCs/>
        </w:rPr>
        <w:t>Project overview</w:t>
      </w:r>
      <w:r w:rsidR="008E2870">
        <w:t xml:space="preserve"> (Web Page, </w:t>
      </w:r>
      <w:r w:rsidR="004C0556">
        <w:t>2013</w:t>
      </w:r>
      <w:r w:rsidR="00FD2A03">
        <w:t>)</w:t>
      </w:r>
      <w:r w:rsidR="00DB68F4">
        <w:t xml:space="preserve"> &lt;</w:t>
      </w:r>
      <w:r w:rsidR="001B2EB0" w:rsidRPr="001B2EB0">
        <w:t>https://www.accc.gov.au/by-industry/telecommunications-and-internet/national-broadband-network-nbn-access-regulation/nbn-co-special-access-undertaking</w:t>
      </w:r>
      <w:r w:rsidR="001B2EB0">
        <w:t>&gt;.</w:t>
      </w:r>
    </w:p>
  </w:footnote>
  <w:footnote w:id="46">
    <w:p w14:paraId="23084CCC" w14:textId="731D6753" w:rsidR="003E0A78" w:rsidRDefault="003E0A78">
      <w:pPr>
        <w:pStyle w:val="FootnoteText"/>
      </w:pPr>
      <w:r>
        <w:rPr>
          <w:rStyle w:val="FootnoteReference"/>
        </w:rPr>
        <w:footnoteRef/>
      </w:r>
      <w:r>
        <w:t xml:space="preserve"> ACCC</w:t>
      </w:r>
      <w:r w:rsidR="002D76CB">
        <w:t>,</w:t>
      </w:r>
      <w:r>
        <w:t xml:space="preserve"> </w:t>
      </w:r>
      <w:r w:rsidR="002D76CB" w:rsidRPr="002D76CB">
        <w:t>‘NBN Co SAU Variation’</w:t>
      </w:r>
      <w:r w:rsidR="002D76CB" w:rsidRPr="005A76B4">
        <w:rPr>
          <w:i/>
          <w:iCs/>
        </w:rPr>
        <w:t xml:space="preserve"> </w:t>
      </w:r>
      <w:r w:rsidR="00325A17" w:rsidRPr="00325A17">
        <w:rPr>
          <w:i/>
          <w:iCs/>
        </w:rPr>
        <w:t>Project overview</w:t>
      </w:r>
      <w:r w:rsidR="00325A17">
        <w:t xml:space="preserve"> (Web Page, 2023) &lt;</w:t>
      </w:r>
      <w:r w:rsidR="006B4F86" w:rsidRPr="006B4F86">
        <w:t>https://www.accc.gov.au/by-industry/telecommunications-and-internet/national-broadband-network-nbn-access-regulation/nbn-co-sau-variation-august-2023</w:t>
      </w:r>
      <w:r w:rsidR="006B4F86">
        <w:t>&gt;.</w:t>
      </w:r>
    </w:p>
  </w:footnote>
  <w:footnote w:id="47">
    <w:p w14:paraId="2EED90EA" w14:textId="5CA8F256" w:rsidR="002D183D" w:rsidRDefault="002D183D">
      <w:pPr>
        <w:pStyle w:val="FootnoteText"/>
      </w:pPr>
      <w:r>
        <w:rPr>
          <w:rStyle w:val="FootnoteReference"/>
        </w:rPr>
        <w:footnoteRef/>
      </w:r>
      <w:r w:rsidR="0080246F">
        <w:t xml:space="preserve"> </w:t>
      </w:r>
      <w:r w:rsidR="001E0915">
        <w:t xml:space="preserve">See </w:t>
      </w:r>
      <w:r w:rsidR="0080246F">
        <w:t>NBN Co,</w:t>
      </w:r>
      <w:r>
        <w:t xml:space="preserve"> </w:t>
      </w:r>
      <w:bookmarkStart w:id="19" w:name="_Hlk140650386"/>
      <w:r w:rsidR="009F51B5" w:rsidRPr="00B548B3">
        <w:rPr>
          <w:i/>
        </w:rPr>
        <w:t>NBN Co Special Access Undertaking</w:t>
      </w:r>
      <w:r w:rsidR="009F51B5">
        <w:t xml:space="preserve"> </w:t>
      </w:r>
      <w:r w:rsidR="009F51B5" w:rsidRPr="006D2370">
        <w:rPr>
          <w:rFonts w:ascii="Calibri" w:hAnsi="Calibri" w:cs="Calibri"/>
        </w:rPr>
        <w:t xml:space="preserve">(August 2023) </w:t>
      </w:r>
      <w:bookmarkEnd w:id="19"/>
      <w:r w:rsidR="009F51B5" w:rsidRPr="006D2370">
        <w:rPr>
          <w:rFonts w:ascii="Calibri" w:hAnsi="Calibri" w:cs="Calibri"/>
        </w:rPr>
        <w:t>Clause</w:t>
      </w:r>
      <w:r w:rsidR="008C2E4F">
        <w:rPr>
          <w:rFonts w:ascii="Calibri" w:hAnsi="Calibri" w:cs="Calibri"/>
        </w:rPr>
        <w:t>s</w:t>
      </w:r>
      <w:r w:rsidR="009F51B5" w:rsidRPr="006D2370">
        <w:rPr>
          <w:rFonts w:ascii="Calibri" w:hAnsi="Calibri" w:cs="Calibri"/>
        </w:rPr>
        <w:t xml:space="preserve"> 5.7(a)</w:t>
      </w:r>
      <w:r w:rsidR="008C2E4F">
        <w:rPr>
          <w:rFonts w:ascii="Calibri" w:hAnsi="Calibri" w:cs="Calibri"/>
        </w:rPr>
        <w:t xml:space="preserve">, </w:t>
      </w:r>
      <w:r w:rsidR="005B5157" w:rsidRPr="006D2370">
        <w:rPr>
          <w:rFonts w:ascii="Calibri" w:hAnsi="Calibri" w:cs="Calibri"/>
        </w:rPr>
        <w:t>5.7(b)</w:t>
      </w:r>
      <w:r w:rsidR="008C2E4F">
        <w:rPr>
          <w:rFonts w:ascii="Calibri" w:hAnsi="Calibri" w:cs="Calibri"/>
        </w:rPr>
        <w:t xml:space="preserve"> and </w:t>
      </w:r>
      <w:r w:rsidR="008C2E4F" w:rsidRPr="006D2370">
        <w:rPr>
          <w:rFonts w:ascii="Calibri" w:hAnsi="Calibri" w:cs="Calibri"/>
        </w:rPr>
        <w:t>2G.2.5(d)</w:t>
      </w:r>
      <w:r w:rsidR="00FA7233">
        <w:rPr>
          <w:rFonts w:ascii="Calibri" w:hAnsi="Calibri" w:cs="Calibri"/>
        </w:rPr>
        <w:t xml:space="preserve"> &lt;</w:t>
      </w:r>
      <w:r w:rsidR="00BF33DE" w:rsidRPr="00BF33DE">
        <w:rPr>
          <w:rFonts w:ascii="Calibri" w:hAnsi="Calibri" w:cs="Calibri"/>
        </w:rPr>
        <w:t>https://www.nbnco.com.au/content/dam/nbn/documents/sell/sau/accepted-sau-october-2023.pdf.coredownload.pdf</w:t>
      </w:r>
      <w:r w:rsidR="00BF33DE">
        <w:rPr>
          <w:rFonts w:ascii="Calibri" w:hAnsi="Calibri" w:cs="Calibri"/>
        </w:rPr>
        <w:t>&gt;.</w:t>
      </w:r>
    </w:p>
  </w:footnote>
  <w:footnote w:id="48">
    <w:p w14:paraId="24D0F777" w14:textId="04FD625A" w:rsidR="00C44DFF" w:rsidRDefault="00C44DFF">
      <w:pPr>
        <w:pStyle w:val="FootnoteText"/>
        <w:rPr>
          <w:lang w:val="en-US"/>
        </w:rPr>
      </w:pPr>
    </w:p>
    <w:p w14:paraId="17EBA13A" w14:textId="62EA1728" w:rsidR="002D7EB4" w:rsidRPr="002D7EB4" w:rsidRDefault="002D7EB4">
      <w:pPr>
        <w:pStyle w:val="FootnoteText"/>
        <w:rPr>
          <w:lang w:val="en-US"/>
        </w:rPr>
      </w:pPr>
      <w:r>
        <w:rPr>
          <w:rStyle w:val="FootnoteReference"/>
        </w:rPr>
        <w:footnoteRef/>
      </w:r>
      <w:r>
        <w:t xml:space="preserve"> </w:t>
      </w:r>
      <w:r w:rsidRPr="001311C4">
        <w:t xml:space="preserve">DITRDCA, </w:t>
      </w:r>
      <w:r w:rsidRPr="001311C4">
        <w:rPr>
          <w:i/>
          <w:iCs/>
        </w:rPr>
        <w:t xml:space="preserve">Better delivery of universal services </w:t>
      </w:r>
      <w:r w:rsidRPr="001311C4">
        <w:t>(Discussion paper, 2023) 5.</w:t>
      </w:r>
    </w:p>
  </w:footnote>
  <w:footnote w:id="49">
    <w:p w14:paraId="3C8D78DD" w14:textId="728CB07A" w:rsidR="00FC2009" w:rsidRPr="00FC2009" w:rsidRDefault="00FC2009">
      <w:pPr>
        <w:pStyle w:val="FootnoteText"/>
        <w:rPr>
          <w:lang w:val="en-US"/>
        </w:rPr>
      </w:pPr>
      <w:r>
        <w:rPr>
          <w:rStyle w:val="FootnoteReference"/>
        </w:rPr>
        <w:footnoteRef/>
      </w:r>
      <w:r>
        <w:t xml:space="preserve"> </w:t>
      </w:r>
      <w:r w:rsidR="00D760B3">
        <w:t>ACMA</w:t>
      </w:r>
      <w:r w:rsidR="00D760B3" w:rsidRPr="00541C97">
        <w:t xml:space="preserve">, </w:t>
      </w:r>
      <w:r w:rsidR="00D760B3" w:rsidRPr="00AF5233">
        <w:rPr>
          <w:i/>
        </w:rPr>
        <w:t xml:space="preserve">Communications and media in </w:t>
      </w:r>
      <w:r w:rsidR="00D760B3" w:rsidRPr="00AF5233">
        <w:rPr>
          <w:i/>
          <w:iCs/>
        </w:rPr>
        <w:t>Australia</w:t>
      </w:r>
      <w:r w:rsidR="00D760B3" w:rsidRPr="00AF5233">
        <w:rPr>
          <w:i/>
        </w:rPr>
        <w:t>: how we communicate</w:t>
      </w:r>
      <w:r w:rsidR="00D760B3">
        <w:t xml:space="preserve"> </w:t>
      </w:r>
      <w:r w:rsidR="00D760B3" w:rsidRPr="00541C97">
        <w:t>(Communications and media in Australia series, December 2023)</w:t>
      </w:r>
      <w:r w:rsidR="00D760B3">
        <w:t>.</w:t>
      </w:r>
    </w:p>
  </w:footnote>
  <w:footnote w:id="50">
    <w:p w14:paraId="7206D052" w14:textId="3D4B5C85" w:rsidR="00E340BA" w:rsidRPr="00E340BA" w:rsidRDefault="00E340BA">
      <w:pPr>
        <w:pStyle w:val="FootnoteText"/>
        <w:rPr>
          <w:lang w:val="en-US"/>
        </w:rPr>
      </w:pPr>
      <w:r>
        <w:rPr>
          <w:rStyle w:val="FootnoteReference"/>
        </w:rPr>
        <w:footnoteRef/>
      </w:r>
      <w:r>
        <w:t xml:space="preserve"> </w:t>
      </w:r>
      <w:r w:rsidR="00D760B3">
        <w:t>ACMA</w:t>
      </w:r>
      <w:r w:rsidR="00D760B3" w:rsidRPr="00541C97">
        <w:t xml:space="preserve">, </w:t>
      </w:r>
      <w:r w:rsidR="00D760B3" w:rsidRPr="00AF5233">
        <w:rPr>
          <w:i/>
        </w:rPr>
        <w:t xml:space="preserve">Communications and media in </w:t>
      </w:r>
      <w:r w:rsidR="00D760B3" w:rsidRPr="00AF5233">
        <w:rPr>
          <w:i/>
          <w:iCs/>
        </w:rPr>
        <w:t>Australia</w:t>
      </w:r>
      <w:r w:rsidR="00D760B3" w:rsidRPr="00AF5233">
        <w:rPr>
          <w:i/>
        </w:rPr>
        <w:t xml:space="preserve">: </w:t>
      </w:r>
      <w:r w:rsidR="00D760B3">
        <w:rPr>
          <w:i/>
        </w:rPr>
        <w:t xml:space="preserve">trends </w:t>
      </w:r>
      <w:r w:rsidR="002D5B39">
        <w:rPr>
          <w:i/>
        </w:rPr>
        <w:t xml:space="preserve">and developments in telecommunications 2022-23 </w:t>
      </w:r>
      <w:r w:rsidR="00D760B3" w:rsidRPr="00541C97">
        <w:t>(Communications and media in Australia series, December 2023)</w:t>
      </w:r>
      <w:r w:rsidR="00D760B3">
        <w:t>.</w:t>
      </w:r>
      <w:r w:rsidR="002D5B39">
        <w:t xml:space="preserve"> 8.</w:t>
      </w:r>
    </w:p>
  </w:footnote>
  <w:footnote w:id="51">
    <w:p w14:paraId="3A51F93B" w14:textId="22E77E83" w:rsidR="00011AB9" w:rsidRPr="00011AB9" w:rsidRDefault="00011AB9">
      <w:pPr>
        <w:pStyle w:val="FootnoteText"/>
        <w:rPr>
          <w:lang w:val="en-US"/>
        </w:rPr>
      </w:pPr>
      <w:r>
        <w:rPr>
          <w:rStyle w:val="FootnoteReference"/>
        </w:rPr>
        <w:footnoteRef/>
      </w:r>
      <w:r>
        <w:t xml:space="preserve"> </w:t>
      </w:r>
      <w:r>
        <w:rPr>
          <w:lang w:val="en-US"/>
        </w:rPr>
        <w:t>Ibid.</w:t>
      </w:r>
    </w:p>
  </w:footnote>
  <w:footnote w:id="52">
    <w:p w14:paraId="04C6D361" w14:textId="0F3FC315" w:rsidR="005D24BC" w:rsidRPr="00346EB2" w:rsidRDefault="005D24BC">
      <w:pPr>
        <w:pStyle w:val="FootnoteText"/>
        <w:rPr>
          <w:highlight w:val="yellow"/>
          <w:lang w:val="en-US"/>
        </w:rPr>
      </w:pPr>
      <w:r>
        <w:rPr>
          <w:rStyle w:val="FootnoteReference"/>
        </w:rPr>
        <w:footnoteRef/>
      </w:r>
      <w:r w:rsidR="001311C4">
        <w:t xml:space="preserve"> </w:t>
      </w:r>
      <w:r w:rsidR="001311C4" w:rsidRPr="001311C4">
        <w:t xml:space="preserve">DITRDCA, </w:t>
      </w:r>
      <w:r w:rsidR="001311C4" w:rsidRPr="001311C4">
        <w:rPr>
          <w:i/>
          <w:iCs/>
        </w:rPr>
        <w:t>Better delivery of universal services</w:t>
      </w:r>
      <w:r w:rsidR="001311C4" w:rsidRPr="001311C4">
        <w:t xml:space="preserve"> (Discussion paper, 2023) 5.</w:t>
      </w:r>
    </w:p>
  </w:footnote>
  <w:footnote w:id="53">
    <w:p w14:paraId="747A4766" w14:textId="6494C3E6" w:rsidR="00C464A3" w:rsidRPr="00E25ACB" w:rsidRDefault="00C464A3">
      <w:pPr>
        <w:pStyle w:val="FootnoteText"/>
        <w:rPr>
          <w:highlight w:val="yellow"/>
          <w:lang w:val="en-US"/>
        </w:rPr>
      </w:pPr>
      <w:r w:rsidRPr="00E25ACB">
        <w:rPr>
          <w:rStyle w:val="FootnoteReference"/>
        </w:rPr>
        <w:footnoteRef/>
      </w:r>
      <w:r w:rsidRPr="00E25ACB">
        <w:t xml:space="preserve"> </w:t>
      </w:r>
      <w:r w:rsidR="004C0735" w:rsidRPr="00E25ACB">
        <w:t xml:space="preserve">Teresa </w:t>
      </w:r>
      <w:r w:rsidRPr="00E25ACB">
        <w:rPr>
          <w:lang w:val="en-US"/>
        </w:rPr>
        <w:t xml:space="preserve">Corbin, </w:t>
      </w:r>
      <w:bookmarkStart w:id="20" w:name="_Hlk156304337"/>
      <w:r w:rsidR="004C0735" w:rsidRPr="00E25ACB">
        <w:rPr>
          <w:lang w:val="en-US"/>
        </w:rPr>
        <w:t>‘</w:t>
      </w:r>
      <w:r w:rsidR="0056685D" w:rsidRPr="00E25ACB">
        <w:rPr>
          <w:lang w:val="en-US"/>
        </w:rPr>
        <w:t>Free payphones have become a lifeline for Australians in need</w:t>
      </w:r>
      <w:bookmarkEnd w:id="20"/>
      <w:r w:rsidR="004C0735" w:rsidRPr="00E25ACB">
        <w:rPr>
          <w:lang w:val="en-US"/>
        </w:rPr>
        <w:t>’</w:t>
      </w:r>
      <w:r w:rsidR="0056685D" w:rsidRPr="00E25ACB">
        <w:rPr>
          <w:lang w:val="en-US"/>
        </w:rPr>
        <w:t xml:space="preserve">, </w:t>
      </w:r>
      <w:r w:rsidR="0056685D" w:rsidRPr="00E25ACB">
        <w:rPr>
          <w:i/>
          <w:iCs/>
          <w:lang w:val="en-US"/>
        </w:rPr>
        <w:t>Telstra exchange</w:t>
      </w:r>
      <w:r w:rsidR="000F7A61" w:rsidRPr="00E25ACB">
        <w:rPr>
          <w:lang w:val="en-US"/>
        </w:rPr>
        <w:t xml:space="preserve"> (Web Page, 10 August 2023) &lt;</w:t>
      </w:r>
      <w:r w:rsidR="00E25ACB" w:rsidRPr="00E25ACB">
        <w:rPr>
          <w:lang w:val="en-US"/>
        </w:rPr>
        <w:t>https://www.telstra.com.au/exchange/payphone-usage-is-surging-with-nearly-two-million-free-calls-bei&gt;.</w:t>
      </w:r>
    </w:p>
  </w:footnote>
  <w:footnote w:id="54">
    <w:p w14:paraId="090DE9B4" w14:textId="56840F65" w:rsidR="001E71C9" w:rsidRPr="001E71C9" w:rsidRDefault="001E71C9" w:rsidP="005E71B0">
      <w:pPr>
        <w:pStyle w:val="Footnotes"/>
        <w:spacing w:after="0"/>
        <w:rPr>
          <w:lang w:val="en-US"/>
        </w:rPr>
      </w:pPr>
      <w:r>
        <w:rPr>
          <w:rStyle w:val="FootnoteReference"/>
        </w:rPr>
        <w:footnoteRef/>
      </w:r>
      <w:r>
        <w:t xml:space="preserve"> </w:t>
      </w:r>
      <w:r w:rsidR="0015261E" w:rsidRPr="0015261E">
        <w:t xml:space="preserve">Justine Humphry, </w:t>
      </w:r>
      <w:r w:rsidR="0015261E" w:rsidRPr="00CF2AFD">
        <w:rPr>
          <w:i/>
          <w:iCs/>
        </w:rPr>
        <w:t>Homelessness and mobile communication: precariously connected</w:t>
      </w:r>
      <w:r w:rsidR="0015261E" w:rsidRPr="0015261E">
        <w:t xml:space="preserve"> (Palgrave Macmillan, 202</w:t>
      </w:r>
      <w:r w:rsidR="00CF2AFD">
        <w:t>2</w:t>
      </w:r>
      <w:r w:rsidR="0015261E" w:rsidRPr="0015261E">
        <w:t>)</w:t>
      </w:r>
      <w:r w:rsidR="00535415">
        <w:t>.</w:t>
      </w:r>
      <w:r w:rsidR="0015261E" w:rsidRPr="0015261E">
        <w:t xml:space="preserve"> </w:t>
      </w:r>
    </w:p>
  </w:footnote>
  <w:footnote w:id="55">
    <w:p w14:paraId="3214BBA1" w14:textId="7E96637E" w:rsidR="00471F6A" w:rsidRPr="005E71B0" w:rsidRDefault="00471F6A" w:rsidP="005E71B0">
      <w:pPr>
        <w:pStyle w:val="Footnotes"/>
        <w:spacing w:after="0"/>
      </w:pPr>
      <w:r>
        <w:rPr>
          <w:rStyle w:val="FootnoteReference"/>
        </w:rPr>
        <w:footnoteRef/>
      </w:r>
      <w:r>
        <w:t xml:space="preserve"> </w:t>
      </w:r>
      <w:r w:rsidR="005E71B0" w:rsidRPr="00790031">
        <w:rPr>
          <w:lang w:val="en-US"/>
        </w:rPr>
        <w:t xml:space="preserve">First Nations Media Australia, </w:t>
      </w:r>
      <w:r w:rsidR="005E71B0" w:rsidRPr="009E28FD">
        <w:rPr>
          <w:i/>
          <w:lang w:val="en-US"/>
        </w:rPr>
        <w:t>Indigenous Digital Inclusion Plan: Response to the NIAA’s Discussion Paper from First Nations Media Australia</w:t>
      </w:r>
      <w:r w:rsidR="005E71B0" w:rsidRPr="00790031">
        <w:rPr>
          <w:lang w:val="en-US"/>
        </w:rPr>
        <w:t xml:space="preserve"> (NIAA, October 2021) 9.</w:t>
      </w:r>
    </w:p>
  </w:footnote>
  <w:footnote w:id="56">
    <w:p w14:paraId="4DCA704D" w14:textId="1ACD5272" w:rsidR="00152339" w:rsidRPr="00A22C8E" w:rsidRDefault="00152339" w:rsidP="00CB48B3">
      <w:pPr>
        <w:pStyle w:val="Footnotes"/>
        <w:spacing w:after="0"/>
      </w:pPr>
      <w:r>
        <w:rPr>
          <w:rStyle w:val="FootnoteReference"/>
        </w:rPr>
        <w:footnoteRef/>
      </w:r>
      <w:r>
        <w:t xml:space="preserve"> </w:t>
      </w:r>
      <w:r w:rsidR="00263CAC" w:rsidRPr="00514FE1">
        <w:t xml:space="preserve">ACCAN, </w:t>
      </w:r>
      <w:r w:rsidR="00263CAC" w:rsidRPr="00E76872">
        <w:rPr>
          <w:i/>
          <w:iCs/>
        </w:rPr>
        <w:t>Telecommunications universal service obligations</w:t>
      </w:r>
      <w:r w:rsidR="00263CAC" w:rsidRPr="00514FE1">
        <w:t xml:space="preserve"> (Submission to the Productivity Commission, 2016)</w:t>
      </w:r>
      <w:r w:rsidR="005316BC">
        <w:t xml:space="preserve"> 20.</w:t>
      </w:r>
    </w:p>
  </w:footnote>
  <w:footnote w:id="57">
    <w:p w14:paraId="4FE14B8D" w14:textId="48E8852C" w:rsidR="00AC1F3A" w:rsidRPr="00FD2121" w:rsidRDefault="00AC1F3A" w:rsidP="00CB48B3">
      <w:pPr>
        <w:pStyle w:val="Footnotes"/>
        <w:spacing w:after="0"/>
        <w:rPr>
          <w:lang w:val="en-US"/>
        </w:rPr>
      </w:pPr>
      <w:r>
        <w:rPr>
          <w:rStyle w:val="FootnoteReference"/>
        </w:rPr>
        <w:footnoteRef/>
      </w:r>
      <w:r>
        <w:t xml:space="preserve"> </w:t>
      </w:r>
      <w:r>
        <w:rPr>
          <w:lang w:val="en-US"/>
        </w:rPr>
        <w:t xml:space="preserve">ACCAN, </w:t>
      </w:r>
      <w:r w:rsidRPr="00C14C7F">
        <w:rPr>
          <w:i/>
          <w:iCs/>
          <w:lang w:val="en-US"/>
        </w:rPr>
        <w:t>ACCAN research snapshot: affordability</w:t>
      </w:r>
      <w:r>
        <w:rPr>
          <w:lang w:val="en-US"/>
        </w:rPr>
        <w:t xml:space="preserve"> </w:t>
      </w:r>
      <w:r w:rsidR="00BE34C1">
        <w:rPr>
          <w:lang w:val="en-US"/>
        </w:rPr>
        <w:t>(</w:t>
      </w:r>
      <w:r w:rsidR="00C14C7F">
        <w:rPr>
          <w:lang w:val="en-US"/>
        </w:rPr>
        <w:t xml:space="preserve">Report, </w:t>
      </w:r>
      <w:r>
        <w:rPr>
          <w:lang w:val="en-US"/>
        </w:rPr>
        <w:t>2022</w:t>
      </w:r>
      <w:r w:rsidR="00C14C7F">
        <w:rPr>
          <w:lang w:val="en-US"/>
        </w:rPr>
        <w:t xml:space="preserve">) </w:t>
      </w:r>
      <w:r>
        <w:rPr>
          <w:lang w:val="en-US"/>
        </w:rPr>
        <w:t>1.</w:t>
      </w:r>
    </w:p>
  </w:footnote>
  <w:footnote w:id="58">
    <w:p w14:paraId="090BE12A" w14:textId="22EC4AEB" w:rsidR="00AC1F3A" w:rsidRPr="00AC1F3A" w:rsidRDefault="00AC1F3A" w:rsidP="00CB48B3">
      <w:pPr>
        <w:pStyle w:val="Footnotes"/>
        <w:spacing w:after="0"/>
        <w:rPr>
          <w:lang w:val="en-US"/>
        </w:rPr>
      </w:pPr>
      <w:r>
        <w:rPr>
          <w:rStyle w:val="FootnoteReference"/>
        </w:rPr>
        <w:footnoteRef/>
      </w:r>
      <w:r>
        <w:t xml:space="preserve"> </w:t>
      </w:r>
      <w:r>
        <w:rPr>
          <w:lang w:val="en-US"/>
        </w:rPr>
        <w:t>Ibid.</w:t>
      </w:r>
    </w:p>
  </w:footnote>
  <w:footnote w:id="59">
    <w:p w14:paraId="0AB3789A" w14:textId="77777777" w:rsidR="0064490D" w:rsidRPr="00284599" w:rsidRDefault="0064490D" w:rsidP="0064490D">
      <w:pPr>
        <w:pStyle w:val="Footnotes"/>
        <w:spacing w:after="0"/>
        <w:rPr>
          <w:sz w:val="22"/>
          <w:szCs w:val="22"/>
        </w:rPr>
      </w:pPr>
      <w:r w:rsidRPr="000974D7">
        <w:rPr>
          <w:rStyle w:val="FootnoteReference"/>
          <w:sz w:val="22"/>
          <w:szCs w:val="22"/>
        </w:rPr>
        <w:footnoteRef/>
      </w:r>
      <w:r>
        <w:rPr>
          <w:sz w:val="22"/>
          <w:szCs w:val="22"/>
        </w:rPr>
        <w:t xml:space="preserve"> </w:t>
      </w:r>
      <w:r>
        <w:t xml:space="preserve">ACCAN, ‘No Australian Left Offline’ </w:t>
      </w:r>
      <w:r w:rsidRPr="009E0710">
        <w:rPr>
          <w:i/>
          <w:iCs/>
        </w:rPr>
        <w:t>ACCAN’s Work</w:t>
      </w:r>
      <w:r>
        <w:t xml:space="preserve"> (Web Page, 2019) &lt;</w:t>
      </w:r>
      <w:r w:rsidRPr="009E0710">
        <w:t>https://accan.org.au/accans-work/no-australian-left-offline</w:t>
      </w:r>
      <w:r>
        <w:t>&gt;.</w:t>
      </w:r>
    </w:p>
  </w:footnote>
  <w:footnote w:id="60">
    <w:p w14:paraId="60B93BD5" w14:textId="2CF58CD0" w:rsidR="009071E7" w:rsidRDefault="009071E7" w:rsidP="00284599">
      <w:pPr>
        <w:pStyle w:val="Footnotes"/>
        <w:spacing w:after="0"/>
      </w:pPr>
      <w:r>
        <w:rPr>
          <w:rStyle w:val="FootnoteReference"/>
        </w:rPr>
        <w:footnoteRef/>
      </w:r>
      <w:r>
        <w:t xml:space="preserve"> </w:t>
      </w:r>
      <w:r w:rsidR="008D46CB">
        <w:t xml:space="preserve">Productivity Commission, </w:t>
      </w:r>
      <w:r w:rsidR="008C284B" w:rsidRPr="000974D7">
        <w:rPr>
          <w:i/>
          <w:iCs/>
        </w:rPr>
        <w:t>Telecommunications Universal Service Obligation</w:t>
      </w:r>
      <w:r w:rsidR="000974D7">
        <w:t xml:space="preserve"> (Report No 83, 2017) 14.</w:t>
      </w:r>
    </w:p>
  </w:footnote>
  <w:footnote w:id="61">
    <w:p w14:paraId="46505E64" w14:textId="1869093C" w:rsidR="00C91B7E" w:rsidRPr="00790031" w:rsidRDefault="00C91B7E" w:rsidP="00790031">
      <w:pPr>
        <w:pStyle w:val="Footnotes"/>
        <w:spacing w:after="0"/>
      </w:pPr>
      <w:r w:rsidRPr="00790031">
        <w:rPr>
          <w:rStyle w:val="FootnoteReference"/>
        </w:rPr>
        <w:footnoteRef/>
      </w:r>
      <w:r w:rsidRPr="00790031">
        <w:t xml:space="preserve"> </w:t>
      </w:r>
      <w:r w:rsidR="00F92D92" w:rsidRPr="00790031">
        <w:t xml:space="preserve">Department of the Prime Minister and Cabinet, </w:t>
      </w:r>
      <w:r w:rsidR="007072B0" w:rsidRPr="00790031">
        <w:t>‘7B. Table B: Outcome 17</w:t>
      </w:r>
      <w:r w:rsidR="008F6A02" w:rsidRPr="00790031">
        <w:t>’</w:t>
      </w:r>
      <w:r w:rsidR="007072B0" w:rsidRPr="00790031">
        <w:t xml:space="preserve"> </w:t>
      </w:r>
      <w:r w:rsidR="007072B0" w:rsidRPr="00790031">
        <w:rPr>
          <w:i/>
          <w:iCs/>
        </w:rPr>
        <w:t>Closing the Gap</w:t>
      </w:r>
      <w:r w:rsidR="008F6A02" w:rsidRPr="00790031">
        <w:t xml:space="preserve"> (Web Page, </w:t>
      </w:r>
      <w:r w:rsidR="00462219" w:rsidRPr="00790031">
        <w:t>2024) &lt;</w:t>
      </w:r>
      <w:r w:rsidR="00B53B93" w:rsidRPr="00790031">
        <w:t>https://www.closingthegap.gov.au/national-agreement/national-agreement-closing-the-gap/7-difference/b-targets/b17&gt;;</w:t>
      </w:r>
      <w:r w:rsidR="001B4CDA" w:rsidRPr="00790031">
        <w:t xml:space="preserve"> </w:t>
      </w:r>
      <w:r w:rsidR="001A3481" w:rsidRPr="00790031">
        <w:t xml:space="preserve">Daniel </w:t>
      </w:r>
      <w:r w:rsidR="00427FC3" w:rsidRPr="00790031">
        <w:t xml:space="preserve">Featherstone, </w:t>
      </w:r>
      <w:r w:rsidR="00CB490B" w:rsidRPr="00790031">
        <w:t xml:space="preserve">Lyndon </w:t>
      </w:r>
      <w:r w:rsidR="00427FC3" w:rsidRPr="00790031">
        <w:t>Ormond-Parker,</w:t>
      </w:r>
      <w:r w:rsidR="00433C31" w:rsidRPr="00790031">
        <w:t xml:space="preserve"> Lauren</w:t>
      </w:r>
      <w:r w:rsidR="00427FC3" w:rsidRPr="00790031">
        <w:t xml:space="preserve"> Ganley, </w:t>
      </w:r>
      <w:r w:rsidR="00D654E3" w:rsidRPr="00790031">
        <w:t xml:space="preserve">Julian </w:t>
      </w:r>
      <w:r w:rsidR="00427FC3" w:rsidRPr="00790031">
        <w:t>Thomas,</w:t>
      </w:r>
      <w:r w:rsidR="0097752F" w:rsidRPr="00790031">
        <w:t xml:space="preserve"> </w:t>
      </w:r>
      <w:r w:rsidR="00BB1D7F" w:rsidRPr="00790031">
        <w:t xml:space="preserve">Sharon </w:t>
      </w:r>
      <w:r w:rsidR="00427FC3" w:rsidRPr="00790031">
        <w:t>Parkinson,</w:t>
      </w:r>
      <w:r w:rsidR="0058244B" w:rsidRPr="00790031">
        <w:t xml:space="preserve"> K</w:t>
      </w:r>
      <w:r w:rsidR="00BB1D7F" w:rsidRPr="00790031">
        <w:t>ieran</w:t>
      </w:r>
      <w:r w:rsidR="00427FC3" w:rsidRPr="00790031">
        <w:t xml:space="preserve"> Hegarty, </w:t>
      </w:r>
      <w:r w:rsidR="00D654E3" w:rsidRPr="00790031">
        <w:t xml:space="preserve">Jenny </w:t>
      </w:r>
      <w:r w:rsidR="00427FC3" w:rsidRPr="00790031">
        <w:t xml:space="preserve">Kennedy, </w:t>
      </w:r>
      <w:r w:rsidR="00D654E3" w:rsidRPr="00790031">
        <w:t xml:space="preserve">Indigo </w:t>
      </w:r>
      <w:r w:rsidR="00427FC3" w:rsidRPr="00790031">
        <w:t>Holcombe-James,</w:t>
      </w:r>
      <w:r w:rsidR="0097752F" w:rsidRPr="00790031">
        <w:t xml:space="preserve"> </w:t>
      </w:r>
      <w:r w:rsidR="00AA7C53" w:rsidRPr="00790031">
        <w:t xml:space="preserve">Lucy </w:t>
      </w:r>
      <w:r w:rsidR="00427FC3" w:rsidRPr="00790031">
        <w:t>Valenta</w:t>
      </w:r>
      <w:r w:rsidR="00A9009F">
        <w:t xml:space="preserve"> and </w:t>
      </w:r>
      <w:r w:rsidR="00AA7C53" w:rsidRPr="00790031">
        <w:t xml:space="preserve">Leah </w:t>
      </w:r>
      <w:r w:rsidR="00427FC3" w:rsidRPr="00790031">
        <w:t>Hawkins</w:t>
      </w:r>
      <w:r w:rsidR="006560EC" w:rsidRPr="00790031">
        <w:t>,</w:t>
      </w:r>
      <w:r w:rsidR="00427FC3" w:rsidRPr="00790031">
        <w:t xml:space="preserve"> </w:t>
      </w:r>
      <w:r w:rsidR="00427FC3" w:rsidRPr="00790031">
        <w:rPr>
          <w:i/>
          <w:iCs/>
        </w:rPr>
        <w:t>Mapping the Digital</w:t>
      </w:r>
      <w:r w:rsidR="0097752F" w:rsidRPr="00790031">
        <w:rPr>
          <w:i/>
          <w:iCs/>
        </w:rPr>
        <w:t xml:space="preserve"> </w:t>
      </w:r>
      <w:r w:rsidR="00427FC3" w:rsidRPr="00790031">
        <w:rPr>
          <w:i/>
          <w:iCs/>
        </w:rPr>
        <w:t>Gap</w:t>
      </w:r>
      <w:r w:rsidR="006560EC" w:rsidRPr="00790031">
        <w:t>, (Annual Report</w:t>
      </w:r>
      <w:r w:rsidR="0097752F" w:rsidRPr="00790031">
        <w:t>, ARC Centre of Excellence for Automated Decision-Making and Society</w:t>
      </w:r>
      <w:r w:rsidR="006560EC" w:rsidRPr="00790031">
        <w:t xml:space="preserve">, </w:t>
      </w:r>
      <w:r w:rsidR="00427FC3" w:rsidRPr="00790031">
        <w:t>2023</w:t>
      </w:r>
      <w:r w:rsidR="0097752F" w:rsidRPr="00790031">
        <w:t>).</w:t>
      </w:r>
    </w:p>
  </w:footnote>
  <w:footnote w:id="62">
    <w:p w14:paraId="6D58F7E8" w14:textId="7FD92510" w:rsidR="00CF08BD" w:rsidRPr="00790031" w:rsidRDefault="00CF08BD" w:rsidP="00790031">
      <w:pPr>
        <w:pStyle w:val="Footnotes"/>
        <w:spacing w:after="0"/>
        <w:rPr>
          <w:lang w:val="en-US"/>
        </w:rPr>
      </w:pPr>
      <w:r w:rsidRPr="00790031">
        <w:rPr>
          <w:rStyle w:val="FootnoteReference"/>
        </w:rPr>
        <w:footnoteRef/>
      </w:r>
      <w:r w:rsidRPr="00790031">
        <w:t xml:space="preserve"> </w:t>
      </w:r>
      <w:r w:rsidRPr="00790031">
        <w:rPr>
          <w:lang w:val="en-US"/>
        </w:rPr>
        <w:t>First Nations Media Australia</w:t>
      </w:r>
      <w:r w:rsidR="00A312C9" w:rsidRPr="00790031">
        <w:rPr>
          <w:lang w:val="en-US"/>
        </w:rPr>
        <w:t>,</w:t>
      </w:r>
      <w:r w:rsidRPr="00790031">
        <w:rPr>
          <w:lang w:val="en-US"/>
        </w:rPr>
        <w:t xml:space="preserve"> </w:t>
      </w:r>
      <w:r w:rsidR="00A312C9" w:rsidRPr="00790031">
        <w:rPr>
          <w:i/>
          <w:iCs/>
          <w:lang w:val="en-US"/>
        </w:rPr>
        <w:t>Indigenous Digital Inclusion Plan: Response to the NIAA’s Discussion Paper from First Nations Media Australia</w:t>
      </w:r>
      <w:r w:rsidR="00A312C9" w:rsidRPr="00790031">
        <w:rPr>
          <w:lang w:val="en-US"/>
        </w:rPr>
        <w:t xml:space="preserve"> </w:t>
      </w:r>
      <w:r w:rsidRPr="00790031">
        <w:rPr>
          <w:lang w:val="en-US"/>
        </w:rPr>
        <w:t>(</w:t>
      </w:r>
      <w:r w:rsidR="00E27249" w:rsidRPr="00790031">
        <w:rPr>
          <w:lang w:val="en-US"/>
        </w:rPr>
        <w:t>NIAA</w:t>
      </w:r>
      <w:r w:rsidR="003B6BE4" w:rsidRPr="00790031">
        <w:rPr>
          <w:lang w:val="en-US"/>
        </w:rPr>
        <w:t xml:space="preserve">, </w:t>
      </w:r>
      <w:r w:rsidRPr="00790031">
        <w:rPr>
          <w:lang w:val="en-US"/>
        </w:rPr>
        <w:t>October 2021)</w:t>
      </w:r>
      <w:r w:rsidR="003B6BE4" w:rsidRPr="00790031">
        <w:rPr>
          <w:lang w:val="en-US"/>
        </w:rPr>
        <w:t xml:space="preserve"> </w:t>
      </w:r>
      <w:r w:rsidRPr="00790031">
        <w:rPr>
          <w:lang w:val="en-US"/>
        </w:rPr>
        <w:t>9.</w:t>
      </w:r>
    </w:p>
  </w:footnote>
  <w:footnote w:id="63">
    <w:p w14:paraId="42C6FEBE" w14:textId="3E38E6C3" w:rsidR="00044D7F" w:rsidRPr="00790031" w:rsidRDefault="00044D7F" w:rsidP="00790031">
      <w:pPr>
        <w:pStyle w:val="Footnotes"/>
        <w:spacing w:after="0"/>
        <w:rPr>
          <w:lang w:val="en-US"/>
        </w:rPr>
      </w:pPr>
      <w:r w:rsidRPr="00790031">
        <w:rPr>
          <w:rStyle w:val="FootnoteReference"/>
        </w:rPr>
        <w:footnoteRef/>
      </w:r>
      <w:r w:rsidRPr="00790031">
        <w:t xml:space="preserve"> </w:t>
      </w:r>
      <w:r w:rsidR="00BE0399" w:rsidRPr="00790031">
        <w:t xml:space="preserve">ACCAN, </w:t>
      </w:r>
      <w:r w:rsidR="006E2A02" w:rsidRPr="00790031">
        <w:rPr>
          <w:i/>
          <w:iCs/>
        </w:rPr>
        <w:t>Telecommunications Universal Service Obligation</w:t>
      </w:r>
      <w:r w:rsidR="006E2A02" w:rsidRPr="00790031">
        <w:t xml:space="preserve"> (</w:t>
      </w:r>
      <w:r w:rsidR="00B84643" w:rsidRPr="00790031">
        <w:t xml:space="preserve">Productivity Commission, </w:t>
      </w:r>
      <w:r w:rsidR="00005FFE" w:rsidRPr="00790031">
        <w:t>2017)</w:t>
      </w:r>
      <w:r w:rsidR="00E27249" w:rsidRPr="00790031">
        <w:t xml:space="preserve"> </w:t>
      </w:r>
      <w:r w:rsidR="00BE0399" w:rsidRPr="00790031">
        <w:rPr>
          <w:lang w:val="en-US"/>
        </w:rPr>
        <w:t>14</w:t>
      </w:r>
      <w:r w:rsidR="00005FFE" w:rsidRPr="00790031">
        <w:rPr>
          <w:lang w:val="en-US"/>
        </w:rPr>
        <w:t>.</w:t>
      </w:r>
    </w:p>
  </w:footnote>
  <w:footnote w:id="64">
    <w:p w14:paraId="277BFE28" w14:textId="448CE001" w:rsidR="009F13E3" w:rsidRPr="009F13E3" w:rsidRDefault="009F13E3" w:rsidP="00790031">
      <w:pPr>
        <w:pStyle w:val="Footnotes"/>
        <w:spacing w:after="0"/>
        <w:rPr>
          <w:lang w:val="en-US"/>
        </w:rPr>
      </w:pPr>
      <w:r w:rsidRPr="00790031">
        <w:rPr>
          <w:rStyle w:val="FootnoteReference"/>
        </w:rPr>
        <w:footnoteRef/>
      </w:r>
      <w:r w:rsidRPr="00790031">
        <w:t xml:space="preserve"> </w:t>
      </w:r>
      <w:r w:rsidRPr="00790031">
        <w:rPr>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4F073" w14:textId="77777777" w:rsidR="00A75493" w:rsidRPr="009A314F" w:rsidRDefault="00AD3EFC" w:rsidP="00E42CDF">
    <w:pPr>
      <w:tabs>
        <w:tab w:val="left" w:pos="1843"/>
      </w:tabs>
      <w:ind w:hanging="851"/>
      <w:rPr>
        <w:rFonts w:ascii="Verdana" w:hAnsi="Verdana"/>
      </w:rPr>
    </w:pPr>
    <w:r w:rsidRPr="009A314F">
      <w:rPr>
        <w:rFonts w:ascii="Verdana" w:hAnsi="Verdana"/>
        <w:noProof/>
      </w:rPr>
      <w:drawing>
        <wp:anchor distT="0" distB="0" distL="114300" distR="114300" simplePos="0" relativeHeight="251658240" behindDoc="0" locked="0" layoutInCell="1" allowOverlap="1" wp14:anchorId="59BAC2FF" wp14:editId="6CD79D81">
          <wp:simplePos x="0" y="0"/>
          <wp:positionH relativeFrom="column">
            <wp:posOffset>-4445</wp:posOffset>
          </wp:positionH>
          <wp:positionV relativeFrom="page">
            <wp:posOffset>224790</wp:posOffset>
          </wp:positionV>
          <wp:extent cx="777240" cy="335915"/>
          <wp:effectExtent l="0" t="0" r="3810" b="6985"/>
          <wp:wrapSquare wrapText="bothSides"/>
          <wp:docPr id="1503629356" name="Picture 1503629356"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sidRPr="009A314F">
      <w:rPr>
        <w:rFonts w:ascii="Verdana" w:hAnsi="Verdana"/>
        <w:b/>
        <w:bCs/>
        <w:i/>
        <w:iCs/>
      </w:rPr>
      <w:t xml:space="preserve">   </w:t>
    </w:r>
    <w:r w:rsidRPr="009A314F">
      <w:rPr>
        <w:rFonts w:ascii="Verdana" w:hAnsi="Verdana"/>
        <w:b/>
        <w:bCs/>
        <w:i/>
        <w:iCs/>
        <w:color w:val="43C7F4" w:themeColor="accent1"/>
      </w:rPr>
      <w:t xml:space="preserve">Your </w:t>
    </w:r>
    <w:r w:rsidRPr="009A314F">
      <w:rPr>
        <w:rStyle w:val="Letterhead2Char"/>
        <w:rFonts w:ascii="Verdana" w:hAnsi="Verdana"/>
      </w:rPr>
      <w:t>consumer</w:t>
    </w:r>
    <w:r w:rsidRPr="009A314F">
      <w:rPr>
        <w:rFonts w:ascii="Verdana" w:hAnsi="Verdana"/>
        <w:b/>
        <w:bCs/>
        <w:i/>
        <w:iCs/>
        <w:color w:val="43C7F4" w:themeColor="accent1"/>
      </w:rPr>
      <w:t xml:space="preserve"> voice on phones and internet</w:t>
    </w:r>
    <w:r w:rsidRPr="009A314F">
      <w:rPr>
        <w:rFonts w:ascii="Verdana" w:hAnsi="Verdana"/>
        <w:noProof/>
      </w:rPr>
      <mc:AlternateContent>
        <mc:Choice Requires="wps">
          <w:drawing>
            <wp:anchor distT="0" distB="0" distL="114300" distR="114300" simplePos="0" relativeHeight="251658241" behindDoc="1" locked="0" layoutInCell="1" allowOverlap="1" wp14:anchorId="26C25B25" wp14:editId="092F68E5">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7F145045"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7E775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D02B86"/>
    <w:multiLevelType w:val="hybridMultilevel"/>
    <w:tmpl w:val="FAB45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3" w15:restartNumberingAfterBreak="0">
    <w:nsid w:val="337C5FB2"/>
    <w:multiLevelType w:val="multilevel"/>
    <w:tmpl w:val="6AFEEB4C"/>
    <w:numStyleLink w:val="Bullets"/>
  </w:abstractNum>
  <w:abstractNum w:abstractNumId="4" w15:restartNumberingAfterBreak="0">
    <w:nsid w:val="35F41370"/>
    <w:multiLevelType w:val="multilevel"/>
    <w:tmpl w:val="B78C1700"/>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4ED33E7D"/>
    <w:multiLevelType w:val="hybridMultilevel"/>
    <w:tmpl w:val="316A284A"/>
    <w:lvl w:ilvl="0" w:tplc="65887D5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B7C391B"/>
    <w:multiLevelType w:val="hybridMultilevel"/>
    <w:tmpl w:val="15CA4B8E"/>
    <w:lvl w:ilvl="0" w:tplc="1FFED3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761A0E82"/>
    <w:multiLevelType w:val="hybridMultilevel"/>
    <w:tmpl w:val="93A6C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66E2FCC"/>
    <w:multiLevelType w:val="hybridMultilevel"/>
    <w:tmpl w:val="E5FE0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7E1718E6"/>
    <w:multiLevelType w:val="hybridMultilevel"/>
    <w:tmpl w:val="9AB0F8B8"/>
    <w:lvl w:ilvl="0" w:tplc="753AD47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2037082">
    <w:abstractNumId w:val="11"/>
  </w:num>
  <w:num w:numId="2" w16cid:durableId="432474946">
    <w:abstractNumId w:val="2"/>
  </w:num>
  <w:num w:numId="3" w16cid:durableId="1224683495">
    <w:abstractNumId w:val="3"/>
  </w:num>
  <w:num w:numId="4" w16cid:durableId="1132165798">
    <w:abstractNumId w:val="5"/>
  </w:num>
  <w:num w:numId="5" w16cid:durableId="671227">
    <w:abstractNumId w:val="8"/>
  </w:num>
  <w:num w:numId="6" w16cid:durableId="1993439199">
    <w:abstractNumId w:val="4"/>
  </w:num>
  <w:num w:numId="7" w16cid:durableId="2010330835">
    <w:abstractNumId w:val="4"/>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8" w16cid:durableId="276303571">
    <w:abstractNumId w:val="10"/>
  </w:num>
  <w:num w:numId="9" w16cid:durableId="385958862">
    <w:abstractNumId w:val="9"/>
  </w:num>
  <w:num w:numId="10" w16cid:durableId="1801915623">
    <w:abstractNumId w:val="6"/>
  </w:num>
  <w:num w:numId="11" w16cid:durableId="624773362">
    <w:abstractNumId w:val="12"/>
  </w:num>
  <w:num w:numId="12" w16cid:durableId="1592619292">
    <w:abstractNumId w:val="7"/>
  </w:num>
  <w:num w:numId="13" w16cid:durableId="1751653998">
    <w:abstractNumId w:val="1"/>
  </w:num>
  <w:num w:numId="14" w16cid:durableId="201746492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90D"/>
    <w:rsid w:val="000000B2"/>
    <w:rsid w:val="00000201"/>
    <w:rsid w:val="00001455"/>
    <w:rsid w:val="00001646"/>
    <w:rsid w:val="00001678"/>
    <w:rsid w:val="000019BD"/>
    <w:rsid w:val="00001CB3"/>
    <w:rsid w:val="0000221D"/>
    <w:rsid w:val="0000247A"/>
    <w:rsid w:val="00002592"/>
    <w:rsid w:val="00002A84"/>
    <w:rsid w:val="0000382C"/>
    <w:rsid w:val="000039D9"/>
    <w:rsid w:val="00003B31"/>
    <w:rsid w:val="00003E0F"/>
    <w:rsid w:val="0000443D"/>
    <w:rsid w:val="00004A0E"/>
    <w:rsid w:val="000050A2"/>
    <w:rsid w:val="000058AB"/>
    <w:rsid w:val="000059BA"/>
    <w:rsid w:val="00005FFE"/>
    <w:rsid w:val="000060DD"/>
    <w:rsid w:val="00006372"/>
    <w:rsid w:val="0000656E"/>
    <w:rsid w:val="000066F1"/>
    <w:rsid w:val="00006849"/>
    <w:rsid w:val="00006C00"/>
    <w:rsid w:val="00007451"/>
    <w:rsid w:val="00007460"/>
    <w:rsid w:val="00007636"/>
    <w:rsid w:val="00007B7E"/>
    <w:rsid w:val="000100A5"/>
    <w:rsid w:val="00010281"/>
    <w:rsid w:val="000109F3"/>
    <w:rsid w:val="00010B97"/>
    <w:rsid w:val="00010E1E"/>
    <w:rsid w:val="00011191"/>
    <w:rsid w:val="0001144E"/>
    <w:rsid w:val="00011AB9"/>
    <w:rsid w:val="000126D8"/>
    <w:rsid w:val="000127C6"/>
    <w:rsid w:val="00012956"/>
    <w:rsid w:val="000129C4"/>
    <w:rsid w:val="00012B71"/>
    <w:rsid w:val="00012B84"/>
    <w:rsid w:val="00012FE6"/>
    <w:rsid w:val="000130E1"/>
    <w:rsid w:val="000131F7"/>
    <w:rsid w:val="0001353A"/>
    <w:rsid w:val="00013948"/>
    <w:rsid w:val="00013D44"/>
    <w:rsid w:val="00014E08"/>
    <w:rsid w:val="000151DF"/>
    <w:rsid w:val="000152BF"/>
    <w:rsid w:val="00016132"/>
    <w:rsid w:val="000162FD"/>
    <w:rsid w:val="0001636C"/>
    <w:rsid w:val="000165E0"/>
    <w:rsid w:val="00016723"/>
    <w:rsid w:val="00016BF7"/>
    <w:rsid w:val="0001751C"/>
    <w:rsid w:val="000177EA"/>
    <w:rsid w:val="00017829"/>
    <w:rsid w:val="0001785E"/>
    <w:rsid w:val="00017FF5"/>
    <w:rsid w:val="00020140"/>
    <w:rsid w:val="00020947"/>
    <w:rsid w:val="00020BF9"/>
    <w:rsid w:val="00020D40"/>
    <w:rsid w:val="00020D7A"/>
    <w:rsid w:val="00020F2A"/>
    <w:rsid w:val="00021370"/>
    <w:rsid w:val="0002144A"/>
    <w:rsid w:val="0002178D"/>
    <w:rsid w:val="00021EEE"/>
    <w:rsid w:val="00022249"/>
    <w:rsid w:val="00022392"/>
    <w:rsid w:val="00022856"/>
    <w:rsid w:val="00022D35"/>
    <w:rsid w:val="00022DB7"/>
    <w:rsid w:val="0002399D"/>
    <w:rsid w:val="00023B0F"/>
    <w:rsid w:val="00023BBD"/>
    <w:rsid w:val="000246E2"/>
    <w:rsid w:val="000248A2"/>
    <w:rsid w:val="00024B9A"/>
    <w:rsid w:val="00024E5A"/>
    <w:rsid w:val="00025032"/>
    <w:rsid w:val="000253B7"/>
    <w:rsid w:val="000254FD"/>
    <w:rsid w:val="000256B8"/>
    <w:rsid w:val="00025D96"/>
    <w:rsid w:val="00025FC3"/>
    <w:rsid w:val="00026875"/>
    <w:rsid w:val="00026E45"/>
    <w:rsid w:val="0003021B"/>
    <w:rsid w:val="00030306"/>
    <w:rsid w:val="00030964"/>
    <w:rsid w:val="000310F2"/>
    <w:rsid w:val="0003110B"/>
    <w:rsid w:val="00031131"/>
    <w:rsid w:val="0003140D"/>
    <w:rsid w:val="00031870"/>
    <w:rsid w:val="00031931"/>
    <w:rsid w:val="0003199F"/>
    <w:rsid w:val="000319BF"/>
    <w:rsid w:val="00031DE1"/>
    <w:rsid w:val="00032125"/>
    <w:rsid w:val="00032427"/>
    <w:rsid w:val="00032441"/>
    <w:rsid w:val="00032AB5"/>
    <w:rsid w:val="0003329D"/>
    <w:rsid w:val="00034122"/>
    <w:rsid w:val="000341DA"/>
    <w:rsid w:val="000341F3"/>
    <w:rsid w:val="000345B4"/>
    <w:rsid w:val="00034620"/>
    <w:rsid w:val="000347D1"/>
    <w:rsid w:val="00034CC4"/>
    <w:rsid w:val="00035E31"/>
    <w:rsid w:val="00035E7E"/>
    <w:rsid w:val="000362DE"/>
    <w:rsid w:val="00036360"/>
    <w:rsid w:val="00036842"/>
    <w:rsid w:val="00036E39"/>
    <w:rsid w:val="00036EF9"/>
    <w:rsid w:val="00037329"/>
    <w:rsid w:val="00037AC8"/>
    <w:rsid w:val="00037B97"/>
    <w:rsid w:val="00040073"/>
    <w:rsid w:val="000400AA"/>
    <w:rsid w:val="000406D7"/>
    <w:rsid w:val="00040846"/>
    <w:rsid w:val="000409E3"/>
    <w:rsid w:val="000411F1"/>
    <w:rsid w:val="00041552"/>
    <w:rsid w:val="00041B72"/>
    <w:rsid w:val="00041F43"/>
    <w:rsid w:val="00041FDA"/>
    <w:rsid w:val="00042AC3"/>
    <w:rsid w:val="00042C27"/>
    <w:rsid w:val="00042F32"/>
    <w:rsid w:val="000431F6"/>
    <w:rsid w:val="00043295"/>
    <w:rsid w:val="0004329C"/>
    <w:rsid w:val="00043480"/>
    <w:rsid w:val="0004403E"/>
    <w:rsid w:val="00044434"/>
    <w:rsid w:val="00044490"/>
    <w:rsid w:val="00044B90"/>
    <w:rsid w:val="00044D7F"/>
    <w:rsid w:val="00044DDE"/>
    <w:rsid w:val="00045459"/>
    <w:rsid w:val="00045695"/>
    <w:rsid w:val="00045C2A"/>
    <w:rsid w:val="00045C9C"/>
    <w:rsid w:val="000460FF"/>
    <w:rsid w:val="000467C2"/>
    <w:rsid w:val="00046944"/>
    <w:rsid w:val="00046A29"/>
    <w:rsid w:val="00047413"/>
    <w:rsid w:val="0004774E"/>
    <w:rsid w:val="00047984"/>
    <w:rsid w:val="000479A4"/>
    <w:rsid w:val="00047C8B"/>
    <w:rsid w:val="0005045F"/>
    <w:rsid w:val="00050DA6"/>
    <w:rsid w:val="00050EFE"/>
    <w:rsid w:val="0005195C"/>
    <w:rsid w:val="00052737"/>
    <w:rsid w:val="00052B07"/>
    <w:rsid w:val="00052D56"/>
    <w:rsid w:val="00052EB6"/>
    <w:rsid w:val="000530BA"/>
    <w:rsid w:val="00053204"/>
    <w:rsid w:val="0005386C"/>
    <w:rsid w:val="00053B70"/>
    <w:rsid w:val="00054675"/>
    <w:rsid w:val="000547D7"/>
    <w:rsid w:val="00054A90"/>
    <w:rsid w:val="00054E0A"/>
    <w:rsid w:val="000551B4"/>
    <w:rsid w:val="00055754"/>
    <w:rsid w:val="000558F7"/>
    <w:rsid w:val="0005597F"/>
    <w:rsid w:val="00055C9C"/>
    <w:rsid w:val="00056419"/>
    <w:rsid w:val="00056645"/>
    <w:rsid w:val="00056CB5"/>
    <w:rsid w:val="00056D71"/>
    <w:rsid w:val="0005732D"/>
    <w:rsid w:val="0005759E"/>
    <w:rsid w:val="000576D9"/>
    <w:rsid w:val="00057A92"/>
    <w:rsid w:val="00057C12"/>
    <w:rsid w:val="00057C35"/>
    <w:rsid w:val="00060120"/>
    <w:rsid w:val="000602F6"/>
    <w:rsid w:val="000603CE"/>
    <w:rsid w:val="00060CC8"/>
    <w:rsid w:val="00060F75"/>
    <w:rsid w:val="00060F7A"/>
    <w:rsid w:val="000618D8"/>
    <w:rsid w:val="00061D64"/>
    <w:rsid w:val="000620BB"/>
    <w:rsid w:val="00062A46"/>
    <w:rsid w:val="00062FF0"/>
    <w:rsid w:val="00063A92"/>
    <w:rsid w:val="00063B55"/>
    <w:rsid w:val="00063B63"/>
    <w:rsid w:val="00063DD0"/>
    <w:rsid w:val="00063F3E"/>
    <w:rsid w:val="00063F4B"/>
    <w:rsid w:val="00064A05"/>
    <w:rsid w:val="00065574"/>
    <w:rsid w:val="0006557D"/>
    <w:rsid w:val="0006584E"/>
    <w:rsid w:val="000660C2"/>
    <w:rsid w:val="000662E3"/>
    <w:rsid w:val="0006657F"/>
    <w:rsid w:val="00066C39"/>
    <w:rsid w:val="00066CD4"/>
    <w:rsid w:val="00066DC3"/>
    <w:rsid w:val="00067440"/>
    <w:rsid w:val="000676EB"/>
    <w:rsid w:val="00067B2B"/>
    <w:rsid w:val="00067CB0"/>
    <w:rsid w:val="00070175"/>
    <w:rsid w:val="00071054"/>
    <w:rsid w:val="00071089"/>
    <w:rsid w:val="00071165"/>
    <w:rsid w:val="000717FA"/>
    <w:rsid w:val="00071F03"/>
    <w:rsid w:val="000721A1"/>
    <w:rsid w:val="00072C5D"/>
    <w:rsid w:val="00073309"/>
    <w:rsid w:val="000739FC"/>
    <w:rsid w:val="00073AFC"/>
    <w:rsid w:val="00073B3C"/>
    <w:rsid w:val="00073D89"/>
    <w:rsid w:val="00073FC2"/>
    <w:rsid w:val="0007403B"/>
    <w:rsid w:val="00074423"/>
    <w:rsid w:val="00074521"/>
    <w:rsid w:val="0007457F"/>
    <w:rsid w:val="000748E8"/>
    <w:rsid w:val="0007512A"/>
    <w:rsid w:val="000755C6"/>
    <w:rsid w:val="00075C32"/>
    <w:rsid w:val="00075F39"/>
    <w:rsid w:val="00077240"/>
    <w:rsid w:val="0007733F"/>
    <w:rsid w:val="0007748A"/>
    <w:rsid w:val="000779E1"/>
    <w:rsid w:val="00077F08"/>
    <w:rsid w:val="00077FD6"/>
    <w:rsid w:val="0008068C"/>
    <w:rsid w:val="00081ED5"/>
    <w:rsid w:val="00081F37"/>
    <w:rsid w:val="0008214A"/>
    <w:rsid w:val="00082BE3"/>
    <w:rsid w:val="00083009"/>
    <w:rsid w:val="0008306B"/>
    <w:rsid w:val="000836CD"/>
    <w:rsid w:val="00083D8E"/>
    <w:rsid w:val="000840C2"/>
    <w:rsid w:val="000842E5"/>
    <w:rsid w:val="00084F2A"/>
    <w:rsid w:val="0008538D"/>
    <w:rsid w:val="000859FC"/>
    <w:rsid w:val="00086136"/>
    <w:rsid w:val="00086169"/>
    <w:rsid w:val="00086374"/>
    <w:rsid w:val="00086378"/>
    <w:rsid w:val="000866F5"/>
    <w:rsid w:val="00086AD7"/>
    <w:rsid w:val="00087881"/>
    <w:rsid w:val="00087B0A"/>
    <w:rsid w:val="0009044B"/>
    <w:rsid w:val="00090606"/>
    <w:rsid w:val="00090EBE"/>
    <w:rsid w:val="00090EC8"/>
    <w:rsid w:val="00091697"/>
    <w:rsid w:val="00091996"/>
    <w:rsid w:val="0009216D"/>
    <w:rsid w:val="00092310"/>
    <w:rsid w:val="0009245D"/>
    <w:rsid w:val="00092CB4"/>
    <w:rsid w:val="00092FDA"/>
    <w:rsid w:val="00093BDA"/>
    <w:rsid w:val="00093BE0"/>
    <w:rsid w:val="00093F6D"/>
    <w:rsid w:val="000946B7"/>
    <w:rsid w:val="00094894"/>
    <w:rsid w:val="000949C7"/>
    <w:rsid w:val="00094B1E"/>
    <w:rsid w:val="00094C75"/>
    <w:rsid w:val="0009599E"/>
    <w:rsid w:val="00095B63"/>
    <w:rsid w:val="00095FA0"/>
    <w:rsid w:val="000963F3"/>
    <w:rsid w:val="00096F01"/>
    <w:rsid w:val="00096FAE"/>
    <w:rsid w:val="00097459"/>
    <w:rsid w:val="000974D7"/>
    <w:rsid w:val="00097882"/>
    <w:rsid w:val="00097AA0"/>
    <w:rsid w:val="000A0DE3"/>
    <w:rsid w:val="000A1945"/>
    <w:rsid w:val="000A1A08"/>
    <w:rsid w:val="000A2BF2"/>
    <w:rsid w:val="000A2C29"/>
    <w:rsid w:val="000A331C"/>
    <w:rsid w:val="000A35A4"/>
    <w:rsid w:val="000A3806"/>
    <w:rsid w:val="000A3C95"/>
    <w:rsid w:val="000A3FBC"/>
    <w:rsid w:val="000A41A1"/>
    <w:rsid w:val="000A4520"/>
    <w:rsid w:val="000A4AB0"/>
    <w:rsid w:val="000A55EE"/>
    <w:rsid w:val="000A5B9F"/>
    <w:rsid w:val="000A5EE2"/>
    <w:rsid w:val="000A6153"/>
    <w:rsid w:val="000A64B9"/>
    <w:rsid w:val="000A7025"/>
    <w:rsid w:val="000A72E6"/>
    <w:rsid w:val="000A73C1"/>
    <w:rsid w:val="000A78F8"/>
    <w:rsid w:val="000A79F8"/>
    <w:rsid w:val="000A7B04"/>
    <w:rsid w:val="000A7C9C"/>
    <w:rsid w:val="000A7FEF"/>
    <w:rsid w:val="000B0E64"/>
    <w:rsid w:val="000B0E9D"/>
    <w:rsid w:val="000B11EF"/>
    <w:rsid w:val="000B12DD"/>
    <w:rsid w:val="000B1880"/>
    <w:rsid w:val="000B1A1A"/>
    <w:rsid w:val="000B1D0E"/>
    <w:rsid w:val="000B2023"/>
    <w:rsid w:val="000B2C45"/>
    <w:rsid w:val="000B3581"/>
    <w:rsid w:val="000B505E"/>
    <w:rsid w:val="000B5530"/>
    <w:rsid w:val="000B6DB3"/>
    <w:rsid w:val="000B7157"/>
    <w:rsid w:val="000B7682"/>
    <w:rsid w:val="000B79D9"/>
    <w:rsid w:val="000B7AA5"/>
    <w:rsid w:val="000B7B75"/>
    <w:rsid w:val="000B7C67"/>
    <w:rsid w:val="000C0385"/>
    <w:rsid w:val="000C0907"/>
    <w:rsid w:val="000C0BC1"/>
    <w:rsid w:val="000C11D8"/>
    <w:rsid w:val="000C18BE"/>
    <w:rsid w:val="000C1B42"/>
    <w:rsid w:val="000C1B4D"/>
    <w:rsid w:val="000C1FED"/>
    <w:rsid w:val="000C22FF"/>
    <w:rsid w:val="000C231C"/>
    <w:rsid w:val="000C25F9"/>
    <w:rsid w:val="000C2749"/>
    <w:rsid w:val="000C2B2B"/>
    <w:rsid w:val="000C3252"/>
    <w:rsid w:val="000C33F4"/>
    <w:rsid w:val="000C3B07"/>
    <w:rsid w:val="000C4082"/>
    <w:rsid w:val="000C463F"/>
    <w:rsid w:val="000C488F"/>
    <w:rsid w:val="000C489B"/>
    <w:rsid w:val="000C4EE9"/>
    <w:rsid w:val="000C5032"/>
    <w:rsid w:val="000C5078"/>
    <w:rsid w:val="000C5174"/>
    <w:rsid w:val="000C522C"/>
    <w:rsid w:val="000C5520"/>
    <w:rsid w:val="000C5939"/>
    <w:rsid w:val="000C5BAA"/>
    <w:rsid w:val="000C6065"/>
    <w:rsid w:val="000C6ED4"/>
    <w:rsid w:val="000C6EFC"/>
    <w:rsid w:val="000C72A9"/>
    <w:rsid w:val="000C7431"/>
    <w:rsid w:val="000D0009"/>
    <w:rsid w:val="000D01EF"/>
    <w:rsid w:val="000D0D3C"/>
    <w:rsid w:val="000D10A0"/>
    <w:rsid w:val="000D17E4"/>
    <w:rsid w:val="000D18A2"/>
    <w:rsid w:val="000D19EE"/>
    <w:rsid w:val="000D2AF4"/>
    <w:rsid w:val="000D2E24"/>
    <w:rsid w:val="000D3019"/>
    <w:rsid w:val="000D3021"/>
    <w:rsid w:val="000D30D8"/>
    <w:rsid w:val="000D347D"/>
    <w:rsid w:val="000D3DFC"/>
    <w:rsid w:val="000D3F85"/>
    <w:rsid w:val="000D4274"/>
    <w:rsid w:val="000D42CF"/>
    <w:rsid w:val="000D446A"/>
    <w:rsid w:val="000D4683"/>
    <w:rsid w:val="000D4A15"/>
    <w:rsid w:val="000D513A"/>
    <w:rsid w:val="000D5731"/>
    <w:rsid w:val="000D6028"/>
    <w:rsid w:val="000D6033"/>
    <w:rsid w:val="000D6B58"/>
    <w:rsid w:val="000D6C9F"/>
    <w:rsid w:val="000D715A"/>
    <w:rsid w:val="000D7A46"/>
    <w:rsid w:val="000E0A5E"/>
    <w:rsid w:val="000E0CA5"/>
    <w:rsid w:val="000E12BE"/>
    <w:rsid w:val="000E1593"/>
    <w:rsid w:val="000E16EB"/>
    <w:rsid w:val="000E19CC"/>
    <w:rsid w:val="000E2A17"/>
    <w:rsid w:val="000E341B"/>
    <w:rsid w:val="000E400B"/>
    <w:rsid w:val="000E434F"/>
    <w:rsid w:val="000E4475"/>
    <w:rsid w:val="000E5072"/>
    <w:rsid w:val="000E5233"/>
    <w:rsid w:val="000E5935"/>
    <w:rsid w:val="000E5CAE"/>
    <w:rsid w:val="000E619C"/>
    <w:rsid w:val="000E624D"/>
    <w:rsid w:val="000E664E"/>
    <w:rsid w:val="000E6F5E"/>
    <w:rsid w:val="000E71B3"/>
    <w:rsid w:val="000E74CF"/>
    <w:rsid w:val="000F0446"/>
    <w:rsid w:val="000F0723"/>
    <w:rsid w:val="000F0783"/>
    <w:rsid w:val="000F0991"/>
    <w:rsid w:val="000F0DBD"/>
    <w:rsid w:val="000F0E39"/>
    <w:rsid w:val="000F0E50"/>
    <w:rsid w:val="000F144B"/>
    <w:rsid w:val="000F165A"/>
    <w:rsid w:val="000F21D4"/>
    <w:rsid w:val="000F235C"/>
    <w:rsid w:val="000F26CF"/>
    <w:rsid w:val="000F31CD"/>
    <w:rsid w:val="000F3281"/>
    <w:rsid w:val="000F35C9"/>
    <w:rsid w:val="000F3856"/>
    <w:rsid w:val="000F3C48"/>
    <w:rsid w:val="000F3C73"/>
    <w:rsid w:val="000F3C7C"/>
    <w:rsid w:val="000F3C7D"/>
    <w:rsid w:val="000F4459"/>
    <w:rsid w:val="000F46B2"/>
    <w:rsid w:val="000F49CB"/>
    <w:rsid w:val="000F4AB3"/>
    <w:rsid w:val="000F52D3"/>
    <w:rsid w:val="000F5E2E"/>
    <w:rsid w:val="000F67DD"/>
    <w:rsid w:val="000F7343"/>
    <w:rsid w:val="000F764C"/>
    <w:rsid w:val="000F7A61"/>
    <w:rsid w:val="000F7E5F"/>
    <w:rsid w:val="001009C3"/>
    <w:rsid w:val="00100BA1"/>
    <w:rsid w:val="0010278A"/>
    <w:rsid w:val="00102897"/>
    <w:rsid w:val="00103532"/>
    <w:rsid w:val="00103999"/>
    <w:rsid w:val="00103CAC"/>
    <w:rsid w:val="00103CF0"/>
    <w:rsid w:val="00103DAC"/>
    <w:rsid w:val="00103ED7"/>
    <w:rsid w:val="0010412E"/>
    <w:rsid w:val="001042F0"/>
    <w:rsid w:val="001045C1"/>
    <w:rsid w:val="00104CFC"/>
    <w:rsid w:val="00104DAD"/>
    <w:rsid w:val="001057A8"/>
    <w:rsid w:val="00105F32"/>
    <w:rsid w:val="00106298"/>
    <w:rsid w:val="00106526"/>
    <w:rsid w:val="001069EA"/>
    <w:rsid w:val="00106AEC"/>
    <w:rsid w:val="00106BBF"/>
    <w:rsid w:val="0010764B"/>
    <w:rsid w:val="00107CA5"/>
    <w:rsid w:val="0011054A"/>
    <w:rsid w:val="00110B6F"/>
    <w:rsid w:val="0011123B"/>
    <w:rsid w:val="0011127F"/>
    <w:rsid w:val="001113BD"/>
    <w:rsid w:val="001116C2"/>
    <w:rsid w:val="00111AEC"/>
    <w:rsid w:val="00111D48"/>
    <w:rsid w:val="00111E75"/>
    <w:rsid w:val="00111F02"/>
    <w:rsid w:val="00113018"/>
    <w:rsid w:val="00113465"/>
    <w:rsid w:val="001137F8"/>
    <w:rsid w:val="00113AE0"/>
    <w:rsid w:val="00113E09"/>
    <w:rsid w:val="001143A0"/>
    <w:rsid w:val="001143FB"/>
    <w:rsid w:val="00114736"/>
    <w:rsid w:val="00114DC8"/>
    <w:rsid w:val="00114E03"/>
    <w:rsid w:val="001153F0"/>
    <w:rsid w:val="00116599"/>
    <w:rsid w:val="00116820"/>
    <w:rsid w:val="00116A9D"/>
    <w:rsid w:val="00116C98"/>
    <w:rsid w:val="00116CF3"/>
    <w:rsid w:val="00116D0E"/>
    <w:rsid w:val="0011709B"/>
    <w:rsid w:val="001170C0"/>
    <w:rsid w:val="001208E7"/>
    <w:rsid w:val="001211B5"/>
    <w:rsid w:val="001211E2"/>
    <w:rsid w:val="001217E2"/>
    <w:rsid w:val="001217FD"/>
    <w:rsid w:val="00121D47"/>
    <w:rsid w:val="00121EDD"/>
    <w:rsid w:val="0012263A"/>
    <w:rsid w:val="00122652"/>
    <w:rsid w:val="001229A3"/>
    <w:rsid w:val="00122AF0"/>
    <w:rsid w:val="00122DD1"/>
    <w:rsid w:val="001230C7"/>
    <w:rsid w:val="001233FB"/>
    <w:rsid w:val="001239D5"/>
    <w:rsid w:val="00123A7B"/>
    <w:rsid w:val="00123B86"/>
    <w:rsid w:val="00123BB1"/>
    <w:rsid w:val="00123DC0"/>
    <w:rsid w:val="00124218"/>
    <w:rsid w:val="00124BD1"/>
    <w:rsid w:val="00125060"/>
    <w:rsid w:val="0012556A"/>
    <w:rsid w:val="00125617"/>
    <w:rsid w:val="001257D0"/>
    <w:rsid w:val="00125C26"/>
    <w:rsid w:val="00125C63"/>
    <w:rsid w:val="00126162"/>
    <w:rsid w:val="00126183"/>
    <w:rsid w:val="0012636E"/>
    <w:rsid w:val="0012663D"/>
    <w:rsid w:val="001268C8"/>
    <w:rsid w:val="00126911"/>
    <w:rsid w:val="00126F09"/>
    <w:rsid w:val="001270D6"/>
    <w:rsid w:val="001272A4"/>
    <w:rsid w:val="001275E7"/>
    <w:rsid w:val="0012788A"/>
    <w:rsid w:val="001279D7"/>
    <w:rsid w:val="00127A98"/>
    <w:rsid w:val="001309D0"/>
    <w:rsid w:val="00130E70"/>
    <w:rsid w:val="00130E87"/>
    <w:rsid w:val="001311C4"/>
    <w:rsid w:val="00131BDF"/>
    <w:rsid w:val="00132293"/>
    <w:rsid w:val="001322E8"/>
    <w:rsid w:val="00132365"/>
    <w:rsid w:val="001330B3"/>
    <w:rsid w:val="001331FE"/>
    <w:rsid w:val="00133D55"/>
    <w:rsid w:val="00133E4D"/>
    <w:rsid w:val="00134156"/>
    <w:rsid w:val="00134205"/>
    <w:rsid w:val="00134823"/>
    <w:rsid w:val="00134BAC"/>
    <w:rsid w:val="001355A1"/>
    <w:rsid w:val="00135763"/>
    <w:rsid w:val="001357D5"/>
    <w:rsid w:val="001359FD"/>
    <w:rsid w:val="00135C01"/>
    <w:rsid w:val="001360C7"/>
    <w:rsid w:val="00136225"/>
    <w:rsid w:val="001369B9"/>
    <w:rsid w:val="00136E66"/>
    <w:rsid w:val="0013721A"/>
    <w:rsid w:val="00137C51"/>
    <w:rsid w:val="00137EFC"/>
    <w:rsid w:val="00137F25"/>
    <w:rsid w:val="00140074"/>
    <w:rsid w:val="001408E1"/>
    <w:rsid w:val="0014118E"/>
    <w:rsid w:val="00141A19"/>
    <w:rsid w:val="00141A89"/>
    <w:rsid w:val="00141C93"/>
    <w:rsid w:val="001422A0"/>
    <w:rsid w:val="001427C1"/>
    <w:rsid w:val="001427E7"/>
    <w:rsid w:val="001428DB"/>
    <w:rsid w:val="001429D5"/>
    <w:rsid w:val="00142C75"/>
    <w:rsid w:val="00143CC6"/>
    <w:rsid w:val="00143FE0"/>
    <w:rsid w:val="0014488D"/>
    <w:rsid w:val="001449F0"/>
    <w:rsid w:val="00144A70"/>
    <w:rsid w:val="0014507C"/>
    <w:rsid w:val="001451DB"/>
    <w:rsid w:val="00145394"/>
    <w:rsid w:val="00145468"/>
    <w:rsid w:val="00146C4E"/>
    <w:rsid w:val="00147193"/>
    <w:rsid w:val="0014735B"/>
    <w:rsid w:val="0014740F"/>
    <w:rsid w:val="00147AD5"/>
    <w:rsid w:val="00147AF8"/>
    <w:rsid w:val="00147AF9"/>
    <w:rsid w:val="0015003B"/>
    <w:rsid w:val="001506C0"/>
    <w:rsid w:val="00150873"/>
    <w:rsid w:val="001512B8"/>
    <w:rsid w:val="001514A7"/>
    <w:rsid w:val="001514F8"/>
    <w:rsid w:val="0015159F"/>
    <w:rsid w:val="00151BC2"/>
    <w:rsid w:val="00151EAB"/>
    <w:rsid w:val="00152339"/>
    <w:rsid w:val="001523F7"/>
    <w:rsid w:val="00152539"/>
    <w:rsid w:val="0015261E"/>
    <w:rsid w:val="00152C1C"/>
    <w:rsid w:val="00152D16"/>
    <w:rsid w:val="00152EAC"/>
    <w:rsid w:val="001530AC"/>
    <w:rsid w:val="001531E7"/>
    <w:rsid w:val="001537A7"/>
    <w:rsid w:val="00153899"/>
    <w:rsid w:val="001555D5"/>
    <w:rsid w:val="00157574"/>
    <w:rsid w:val="001575FF"/>
    <w:rsid w:val="00160542"/>
    <w:rsid w:val="001605C9"/>
    <w:rsid w:val="00160B30"/>
    <w:rsid w:val="00160EA1"/>
    <w:rsid w:val="00161B2B"/>
    <w:rsid w:val="00161D7F"/>
    <w:rsid w:val="001623E5"/>
    <w:rsid w:val="001626F3"/>
    <w:rsid w:val="00162724"/>
    <w:rsid w:val="00163200"/>
    <w:rsid w:val="00163592"/>
    <w:rsid w:val="00163B56"/>
    <w:rsid w:val="00163E05"/>
    <w:rsid w:val="00163F61"/>
    <w:rsid w:val="00164280"/>
    <w:rsid w:val="00164381"/>
    <w:rsid w:val="0016444D"/>
    <w:rsid w:val="0016454A"/>
    <w:rsid w:val="00165322"/>
    <w:rsid w:val="0016591C"/>
    <w:rsid w:val="00165BA1"/>
    <w:rsid w:val="00166C27"/>
    <w:rsid w:val="00166DAE"/>
    <w:rsid w:val="00167502"/>
    <w:rsid w:val="00167714"/>
    <w:rsid w:val="001679A1"/>
    <w:rsid w:val="00167D8D"/>
    <w:rsid w:val="00170248"/>
    <w:rsid w:val="0017078F"/>
    <w:rsid w:val="0017083D"/>
    <w:rsid w:val="00170E07"/>
    <w:rsid w:val="00171811"/>
    <w:rsid w:val="00171821"/>
    <w:rsid w:val="00171E8F"/>
    <w:rsid w:val="001720D8"/>
    <w:rsid w:val="0017225B"/>
    <w:rsid w:val="001730E0"/>
    <w:rsid w:val="001739DE"/>
    <w:rsid w:val="00173A98"/>
    <w:rsid w:val="00173BA0"/>
    <w:rsid w:val="001742E5"/>
    <w:rsid w:val="0017456B"/>
    <w:rsid w:val="00174D9D"/>
    <w:rsid w:val="00174E6E"/>
    <w:rsid w:val="00175415"/>
    <w:rsid w:val="001754ED"/>
    <w:rsid w:val="0017586F"/>
    <w:rsid w:val="00175D8C"/>
    <w:rsid w:val="0017668B"/>
    <w:rsid w:val="001766A1"/>
    <w:rsid w:val="00176761"/>
    <w:rsid w:val="00176ABD"/>
    <w:rsid w:val="00176C3A"/>
    <w:rsid w:val="00176E49"/>
    <w:rsid w:val="001774EA"/>
    <w:rsid w:val="00177AD8"/>
    <w:rsid w:val="00177B8B"/>
    <w:rsid w:val="00180A69"/>
    <w:rsid w:val="00180DE6"/>
    <w:rsid w:val="00181D77"/>
    <w:rsid w:val="00182055"/>
    <w:rsid w:val="00182369"/>
    <w:rsid w:val="001828D8"/>
    <w:rsid w:val="00182F91"/>
    <w:rsid w:val="00183254"/>
    <w:rsid w:val="00183938"/>
    <w:rsid w:val="00183D86"/>
    <w:rsid w:val="00183D95"/>
    <w:rsid w:val="00183E8B"/>
    <w:rsid w:val="00183EAB"/>
    <w:rsid w:val="00185442"/>
    <w:rsid w:val="00185DE4"/>
    <w:rsid w:val="001865DD"/>
    <w:rsid w:val="00186700"/>
    <w:rsid w:val="001874F3"/>
    <w:rsid w:val="001900FE"/>
    <w:rsid w:val="00190AB8"/>
    <w:rsid w:val="00190BC4"/>
    <w:rsid w:val="0019148E"/>
    <w:rsid w:val="001921C3"/>
    <w:rsid w:val="001925BD"/>
    <w:rsid w:val="00192BD4"/>
    <w:rsid w:val="00193379"/>
    <w:rsid w:val="0019340F"/>
    <w:rsid w:val="00193698"/>
    <w:rsid w:val="00193A07"/>
    <w:rsid w:val="00193BDE"/>
    <w:rsid w:val="00193DB9"/>
    <w:rsid w:val="001942EE"/>
    <w:rsid w:val="0019461C"/>
    <w:rsid w:val="0019478E"/>
    <w:rsid w:val="001949F3"/>
    <w:rsid w:val="00194B17"/>
    <w:rsid w:val="00195455"/>
    <w:rsid w:val="0019567C"/>
    <w:rsid w:val="00195746"/>
    <w:rsid w:val="00195CE1"/>
    <w:rsid w:val="00196BB7"/>
    <w:rsid w:val="00196FE2"/>
    <w:rsid w:val="0019702E"/>
    <w:rsid w:val="001A0171"/>
    <w:rsid w:val="001A031C"/>
    <w:rsid w:val="001A0B2A"/>
    <w:rsid w:val="001A0C2B"/>
    <w:rsid w:val="001A0E4A"/>
    <w:rsid w:val="001A1788"/>
    <w:rsid w:val="001A259D"/>
    <w:rsid w:val="001A2736"/>
    <w:rsid w:val="001A2BA5"/>
    <w:rsid w:val="001A2CD0"/>
    <w:rsid w:val="001A32FD"/>
    <w:rsid w:val="001A3380"/>
    <w:rsid w:val="001A3481"/>
    <w:rsid w:val="001A3710"/>
    <w:rsid w:val="001A3D89"/>
    <w:rsid w:val="001A475C"/>
    <w:rsid w:val="001A4AC9"/>
    <w:rsid w:val="001A53B1"/>
    <w:rsid w:val="001A5738"/>
    <w:rsid w:val="001A5E43"/>
    <w:rsid w:val="001A60E4"/>
    <w:rsid w:val="001A6961"/>
    <w:rsid w:val="001A6BB3"/>
    <w:rsid w:val="001A6D20"/>
    <w:rsid w:val="001A6EEF"/>
    <w:rsid w:val="001A731D"/>
    <w:rsid w:val="001A772D"/>
    <w:rsid w:val="001A79BB"/>
    <w:rsid w:val="001A79F1"/>
    <w:rsid w:val="001B0CCB"/>
    <w:rsid w:val="001B0DED"/>
    <w:rsid w:val="001B11B8"/>
    <w:rsid w:val="001B1EBA"/>
    <w:rsid w:val="001B1EC0"/>
    <w:rsid w:val="001B1EF7"/>
    <w:rsid w:val="001B203E"/>
    <w:rsid w:val="001B261B"/>
    <w:rsid w:val="001B28D6"/>
    <w:rsid w:val="001B2A2A"/>
    <w:rsid w:val="001B2EAF"/>
    <w:rsid w:val="001B2EB0"/>
    <w:rsid w:val="001B32D3"/>
    <w:rsid w:val="001B39FC"/>
    <w:rsid w:val="001B3E0F"/>
    <w:rsid w:val="001B4CB9"/>
    <w:rsid w:val="001B4CDA"/>
    <w:rsid w:val="001B4F92"/>
    <w:rsid w:val="001B5090"/>
    <w:rsid w:val="001B5133"/>
    <w:rsid w:val="001B557E"/>
    <w:rsid w:val="001B55B3"/>
    <w:rsid w:val="001B5856"/>
    <w:rsid w:val="001B5FB2"/>
    <w:rsid w:val="001B604D"/>
    <w:rsid w:val="001B63DD"/>
    <w:rsid w:val="001B6438"/>
    <w:rsid w:val="001B69FF"/>
    <w:rsid w:val="001B6CD5"/>
    <w:rsid w:val="001B701B"/>
    <w:rsid w:val="001B7158"/>
    <w:rsid w:val="001B73D2"/>
    <w:rsid w:val="001B79BE"/>
    <w:rsid w:val="001C0618"/>
    <w:rsid w:val="001C0B68"/>
    <w:rsid w:val="001C1168"/>
    <w:rsid w:val="001C1491"/>
    <w:rsid w:val="001C153C"/>
    <w:rsid w:val="001C1669"/>
    <w:rsid w:val="001C16A8"/>
    <w:rsid w:val="001C1796"/>
    <w:rsid w:val="001C1EE2"/>
    <w:rsid w:val="001C206F"/>
    <w:rsid w:val="001C23CE"/>
    <w:rsid w:val="001C24D5"/>
    <w:rsid w:val="001C25D5"/>
    <w:rsid w:val="001C2DC5"/>
    <w:rsid w:val="001C3204"/>
    <w:rsid w:val="001C3533"/>
    <w:rsid w:val="001C40C0"/>
    <w:rsid w:val="001C40D8"/>
    <w:rsid w:val="001C4228"/>
    <w:rsid w:val="001C4264"/>
    <w:rsid w:val="001C43FB"/>
    <w:rsid w:val="001C5B7D"/>
    <w:rsid w:val="001C5B99"/>
    <w:rsid w:val="001C5D4D"/>
    <w:rsid w:val="001C5FEA"/>
    <w:rsid w:val="001C62CD"/>
    <w:rsid w:val="001C66E1"/>
    <w:rsid w:val="001C672F"/>
    <w:rsid w:val="001C6EA0"/>
    <w:rsid w:val="001C6EF0"/>
    <w:rsid w:val="001C71C2"/>
    <w:rsid w:val="001C71EA"/>
    <w:rsid w:val="001D00B1"/>
    <w:rsid w:val="001D1187"/>
    <w:rsid w:val="001D1745"/>
    <w:rsid w:val="001D17C6"/>
    <w:rsid w:val="001D222E"/>
    <w:rsid w:val="001D2405"/>
    <w:rsid w:val="001D2544"/>
    <w:rsid w:val="001D25DD"/>
    <w:rsid w:val="001D26E2"/>
    <w:rsid w:val="001D2BFF"/>
    <w:rsid w:val="001D2E1B"/>
    <w:rsid w:val="001D2F91"/>
    <w:rsid w:val="001D30D5"/>
    <w:rsid w:val="001D37B4"/>
    <w:rsid w:val="001D3996"/>
    <w:rsid w:val="001D3A97"/>
    <w:rsid w:val="001D4112"/>
    <w:rsid w:val="001D45AE"/>
    <w:rsid w:val="001D4E08"/>
    <w:rsid w:val="001D4FF2"/>
    <w:rsid w:val="001D52EF"/>
    <w:rsid w:val="001D57FF"/>
    <w:rsid w:val="001D5C22"/>
    <w:rsid w:val="001D65DE"/>
    <w:rsid w:val="001D66FA"/>
    <w:rsid w:val="001D6A64"/>
    <w:rsid w:val="001D6B67"/>
    <w:rsid w:val="001D6C1F"/>
    <w:rsid w:val="001D6F9E"/>
    <w:rsid w:val="001D7A1B"/>
    <w:rsid w:val="001D7C14"/>
    <w:rsid w:val="001D7FC1"/>
    <w:rsid w:val="001E0058"/>
    <w:rsid w:val="001E040E"/>
    <w:rsid w:val="001E0915"/>
    <w:rsid w:val="001E0C72"/>
    <w:rsid w:val="001E175F"/>
    <w:rsid w:val="001E1942"/>
    <w:rsid w:val="001E1AE7"/>
    <w:rsid w:val="001E3431"/>
    <w:rsid w:val="001E34D1"/>
    <w:rsid w:val="001E3CC3"/>
    <w:rsid w:val="001E4F84"/>
    <w:rsid w:val="001E4FF5"/>
    <w:rsid w:val="001E512B"/>
    <w:rsid w:val="001E5730"/>
    <w:rsid w:val="001E5FE5"/>
    <w:rsid w:val="001E63CF"/>
    <w:rsid w:val="001E6F04"/>
    <w:rsid w:val="001E71C9"/>
    <w:rsid w:val="001E7840"/>
    <w:rsid w:val="001E7889"/>
    <w:rsid w:val="001E7AF4"/>
    <w:rsid w:val="001F013B"/>
    <w:rsid w:val="001F04CF"/>
    <w:rsid w:val="001F0B8D"/>
    <w:rsid w:val="001F1702"/>
    <w:rsid w:val="001F176F"/>
    <w:rsid w:val="001F1BD8"/>
    <w:rsid w:val="001F27E3"/>
    <w:rsid w:val="001F38DC"/>
    <w:rsid w:val="001F390D"/>
    <w:rsid w:val="001F3911"/>
    <w:rsid w:val="001F391B"/>
    <w:rsid w:val="001F3C76"/>
    <w:rsid w:val="001F3F9B"/>
    <w:rsid w:val="001F444F"/>
    <w:rsid w:val="001F4B64"/>
    <w:rsid w:val="001F4C46"/>
    <w:rsid w:val="001F55AD"/>
    <w:rsid w:val="001F55FF"/>
    <w:rsid w:val="001F56CA"/>
    <w:rsid w:val="001F59D4"/>
    <w:rsid w:val="001F6551"/>
    <w:rsid w:val="001F6A96"/>
    <w:rsid w:val="001F7159"/>
    <w:rsid w:val="001F7269"/>
    <w:rsid w:val="001F7374"/>
    <w:rsid w:val="001F7522"/>
    <w:rsid w:val="001F77F6"/>
    <w:rsid w:val="001F78A2"/>
    <w:rsid w:val="001F7A93"/>
    <w:rsid w:val="002004D2"/>
    <w:rsid w:val="00200529"/>
    <w:rsid w:val="00200982"/>
    <w:rsid w:val="00200C8F"/>
    <w:rsid w:val="002014E6"/>
    <w:rsid w:val="00201537"/>
    <w:rsid w:val="002016BC"/>
    <w:rsid w:val="00201D60"/>
    <w:rsid w:val="00201F7A"/>
    <w:rsid w:val="002022B7"/>
    <w:rsid w:val="00202E7D"/>
    <w:rsid w:val="00203193"/>
    <w:rsid w:val="002035EF"/>
    <w:rsid w:val="002045CA"/>
    <w:rsid w:val="00204D1F"/>
    <w:rsid w:val="00204DAB"/>
    <w:rsid w:val="002052A0"/>
    <w:rsid w:val="0020550E"/>
    <w:rsid w:val="00205BB5"/>
    <w:rsid w:val="002065EF"/>
    <w:rsid w:val="002069BC"/>
    <w:rsid w:val="0020774A"/>
    <w:rsid w:val="00207BED"/>
    <w:rsid w:val="00207D8C"/>
    <w:rsid w:val="00207EC8"/>
    <w:rsid w:val="00210769"/>
    <w:rsid w:val="002107C7"/>
    <w:rsid w:val="00210988"/>
    <w:rsid w:val="002109BB"/>
    <w:rsid w:val="00211174"/>
    <w:rsid w:val="00211556"/>
    <w:rsid w:val="002118F3"/>
    <w:rsid w:val="00212337"/>
    <w:rsid w:val="00212921"/>
    <w:rsid w:val="00212A48"/>
    <w:rsid w:val="00212F31"/>
    <w:rsid w:val="002130A0"/>
    <w:rsid w:val="00213755"/>
    <w:rsid w:val="00213C39"/>
    <w:rsid w:val="00213D8F"/>
    <w:rsid w:val="002140FC"/>
    <w:rsid w:val="002140FF"/>
    <w:rsid w:val="0021413E"/>
    <w:rsid w:val="0021558D"/>
    <w:rsid w:val="00215829"/>
    <w:rsid w:val="00215973"/>
    <w:rsid w:val="00215C8D"/>
    <w:rsid w:val="00215D55"/>
    <w:rsid w:val="00216826"/>
    <w:rsid w:val="00216D04"/>
    <w:rsid w:val="00216EED"/>
    <w:rsid w:val="002175CC"/>
    <w:rsid w:val="00217A96"/>
    <w:rsid w:val="002208EF"/>
    <w:rsid w:val="00220A39"/>
    <w:rsid w:val="00220E71"/>
    <w:rsid w:val="00220EF1"/>
    <w:rsid w:val="00221165"/>
    <w:rsid w:val="002215DD"/>
    <w:rsid w:val="00221620"/>
    <w:rsid w:val="0022173A"/>
    <w:rsid w:val="00221975"/>
    <w:rsid w:val="00221F0E"/>
    <w:rsid w:val="00222DF9"/>
    <w:rsid w:val="00223105"/>
    <w:rsid w:val="00223272"/>
    <w:rsid w:val="002239AC"/>
    <w:rsid w:val="00224146"/>
    <w:rsid w:val="00224240"/>
    <w:rsid w:val="002248C5"/>
    <w:rsid w:val="00224BFE"/>
    <w:rsid w:val="00224F0C"/>
    <w:rsid w:val="00225089"/>
    <w:rsid w:val="00225970"/>
    <w:rsid w:val="00225F48"/>
    <w:rsid w:val="00226A50"/>
    <w:rsid w:val="00227B79"/>
    <w:rsid w:val="002301EF"/>
    <w:rsid w:val="00230A8D"/>
    <w:rsid w:val="00230C7B"/>
    <w:rsid w:val="00231046"/>
    <w:rsid w:val="00231596"/>
    <w:rsid w:val="00231955"/>
    <w:rsid w:val="00231D48"/>
    <w:rsid w:val="00231F90"/>
    <w:rsid w:val="0023265A"/>
    <w:rsid w:val="00232E6B"/>
    <w:rsid w:val="0023405C"/>
    <w:rsid w:val="002343B8"/>
    <w:rsid w:val="0023499C"/>
    <w:rsid w:val="00234C1A"/>
    <w:rsid w:val="00234E87"/>
    <w:rsid w:val="00235D35"/>
    <w:rsid w:val="0023612A"/>
    <w:rsid w:val="002366E4"/>
    <w:rsid w:val="00236ACB"/>
    <w:rsid w:val="00236CD9"/>
    <w:rsid w:val="00236EDC"/>
    <w:rsid w:val="00236F0C"/>
    <w:rsid w:val="00237171"/>
    <w:rsid w:val="002372CC"/>
    <w:rsid w:val="0023771A"/>
    <w:rsid w:val="0024018D"/>
    <w:rsid w:val="00240218"/>
    <w:rsid w:val="002403CD"/>
    <w:rsid w:val="002404FB"/>
    <w:rsid w:val="00240E97"/>
    <w:rsid w:val="002416DC"/>
    <w:rsid w:val="002417EF"/>
    <w:rsid w:val="00241A5A"/>
    <w:rsid w:val="00241D5C"/>
    <w:rsid w:val="00241D83"/>
    <w:rsid w:val="00241DDD"/>
    <w:rsid w:val="00241E4D"/>
    <w:rsid w:val="0024224E"/>
    <w:rsid w:val="0024229E"/>
    <w:rsid w:val="002424E9"/>
    <w:rsid w:val="002425D0"/>
    <w:rsid w:val="0024285E"/>
    <w:rsid w:val="002429F9"/>
    <w:rsid w:val="00242AFA"/>
    <w:rsid w:val="002430A9"/>
    <w:rsid w:val="002436C7"/>
    <w:rsid w:val="00243AB7"/>
    <w:rsid w:val="002443EE"/>
    <w:rsid w:val="002445BD"/>
    <w:rsid w:val="002446C4"/>
    <w:rsid w:val="002448CA"/>
    <w:rsid w:val="00244A6A"/>
    <w:rsid w:val="00244B0C"/>
    <w:rsid w:val="00244EFA"/>
    <w:rsid w:val="00244FE0"/>
    <w:rsid w:val="00245175"/>
    <w:rsid w:val="00245265"/>
    <w:rsid w:val="00245A7B"/>
    <w:rsid w:val="00245C97"/>
    <w:rsid w:val="002468C5"/>
    <w:rsid w:val="002468C6"/>
    <w:rsid w:val="00246C30"/>
    <w:rsid w:val="00246FB0"/>
    <w:rsid w:val="00247141"/>
    <w:rsid w:val="00247949"/>
    <w:rsid w:val="00247D67"/>
    <w:rsid w:val="00250047"/>
    <w:rsid w:val="00250C69"/>
    <w:rsid w:val="002510E9"/>
    <w:rsid w:val="00251379"/>
    <w:rsid w:val="00251782"/>
    <w:rsid w:val="00252148"/>
    <w:rsid w:val="00252454"/>
    <w:rsid w:val="0025269B"/>
    <w:rsid w:val="002530F8"/>
    <w:rsid w:val="0025383D"/>
    <w:rsid w:val="002540C9"/>
    <w:rsid w:val="002540DA"/>
    <w:rsid w:val="00254130"/>
    <w:rsid w:val="0025494B"/>
    <w:rsid w:val="00254BB1"/>
    <w:rsid w:val="00254C01"/>
    <w:rsid w:val="00255789"/>
    <w:rsid w:val="00255A2E"/>
    <w:rsid w:val="00255CC7"/>
    <w:rsid w:val="00256045"/>
    <w:rsid w:val="002567BC"/>
    <w:rsid w:val="00257202"/>
    <w:rsid w:val="00257BBA"/>
    <w:rsid w:val="00257D11"/>
    <w:rsid w:val="00257E5A"/>
    <w:rsid w:val="0026004A"/>
    <w:rsid w:val="0026030A"/>
    <w:rsid w:val="00260397"/>
    <w:rsid w:val="0026049C"/>
    <w:rsid w:val="002604AF"/>
    <w:rsid w:val="002605AF"/>
    <w:rsid w:val="00261386"/>
    <w:rsid w:val="002613C3"/>
    <w:rsid w:val="00261BA9"/>
    <w:rsid w:val="00262210"/>
    <w:rsid w:val="00262F42"/>
    <w:rsid w:val="00263CAC"/>
    <w:rsid w:val="0026420E"/>
    <w:rsid w:val="002644E2"/>
    <w:rsid w:val="00264CD6"/>
    <w:rsid w:val="00264E05"/>
    <w:rsid w:val="00264E50"/>
    <w:rsid w:val="00264EAA"/>
    <w:rsid w:val="00265445"/>
    <w:rsid w:val="00265686"/>
    <w:rsid w:val="002658B1"/>
    <w:rsid w:val="00265BF3"/>
    <w:rsid w:val="00266264"/>
    <w:rsid w:val="00266433"/>
    <w:rsid w:val="0026652F"/>
    <w:rsid w:val="0026672B"/>
    <w:rsid w:val="00266D10"/>
    <w:rsid w:val="0026709F"/>
    <w:rsid w:val="002670D3"/>
    <w:rsid w:val="002670F2"/>
    <w:rsid w:val="002672E5"/>
    <w:rsid w:val="0026794B"/>
    <w:rsid w:val="00270014"/>
    <w:rsid w:val="0027029E"/>
    <w:rsid w:val="00270B9E"/>
    <w:rsid w:val="0027133D"/>
    <w:rsid w:val="0027168A"/>
    <w:rsid w:val="002718A5"/>
    <w:rsid w:val="00272512"/>
    <w:rsid w:val="00272C54"/>
    <w:rsid w:val="00273031"/>
    <w:rsid w:val="00273D7E"/>
    <w:rsid w:val="00273E88"/>
    <w:rsid w:val="00274126"/>
    <w:rsid w:val="00274E04"/>
    <w:rsid w:val="00275810"/>
    <w:rsid w:val="002758AF"/>
    <w:rsid w:val="00275F0D"/>
    <w:rsid w:val="002766B3"/>
    <w:rsid w:val="00276758"/>
    <w:rsid w:val="002767A3"/>
    <w:rsid w:val="002768E8"/>
    <w:rsid w:val="00276DFC"/>
    <w:rsid w:val="00276F66"/>
    <w:rsid w:val="00277345"/>
    <w:rsid w:val="00277AC6"/>
    <w:rsid w:val="00277BA3"/>
    <w:rsid w:val="00277F10"/>
    <w:rsid w:val="00280130"/>
    <w:rsid w:val="002801B4"/>
    <w:rsid w:val="0028025E"/>
    <w:rsid w:val="00280451"/>
    <w:rsid w:val="002807E5"/>
    <w:rsid w:val="0028111B"/>
    <w:rsid w:val="00281129"/>
    <w:rsid w:val="00281259"/>
    <w:rsid w:val="002814FA"/>
    <w:rsid w:val="00281844"/>
    <w:rsid w:val="00281B89"/>
    <w:rsid w:val="00281C6D"/>
    <w:rsid w:val="00281CE2"/>
    <w:rsid w:val="00281FF9"/>
    <w:rsid w:val="002820E0"/>
    <w:rsid w:val="002825B0"/>
    <w:rsid w:val="0028269A"/>
    <w:rsid w:val="002837D8"/>
    <w:rsid w:val="002838D6"/>
    <w:rsid w:val="002838DC"/>
    <w:rsid w:val="00283ADF"/>
    <w:rsid w:val="002842B0"/>
    <w:rsid w:val="00284599"/>
    <w:rsid w:val="0028483C"/>
    <w:rsid w:val="00284B53"/>
    <w:rsid w:val="00284E82"/>
    <w:rsid w:val="00284EA3"/>
    <w:rsid w:val="0028505D"/>
    <w:rsid w:val="00285BD5"/>
    <w:rsid w:val="002864DE"/>
    <w:rsid w:val="00286B06"/>
    <w:rsid w:val="00287710"/>
    <w:rsid w:val="0028779E"/>
    <w:rsid w:val="002879C4"/>
    <w:rsid w:val="00287C41"/>
    <w:rsid w:val="00287D6D"/>
    <w:rsid w:val="002909C2"/>
    <w:rsid w:val="00290BED"/>
    <w:rsid w:val="00290C9A"/>
    <w:rsid w:val="0029106B"/>
    <w:rsid w:val="00291100"/>
    <w:rsid w:val="002915A8"/>
    <w:rsid w:val="0029215C"/>
    <w:rsid w:val="002927FC"/>
    <w:rsid w:val="00292F2D"/>
    <w:rsid w:val="0029325A"/>
    <w:rsid w:val="00293373"/>
    <w:rsid w:val="00293451"/>
    <w:rsid w:val="0029376E"/>
    <w:rsid w:val="00293E2A"/>
    <w:rsid w:val="00293E90"/>
    <w:rsid w:val="00294066"/>
    <w:rsid w:val="002942EB"/>
    <w:rsid w:val="00294E12"/>
    <w:rsid w:val="0029622E"/>
    <w:rsid w:val="00296696"/>
    <w:rsid w:val="00296FA3"/>
    <w:rsid w:val="00297109"/>
    <w:rsid w:val="002971C4"/>
    <w:rsid w:val="002975B3"/>
    <w:rsid w:val="002A09B1"/>
    <w:rsid w:val="002A1728"/>
    <w:rsid w:val="002A24BD"/>
    <w:rsid w:val="002A3354"/>
    <w:rsid w:val="002A34C3"/>
    <w:rsid w:val="002A3560"/>
    <w:rsid w:val="002A48B5"/>
    <w:rsid w:val="002A4C67"/>
    <w:rsid w:val="002A543E"/>
    <w:rsid w:val="002A62A7"/>
    <w:rsid w:val="002A644D"/>
    <w:rsid w:val="002A6483"/>
    <w:rsid w:val="002A64E2"/>
    <w:rsid w:val="002A6F0E"/>
    <w:rsid w:val="002A7021"/>
    <w:rsid w:val="002A7604"/>
    <w:rsid w:val="002B0197"/>
    <w:rsid w:val="002B026C"/>
    <w:rsid w:val="002B043C"/>
    <w:rsid w:val="002B078C"/>
    <w:rsid w:val="002B0920"/>
    <w:rsid w:val="002B184F"/>
    <w:rsid w:val="002B1FFF"/>
    <w:rsid w:val="002B336A"/>
    <w:rsid w:val="002B3747"/>
    <w:rsid w:val="002B3871"/>
    <w:rsid w:val="002B39BB"/>
    <w:rsid w:val="002B3D88"/>
    <w:rsid w:val="002B429F"/>
    <w:rsid w:val="002B42F1"/>
    <w:rsid w:val="002B60F3"/>
    <w:rsid w:val="002B6340"/>
    <w:rsid w:val="002B63EE"/>
    <w:rsid w:val="002B6A7B"/>
    <w:rsid w:val="002B6C3C"/>
    <w:rsid w:val="002B72F9"/>
    <w:rsid w:val="002B7F88"/>
    <w:rsid w:val="002C0CF3"/>
    <w:rsid w:val="002C21D2"/>
    <w:rsid w:val="002C292C"/>
    <w:rsid w:val="002C292E"/>
    <w:rsid w:val="002C2B21"/>
    <w:rsid w:val="002C2C31"/>
    <w:rsid w:val="002C2C39"/>
    <w:rsid w:val="002C30D3"/>
    <w:rsid w:val="002C36BA"/>
    <w:rsid w:val="002C38D6"/>
    <w:rsid w:val="002C3C1B"/>
    <w:rsid w:val="002C3C58"/>
    <w:rsid w:val="002C403A"/>
    <w:rsid w:val="002C4456"/>
    <w:rsid w:val="002C47E2"/>
    <w:rsid w:val="002C559D"/>
    <w:rsid w:val="002C58B8"/>
    <w:rsid w:val="002C5A1F"/>
    <w:rsid w:val="002C5E57"/>
    <w:rsid w:val="002C60F9"/>
    <w:rsid w:val="002C643A"/>
    <w:rsid w:val="002C6CC9"/>
    <w:rsid w:val="002C6F36"/>
    <w:rsid w:val="002C706D"/>
    <w:rsid w:val="002C78CD"/>
    <w:rsid w:val="002C7C9A"/>
    <w:rsid w:val="002C7F26"/>
    <w:rsid w:val="002C7F9B"/>
    <w:rsid w:val="002D004C"/>
    <w:rsid w:val="002D0309"/>
    <w:rsid w:val="002D03DE"/>
    <w:rsid w:val="002D0870"/>
    <w:rsid w:val="002D0E21"/>
    <w:rsid w:val="002D1707"/>
    <w:rsid w:val="002D1770"/>
    <w:rsid w:val="002D17EF"/>
    <w:rsid w:val="002D183D"/>
    <w:rsid w:val="002D18C5"/>
    <w:rsid w:val="002D1A4F"/>
    <w:rsid w:val="002D1C58"/>
    <w:rsid w:val="002D1D17"/>
    <w:rsid w:val="002D1D64"/>
    <w:rsid w:val="002D1EBC"/>
    <w:rsid w:val="002D290D"/>
    <w:rsid w:val="002D2994"/>
    <w:rsid w:val="002D2DE3"/>
    <w:rsid w:val="002D30AD"/>
    <w:rsid w:val="002D374C"/>
    <w:rsid w:val="002D38AB"/>
    <w:rsid w:val="002D3BAE"/>
    <w:rsid w:val="002D4080"/>
    <w:rsid w:val="002D475F"/>
    <w:rsid w:val="002D484D"/>
    <w:rsid w:val="002D49AF"/>
    <w:rsid w:val="002D5539"/>
    <w:rsid w:val="002D5805"/>
    <w:rsid w:val="002D5ADA"/>
    <w:rsid w:val="002D5B39"/>
    <w:rsid w:val="002D625B"/>
    <w:rsid w:val="002D68A8"/>
    <w:rsid w:val="002D6E71"/>
    <w:rsid w:val="002D7387"/>
    <w:rsid w:val="002D76CB"/>
    <w:rsid w:val="002D7ACE"/>
    <w:rsid w:val="002D7C02"/>
    <w:rsid w:val="002D7EB4"/>
    <w:rsid w:val="002E034E"/>
    <w:rsid w:val="002E0A80"/>
    <w:rsid w:val="002E1E50"/>
    <w:rsid w:val="002E225B"/>
    <w:rsid w:val="002E2A0C"/>
    <w:rsid w:val="002E4552"/>
    <w:rsid w:val="002E4A0D"/>
    <w:rsid w:val="002E4DC3"/>
    <w:rsid w:val="002E4DF8"/>
    <w:rsid w:val="002E535A"/>
    <w:rsid w:val="002E5477"/>
    <w:rsid w:val="002E5AFB"/>
    <w:rsid w:val="002E5BC0"/>
    <w:rsid w:val="002E5DCB"/>
    <w:rsid w:val="002E5F49"/>
    <w:rsid w:val="002E652D"/>
    <w:rsid w:val="002E6D40"/>
    <w:rsid w:val="002E722C"/>
    <w:rsid w:val="002E7ADD"/>
    <w:rsid w:val="002E7B0B"/>
    <w:rsid w:val="002F19B8"/>
    <w:rsid w:val="002F1AB4"/>
    <w:rsid w:val="002F1C5F"/>
    <w:rsid w:val="002F1EFA"/>
    <w:rsid w:val="002F27F9"/>
    <w:rsid w:val="002F292E"/>
    <w:rsid w:val="002F2A27"/>
    <w:rsid w:val="002F2ADF"/>
    <w:rsid w:val="002F2C8A"/>
    <w:rsid w:val="002F306A"/>
    <w:rsid w:val="002F364B"/>
    <w:rsid w:val="002F3840"/>
    <w:rsid w:val="002F390B"/>
    <w:rsid w:val="002F3DF5"/>
    <w:rsid w:val="002F4138"/>
    <w:rsid w:val="002F45A6"/>
    <w:rsid w:val="002F48F3"/>
    <w:rsid w:val="002F5027"/>
    <w:rsid w:val="002F521F"/>
    <w:rsid w:val="002F58EF"/>
    <w:rsid w:val="002F622E"/>
    <w:rsid w:val="002F63A0"/>
    <w:rsid w:val="002F647C"/>
    <w:rsid w:val="002F6D9A"/>
    <w:rsid w:val="002F705D"/>
    <w:rsid w:val="002F76E7"/>
    <w:rsid w:val="002F7FE8"/>
    <w:rsid w:val="00300888"/>
    <w:rsid w:val="003008F5"/>
    <w:rsid w:val="003015A0"/>
    <w:rsid w:val="00301819"/>
    <w:rsid w:val="00301A71"/>
    <w:rsid w:val="00301B40"/>
    <w:rsid w:val="00301D3A"/>
    <w:rsid w:val="00301E7D"/>
    <w:rsid w:val="0030227C"/>
    <w:rsid w:val="0030252D"/>
    <w:rsid w:val="003025AF"/>
    <w:rsid w:val="00302CE1"/>
    <w:rsid w:val="00302D3C"/>
    <w:rsid w:val="00303EC5"/>
    <w:rsid w:val="00304024"/>
    <w:rsid w:val="00304F27"/>
    <w:rsid w:val="003055B9"/>
    <w:rsid w:val="00305CFE"/>
    <w:rsid w:val="003065DD"/>
    <w:rsid w:val="0030692F"/>
    <w:rsid w:val="003109A9"/>
    <w:rsid w:val="00310B7B"/>
    <w:rsid w:val="00310CBD"/>
    <w:rsid w:val="00310CDF"/>
    <w:rsid w:val="00310EAF"/>
    <w:rsid w:val="00311A4D"/>
    <w:rsid w:val="00311A9C"/>
    <w:rsid w:val="00311B3E"/>
    <w:rsid w:val="00312130"/>
    <w:rsid w:val="003125E8"/>
    <w:rsid w:val="00312B36"/>
    <w:rsid w:val="00312EB7"/>
    <w:rsid w:val="003134D9"/>
    <w:rsid w:val="00313A88"/>
    <w:rsid w:val="00313AF1"/>
    <w:rsid w:val="00313C17"/>
    <w:rsid w:val="00313FE0"/>
    <w:rsid w:val="0031415C"/>
    <w:rsid w:val="00314195"/>
    <w:rsid w:val="003143AA"/>
    <w:rsid w:val="003144A0"/>
    <w:rsid w:val="0031456D"/>
    <w:rsid w:val="00314B48"/>
    <w:rsid w:val="00315203"/>
    <w:rsid w:val="0031594E"/>
    <w:rsid w:val="00315B8D"/>
    <w:rsid w:val="00315EF3"/>
    <w:rsid w:val="003162EC"/>
    <w:rsid w:val="0031654A"/>
    <w:rsid w:val="00316740"/>
    <w:rsid w:val="00316BBC"/>
    <w:rsid w:val="00317245"/>
    <w:rsid w:val="0031724C"/>
    <w:rsid w:val="00317A34"/>
    <w:rsid w:val="00317CD3"/>
    <w:rsid w:val="00317E1B"/>
    <w:rsid w:val="0032024B"/>
    <w:rsid w:val="003203E8"/>
    <w:rsid w:val="003211C9"/>
    <w:rsid w:val="003212D5"/>
    <w:rsid w:val="0032136A"/>
    <w:rsid w:val="003215A3"/>
    <w:rsid w:val="00321771"/>
    <w:rsid w:val="00321A75"/>
    <w:rsid w:val="00321E9E"/>
    <w:rsid w:val="003226F1"/>
    <w:rsid w:val="0032290A"/>
    <w:rsid w:val="00323112"/>
    <w:rsid w:val="00323132"/>
    <w:rsid w:val="003231E7"/>
    <w:rsid w:val="003240B3"/>
    <w:rsid w:val="0032448F"/>
    <w:rsid w:val="00325038"/>
    <w:rsid w:val="00325564"/>
    <w:rsid w:val="00325908"/>
    <w:rsid w:val="00325A17"/>
    <w:rsid w:val="00325AC3"/>
    <w:rsid w:val="00325B84"/>
    <w:rsid w:val="003262F2"/>
    <w:rsid w:val="00326D69"/>
    <w:rsid w:val="00326F98"/>
    <w:rsid w:val="00327BFF"/>
    <w:rsid w:val="00327C6F"/>
    <w:rsid w:val="0033047B"/>
    <w:rsid w:val="00330927"/>
    <w:rsid w:val="00330D83"/>
    <w:rsid w:val="00330DB7"/>
    <w:rsid w:val="00330E61"/>
    <w:rsid w:val="003312E4"/>
    <w:rsid w:val="00331320"/>
    <w:rsid w:val="0033160A"/>
    <w:rsid w:val="003316A1"/>
    <w:rsid w:val="003316B3"/>
    <w:rsid w:val="00332B13"/>
    <w:rsid w:val="00332B2E"/>
    <w:rsid w:val="00332D05"/>
    <w:rsid w:val="00332F16"/>
    <w:rsid w:val="003333EA"/>
    <w:rsid w:val="003336B2"/>
    <w:rsid w:val="003336DE"/>
    <w:rsid w:val="00333EEC"/>
    <w:rsid w:val="003348FB"/>
    <w:rsid w:val="00334CDF"/>
    <w:rsid w:val="0033534B"/>
    <w:rsid w:val="00335B9C"/>
    <w:rsid w:val="00335BFC"/>
    <w:rsid w:val="00335DBE"/>
    <w:rsid w:val="00335E98"/>
    <w:rsid w:val="00335F37"/>
    <w:rsid w:val="003367F5"/>
    <w:rsid w:val="00336A11"/>
    <w:rsid w:val="00336BC3"/>
    <w:rsid w:val="00336F1E"/>
    <w:rsid w:val="003372FD"/>
    <w:rsid w:val="00337544"/>
    <w:rsid w:val="00337A1A"/>
    <w:rsid w:val="0034028A"/>
    <w:rsid w:val="003403E4"/>
    <w:rsid w:val="003403FD"/>
    <w:rsid w:val="0034058F"/>
    <w:rsid w:val="0034066C"/>
    <w:rsid w:val="00340CB7"/>
    <w:rsid w:val="00341EF1"/>
    <w:rsid w:val="003420A6"/>
    <w:rsid w:val="0034270E"/>
    <w:rsid w:val="00342D6E"/>
    <w:rsid w:val="00342DBE"/>
    <w:rsid w:val="00342DC0"/>
    <w:rsid w:val="00343334"/>
    <w:rsid w:val="003435F7"/>
    <w:rsid w:val="00343692"/>
    <w:rsid w:val="003437B0"/>
    <w:rsid w:val="00343CDD"/>
    <w:rsid w:val="00343FFE"/>
    <w:rsid w:val="003444A4"/>
    <w:rsid w:val="00344684"/>
    <w:rsid w:val="00344A48"/>
    <w:rsid w:val="00344F07"/>
    <w:rsid w:val="00345569"/>
    <w:rsid w:val="003456BA"/>
    <w:rsid w:val="00345C00"/>
    <w:rsid w:val="00345EBE"/>
    <w:rsid w:val="003461F6"/>
    <w:rsid w:val="00346226"/>
    <w:rsid w:val="00346688"/>
    <w:rsid w:val="00346ADB"/>
    <w:rsid w:val="00346EB2"/>
    <w:rsid w:val="00347884"/>
    <w:rsid w:val="0035014E"/>
    <w:rsid w:val="0035046D"/>
    <w:rsid w:val="003506DA"/>
    <w:rsid w:val="00350B79"/>
    <w:rsid w:val="00350F05"/>
    <w:rsid w:val="00351A31"/>
    <w:rsid w:val="00351C15"/>
    <w:rsid w:val="003521C8"/>
    <w:rsid w:val="0035229F"/>
    <w:rsid w:val="00353088"/>
    <w:rsid w:val="003532F3"/>
    <w:rsid w:val="003533AC"/>
    <w:rsid w:val="00353C9D"/>
    <w:rsid w:val="00354B64"/>
    <w:rsid w:val="00354D90"/>
    <w:rsid w:val="00354DF4"/>
    <w:rsid w:val="00355B8F"/>
    <w:rsid w:val="00355DF3"/>
    <w:rsid w:val="00355EB6"/>
    <w:rsid w:val="003568FE"/>
    <w:rsid w:val="0035692B"/>
    <w:rsid w:val="00356CC8"/>
    <w:rsid w:val="00356CDB"/>
    <w:rsid w:val="003573DB"/>
    <w:rsid w:val="0035785B"/>
    <w:rsid w:val="00357F46"/>
    <w:rsid w:val="003602B3"/>
    <w:rsid w:val="00360559"/>
    <w:rsid w:val="00360987"/>
    <w:rsid w:val="00360C7A"/>
    <w:rsid w:val="00360FF8"/>
    <w:rsid w:val="003612E2"/>
    <w:rsid w:val="00361412"/>
    <w:rsid w:val="00361B31"/>
    <w:rsid w:val="00361CBC"/>
    <w:rsid w:val="00362CA8"/>
    <w:rsid w:val="0036377A"/>
    <w:rsid w:val="00363A54"/>
    <w:rsid w:val="00363ACC"/>
    <w:rsid w:val="00364708"/>
    <w:rsid w:val="003647E1"/>
    <w:rsid w:val="0036490F"/>
    <w:rsid w:val="00364A72"/>
    <w:rsid w:val="00364D20"/>
    <w:rsid w:val="00364EAF"/>
    <w:rsid w:val="00365225"/>
    <w:rsid w:val="003653BB"/>
    <w:rsid w:val="003653C9"/>
    <w:rsid w:val="003663B7"/>
    <w:rsid w:val="003667B4"/>
    <w:rsid w:val="0036683B"/>
    <w:rsid w:val="00366B78"/>
    <w:rsid w:val="00366F43"/>
    <w:rsid w:val="0036732F"/>
    <w:rsid w:val="00367E2F"/>
    <w:rsid w:val="0037033C"/>
    <w:rsid w:val="003704C3"/>
    <w:rsid w:val="00370BF8"/>
    <w:rsid w:val="00370FDB"/>
    <w:rsid w:val="003710A2"/>
    <w:rsid w:val="00371264"/>
    <w:rsid w:val="00371C6F"/>
    <w:rsid w:val="00371F37"/>
    <w:rsid w:val="0037237D"/>
    <w:rsid w:val="003729B1"/>
    <w:rsid w:val="00372F65"/>
    <w:rsid w:val="00372FA4"/>
    <w:rsid w:val="003733A7"/>
    <w:rsid w:val="0037358E"/>
    <w:rsid w:val="00373783"/>
    <w:rsid w:val="00373F12"/>
    <w:rsid w:val="003740B0"/>
    <w:rsid w:val="003742A1"/>
    <w:rsid w:val="0037460F"/>
    <w:rsid w:val="003749C4"/>
    <w:rsid w:val="00374DBB"/>
    <w:rsid w:val="00374FB4"/>
    <w:rsid w:val="003753FF"/>
    <w:rsid w:val="00375823"/>
    <w:rsid w:val="00375E3D"/>
    <w:rsid w:val="0037600D"/>
    <w:rsid w:val="00376069"/>
    <w:rsid w:val="0037670D"/>
    <w:rsid w:val="0037700B"/>
    <w:rsid w:val="003775B2"/>
    <w:rsid w:val="00377987"/>
    <w:rsid w:val="00380395"/>
    <w:rsid w:val="0038064F"/>
    <w:rsid w:val="00380754"/>
    <w:rsid w:val="00380CE4"/>
    <w:rsid w:val="00380F44"/>
    <w:rsid w:val="00381083"/>
    <w:rsid w:val="00381A47"/>
    <w:rsid w:val="00381C48"/>
    <w:rsid w:val="0038259D"/>
    <w:rsid w:val="00382953"/>
    <w:rsid w:val="003830E3"/>
    <w:rsid w:val="00383369"/>
    <w:rsid w:val="00383F7B"/>
    <w:rsid w:val="00384AB6"/>
    <w:rsid w:val="00385657"/>
    <w:rsid w:val="00385F53"/>
    <w:rsid w:val="00386C98"/>
    <w:rsid w:val="00387890"/>
    <w:rsid w:val="0039071B"/>
    <w:rsid w:val="003908CE"/>
    <w:rsid w:val="003912CD"/>
    <w:rsid w:val="00391939"/>
    <w:rsid w:val="00391ADA"/>
    <w:rsid w:val="00391D1A"/>
    <w:rsid w:val="00391F42"/>
    <w:rsid w:val="00392C89"/>
    <w:rsid w:val="00392E3D"/>
    <w:rsid w:val="00392F70"/>
    <w:rsid w:val="003931EF"/>
    <w:rsid w:val="00393308"/>
    <w:rsid w:val="00393EAF"/>
    <w:rsid w:val="0039416E"/>
    <w:rsid w:val="003942E1"/>
    <w:rsid w:val="0039455E"/>
    <w:rsid w:val="00394A7E"/>
    <w:rsid w:val="00394E5C"/>
    <w:rsid w:val="00394F9F"/>
    <w:rsid w:val="00395133"/>
    <w:rsid w:val="0039617C"/>
    <w:rsid w:val="0039632D"/>
    <w:rsid w:val="00396407"/>
    <w:rsid w:val="00396610"/>
    <w:rsid w:val="00397A79"/>
    <w:rsid w:val="00397C6B"/>
    <w:rsid w:val="00397F2A"/>
    <w:rsid w:val="003A0286"/>
    <w:rsid w:val="003A0471"/>
    <w:rsid w:val="003A104D"/>
    <w:rsid w:val="003A11DE"/>
    <w:rsid w:val="003A16FD"/>
    <w:rsid w:val="003A19EE"/>
    <w:rsid w:val="003A2485"/>
    <w:rsid w:val="003A255C"/>
    <w:rsid w:val="003A3CF4"/>
    <w:rsid w:val="003A40AD"/>
    <w:rsid w:val="003A4945"/>
    <w:rsid w:val="003A504A"/>
    <w:rsid w:val="003A5AB1"/>
    <w:rsid w:val="003A5C48"/>
    <w:rsid w:val="003A6082"/>
    <w:rsid w:val="003A6C23"/>
    <w:rsid w:val="003A74AA"/>
    <w:rsid w:val="003A7AEE"/>
    <w:rsid w:val="003B00FE"/>
    <w:rsid w:val="003B0198"/>
    <w:rsid w:val="003B0491"/>
    <w:rsid w:val="003B0A34"/>
    <w:rsid w:val="003B0BBC"/>
    <w:rsid w:val="003B1A36"/>
    <w:rsid w:val="003B2698"/>
    <w:rsid w:val="003B2A04"/>
    <w:rsid w:val="003B2B92"/>
    <w:rsid w:val="003B3192"/>
    <w:rsid w:val="003B3CE9"/>
    <w:rsid w:val="003B4411"/>
    <w:rsid w:val="003B4610"/>
    <w:rsid w:val="003B4A73"/>
    <w:rsid w:val="003B4DC1"/>
    <w:rsid w:val="003B4E8A"/>
    <w:rsid w:val="003B4F26"/>
    <w:rsid w:val="003B4F60"/>
    <w:rsid w:val="003B5B6C"/>
    <w:rsid w:val="003B5C33"/>
    <w:rsid w:val="003B5EC7"/>
    <w:rsid w:val="003B5EDC"/>
    <w:rsid w:val="003B61F6"/>
    <w:rsid w:val="003B6BE4"/>
    <w:rsid w:val="003B77DD"/>
    <w:rsid w:val="003B799F"/>
    <w:rsid w:val="003B7C9F"/>
    <w:rsid w:val="003C0118"/>
    <w:rsid w:val="003C094F"/>
    <w:rsid w:val="003C0A42"/>
    <w:rsid w:val="003C0D31"/>
    <w:rsid w:val="003C1118"/>
    <w:rsid w:val="003C1614"/>
    <w:rsid w:val="003C17BF"/>
    <w:rsid w:val="003C1D06"/>
    <w:rsid w:val="003C1D82"/>
    <w:rsid w:val="003C3084"/>
    <w:rsid w:val="003C3577"/>
    <w:rsid w:val="003C4040"/>
    <w:rsid w:val="003C434F"/>
    <w:rsid w:val="003C541A"/>
    <w:rsid w:val="003C5472"/>
    <w:rsid w:val="003C5CF4"/>
    <w:rsid w:val="003C642D"/>
    <w:rsid w:val="003C66D5"/>
    <w:rsid w:val="003C6711"/>
    <w:rsid w:val="003C69C7"/>
    <w:rsid w:val="003C6CAC"/>
    <w:rsid w:val="003C6CB4"/>
    <w:rsid w:val="003C6CBF"/>
    <w:rsid w:val="003C7A36"/>
    <w:rsid w:val="003D046A"/>
    <w:rsid w:val="003D0AEF"/>
    <w:rsid w:val="003D0CE2"/>
    <w:rsid w:val="003D1A9A"/>
    <w:rsid w:val="003D1CB2"/>
    <w:rsid w:val="003D1CBB"/>
    <w:rsid w:val="003D1CDA"/>
    <w:rsid w:val="003D2129"/>
    <w:rsid w:val="003D215A"/>
    <w:rsid w:val="003D2A17"/>
    <w:rsid w:val="003D2D16"/>
    <w:rsid w:val="003D2DA3"/>
    <w:rsid w:val="003D3793"/>
    <w:rsid w:val="003D40E6"/>
    <w:rsid w:val="003D443F"/>
    <w:rsid w:val="003D4542"/>
    <w:rsid w:val="003D48E5"/>
    <w:rsid w:val="003D5727"/>
    <w:rsid w:val="003D5945"/>
    <w:rsid w:val="003D6D0D"/>
    <w:rsid w:val="003D7739"/>
    <w:rsid w:val="003D7C36"/>
    <w:rsid w:val="003D7DCC"/>
    <w:rsid w:val="003E0054"/>
    <w:rsid w:val="003E0A78"/>
    <w:rsid w:val="003E135F"/>
    <w:rsid w:val="003E1A90"/>
    <w:rsid w:val="003E28F5"/>
    <w:rsid w:val="003E2D3E"/>
    <w:rsid w:val="003E2DAA"/>
    <w:rsid w:val="003E346E"/>
    <w:rsid w:val="003E3D2C"/>
    <w:rsid w:val="003E41EE"/>
    <w:rsid w:val="003E4335"/>
    <w:rsid w:val="003E44F7"/>
    <w:rsid w:val="003E4DD4"/>
    <w:rsid w:val="003E57DE"/>
    <w:rsid w:val="003E5ABE"/>
    <w:rsid w:val="003E5B6E"/>
    <w:rsid w:val="003E5DF8"/>
    <w:rsid w:val="003E5E7E"/>
    <w:rsid w:val="003E6750"/>
    <w:rsid w:val="003E6A2C"/>
    <w:rsid w:val="003E6D0D"/>
    <w:rsid w:val="003E7309"/>
    <w:rsid w:val="003E7519"/>
    <w:rsid w:val="003E7B35"/>
    <w:rsid w:val="003E7CD2"/>
    <w:rsid w:val="003E7CEF"/>
    <w:rsid w:val="003E7FC9"/>
    <w:rsid w:val="003F091A"/>
    <w:rsid w:val="003F0FC3"/>
    <w:rsid w:val="003F11D5"/>
    <w:rsid w:val="003F136B"/>
    <w:rsid w:val="003F25C4"/>
    <w:rsid w:val="003F2B51"/>
    <w:rsid w:val="003F2C61"/>
    <w:rsid w:val="003F3153"/>
    <w:rsid w:val="003F330C"/>
    <w:rsid w:val="003F3BDB"/>
    <w:rsid w:val="003F3FBD"/>
    <w:rsid w:val="003F5000"/>
    <w:rsid w:val="003F5BC6"/>
    <w:rsid w:val="003F6196"/>
    <w:rsid w:val="003F6340"/>
    <w:rsid w:val="003F6534"/>
    <w:rsid w:val="003F65F9"/>
    <w:rsid w:val="003F6DE0"/>
    <w:rsid w:val="003F6F7D"/>
    <w:rsid w:val="003F736A"/>
    <w:rsid w:val="003F73DA"/>
    <w:rsid w:val="003F74E3"/>
    <w:rsid w:val="003F756F"/>
    <w:rsid w:val="003F75C1"/>
    <w:rsid w:val="00400025"/>
    <w:rsid w:val="004002EA"/>
    <w:rsid w:val="00401633"/>
    <w:rsid w:val="00401C2C"/>
    <w:rsid w:val="00401F69"/>
    <w:rsid w:val="0040204B"/>
    <w:rsid w:val="0040240C"/>
    <w:rsid w:val="00402D31"/>
    <w:rsid w:val="00402E31"/>
    <w:rsid w:val="00403105"/>
    <w:rsid w:val="00403E72"/>
    <w:rsid w:val="0040461A"/>
    <w:rsid w:val="0040496F"/>
    <w:rsid w:val="00404BF0"/>
    <w:rsid w:val="00404CEE"/>
    <w:rsid w:val="00404E2D"/>
    <w:rsid w:val="0040501B"/>
    <w:rsid w:val="00405151"/>
    <w:rsid w:val="004051AD"/>
    <w:rsid w:val="0040529C"/>
    <w:rsid w:val="0040544A"/>
    <w:rsid w:val="00405454"/>
    <w:rsid w:val="0040553A"/>
    <w:rsid w:val="004058EE"/>
    <w:rsid w:val="00405D2B"/>
    <w:rsid w:val="00405EDC"/>
    <w:rsid w:val="00406407"/>
    <w:rsid w:val="00406AA8"/>
    <w:rsid w:val="00406EFA"/>
    <w:rsid w:val="00406F71"/>
    <w:rsid w:val="00407327"/>
    <w:rsid w:val="00407D11"/>
    <w:rsid w:val="00407F1E"/>
    <w:rsid w:val="0041047B"/>
    <w:rsid w:val="004112F5"/>
    <w:rsid w:val="00411CC7"/>
    <w:rsid w:val="00412384"/>
    <w:rsid w:val="004124A2"/>
    <w:rsid w:val="0041321B"/>
    <w:rsid w:val="00413761"/>
    <w:rsid w:val="00413AAB"/>
    <w:rsid w:val="00414E1F"/>
    <w:rsid w:val="00414EF5"/>
    <w:rsid w:val="00415E9E"/>
    <w:rsid w:val="00416642"/>
    <w:rsid w:val="004167E6"/>
    <w:rsid w:val="00416940"/>
    <w:rsid w:val="00416BF2"/>
    <w:rsid w:val="0042018F"/>
    <w:rsid w:val="0042028C"/>
    <w:rsid w:val="004203E8"/>
    <w:rsid w:val="004205D1"/>
    <w:rsid w:val="00420C62"/>
    <w:rsid w:val="004214DD"/>
    <w:rsid w:val="00421503"/>
    <w:rsid w:val="004215E6"/>
    <w:rsid w:val="00421A45"/>
    <w:rsid w:val="00422653"/>
    <w:rsid w:val="00422CA3"/>
    <w:rsid w:val="00422E1F"/>
    <w:rsid w:val="00422EB9"/>
    <w:rsid w:val="004231D6"/>
    <w:rsid w:val="00423360"/>
    <w:rsid w:val="00423420"/>
    <w:rsid w:val="00424177"/>
    <w:rsid w:val="00424BD5"/>
    <w:rsid w:val="00424F0F"/>
    <w:rsid w:val="00425A29"/>
    <w:rsid w:val="004262B5"/>
    <w:rsid w:val="00426E45"/>
    <w:rsid w:val="004270F2"/>
    <w:rsid w:val="004271F0"/>
    <w:rsid w:val="0042769F"/>
    <w:rsid w:val="00427D3C"/>
    <w:rsid w:val="00427E3A"/>
    <w:rsid w:val="00427FC3"/>
    <w:rsid w:val="0043004F"/>
    <w:rsid w:val="00430092"/>
    <w:rsid w:val="004303DC"/>
    <w:rsid w:val="00430AA8"/>
    <w:rsid w:val="00430AD7"/>
    <w:rsid w:val="00430C24"/>
    <w:rsid w:val="004317DF"/>
    <w:rsid w:val="0043189D"/>
    <w:rsid w:val="00431DB3"/>
    <w:rsid w:val="00431E1C"/>
    <w:rsid w:val="004325F1"/>
    <w:rsid w:val="004328A8"/>
    <w:rsid w:val="0043310D"/>
    <w:rsid w:val="00433C31"/>
    <w:rsid w:val="0043404C"/>
    <w:rsid w:val="004348AA"/>
    <w:rsid w:val="004348AD"/>
    <w:rsid w:val="00434911"/>
    <w:rsid w:val="00434C0C"/>
    <w:rsid w:val="00434EBA"/>
    <w:rsid w:val="004353B3"/>
    <w:rsid w:val="0043544C"/>
    <w:rsid w:val="0043563C"/>
    <w:rsid w:val="00436575"/>
    <w:rsid w:val="004370CD"/>
    <w:rsid w:val="00437705"/>
    <w:rsid w:val="00437D6C"/>
    <w:rsid w:val="004403C1"/>
    <w:rsid w:val="004405D5"/>
    <w:rsid w:val="004409A8"/>
    <w:rsid w:val="00441073"/>
    <w:rsid w:val="00441537"/>
    <w:rsid w:val="00441725"/>
    <w:rsid w:val="00441A59"/>
    <w:rsid w:val="00441B52"/>
    <w:rsid w:val="004420C0"/>
    <w:rsid w:val="00442739"/>
    <w:rsid w:val="00442EB9"/>
    <w:rsid w:val="004431B1"/>
    <w:rsid w:val="00443D19"/>
    <w:rsid w:val="0044433F"/>
    <w:rsid w:val="00444825"/>
    <w:rsid w:val="004449FF"/>
    <w:rsid w:val="00444B7D"/>
    <w:rsid w:val="00444C84"/>
    <w:rsid w:val="004450B4"/>
    <w:rsid w:val="00445196"/>
    <w:rsid w:val="004451AF"/>
    <w:rsid w:val="004453AB"/>
    <w:rsid w:val="004454EA"/>
    <w:rsid w:val="004456F3"/>
    <w:rsid w:val="004459D2"/>
    <w:rsid w:val="00445BB7"/>
    <w:rsid w:val="00445D76"/>
    <w:rsid w:val="00445DD1"/>
    <w:rsid w:val="00446034"/>
    <w:rsid w:val="004460AE"/>
    <w:rsid w:val="00446230"/>
    <w:rsid w:val="00446686"/>
    <w:rsid w:val="00446CDD"/>
    <w:rsid w:val="00447539"/>
    <w:rsid w:val="004477EB"/>
    <w:rsid w:val="004479F5"/>
    <w:rsid w:val="00447E01"/>
    <w:rsid w:val="00450456"/>
    <w:rsid w:val="004505AB"/>
    <w:rsid w:val="00450658"/>
    <w:rsid w:val="00450795"/>
    <w:rsid w:val="00451585"/>
    <w:rsid w:val="00451885"/>
    <w:rsid w:val="00451B83"/>
    <w:rsid w:val="00451E9D"/>
    <w:rsid w:val="00452322"/>
    <w:rsid w:val="004523A4"/>
    <w:rsid w:val="00452465"/>
    <w:rsid w:val="004528C4"/>
    <w:rsid w:val="00452955"/>
    <w:rsid w:val="00452EEF"/>
    <w:rsid w:val="00453150"/>
    <w:rsid w:val="00453195"/>
    <w:rsid w:val="004532FF"/>
    <w:rsid w:val="00453349"/>
    <w:rsid w:val="00453733"/>
    <w:rsid w:val="004538FD"/>
    <w:rsid w:val="00453DC0"/>
    <w:rsid w:val="00453E11"/>
    <w:rsid w:val="00454756"/>
    <w:rsid w:val="00454CD4"/>
    <w:rsid w:val="00455428"/>
    <w:rsid w:val="0045548A"/>
    <w:rsid w:val="004561FF"/>
    <w:rsid w:val="00456244"/>
    <w:rsid w:val="00456C63"/>
    <w:rsid w:val="00456C80"/>
    <w:rsid w:val="00457121"/>
    <w:rsid w:val="004572B8"/>
    <w:rsid w:val="004576DB"/>
    <w:rsid w:val="004579BD"/>
    <w:rsid w:val="00457A53"/>
    <w:rsid w:val="00457D72"/>
    <w:rsid w:val="0046035A"/>
    <w:rsid w:val="00460AB8"/>
    <w:rsid w:val="00460E02"/>
    <w:rsid w:val="0046105C"/>
    <w:rsid w:val="0046148D"/>
    <w:rsid w:val="0046162F"/>
    <w:rsid w:val="00461876"/>
    <w:rsid w:val="00461AA6"/>
    <w:rsid w:val="00462219"/>
    <w:rsid w:val="004622CD"/>
    <w:rsid w:val="00462FA2"/>
    <w:rsid w:val="0046356C"/>
    <w:rsid w:val="00463AB3"/>
    <w:rsid w:val="004643AC"/>
    <w:rsid w:val="0046440C"/>
    <w:rsid w:val="00464721"/>
    <w:rsid w:val="004652AC"/>
    <w:rsid w:val="00465780"/>
    <w:rsid w:val="00465BB0"/>
    <w:rsid w:val="00465CD3"/>
    <w:rsid w:val="0046604E"/>
    <w:rsid w:val="00466E5F"/>
    <w:rsid w:val="00466F6B"/>
    <w:rsid w:val="00466F88"/>
    <w:rsid w:val="004672AC"/>
    <w:rsid w:val="0046799E"/>
    <w:rsid w:val="00467EA2"/>
    <w:rsid w:val="00470066"/>
    <w:rsid w:val="00470338"/>
    <w:rsid w:val="00470602"/>
    <w:rsid w:val="00470679"/>
    <w:rsid w:val="004707C5"/>
    <w:rsid w:val="00470B4F"/>
    <w:rsid w:val="004712BB"/>
    <w:rsid w:val="00471755"/>
    <w:rsid w:val="00471DA9"/>
    <w:rsid w:val="00471F6A"/>
    <w:rsid w:val="00472A35"/>
    <w:rsid w:val="00472CE6"/>
    <w:rsid w:val="00473475"/>
    <w:rsid w:val="004737D1"/>
    <w:rsid w:val="00473BF5"/>
    <w:rsid w:val="00473EF4"/>
    <w:rsid w:val="0047447A"/>
    <w:rsid w:val="004744A7"/>
    <w:rsid w:val="004747C7"/>
    <w:rsid w:val="00474BFC"/>
    <w:rsid w:val="00475319"/>
    <w:rsid w:val="004753E3"/>
    <w:rsid w:val="00475452"/>
    <w:rsid w:val="004758E4"/>
    <w:rsid w:val="00475924"/>
    <w:rsid w:val="00475C54"/>
    <w:rsid w:val="00476012"/>
    <w:rsid w:val="00476049"/>
    <w:rsid w:val="0047696B"/>
    <w:rsid w:val="00476CE7"/>
    <w:rsid w:val="00477185"/>
    <w:rsid w:val="004778A5"/>
    <w:rsid w:val="00477B7F"/>
    <w:rsid w:val="00480546"/>
    <w:rsid w:val="00480A13"/>
    <w:rsid w:val="00480B69"/>
    <w:rsid w:val="0048163E"/>
    <w:rsid w:val="004816C6"/>
    <w:rsid w:val="00481953"/>
    <w:rsid w:val="004830DB"/>
    <w:rsid w:val="004831FC"/>
    <w:rsid w:val="00483452"/>
    <w:rsid w:val="00484120"/>
    <w:rsid w:val="00484181"/>
    <w:rsid w:val="00484568"/>
    <w:rsid w:val="004848B9"/>
    <w:rsid w:val="0048514F"/>
    <w:rsid w:val="0048553F"/>
    <w:rsid w:val="00485580"/>
    <w:rsid w:val="00485825"/>
    <w:rsid w:val="00485865"/>
    <w:rsid w:val="00485D82"/>
    <w:rsid w:val="00486030"/>
    <w:rsid w:val="004867F0"/>
    <w:rsid w:val="00486EE8"/>
    <w:rsid w:val="00487E7D"/>
    <w:rsid w:val="00487EC4"/>
    <w:rsid w:val="00487EC9"/>
    <w:rsid w:val="00490364"/>
    <w:rsid w:val="00490709"/>
    <w:rsid w:val="004909EA"/>
    <w:rsid w:val="004913CE"/>
    <w:rsid w:val="00491D82"/>
    <w:rsid w:val="00491F05"/>
    <w:rsid w:val="004924D2"/>
    <w:rsid w:val="004926D0"/>
    <w:rsid w:val="0049299F"/>
    <w:rsid w:val="00492B3E"/>
    <w:rsid w:val="00492DA2"/>
    <w:rsid w:val="00492EF7"/>
    <w:rsid w:val="00493183"/>
    <w:rsid w:val="00493666"/>
    <w:rsid w:val="00493E2B"/>
    <w:rsid w:val="0049435B"/>
    <w:rsid w:val="0049502E"/>
    <w:rsid w:val="0049513E"/>
    <w:rsid w:val="00495ADD"/>
    <w:rsid w:val="00496AD9"/>
    <w:rsid w:val="00497F47"/>
    <w:rsid w:val="004A137F"/>
    <w:rsid w:val="004A18B4"/>
    <w:rsid w:val="004A196A"/>
    <w:rsid w:val="004A2040"/>
    <w:rsid w:val="004A2508"/>
    <w:rsid w:val="004A3908"/>
    <w:rsid w:val="004A3955"/>
    <w:rsid w:val="004A465B"/>
    <w:rsid w:val="004A4B15"/>
    <w:rsid w:val="004A5387"/>
    <w:rsid w:val="004A5421"/>
    <w:rsid w:val="004A54CA"/>
    <w:rsid w:val="004A59D4"/>
    <w:rsid w:val="004A5E82"/>
    <w:rsid w:val="004A631E"/>
    <w:rsid w:val="004A6574"/>
    <w:rsid w:val="004A6815"/>
    <w:rsid w:val="004A6866"/>
    <w:rsid w:val="004A6F23"/>
    <w:rsid w:val="004A7662"/>
    <w:rsid w:val="004A7930"/>
    <w:rsid w:val="004A79B2"/>
    <w:rsid w:val="004A79C8"/>
    <w:rsid w:val="004A7DE4"/>
    <w:rsid w:val="004B05D3"/>
    <w:rsid w:val="004B0AD9"/>
    <w:rsid w:val="004B0BBF"/>
    <w:rsid w:val="004B0E83"/>
    <w:rsid w:val="004B0FBE"/>
    <w:rsid w:val="004B14A8"/>
    <w:rsid w:val="004B1F0A"/>
    <w:rsid w:val="004B2773"/>
    <w:rsid w:val="004B2F44"/>
    <w:rsid w:val="004B3699"/>
    <w:rsid w:val="004B3967"/>
    <w:rsid w:val="004B3CA5"/>
    <w:rsid w:val="004B4E88"/>
    <w:rsid w:val="004B544B"/>
    <w:rsid w:val="004B5682"/>
    <w:rsid w:val="004B629C"/>
    <w:rsid w:val="004B706A"/>
    <w:rsid w:val="004B7A5E"/>
    <w:rsid w:val="004B7DE1"/>
    <w:rsid w:val="004B7F87"/>
    <w:rsid w:val="004C0438"/>
    <w:rsid w:val="004C04CB"/>
    <w:rsid w:val="004C0556"/>
    <w:rsid w:val="004C0735"/>
    <w:rsid w:val="004C09B2"/>
    <w:rsid w:val="004C0C84"/>
    <w:rsid w:val="004C0DCF"/>
    <w:rsid w:val="004C117E"/>
    <w:rsid w:val="004C142F"/>
    <w:rsid w:val="004C16CE"/>
    <w:rsid w:val="004C175A"/>
    <w:rsid w:val="004C1FB6"/>
    <w:rsid w:val="004C2FCA"/>
    <w:rsid w:val="004C37FA"/>
    <w:rsid w:val="004C3E46"/>
    <w:rsid w:val="004C49E2"/>
    <w:rsid w:val="004C4CCD"/>
    <w:rsid w:val="004C4FE2"/>
    <w:rsid w:val="004C5242"/>
    <w:rsid w:val="004C537A"/>
    <w:rsid w:val="004C57E6"/>
    <w:rsid w:val="004C6001"/>
    <w:rsid w:val="004C644B"/>
    <w:rsid w:val="004C6E53"/>
    <w:rsid w:val="004C7075"/>
    <w:rsid w:val="004C7CF6"/>
    <w:rsid w:val="004C7E9E"/>
    <w:rsid w:val="004C7FAA"/>
    <w:rsid w:val="004D0094"/>
    <w:rsid w:val="004D01B3"/>
    <w:rsid w:val="004D079A"/>
    <w:rsid w:val="004D087B"/>
    <w:rsid w:val="004D0AB9"/>
    <w:rsid w:val="004D0BE6"/>
    <w:rsid w:val="004D14CB"/>
    <w:rsid w:val="004D1EC9"/>
    <w:rsid w:val="004D227D"/>
    <w:rsid w:val="004D2F8C"/>
    <w:rsid w:val="004D34AA"/>
    <w:rsid w:val="004D39C5"/>
    <w:rsid w:val="004D4079"/>
    <w:rsid w:val="004D40C3"/>
    <w:rsid w:val="004D4957"/>
    <w:rsid w:val="004D4D1C"/>
    <w:rsid w:val="004D4D32"/>
    <w:rsid w:val="004D4D8A"/>
    <w:rsid w:val="004D51CE"/>
    <w:rsid w:val="004D5D8D"/>
    <w:rsid w:val="004D5F64"/>
    <w:rsid w:val="004D6321"/>
    <w:rsid w:val="004D657B"/>
    <w:rsid w:val="004D6E21"/>
    <w:rsid w:val="004D6E25"/>
    <w:rsid w:val="004D6E75"/>
    <w:rsid w:val="004D6F2D"/>
    <w:rsid w:val="004E02CC"/>
    <w:rsid w:val="004E064E"/>
    <w:rsid w:val="004E09F8"/>
    <w:rsid w:val="004E1081"/>
    <w:rsid w:val="004E144C"/>
    <w:rsid w:val="004E1FFC"/>
    <w:rsid w:val="004E2313"/>
    <w:rsid w:val="004E23A0"/>
    <w:rsid w:val="004E2EEE"/>
    <w:rsid w:val="004E2FD7"/>
    <w:rsid w:val="004E3B88"/>
    <w:rsid w:val="004E40A4"/>
    <w:rsid w:val="004E4BDB"/>
    <w:rsid w:val="004E4BF2"/>
    <w:rsid w:val="004E4C40"/>
    <w:rsid w:val="004E5143"/>
    <w:rsid w:val="004E5161"/>
    <w:rsid w:val="004E54E8"/>
    <w:rsid w:val="004E5DDA"/>
    <w:rsid w:val="004E5E16"/>
    <w:rsid w:val="004E5E8B"/>
    <w:rsid w:val="004E6643"/>
    <w:rsid w:val="004E683B"/>
    <w:rsid w:val="004E6C98"/>
    <w:rsid w:val="004E6F9B"/>
    <w:rsid w:val="004E76C4"/>
    <w:rsid w:val="004F0291"/>
    <w:rsid w:val="004F0512"/>
    <w:rsid w:val="004F0AD3"/>
    <w:rsid w:val="004F0EDA"/>
    <w:rsid w:val="004F12C4"/>
    <w:rsid w:val="004F16E4"/>
    <w:rsid w:val="004F184B"/>
    <w:rsid w:val="004F2103"/>
    <w:rsid w:val="004F2515"/>
    <w:rsid w:val="004F271F"/>
    <w:rsid w:val="004F2917"/>
    <w:rsid w:val="004F2C35"/>
    <w:rsid w:val="004F2D30"/>
    <w:rsid w:val="004F2FC4"/>
    <w:rsid w:val="004F30D9"/>
    <w:rsid w:val="004F3DCB"/>
    <w:rsid w:val="004F4BCB"/>
    <w:rsid w:val="004F4E15"/>
    <w:rsid w:val="004F4EEF"/>
    <w:rsid w:val="004F53E8"/>
    <w:rsid w:val="004F7163"/>
    <w:rsid w:val="004F757D"/>
    <w:rsid w:val="004F79CA"/>
    <w:rsid w:val="00500448"/>
    <w:rsid w:val="005005FF"/>
    <w:rsid w:val="00500C39"/>
    <w:rsid w:val="00501188"/>
    <w:rsid w:val="0050175A"/>
    <w:rsid w:val="00501A46"/>
    <w:rsid w:val="00501AFA"/>
    <w:rsid w:val="00502206"/>
    <w:rsid w:val="00502245"/>
    <w:rsid w:val="005025DD"/>
    <w:rsid w:val="00502839"/>
    <w:rsid w:val="005028AE"/>
    <w:rsid w:val="00503751"/>
    <w:rsid w:val="00503AE8"/>
    <w:rsid w:val="00503AEE"/>
    <w:rsid w:val="0050401D"/>
    <w:rsid w:val="00504613"/>
    <w:rsid w:val="00504679"/>
    <w:rsid w:val="00504BE2"/>
    <w:rsid w:val="00504F4C"/>
    <w:rsid w:val="00505131"/>
    <w:rsid w:val="005054C0"/>
    <w:rsid w:val="00506018"/>
    <w:rsid w:val="0050650E"/>
    <w:rsid w:val="00506F72"/>
    <w:rsid w:val="00507159"/>
    <w:rsid w:val="00507AF3"/>
    <w:rsid w:val="00507C83"/>
    <w:rsid w:val="00507FFA"/>
    <w:rsid w:val="00510611"/>
    <w:rsid w:val="00510D4B"/>
    <w:rsid w:val="005111AE"/>
    <w:rsid w:val="00511326"/>
    <w:rsid w:val="00511465"/>
    <w:rsid w:val="0051181A"/>
    <w:rsid w:val="00511C1F"/>
    <w:rsid w:val="00511E5E"/>
    <w:rsid w:val="00512116"/>
    <w:rsid w:val="0051223B"/>
    <w:rsid w:val="0051227E"/>
    <w:rsid w:val="00512C16"/>
    <w:rsid w:val="0051306C"/>
    <w:rsid w:val="0051315D"/>
    <w:rsid w:val="005136B5"/>
    <w:rsid w:val="0051373A"/>
    <w:rsid w:val="00513B44"/>
    <w:rsid w:val="00513D03"/>
    <w:rsid w:val="005142C7"/>
    <w:rsid w:val="005144FA"/>
    <w:rsid w:val="00514B49"/>
    <w:rsid w:val="00514F6F"/>
    <w:rsid w:val="00514FE1"/>
    <w:rsid w:val="00515539"/>
    <w:rsid w:val="005156B9"/>
    <w:rsid w:val="00515B91"/>
    <w:rsid w:val="00515D6C"/>
    <w:rsid w:val="005165EE"/>
    <w:rsid w:val="00516F5A"/>
    <w:rsid w:val="0051711F"/>
    <w:rsid w:val="005172A4"/>
    <w:rsid w:val="00517CEE"/>
    <w:rsid w:val="00517FFD"/>
    <w:rsid w:val="005207E9"/>
    <w:rsid w:val="005209E2"/>
    <w:rsid w:val="00520BA5"/>
    <w:rsid w:val="005216A5"/>
    <w:rsid w:val="00521DCE"/>
    <w:rsid w:val="00521E2E"/>
    <w:rsid w:val="00521E84"/>
    <w:rsid w:val="005220E3"/>
    <w:rsid w:val="005224A1"/>
    <w:rsid w:val="00523133"/>
    <w:rsid w:val="00523A77"/>
    <w:rsid w:val="00523B9E"/>
    <w:rsid w:val="00523FF8"/>
    <w:rsid w:val="00524B51"/>
    <w:rsid w:val="00524D9D"/>
    <w:rsid w:val="00524F0E"/>
    <w:rsid w:val="00524FED"/>
    <w:rsid w:val="005253F8"/>
    <w:rsid w:val="00527093"/>
    <w:rsid w:val="0052721E"/>
    <w:rsid w:val="00527555"/>
    <w:rsid w:val="005279B0"/>
    <w:rsid w:val="005279B3"/>
    <w:rsid w:val="00530AC4"/>
    <w:rsid w:val="00531161"/>
    <w:rsid w:val="005316BC"/>
    <w:rsid w:val="00531B46"/>
    <w:rsid w:val="00532454"/>
    <w:rsid w:val="00532477"/>
    <w:rsid w:val="0053272E"/>
    <w:rsid w:val="005328BA"/>
    <w:rsid w:val="00532E07"/>
    <w:rsid w:val="00533370"/>
    <w:rsid w:val="00533B08"/>
    <w:rsid w:val="00533CCD"/>
    <w:rsid w:val="00533F31"/>
    <w:rsid w:val="005347C3"/>
    <w:rsid w:val="0053510D"/>
    <w:rsid w:val="00535275"/>
    <w:rsid w:val="00535415"/>
    <w:rsid w:val="0053580E"/>
    <w:rsid w:val="0053656D"/>
    <w:rsid w:val="00536929"/>
    <w:rsid w:val="0053692C"/>
    <w:rsid w:val="00537165"/>
    <w:rsid w:val="005373C8"/>
    <w:rsid w:val="00537C95"/>
    <w:rsid w:val="00537D40"/>
    <w:rsid w:val="00537EBC"/>
    <w:rsid w:val="0054019E"/>
    <w:rsid w:val="005401FE"/>
    <w:rsid w:val="00540589"/>
    <w:rsid w:val="00540A91"/>
    <w:rsid w:val="00540B8B"/>
    <w:rsid w:val="005415AD"/>
    <w:rsid w:val="00541C97"/>
    <w:rsid w:val="00541DD1"/>
    <w:rsid w:val="00542075"/>
    <w:rsid w:val="00542492"/>
    <w:rsid w:val="005424F9"/>
    <w:rsid w:val="005427F4"/>
    <w:rsid w:val="005428CD"/>
    <w:rsid w:val="00542DD3"/>
    <w:rsid w:val="0054311D"/>
    <w:rsid w:val="0054390D"/>
    <w:rsid w:val="00543DBE"/>
    <w:rsid w:val="005445E8"/>
    <w:rsid w:val="005446F4"/>
    <w:rsid w:val="0054496C"/>
    <w:rsid w:val="00544B9A"/>
    <w:rsid w:val="00544CE4"/>
    <w:rsid w:val="00544FA5"/>
    <w:rsid w:val="00545615"/>
    <w:rsid w:val="00545848"/>
    <w:rsid w:val="0054584B"/>
    <w:rsid w:val="00545C3C"/>
    <w:rsid w:val="00545CB4"/>
    <w:rsid w:val="005465E5"/>
    <w:rsid w:val="005466EB"/>
    <w:rsid w:val="00547FA8"/>
    <w:rsid w:val="00550430"/>
    <w:rsid w:val="005507A7"/>
    <w:rsid w:val="00550F9B"/>
    <w:rsid w:val="00551E50"/>
    <w:rsid w:val="0055201B"/>
    <w:rsid w:val="00552536"/>
    <w:rsid w:val="00552B60"/>
    <w:rsid w:val="00552DC8"/>
    <w:rsid w:val="00553267"/>
    <w:rsid w:val="005534EE"/>
    <w:rsid w:val="005536FC"/>
    <w:rsid w:val="005537B6"/>
    <w:rsid w:val="00553A07"/>
    <w:rsid w:val="00553FD3"/>
    <w:rsid w:val="0055472A"/>
    <w:rsid w:val="005547E0"/>
    <w:rsid w:val="00554E05"/>
    <w:rsid w:val="00554E89"/>
    <w:rsid w:val="005559F4"/>
    <w:rsid w:val="00555F98"/>
    <w:rsid w:val="00556CAE"/>
    <w:rsid w:val="00556F73"/>
    <w:rsid w:val="00557012"/>
    <w:rsid w:val="00557295"/>
    <w:rsid w:val="00557D9A"/>
    <w:rsid w:val="00557F1B"/>
    <w:rsid w:val="00560711"/>
    <w:rsid w:val="005609E0"/>
    <w:rsid w:val="0056134B"/>
    <w:rsid w:val="0056184D"/>
    <w:rsid w:val="00561B2B"/>
    <w:rsid w:val="005623FF"/>
    <w:rsid w:val="00562752"/>
    <w:rsid w:val="00562A3D"/>
    <w:rsid w:val="00562DF7"/>
    <w:rsid w:val="0056313A"/>
    <w:rsid w:val="00563DF9"/>
    <w:rsid w:val="00563F84"/>
    <w:rsid w:val="00564046"/>
    <w:rsid w:val="005647B2"/>
    <w:rsid w:val="00564DDE"/>
    <w:rsid w:val="00564E25"/>
    <w:rsid w:val="00565424"/>
    <w:rsid w:val="00565BE2"/>
    <w:rsid w:val="00565E28"/>
    <w:rsid w:val="0056685D"/>
    <w:rsid w:val="00566CE5"/>
    <w:rsid w:val="00566EB6"/>
    <w:rsid w:val="00567464"/>
    <w:rsid w:val="00567828"/>
    <w:rsid w:val="005705EA"/>
    <w:rsid w:val="0057079D"/>
    <w:rsid w:val="005708AA"/>
    <w:rsid w:val="00570D47"/>
    <w:rsid w:val="00570DE6"/>
    <w:rsid w:val="00570F77"/>
    <w:rsid w:val="00570FC9"/>
    <w:rsid w:val="00571024"/>
    <w:rsid w:val="0057103D"/>
    <w:rsid w:val="00571665"/>
    <w:rsid w:val="00571769"/>
    <w:rsid w:val="0057179B"/>
    <w:rsid w:val="00571A94"/>
    <w:rsid w:val="00571B0E"/>
    <w:rsid w:val="00572605"/>
    <w:rsid w:val="00572AFA"/>
    <w:rsid w:val="005730BB"/>
    <w:rsid w:val="00573100"/>
    <w:rsid w:val="00573BC6"/>
    <w:rsid w:val="00573F33"/>
    <w:rsid w:val="00574881"/>
    <w:rsid w:val="00574888"/>
    <w:rsid w:val="00574912"/>
    <w:rsid w:val="00574AFF"/>
    <w:rsid w:val="00574DCC"/>
    <w:rsid w:val="00575063"/>
    <w:rsid w:val="00575A27"/>
    <w:rsid w:val="00575A3B"/>
    <w:rsid w:val="0057601C"/>
    <w:rsid w:val="005763FF"/>
    <w:rsid w:val="0057662D"/>
    <w:rsid w:val="00576D4A"/>
    <w:rsid w:val="00576D87"/>
    <w:rsid w:val="00576E8A"/>
    <w:rsid w:val="005770BF"/>
    <w:rsid w:val="00577D5D"/>
    <w:rsid w:val="0058019C"/>
    <w:rsid w:val="005813BD"/>
    <w:rsid w:val="0058161B"/>
    <w:rsid w:val="00581D3E"/>
    <w:rsid w:val="00582129"/>
    <w:rsid w:val="0058244B"/>
    <w:rsid w:val="005827C5"/>
    <w:rsid w:val="00582C21"/>
    <w:rsid w:val="00582CA4"/>
    <w:rsid w:val="0058321C"/>
    <w:rsid w:val="00583B73"/>
    <w:rsid w:val="00583CEF"/>
    <w:rsid w:val="00584B28"/>
    <w:rsid w:val="00585007"/>
    <w:rsid w:val="005850A3"/>
    <w:rsid w:val="005850CC"/>
    <w:rsid w:val="00585244"/>
    <w:rsid w:val="00585BB0"/>
    <w:rsid w:val="00585CA3"/>
    <w:rsid w:val="005862B8"/>
    <w:rsid w:val="00586305"/>
    <w:rsid w:val="00586C68"/>
    <w:rsid w:val="00587811"/>
    <w:rsid w:val="005878A5"/>
    <w:rsid w:val="00587C2F"/>
    <w:rsid w:val="00587E39"/>
    <w:rsid w:val="005903A6"/>
    <w:rsid w:val="00590A1A"/>
    <w:rsid w:val="00590D1D"/>
    <w:rsid w:val="00590EE5"/>
    <w:rsid w:val="00590EEA"/>
    <w:rsid w:val="00591289"/>
    <w:rsid w:val="00591A2E"/>
    <w:rsid w:val="005921EA"/>
    <w:rsid w:val="0059265A"/>
    <w:rsid w:val="005926A6"/>
    <w:rsid w:val="00592E6C"/>
    <w:rsid w:val="005936C3"/>
    <w:rsid w:val="00593AF7"/>
    <w:rsid w:val="00593F95"/>
    <w:rsid w:val="0059469F"/>
    <w:rsid w:val="005946B9"/>
    <w:rsid w:val="005948E8"/>
    <w:rsid w:val="00594C44"/>
    <w:rsid w:val="0059575B"/>
    <w:rsid w:val="005959C0"/>
    <w:rsid w:val="00595E25"/>
    <w:rsid w:val="005965A5"/>
    <w:rsid w:val="005969A8"/>
    <w:rsid w:val="00596C5F"/>
    <w:rsid w:val="005975D7"/>
    <w:rsid w:val="00597689"/>
    <w:rsid w:val="005A0340"/>
    <w:rsid w:val="005A03C6"/>
    <w:rsid w:val="005A0608"/>
    <w:rsid w:val="005A0D66"/>
    <w:rsid w:val="005A13B5"/>
    <w:rsid w:val="005A1504"/>
    <w:rsid w:val="005A1556"/>
    <w:rsid w:val="005A15CE"/>
    <w:rsid w:val="005A18FB"/>
    <w:rsid w:val="005A19B0"/>
    <w:rsid w:val="005A1C0B"/>
    <w:rsid w:val="005A1FE2"/>
    <w:rsid w:val="005A23CC"/>
    <w:rsid w:val="005A2642"/>
    <w:rsid w:val="005A2A09"/>
    <w:rsid w:val="005A35B6"/>
    <w:rsid w:val="005A46EB"/>
    <w:rsid w:val="005A47F5"/>
    <w:rsid w:val="005A4A5F"/>
    <w:rsid w:val="005A52C4"/>
    <w:rsid w:val="005A5643"/>
    <w:rsid w:val="005A5745"/>
    <w:rsid w:val="005A5BD6"/>
    <w:rsid w:val="005A5CF0"/>
    <w:rsid w:val="005A5F54"/>
    <w:rsid w:val="005A6986"/>
    <w:rsid w:val="005A6BF3"/>
    <w:rsid w:val="005A733A"/>
    <w:rsid w:val="005A74C8"/>
    <w:rsid w:val="005A7642"/>
    <w:rsid w:val="005A76B4"/>
    <w:rsid w:val="005A7E55"/>
    <w:rsid w:val="005B0719"/>
    <w:rsid w:val="005B0836"/>
    <w:rsid w:val="005B091B"/>
    <w:rsid w:val="005B0A64"/>
    <w:rsid w:val="005B0A8B"/>
    <w:rsid w:val="005B1295"/>
    <w:rsid w:val="005B1A1A"/>
    <w:rsid w:val="005B2C80"/>
    <w:rsid w:val="005B2DA2"/>
    <w:rsid w:val="005B351F"/>
    <w:rsid w:val="005B3658"/>
    <w:rsid w:val="005B3741"/>
    <w:rsid w:val="005B3823"/>
    <w:rsid w:val="005B390A"/>
    <w:rsid w:val="005B3C55"/>
    <w:rsid w:val="005B3CA6"/>
    <w:rsid w:val="005B3D95"/>
    <w:rsid w:val="005B443F"/>
    <w:rsid w:val="005B4524"/>
    <w:rsid w:val="005B4B58"/>
    <w:rsid w:val="005B4F1B"/>
    <w:rsid w:val="005B5157"/>
    <w:rsid w:val="005B655E"/>
    <w:rsid w:val="005B6BDA"/>
    <w:rsid w:val="005B6D96"/>
    <w:rsid w:val="005B7304"/>
    <w:rsid w:val="005B7A51"/>
    <w:rsid w:val="005B7B2B"/>
    <w:rsid w:val="005C044C"/>
    <w:rsid w:val="005C060D"/>
    <w:rsid w:val="005C06B5"/>
    <w:rsid w:val="005C16DF"/>
    <w:rsid w:val="005C18AF"/>
    <w:rsid w:val="005C1B67"/>
    <w:rsid w:val="005C203F"/>
    <w:rsid w:val="005C22A9"/>
    <w:rsid w:val="005C2A71"/>
    <w:rsid w:val="005C2BB8"/>
    <w:rsid w:val="005C3340"/>
    <w:rsid w:val="005C33DB"/>
    <w:rsid w:val="005C3779"/>
    <w:rsid w:val="005C3881"/>
    <w:rsid w:val="005C44CB"/>
    <w:rsid w:val="005C4AAE"/>
    <w:rsid w:val="005C507E"/>
    <w:rsid w:val="005C5B68"/>
    <w:rsid w:val="005C5C9F"/>
    <w:rsid w:val="005C5E33"/>
    <w:rsid w:val="005C5F0E"/>
    <w:rsid w:val="005C6417"/>
    <w:rsid w:val="005C6875"/>
    <w:rsid w:val="005C71B8"/>
    <w:rsid w:val="005C75C7"/>
    <w:rsid w:val="005C75DB"/>
    <w:rsid w:val="005C79BE"/>
    <w:rsid w:val="005C7AE3"/>
    <w:rsid w:val="005C7D36"/>
    <w:rsid w:val="005D0532"/>
    <w:rsid w:val="005D05D1"/>
    <w:rsid w:val="005D069B"/>
    <w:rsid w:val="005D0AB8"/>
    <w:rsid w:val="005D0DC5"/>
    <w:rsid w:val="005D14A5"/>
    <w:rsid w:val="005D1760"/>
    <w:rsid w:val="005D1C60"/>
    <w:rsid w:val="005D1F44"/>
    <w:rsid w:val="005D24BC"/>
    <w:rsid w:val="005D263D"/>
    <w:rsid w:val="005D2F3B"/>
    <w:rsid w:val="005D3073"/>
    <w:rsid w:val="005D3118"/>
    <w:rsid w:val="005D3413"/>
    <w:rsid w:val="005D3650"/>
    <w:rsid w:val="005D3A52"/>
    <w:rsid w:val="005D3CEA"/>
    <w:rsid w:val="005D3D25"/>
    <w:rsid w:val="005D3DDE"/>
    <w:rsid w:val="005D52AE"/>
    <w:rsid w:val="005D5358"/>
    <w:rsid w:val="005D5BD3"/>
    <w:rsid w:val="005D5CD0"/>
    <w:rsid w:val="005D5F47"/>
    <w:rsid w:val="005D6CD8"/>
    <w:rsid w:val="005D792D"/>
    <w:rsid w:val="005D79DF"/>
    <w:rsid w:val="005D7D0A"/>
    <w:rsid w:val="005D7E3C"/>
    <w:rsid w:val="005E007C"/>
    <w:rsid w:val="005E03AE"/>
    <w:rsid w:val="005E0929"/>
    <w:rsid w:val="005E10E2"/>
    <w:rsid w:val="005E148D"/>
    <w:rsid w:val="005E18F9"/>
    <w:rsid w:val="005E1D01"/>
    <w:rsid w:val="005E2537"/>
    <w:rsid w:val="005E37A0"/>
    <w:rsid w:val="005E3895"/>
    <w:rsid w:val="005E38DA"/>
    <w:rsid w:val="005E3CBB"/>
    <w:rsid w:val="005E3D42"/>
    <w:rsid w:val="005E3DEC"/>
    <w:rsid w:val="005E489D"/>
    <w:rsid w:val="005E4977"/>
    <w:rsid w:val="005E4AEF"/>
    <w:rsid w:val="005E57B7"/>
    <w:rsid w:val="005E6233"/>
    <w:rsid w:val="005E6290"/>
    <w:rsid w:val="005E62C3"/>
    <w:rsid w:val="005E675D"/>
    <w:rsid w:val="005E69C1"/>
    <w:rsid w:val="005E71B0"/>
    <w:rsid w:val="005F0522"/>
    <w:rsid w:val="005F0951"/>
    <w:rsid w:val="005F1207"/>
    <w:rsid w:val="005F15C4"/>
    <w:rsid w:val="005F1DD2"/>
    <w:rsid w:val="005F1E1E"/>
    <w:rsid w:val="005F2279"/>
    <w:rsid w:val="005F283F"/>
    <w:rsid w:val="005F2CCD"/>
    <w:rsid w:val="005F3207"/>
    <w:rsid w:val="005F36C9"/>
    <w:rsid w:val="005F37B4"/>
    <w:rsid w:val="005F3E1D"/>
    <w:rsid w:val="005F3F43"/>
    <w:rsid w:val="005F45C8"/>
    <w:rsid w:val="005F4969"/>
    <w:rsid w:val="005F496B"/>
    <w:rsid w:val="005F4ABA"/>
    <w:rsid w:val="005F54C2"/>
    <w:rsid w:val="005F6001"/>
    <w:rsid w:val="005F666D"/>
    <w:rsid w:val="005F6F3C"/>
    <w:rsid w:val="005F6FCE"/>
    <w:rsid w:val="005F719C"/>
    <w:rsid w:val="005F74F1"/>
    <w:rsid w:val="005F77ED"/>
    <w:rsid w:val="005F7AF4"/>
    <w:rsid w:val="005F7DF4"/>
    <w:rsid w:val="00600197"/>
    <w:rsid w:val="006002AB"/>
    <w:rsid w:val="00600597"/>
    <w:rsid w:val="00600B54"/>
    <w:rsid w:val="0060129D"/>
    <w:rsid w:val="006013EF"/>
    <w:rsid w:val="0060176A"/>
    <w:rsid w:val="00601D00"/>
    <w:rsid w:val="00602255"/>
    <w:rsid w:val="0060243A"/>
    <w:rsid w:val="00602A06"/>
    <w:rsid w:val="00602E88"/>
    <w:rsid w:val="00602EB4"/>
    <w:rsid w:val="00603189"/>
    <w:rsid w:val="00603334"/>
    <w:rsid w:val="00603B8E"/>
    <w:rsid w:val="006040B8"/>
    <w:rsid w:val="00604233"/>
    <w:rsid w:val="00604546"/>
    <w:rsid w:val="00604565"/>
    <w:rsid w:val="006048F2"/>
    <w:rsid w:val="00604CED"/>
    <w:rsid w:val="0060520E"/>
    <w:rsid w:val="00605473"/>
    <w:rsid w:val="006055C3"/>
    <w:rsid w:val="006057D8"/>
    <w:rsid w:val="006059A8"/>
    <w:rsid w:val="00606033"/>
    <w:rsid w:val="0060609A"/>
    <w:rsid w:val="0060682A"/>
    <w:rsid w:val="00606C39"/>
    <w:rsid w:val="00607C53"/>
    <w:rsid w:val="0061021A"/>
    <w:rsid w:val="006104FE"/>
    <w:rsid w:val="00610568"/>
    <w:rsid w:val="00610888"/>
    <w:rsid w:val="0061127C"/>
    <w:rsid w:val="006116A6"/>
    <w:rsid w:val="0061197C"/>
    <w:rsid w:val="0061224A"/>
    <w:rsid w:val="00612473"/>
    <w:rsid w:val="00612652"/>
    <w:rsid w:val="00612774"/>
    <w:rsid w:val="006129F9"/>
    <w:rsid w:val="00612D4E"/>
    <w:rsid w:val="00614601"/>
    <w:rsid w:val="0061573F"/>
    <w:rsid w:val="0061652D"/>
    <w:rsid w:val="00616803"/>
    <w:rsid w:val="0061685B"/>
    <w:rsid w:val="006168DD"/>
    <w:rsid w:val="00616D29"/>
    <w:rsid w:val="00616D2F"/>
    <w:rsid w:val="00616ED3"/>
    <w:rsid w:val="006178FC"/>
    <w:rsid w:val="0061799F"/>
    <w:rsid w:val="00617C4E"/>
    <w:rsid w:val="00617E6E"/>
    <w:rsid w:val="00620065"/>
    <w:rsid w:val="0062050B"/>
    <w:rsid w:val="00620680"/>
    <w:rsid w:val="0062115D"/>
    <w:rsid w:val="00621370"/>
    <w:rsid w:val="00621C87"/>
    <w:rsid w:val="00621F2E"/>
    <w:rsid w:val="0062255B"/>
    <w:rsid w:val="006228B7"/>
    <w:rsid w:val="006228C7"/>
    <w:rsid w:val="00622BA8"/>
    <w:rsid w:val="0062348E"/>
    <w:rsid w:val="006235CE"/>
    <w:rsid w:val="0062374C"/>
    <w:rsid w:val="0062385B"/>
    <w:rsid w:val="0062389A"/>
    <w:rsid w:val="006239E3"/>
    <w:rsid w:val="00623B02"/>
    <w:rsid w:val="0062409A"/>
    <w:rsid w:val="00624503"/>
    <w:rsid w:val="0062497A"/>
    <w:rsid w:val="00625555"/>
    <w:rsid w:val="0062597A"/>
    <w:rsid w:val="00625ADF"/>
    <w:rsid w:val="0062638E"/>
    <w:rsid w:val="006263A9"/>
    <w:rsid w:val="00626BB2"/>
    <w:rsid w:val="00626C3F"/>
    <w:rsid w:val="0062761A"/>
    <w:rsid w:val="00627987"/>
    <w:rsid w:val="00627ABC"/>
    <w:rsid w:val="00627C9A"/>
    <w:rsid w:val="00631750"/>
    <w:rsid w:val="006319EE"/>
    <w:rsid w:val="00631F33"/>
    <w:rsid w:val="0063211C"/>
    <w:rsid w:val="00632398"/>
    <w:rsid w:val="00632467"/>
    <w:rsid w:val="006328A0"/>
    <w:rsid w:val="00632978"/>
    <w:rsid w:val="006331D4"/>
    <w:rsid w:val="006334AE"/>
    <w:rsid w:val="006335C3"/>
    <w:rsid w:val="006336C9"/>
    <w:rsid w:val="006339D9"/>
    <w:rsid w:val="00633E1F"/>
    <w:rsid w:val="00633FAB"/>
    <w:rsid w:val="00634057"/>
    <w:rsid w:val="00634785"/>
    <w:rsid w:val="0063520C"/>
    <w:rsid w:val="0063541B"/>
    <w:rsid w:val="00635595"/>
    <w:rsid w:val="00635D99"/>
    <w:rsid w:val="006362FC"/>
    <w:rsid w:val="006368CA"/>
    <w:rsid w:val="00636C9E"/>
    <w:rsid w:val="00636CB2"/>
    <w:rsid w:val="00636F27"/>
    <w:rsid w:val="00636F8A"/>
    <w:rsid w:val="0063714D"/>
    <w:rsid w:val="006371A0"/>
    <w:rsid w:val="00637267"/>
    <w:rsid w:val="006375D5"/>
    <w:rsid w:val="00637E09"/>
    <w:rsid w:val="00637F02"/>
    <w:rsid w:val="0064023A"/>
    <w:rsid w:val="00640583"/>
    <w:rsid w:val="006406E9"/>
    <w:rsid w:val="00640845"/>
    <w:rsid w:val="00640915"/>
    <w:rsid w:val="006410E2"/>
    <w:rsid w:val="0064170A"/>
    <w:rsid w:val="006417CE"/>
    <w:rsid w:val="00642118"/>
    <w:rsid w:val="006422AD"/>
    <w:rsid w:val="006422C6"/>
    <w:rsid w:val="0064242F"/>
    <w:rsid w:val="00642437"/>
    <w:rsid w:val="006425EF"/>
    <w:rsid w:val="00644121"/>
    <w:rsid w:val="0064428D"/>
    <w:rsid w:val="00644302"/>
    <w:rsid w:val="00644517"/>
    <w:rsid w:val="0064490D"/>
    <w:rsid w:val="00644B0C"/>
    <w:rsid w:val="006455E3"/>
    <w:rsid w:val="00645607"/>
    <w:rsid w:val="0064568C"/>
    <w:rsid w:val="00646957"/>
    <w:rsid w:val="00647D6F"/>
    <w:rsid w:val="006501BE"/>
    <w:rsid w:val="006505C6"/>
    <w:rsid w:val="00650858"/>
    <w:rsid w:val="0065146B"/>
    <w:rsid w:val="006520D9"/>
    <w:rsid w:val="006531CF"/>
    <w:rsid w:val="00653581"/>
    <w:rsid w:val="006535C7"/>
    <w:rsid w:val="0065393B"/>
    <w:rsid w:val="00653A61"/>
    <w:rsid w:val="00653BA2"/>
    <w:rsid w:val="00653FA1"/>
    <w:rsid w:val="006542D6"/>
    <w:rsid w:val="006545DD"/>
    <w:rsid w:val="00654DC5"/>
    <w:rsid w:val="006551F3"/>
    <w:rsid w:val="006552E3"/>
    <w:rsid w:val="00655357"/>
    <w:rsid w:val="006554F5"/>
    <w:rsid w:val="00655941"/>
    <w:rsid w:val="006559F8"/>
    <w:rsid w:val="006560EC"/>
    <w:rsid w:val="00656204"/>
    <w:rsid w:val="00656A75"/>
    <w:rsid w:val="00657380"/>
    <w:rsid w:val="0065797D"/>
    <w:rsid w:val="00657EAA"/>
    <w:rsid w:val="00660098"/>
    <w:rsid w:val="00660516"/>
    <w:rsid w:val="006608AE"/>
    <w:rsid w:val="0066113E"/>
    <w:rsid w:val="0066122D"/>
    <w:rsid w:val="006613A2"/>
    <w:rsid w:val="00661400"/>
    <w:rsid w:val="0066145C"/>
    <w:rsid w:val="006618D2"/>
    <w:rsid w:val="00661A43"/>
    <w:rsid w:val="00662263"/>
    <w:rsid w:val="006628BD"/>
    <w:rsid w:val="00662FE5"/>
    <w:rsid w:val="006635C4"/>
    <w:rsid w:val="006642F0"/>
    <w:rsid w:val="0066436C"/>
    <w:rsid w:val="00664588"/>
    <w:rsid w:val="00664625"/>
    <w:rsid w:val="0066465C"/>
    <w:rsid w:val="00664780"/>
    <w:rsid w:val="0066512E"/>
    <w:rsid w:val="006652C8"/>
    <w:rsid w:val="00665366"/>
    <w:rsid w:val="006654B6"/>
    <w:rsid w:val="00665531"/>
    <w:rsid w:val="00665A3E"/>
    <w:rsid w:val="00665BFD"/>
    <w:rsid w:val="00665C0C"/>
    <w:rsid w:val="00665DA6"/>
    <w:rsid w:val="0066651C"/>
    <w:rsid w:val="00666572"/>
    <w:rsid w:val="00666770"/>
    <w:rsid w:val="00666FB1"/>
    <w:rsid w:val="00667345"/>
    <w:rsid w:val="0066764F"/>
    <w:rsid w:val="00667C5C"/>
    <w:rsid w:val="00667D24"/>
    <w:rsid w:val="006702C9"/>
    <w:rsid w:val="006702E4"/>
    <w:rsid w:val="00670878"/>
    <w:rsid w:val="006711AA"/>
    <w:rsid w:val="006712FE"/>
    <w:rsid w:val="006714A9"/>
    <w:rsid w:val="006715FC"/>
    <w:rsid w:val="0067191E"/>
    <w:rsid w:val="00671AE7"/>
    <w:rsid w:val="00671DFD"/>
    <w:rsid w:val="00671FBC"/>
    <w:rsid w:val="00672B8D"/>
    <w:rsid w:val="00672B90"/>
    <w:rsid w:val="00672D3F"/>
    <w:rsid w:val="00672E2D"/>
    <w:rsid w:val="006731FE"/>
    <w:rsid w:val="0067404E"/>
    <w:rsid w:val="0067444B"/>
    <w:rsid w:val="006747FE"/>
    <w:rsid w:val="0067499F"/>
    <w:rsid w:val="006755C2"/>
    <w:rsid w:val="006757E2"/>
    <w:rsid w:val="00675AEB"/>
    <w:rsid w:val="0067658D"/>
    <w:rsid w:val="00676E8E"/>
    <w:rsid w:val="00676E9C"/>
    <w:rsid w:val="00677295"/>
    <w:rsid w:val="006773CE"/>
    <w:rsid w:val="006801BE"/>
    <w:rsid w:val="00680E7F"/>
    <w:rsid w:val="0068107D"/>
    <w:rsid w:val="00681D3A"/>
    <w:rsid w:val="00682A87"/>
    <w:rsid w:val="0068323F"/>
    <w:rsid w:val="00683290"/>
    <w:rsid w:val="00683BD9"/>
    <w:rsid w:val="00684151"/>
    <w:rsid w:val="00684173"/>
    <w:rsid w:val="006845BF"/>
    <w:rsid w:val="006846A8"/>
    <w:rsid w:val="006848BC"/>
    <w:rsid w:val="006849B7"/>
    <w:rsid w:val="00685020"/>
    <w:rsid w:val="00685C98"/>
    <w:rsid w:val="0068607D"/>
    <w:rsid w:val="006860F1"/>
    <w:rsid w:val="006867FA"/>
    <w:rsid w:val="006869B8"/>
    <w:rsid w:val="00686FEB"/>
    <w:rsid w:val="006879A1"/>
    <w:rsid w:val="00687A52"/>
    <w:rsid w:val="00687FA9"/>
    <w:rsid w:val="00690023"/>
    <w:rsid w:val="006909B1"/>
    <w:rsid w:val="00690E13"/>
    <w:rsid w:val="0069150A"/>
    <w:rsid w:val="006915E8"/>
    <w:rsid w:val="006916BA"/>
    <w:rsid w:val="0069172A"/>
    <w:rsid w:val="00691AEA"/>
    <w:rsid w:val="00691AF9"/>
    <w:rsid w:val="00691E4D"/>
    <w:rsid w:val="00691F58"/>
    <w:rsid w:val="00692275"/>
    <w:rsid w:val="00692285"/>
    <w:rsid w:val="0069231C"/>
    <w:rsid w:val="00692626"/>
    <w:rsid w:val="0069262B"/>
    <w:rsid w:val="00692C89"/>
    <w:rsid w:val="00693CC5"/>
    <w:rsid w:val="00694344"/>
    <w:rsid w:val="006945B8"/>
    <w:rsid w:val="00694A5C"/>
    <w:rsid w:val="00695212"/>
    <w:rsid w:val="0069548A"/>
    <w:rsid w:val="00695561"/>
    <w:rsid w:val="006956AB"/>
    <w:rsid w:val="0069623B"/>
    <w:rsid w:val="00696AE9"/>
    <w:rsid w:val="00696D38"/>
    <w:rsid w:val="00697692"/>
    <w:rsid w:val="0069798D"/>
    <w:rsid w:val="00697FDB"/>
    <w:rsid w:val="006A08D8"/>
    <w:rsid w:val="006A0F4B"/>
    <w:rsid w:val="006A1710"/>
    <w:rsid w:val="006A1784"/>
    <w:rsid w:val="006A1876"/>
    <w:rsid w:val="006A1CF5"/>
    <w:rsid w:val="006A1E0C"/>
    <w:rsid w:val="006A1E4D"/>
    <w:rsid w:val="006A1ECE"/>
    <w:rsid w:val="006A2265"/>
    <w:rsid w:val="006A22F1"/>
    <w:rsid w:val="006A2E2D"/>
    <w:rsid w:val="006A30FD"/>
    <w:rsid w:val="006A361A"/>
    <w:rsid w:val="006A39DD"/>
    <w:rsid w:val="006A3A9F"/>
    <w:rsid w:val="006A3C61"/>
    <w:rsid w:val="006A4169"/>
    <w:rsid w:val="006A426D"/>
    <w:rsid w:val="006A4380"/>
    <w:rsid w:val="006A46CD"/>
    <w:rsid w:val="006A48E6"/>
    <w:rsid w:val="006A4B35"/>
    <w:rsid w:val="006A4D2B"/>
    <w:rsid w:val="006A512A"/>
    <w:rsid w:val="006A5616"/>
    <w:rsid w:val="006A5C89"/>
    <w:rsid w:val="006A5DB9"/>
    <w:rsid w:val="006A61C1"/>
    <w:rsid w:val="006A64C5"/>
    <w:rsid w:val="006A65B4"/>
    <w:rsid w:val="006A6825"/>
    <w:rsid w:val="006A6DD5"/>
    <w:rsid w:val="006A6FB6"/>
    <w:rsid w:val="006A7027"/>
    <w:rsid w:val="006A77F7"/>
    <w:rsid w:val="006A7F28"/>
    <w:rsid w:val="006B090B"/>
    <w:rsid w:val="006B0D38"/>
    <w:rsid w:val="006B18BC"/>
    <w:rsid w:val="006B1AE9"/>
    <w:rsid w:val="006B1AEB"/>
    <w:rsid w:val="006B1CBA"/>
    <w:rsid w:val="006B20DC"/>
    <w:rsid w:val="006B2B69"/>
    <w:rsid w:val="006B3831"/>
    <w:rsid w:val="006B3B5E"/>
    <w:rsid w:val="006B47E1"/>
    <w:rsid w:val="006B4845"/>
    <w:rsid w:val="006B4F86"/>
    <w:rsid w:val="006B4FA9"/>
    <w:rsid w:val="006B514F"/>
    <w:rsid w:val="006B53D5"/>
    <w:rsid w:val="006B59F5"/>
    <w:rsid w:val="006B6110"/>
    <w:rsid w:val="006B633A"/>
    <w:rsid w:val="006B6387"/>
    <w:rsid w:val="006B6DA7"/>
    <w:rsid w:val="006B6F56"/>
    <w:rsid w:val="006B7377"/>
    <w:rsid w:val="006B7BA1"/>
    <w:rsid w:val="006C00D7"/>
    <w:rsid w:val="006C0196"/>
    <w:rsid w:val="006C044C"/>
    <w:rsid w:val="006C0815"/>
    <w:rsid w:val="006C08A0"/>
    <w:rsid w:val="006C09DC"/>
    <w:rsid w:val="006C1024"/>
    <w:rsid w:val="006C1230"/>
    <w:rsid w:val="006C1E19"/>
    <w:rsid w:val="006C1EC4"/>
    <w:rsid w:val="006C1EEF"/>
    <w:rsid w:val="006C2262"/>
    <w:rsid w:val="006C2406"/>
    <w:rsid w:val="006C2547"/>
    <w:rsid w:val="006C27A7"/>
    <w:rsid w:val="006C2907"/>
    <w:rsid w:val="006C2D9B"/>
    <w:rsid w:val="006C2E5A"/>
    <w:rsid w:val="006C3466"/>
    <w:rsid w:val="006C3817"/>
    <w:rsid w:val="006C39CA"/>
    <w:rsid w:val="006C3D3A"/>
    <w:rsid w:val="006C4081"/>
    <w:rsid w:val="006C40AF"/>
    <w:rsid w:val="006C450D"/>
    <w:rsid w:val="006C4C52"/>
    <w:rsid w:val="006C4C57"/>
    <w:rsid w:val="006C55FE"/>
    <w:rsid w:val="006C5601"/>
    <w:rsid w:val="006C572B"/>
    <w:rsid w:val="006C5916"/>
    <w:rsid w:val="006C5BBE"/>
    <w:rsid w:val="006C63BF"/>
    <w:rsid w:val="006C65F3"/>
    <w:rsid w:val="006C6B04"/>
    <w:rsid w:val="006C7206"/>
    <w:rsid w:val="006C74DF"/>
    <w:rsid w:val="006C7C7A"/>
    <w:rsid w:val="006C7EE1"/>
    <w:rsid w:val="006D0280"/>
    <w:rsid w:val="006D0973"/>
    <w:rsid w:val="006D179A"/>
    <w:rsid w:val="006D180D"/>
    <w:rsid w:val="006D1AE8"/>
    <w:rsid w:val="006D1D32"/>
    <w:rsid w:val="006D1EF9"/>
    <w:rsid w:val="006D2403"/>
    <w:rsid w:val="006D3B9E"/>
    <w:rsid w:val="006D3CF9"/>
    <w:rsid w:val="006D455D"/>
    <w:rsid w:val="006D47A6"/>
    <w:rsid w:val="006D49CD"/>
    <w:rsid w:val="006D4F53"/>
    <w:rsid w:val="006D510C"/>
    <w:rsid w:val="006D51FB"/>
    <w:rsid w:val="006D5610"/>
    <w:rsid w:val="006D59B2"/>
    <w:rsid w:val="006D5EE0"/>
    <w:rsid w:val="006D5F32"/>
    <w:rsid w:val="006D6A6A"/>
    <w:rsid w:val="006D6F63"/>
    <w:rsid w:val="006D75E8"/>
    <w:rsid w:val="006D7688"/>
    <w:rsid w:val="006D7823"/>
    <w:rsid w:val="006D79A6"/>
    <w:rsid w:val="006D7ABB"/>
    <w:rsid w:val="006E024B"/>
    <w:rsid w:val="006E0712"/>
    <w:rsid w:val="006E08E3"/>
    <w:rsid w:val="006E0D12"/>
    <w:rsid w:val="006E112E"/>
    <w:rsid w:val="006E14E8"/>
    <w:rsid w:val="006E18AC"/>
    <w:rsid w:val="006E191F"/>
    <w:rsid w:val="006E23C6"/>
    <w:rsid w:val="006E2A02"/>
    <w:rsid w:val="006E2DE3"/>
    <w:rsid w:val="006E2DEB"/>
    <w:rsid w:val="006E30AC"/>
    <w:rsid w:val="006E337F"/>
    <w:rsid w:val="006E3A6E"/>
    <w:rsid w:val="006E3AF7"/>
    <w:rsid w:val="006E3B14"/>
    <w:rsid w:val="006E4A4D"/>
    <w:rsid w:val="006E4BE5"/>
    <w:rsid w:val="006E5AA9"/>
    <w:rsid w:val="006E5ABA"/>
    <w:rsid w:val="006E5C2B"/>
    <w:rsid w:val="006E5CA7"/>
    <w:rsid w:val="006E5E90"/>
    <w:rsid w:val="006E61E6"/>
    <w:rsid w:val="006E6D61"/>
    <w:rsid w:val="006E6F89"/>
    <w:rsid w:val="006E72E2"/>
    <w:rsid w:val="006E75D4"/>
    <w:rsid w:val="006E768A"/>
    <w:rsid w:val="006F022B"/>
    <w:rsid w:val="006F0230"/>
    <w:rsid w:val="006F0AB9"/>
    <w:rsid w:val="006F0AF9"/>
    <w:rsid w:val="006F156F"/>
    <w:rsid w:val="006F1A31"/>
    <w:rsid w:val="006F2221"/>
    <w:rsid w:val="006F23A0"/>
    <w:rsid w:val="006F2493"/>
    <w:rsid w:val="006F266C"/>
    <w:rsid w:val="006F26D3"/>
    <w:rsid w:val="006F27D4"/>
    <w:rsid w:val="006F29EC"/>
    <w:rsid w:val="006F2DB7"/>
    <w:rsid w:val="006F2FEC"/>
    <w:rsid w:val="006F3101"/>
    <w:rsid w:val="006F33D7"/>
    <w:rsid w:val="006F374C"/>
    <w:rsid w:val="006F3A8F"/>
    <w:rsid w:val="006F3C8C"/>
    <w:rsid w:val="006F4A3A"/>
    <w:rsid w:val="006F4AC9"/>
    <w:rsid w:val="006F4B0E"/>
    <w:rsid w:val="006F4DBB"/>
    <w:rsid w:val="006F5616"/>
    <w:rsid w:val="006F5830"/>
    <w:rsid w:val="006F595E"/>
    <w:rsid w:val="006F645A"/>
    <w:rsid w:val="006F670D"/>
    <w:rsid w:val="006F6E04"/>
    <w:rsid w:val="006F6EF4"/>
    <w:rsid w:val="006F7F35"/>
    <w:rsid w:val="007000FA"/>
    <w:rsid w:val="00700A60"/>
    <w:rsid w:val="00700DB8"/>
    <w:rsid w:val="00702153"/>
    <w:rsid w:val="007022B0"/>
    <w:rsid w:val="00702966"/>
    <w:rsid w:val="00702D32"/>
    <w:rsid w:val="007033BB"/>
    <w:rsid w:val="007036D2"/>
    <w:rsid w:val="007039D9"/>
    <w:rsid w:val="00704136"/>
    <w:rsid w:val="00704288"/>
    <w:rsid w:val="00704B70"/>
    <w:rsid w:val="00704BF0"/>
    <w:rsid w:val="00704D57"/>
    <w:rsid w:val="00705139"/>
    <w:rsid w:val="00705186"/>
    <w:rsid w:val="00705526"/>
    <w:rsid w:val="007066FA"/>
    <w:rsid w:val="00706764"/>
    <w:rsid w:val="00706D38"/>
    <w:rsid w:val="00707034"/>
    <w:rsid w:val="007072B0"/>
    <w:rsid w:val="00707A03"/>
    <w:rsid w:val="00711510"/>
    <w:rsid w:val="00711CFD"/>
    <w:rsid w:val="00711E6F"/>
    <w:rsid w:val="007122C9"/>
    <w:rsid w:val="0071236E"/>
    <w:rsid w:val="007128CC"/>
    <w:rsid w:val="00712933"/>
    <w:rsid w:val="00712FDD"/>
    <w:rsid w:val="007132A3"/>
    <w:rsid w:val="00713743"/>
    <w:rsid w:val="0071395A"/>
    <w:rsid w:val="00713C36"/>
    <w:rsid w:val="00714300"/>
    <w:rsid w:val="0071497E"/>
    <w:rsid w:val="00714BF3"/>
    <w:rsid w:val="0071501B"/>
    <w:rsid w:val="00715068"/>
    <w:rsid w:val="007157F2"/>
    <w:rsid w:val="0071636E"/>
    <w:rsid w:val="007166D2"/>
    <w:rsid w:val="00716D75"/>
    <w:rsid w:val="007170D3"/>
    <w:rsid w:val="007174E5"/>
    <w:rsid w:val="007177A7"/>
    <w:rsid w:val="00717B54"/>
    <w:rsid w:val="00717DE1"/>
    <w:rsid w:val="00717E2E"/>
    <w:rsid w:val="007208BF"/>
    <w:rsid w:val="00720AE7"/>
    <w:rsid w:val="00721573"/>
    <w:rsid w:val="00721586"/>
    <w:rsid w:val="00721599"/>
    <w:rsid w:val="0072184D"/>
    <w:rsid w:val="00721A4E"/>
    <w:rsid w:val="00721B0C"/>
    <w:rsid w:val="00721B7C"/>
    <w:rsid w:val="00721C3C"/>
    <w:rsid w:val="00721E3C"/>
    <w:rsid w:val="00721F72"/>
    <w:rsid w:val="007224BA"/>
    <w:rsid w:val="007224D0"/>
    <w:rsid w:val="00722570"/>
    <w:rsid w:val="00722C11"/>
    <w:rsid w:val="00722ECA"/>
    <w:rsid w:val="00723154"/>
    <w:rsid w:val="0072487B"/>
    <w:rsid w:val="00724A41"/>
    <w:rsid w:val="00724B06"/>
    <w:rsid w:val="00724F6B"/>
    <w:rsid w:val="00725CAC"/>
    <w:rsid w:val="00726185"/>
    <w:rsid w:val="007261A3"/>
    <w:rsid w:val="00726B7F"/>
    <w:rsid w:val="00726D82"/>
    <w:rsid w:val="00726E98"/>
    <w:rsid w:val="00727260"/>
    <w:rsid w:val="00727479"/>
    <w:rsid w:val="00727513"/>
    <w:rsid w:val="0072778D"/>
    <w:rsid w:val="0072790D"/>
    <w:rsid w:val="00727AC1"/>
    <w:rsid w:val="00730173"/>
    <w:rsid w:val="007310CB"/>
    <w:rsid w:val="007318C0"/>
    <w:rsid w:val="00731BC5"/>
    <w:rsid w:val="00731D6E"/>
    <w:rsid w:val="0073234F"/>
    <w:rsid w:val="007325C6"/>
    <w:rsid w:val="00732BA7"/>
    <w:rsid w:val="00732D77"/>
    <w:rsid w:val="00732E95"/>
    <w:rsid w:val="00732F38"/>
    <w:rsid w:val="007335B9"/>
    <w:rsid w:val="00734021"/>
    <w:rsid w:val="00734792"/>
    <w:rsid w:val="007349F3"/>
    <w:rsid w:val="00734B8E"/>
    <w:rsid w:val="00734BEF"/>
    <w:rsid w:val="00735194"/>
    <w:rsid w:val="0073524B"/>
    <w:rsid w:val="00735C44"/>
    <w:rsid w:val="00735EB8"/>
    <w:rsid w:val="00736313"/>
    <w:rsid w:val="00736394"/>
    <w:rsid w:val="0073646E"/>
    <w:rsid w:val="007364DF"/>
    <w:rsid w:val="00736FBA"/>
    <w:rsid w:val="007370B5"/>
    <w:rsid w:val="007371AA"/>
    <w:rsid w:val="00737932"/>
    <w:rsid w:val="007379BD"/>
    <w:rsid w:val="00737F93"/>
    <w:rsid w:val="0074003E"/>
    <w:rsid w:val="00740080"/>
    <w:rsid w:val="00740C71"/>
    <w:rsid w:val="0074199A"/>
    <w:rsid w:val="00741E8F"/>
    <w:rsid w:val="0074210F"/>
    <w:rsid w:val="00742142"/>
    <w:rsid w:val="007424A0"/>
    <w:rsid w:val="00742CB1"/>
    <w:rsid w:val="007432E8"/>
    <w:rsid w:val="0074367E"/>
    <w:rsid w:val="007439AE"/>
    <w:rsid w:val="00743BC5"/>
    <w:rsid w:val="00743C9A"/>
    <w:rsid w:val="00743DA8"/>
    <w:rsid w:val="00743E4F"/>
    <w:rsid w:val="00744095"/>
    <w:rsid w:val="0074488D"/>
    <w:rsid w:val="0074496D"/>
    <w:rsid w:val="00744A32"/>
    <w:rsid w:val="00744C90"/>
    <w:rsid w:val="0074559A"/>
    <w:rsid w:val="0074570E"/>
    <w:rsid w:val="007457C8"/>
    <w:rsid w:val="0074584B"/>
    <w:rsid w:val="007459E9"/>
    <w:rsid w:val="0074602B"/>
    <w:rsid w:val="007461A2"/>
    <w:rsid w:val="00746385"/>
    <w:rsid w:val="00746A32"/>
    <w:rsid w:val="00746BA7"/>
    <w:rsid w:val="00746CFA"/>
    <w:rsid w:val="00746F9C"/>
    <w:rsid w:val="007473A4"/>
    <w:rsid w:val="0074745A"/>
    <w:rsid w:val="00747529"/>
    <w:rsid w:val="0075258B"/>
    <w:rsid w:val="00752AA0"/>
    <w:rsid w:val="0075301B"/>
    <w:rsid w:val="00753189"/>
    <w:rsid w:val="007536C3"/>
    <w:rsid w:val="00753C18"/>
    <w:rsid w:val="007542CD"/>
    <w:rsid w:val="00754833"/>
    <w:rsid w:val="007548A7"/>
    <w:rsid w:val="00754B9F"/>
    <w:rsid w:val="00754FB6"/>
    <w:rsid w:val="007550EC"/>
    <w:rsid w:val="007551E8"/>
    <w:rsid w:val="00755702"/>
    <w:rsid w:val="0075611A"/>
    <w:rsid w:val="00756320"/>
    <w:rsid w:val="00756698"/>
    <w:rsid w:val="00756AFE"/>
    <w:rsid w:val="00756D28"/>
    <w:rsid w:val="00756F3C"/>
    <w:rsid w:val="00756F51"/>
    <w:rsid w:val="007572D8"/>
    <w:rsid w:val="00757394"/>
    <w:rsid w:val="0075776B"/>
    <w:rsid w:val="00760483"/>
    <w:rsid w:val="007613E7"/>
    <w:rsid w:val="00761449"/>
    <w:rsid w:val="00761878"/>
    <w:rsid w:val="00761D95"/>
    <w:rsid w:val="0076274D"/>
    <w:rsid w:val="0076329C"/>
    <w:rsid w:val="00763C9D"/>
    <w:rsid w:val="0076444B"/>
    <w:rsid w:val="0076445C"/>
    <w:rsid w:val="007649F7"/>
    <w:rsid w:val="00764C43"/>
    <w:rsid w:val="00764EA2"/>
    <w:rsid w:val="0076569B"/>
    <w:rsid w:val="0076574C"/>
    <w:rsid w:val="0076578C"/>
    <w:rsid w:val="0076606E"/>
    <w:rsid w:val="00766183"/>
    <w:rsid w:val="007662B0"/>
    <w:rsid w:val="0076650A"/>
    <w:rsid w:val="00766569"/>
    <w:rsid w:val="007665E0"/>
    <w:rsid w:val="0076661E"/>
    <w:rsid w:val="00766837"/>
    <w:rsid w:val="00766E1A"/>
    <w:rsid w:val="00766FCB"/>
    <w:rsid w:val="007671BD"/>
    <w:rsid w:val="00767357"/>
    <w:rsid w:val="00767C76"/>
    <w:rsid w:val="00767F5D"/>
    <w:rsid w:val="007702AF"/>
    <w:rsid w:val="007702CB"/>
    <w:rsid w:val="0077040B"/>
    <w:rsid w:val="007706CD"/>
    <w:rsid w:val="00770728"/>
    <w:rsid w:val="00771143"/>
    <w:rsid w:val="00771607"/>
    <w:rsid w:val="00771AA7"/>
    <w:rsid w:val="007724CE"/>
    <w:rsid w:val="007728C3"/>
    <w:rsid w:val="007729EC"/>
    <w:rsid w:val="00772B08"/>
    <w:rsid w:val="00773144"/>
    <w:rsid w:val="00773528"/>
    <w:rsid w:val="00773633"/>
    <w:rsid w:val="00773DEE"/>
    <w:rsid w:val="00773FA7"/>
    <w:rsid w:val="00774248"/>
    <w:rsid w:val="007745BF"/>
    <w:rsid w:val="00774BCF"/>
    <w:rsid w:val="00774CE7"/>
    <w:rsid w:val="00774D63"/>
    <w:rsid w:val="00774EFD"/>
    <w:rsid w:val="00775148"/>
    <w:rsid w:val="007759A1"/>
    <w:rsid w:val="00775B87"/>
    <w:rsid w:val="0077622A"/>
    <w:rsid w:val="007766CF"/>
    <w:rsid w:val="00777201"/>
    <w:rsid w:val="00780257"/>
    <w:rsid w:val="007806AC"/>
    <w:rsid w:val="007807F4"/>
    <w:rsid w:val="00780ADE"/>
    <w:rsid w:val="00780CDE"/>
    <w:rsid w:val="00782291"/>
    <w:rsid w:val="007824A5"/>
    <w:rsid w:val="0078296B"/>
    <w:rsid w:val="00782D3E"/>
    <w:rsid w:val="007832E0"/>
    <w:rsid w:val="00783598"/>
    <w:rsid w:val="00783883"/>
    <w:rsid w:val="0078393C"/>
    <w:rsid w:val="00783EB8"/>
    <w:rsid w:val="00784F02"/>
    <w:rsid w:val="00785A4C"/>
    <w:rsid w:val="00786540"/>
    <w:rsid w:val="00786569"/>
    <w:rsid w:val="00786C8E"/>
    <w:rsid w:val="007875ED"/>
    <w:rsid w:val="007879CC"/>
    <w:rsid w:val="00787E1E"/>
    <w:rsid w:val="00787ECC"/>
    <w:rsid w:val="00790031"/>
    <w:rsid w:val="0079010D"/>
    <w:rsid w:val="007905FC"/>
    <w:rsid w:val="00790799"/>
    <w:rsid w:val="007907DB"/>
    <w:rsid w:val="007908A1"/>
    <w:rsid w:val="007908C5"/>
    <w:rsid w:val="007908C9"/>
    <w:rsid w:val="00791407"/>
    <w:rsid w:val="00791C79"/>
    <w:rsid w:val="007922AD"/>
    <w:rsid w:val="00792808"/>
    <w:rsid w:val="007928A8"/>
    <w:rsid w:val="00792A3E"/>
    <w:rsid w:val="00792D73"/>
    <w:rsid w:val="00792E10"/>
    <w:rsid w:val="007930CF"/>
    <w:rsid w:val="0079321E"/>
    <w:rsid w:val="00793337"/>
    <w:rsid w:val="00793530"/>
    <w:rsid w:val="00793FAA"/>
    <w:rsid w:val="0079426C"/>
    <w:rsid w:val="007944BC"/>
    <w:rsid w:val="007945CA"/>
    <w:rsid w:val="0079511E"/>
    <w:rsid w:val="007952FA"/>
    <w:rsid w:val="00795687"/>
    <w:rsid w:val="00795812"/>
    <w:rsid w:val="0079586F"/>
    <w:rsid w:val="00795C3A"/>
    <w:rsid w:val="00796615"/>
    <w:rsid w:val="00796891"/>
    <w:rsid w:val="00796BAC"/>
    <w:rsid w:val="007973E8"/>
    <w:rsid w:val="00797407"/>
    <w:rsid w:val="00797BE5"/>
    <w:rsid w:val="007A009C"/>
    <w:rsid w:val="007A061F"/>
    <w:rsid w:val="007A0BC2"/>
    <w:rsid w:val="007A174E"/>
    <w:rsid w:val="007A1A12"/>
    <w:rsid w:val="007A1BEB"/>
    <w:rsid w:val="007A1C74"/>
    <w:rsid w:val="007A1C9E"/>
    <w:rsid w:val="007A1F03"/>
    <w:rsid w:val="007A2591"/>
    <w:rsid w:val="007A2BB1"/>
    <w:rsid w:val="007A2D14"/>
    <w:rsid w:val="007A32A1"/>
    <w:rsid w:val="007A367E"/>
    <w:rsid w:val="007A3715"/>
    <w:rsid w:val="007A3910"/>
    <w:rsid w:val="007A3ADC"/>
    <w:rsid w:val="007A3EF0"/>
    <w:rsid w:val="007A4B52"/>
    <w:rsid w:val="007A4BBB"/>
    <w:rsid w:val="007A4DFD"/>
    <w:rsid w:val="007A554D"/>
    <w:rsid w:val="007A57B5"/>
    <w:rsid w:val="007A5D36"/>
    <w:rsid w:val="007A68A1"/>
    <w:rsid w:val="007A70A6"/>
    <w:rsid w:val="007A719F"/>
    <w:rsid w:val="007A77F8"/>
    <w:rsid w:val="007B0A49"/>
    <w:rsid w:val="007B0AC9"/>
    <w:rsid w:val="007B150C"/>
    <w:rsid w:val="007B1ABA"/>
    <w:rsid w:val="007B1E9D"/>
    <w:rsid w:val="007B2118"/>
    <w:rsid w:val="007B268A"/>
    <w:rsid w:val="007B2E0A"/>
    <w:rsid w:val="007B3110"/>
    <w:rsid w:val="007B3178"/>
    <w:rsid w:val="007B33BA"/>
    <w:rsid w:val="007B353C"/>
    <w:rsid w:val="007B3988"/>
    <w:rsid w:val="007B3B7B"/>
    <w:rsid w:val="007B4017"/>
    <w:rsid w:val="007B44E7"/>
    <w:rsid w:val="007B4652"/>
    <w:rsid w:val="007B4789"/>
    <w:rsid w:val="007B4922"/>
    <w:rsid w:val="007B4958"/>
    <w:rsid w:val="007B4CD7"/>
    <w:rsid w:val="007B4DD4"/>
    <w:rsid w:val="007B538B"/>
    <w:rsid w:val="007B59C6"/>
    <w:rsid w:val="007B5D38"/>
    <w:rsid w:val="007B5DDB"/>
    <w:rsid w:val="007B5E08"/>
    <w:rsid w:val="007B66E2"/>
    <w:rsid w:val="007B6EB8"/>
    <w:rsid w:val="007B6F3A"/>
    <w:rsid w:val="007B72A4"/>
    <w:rsid w:val="007B76E4"/>
    <w:rsid w:val="007B7EA2"/>
    <w:rsid w:val="007B7F5E"/>
    <w:rsid w:val="007C0326"/>
    <w:rsid w:val="007C03BB"/>
    <w:rsid w:val="007C08E0"/>
    <w:rsid w:val="007C0B67"/>
    <w:rsid w:val="007C0EAC"/>
    <w:rsid w:val="007C16CB"/>
    <w:rsid w:val="007C1879"/>
    <w:rsid w:val="007C1AE7"/>
    <w:rsid w:val="007C1BB5"/>
    <w:rsid w:val="007C3D61"/>
    <w:rsid w:val="007C45A7"/>
    <w:rsid w:val="007C4901"/>
    <w:rsid w:val="007C58DC"/>
    <w:rsid w:val="007C5BAB"/>
    <w:rsid w:val="007C5E55"/>
    <w:rsid w:val="007C61FD"/>
    <w:rsid w:val="007C6206"/>
    <w:rsid w:val="007C6436"/>
    <w:rsid w:val="007C6654"/>
    <w:rsid w:val="007C68A6"/>
    <w:rsid w:val="007C6C91"/>
    <w:rsid w:val="007C6E35"/>
    <w:rsid w:val="007C712B"/>
    <w:rsid w:val="007C7694"/>
    <w:rsid w:val="007C7B9D"/>
    <w:rsid w:val="007C7E27"/>
    <w:rsid w:val="007D0AC1"/>
    <w:rsid w:val="007D16B8"/>
    <w:rsid w:val="007D1B9A"/>
    <w:rsid w:val="007D1D2B"/>
    <w:rsid w:val="007D1DAA"/>
    <w:rsid w:val="007D1F7F"/>
    <w:rsid w:val="007D200D"/>
    <w:rsid w:val="007D2434"/>
    <w:rsid w:val="007D2DAB"/>
    <w:rsid w:val="007D2FB6"/>
    <w:rsid w:val="007D32F7"/>
    <w:rsid w:val="007D4915"/>
    <w:rsid w:val="007D4C28"/>
    <w:rsid w:val="007D4CC8"/>
    <w:rsid w:val="007D580F"/>
    <w:rsid w:val="007D5DB5"/>
    <w:rsid w:val="007D5DEF"/>
    <w:rsid w:val="007D608B"/>
    <w:rsid w:val="007D6111"/>
    <w:rsid w:val="007D63F6"/>
    <w:rsid w:val="007D693F"/>
    <w:rsid w:val="007D6EB1"/>
    <w:rsid w:val="007E015B"/>
    <w:rsid w:val="007E0E31"/>
    <w:rsid w:val="007E0E9D"/>
    <w:rsid w:val="007E1925"/>
    <w:rsid w:val="007E1994"/>
    <w:rsid w:val="007E19B7"/>
    <w:rsid w:val="007E24B6"/>
    <w:rsid w:val="007E2C7C"/>
    <w:rsid w:val="007E3362"/>
    <w:rsid w:val="007E3BBE"/>
    <w:rsid w:val="007E3CB7"/>
    <w:rsid w:val="007E44C6"/>
    <w:rsid w:val="007E4A9C"/>
    <w:rsid w:val="007E4D16"/>
    <w:rsid w:val="007E4F26"/>
    <w:rsid w:val="007E5072"/>
    <w:rsid w:val="007E5122"/>
    <w:rsid w:val="007E52CD"/>
    <w:rsid w:val="007E56E3"/>
    <w:rsid w:val="007E582C"/>
    <w:rsid w:val="007E5854"/>
    <w:rsid w:val="007E63FD"/>
    <w:rsid w:val="007E64C1"/>
    <w:rsid w:val="007E6539"/>
    <w:rsid w:val="007E7E57"/>
    <w:rsid w:val="007E7F24"/>
    <w:rsid w:val="007F005E"/>
    <w:rsid w:val="007F0FC6"/>
    <w:rsid w:val="007F1341"/>
    <w:rsid w:val="007F1B4B"/>
    <w:rsid w:val="007F1BC0"/>
    <w:rsid w:val="007F1E29"/>
    <w:rsid w:val="007F261F"/>
    <w:rsid w:val="007F2A3B"/>
    <w:rsid w:val="007F2AF4"/>
    <w:rsid w:val="007F2DE0"/>
    <w:rsid w:val="007F2EBE"/>
    <w:rsid w:val="007F3011"/>
    <w:rsid w:val="007F318B"/>
    <w:rsid w:val="007F404C"/>
    <w:rsid w:val="007F4137"/>
    <w:rsid w:val="007F43F7"/>
    <w:rsid w:val="007F4E7A"/>
    <w:rsid w:val="007F4F93"/>
    <w:rsid w:val="007F5E7D"/>
    <w:rsid w:val="007F6329"/>
    <w:rsid w:val="007F6343"/>
    <w:rsid w:val="007F67FB"/>
    <w:rsid w:val="007F7231"/>
    <w:rsid w:val="007F775F"/>
    <w:rsid w:val="007F781E"/>
    <w:rsid w:val="007F7B93"/>
    <w:rsid w:val="007F7CBA"/>
    <w:rsid w:val="008004A8"/>
    <w:rsid w:val="00800737"/>
    <w:rsid w:val="00800947"/>
    <w:rsid w:val="00800A03"/>
    <w:rsid w:val="00800E70"/>
    <w:rsid w:val="008014CC"/>
    <w:rsid w:val="00801D56"/>
    <w:rsid w:val="00802143"/>
    <w:rsid w:val="00802234"/>
    <w:rsid w:val="0080246F"/>
    <w:rsid w:val="00802924"/>
    <w:rsid w:val="008029ED"/>
    <w:rsid w:val="00802AEB"/>
    <w:rsid w:val="00802B66"/>
    <w:rsid w:val="00802FDD"/>
    <w:rsid w:val="00803063"/>
    <w:rsid w:val="0080352B"/>
    <w:rsid w:val="00803EF0"/>
    <w:rsid w:val="00803F3B"/>
    <w:rsid w:val="008041C5"/>
    <w:rsid w:val="008042BC"/>
    <w:rsid w:val="00804BA5"/>
    <w:rsid w:val="00804FC5"/>
    <w:rsid w:val="008052C7"/>
    <w:rsid w:val="00805885"/>
    <w:rsid w:val="00805BFE"/>
    <w:rsid w:val="008062E4"/>
    <w:rsid w:val="00806D9C"/>
    <w:rsid w:val="00806FF3"/>
    <w:rsid w:val="008070B9"/>
    <w:rsid w:val="00807D1B"/>
    <w:rsid w:val="00807EFC"/>
    <w:rsid w:val="008101F0"/>
    <w:rsid w:val="008107BE"/>
    <w:rsid w:val="00810964"/>
    <w:rsid w:val="008109CD"/>
    <w:rsid w:val="008109D4"/>
    <w:rsid w:val="00810E22"/>
    <w:rsid w:val="00810E6A"/>
    <w:rsid w:val="00811561"/>
    <w:rsid w:val="0081197B"/>
    <w:rsid w:val="00811DE4"/>
    <w:rsid w:val="00812127"/>
    <w:rsid w:val="008123E6"/>
    <w:rsid w:val="0081251A"/>
    <w:rsid w:val="00812754"/>
    <w:rsid w:val="00812BDC"/>
    <w:rsid w:val="00812CFC"/>
    <w:rsid w:val="008138BE"/>
    <w:rsid w:val="008139FB"/>
    <w:rsid w:val="00813D41"/>
    <w:rsid w:val="00814BC9"/>
    <w:rsid w:val="008153B9"/>
    <w:rsid w:val="00815FCD"/>
    <w:rsid w:val="00816555"/>
    <w:rsid w:val="008167AA"/>
    <w:rsid w:val="0081699E"/>
    <w:rsid w:val="00816A70"/>
    <w:rsid w:val="0081707B"/>
    <w:rsid w:val="00817689"/>
    <w:rsid w:val="00817C0C"/>
    <w:rsid w:val="00817FCE"/>
    <w:rsid w:val="008204C6"/>
    <w:rsid w:val="00820C30"/>
    <w:rsid w:val="00821D26"/>
    <w:rsid w:val="008227D4"/>
    <w:rsid w:val="008234DB"/>
    <w:rsid w:val="0082382C"/>
    <w:rsid w:val="00823B74"/>
    <w:rsid w:val="008243CF"/>
    <w:rsid w:val="00824450"/>
    <w:rsid w:val="0082472C"/>
    <w:rsid w:val="00824AF5"/>
    <w:rsid w:val="00824D07"/>
    <w:rsid w:val="00824ECB"/>
    <w:rsid w:val="00824F4E"/>
    <w:rsid w:val="0082536C"/>
    <w:rsid w:val="008264FA"/>
    <w:rsid w:val="00826CFC"/>
    <w:rsid w:val="00826DD0"/>
    <w:rsid w:val="00826E14"/>
    <w:rsid w:val="00826E40"/>
    <w:rsid w:val="0082723F"/>
    <w:rsid w:val="0082745C"/>
    <w:rsid w:val="00827574"/>
    <w:rsid w:val="008276D7"/>
    <w:rsid w:val="008276F5"/>
    <w:rsid w:val="00827A00"/>
    <w:rsid w:val="00827AC2"/>
    <w:rsid w:val="00827E8C"/>
    <w:rsid w:val="008303C1"/>
    <w:rsid w:val="008303F2"/>
    <w:rsid w:val="00830D62"/>
    <w:rsid w:val="008317DD"/>
    <w:rsid w:val="0083197B"/>
    <w:rsid w:val="00831D69"/>
    <w:rsid w:val="00831F8B"/>
    <w:rsid w:val="00832250"/>
    <w:rsid w:val="008324B9"/>
    <w:rsid w:val="00832E02"/>
    <w:rsid w:val="00832E35"/>
    <w:rsid w:val="00833ECB"/>
    <w:rsid w:val="00834101"/>
    <w:rsid w:val="00834584"/>
    <w:rsid w:val="00834A8D"/>
    <w:rsid w:val="00834C2F"/>
    <w:rsid w:val="00835B46"/>
    <w:rsid w:val="00836216"/>
    <w:rsid w:val="00836468"/>
    <w:rsid w:val="008366BF"/>
    <w:rsid w:val="00836C49"/>
    <w:rsid w:val="008375E6"/>
    <w:rsid w:val="00837DE7"/>
    <w:rsid w:val="0084007B"/>
    <w:rsid w:val="00840080"/>
    <w:rsid w:val="00840BDC"/>
    <w:rsid w:val="00841587"/>
    <w:rsid w:val="0084168D"/>
    <w:rsid w:val="008419BF"/>
    <w:rsid w:val="00841C1A"/>
    <w:rsid w:val="00841FAE"/>
    <w:rsid w:val="0084249C"/>
    <w:rsid w:val="00842564"/>
    <w:rsid w:val="008427DB"/>
    <w:rsid w:val="00842F31"/>
    <w:rsid w:val="00843169"/>
    <w:rsid w:val="00843D78"/>
    <w:rsid w:val="00843F73"/>
    <w:rsid w:val="008441E3"/>
    <w:rsid w:val="0084468F"/>
    <w:rsid w:val="008447C7"/>
    <w:rsid w:val="0084498E"/>
    <w:rsid w:val="008454A7"/>
    <w:rsid w:val="00845E1C"/>
    <w:rsid w:val="00845E9C"/>
    <w:rsid w:val="008467B7"/>
    <w:rsid w:val="00846A96"/>
    <w:rsid w:val="00846B40"/>
    <w:rsid w:val="00846C9D"/>
    <w:rsid w:val="00846F0B"/>
    <w:rsid w:val="0084785F"/>
    <w:rsid w:val="00847AAD"/>
    <w:rsid w:val="00850058"/>
    <w:rsid w:val="008503EE"/>
    <w:rsid w:val="008508AA"/>
    <w:rsid w:val="00851529"/>
    <w:rsid w:val="008515B6"/>
    <w:rsid w:val="00851691"/>
    <w:rsid w:val="00851DF7"/>
    <w:rsid w:val="0085324A"/>
    <w:rsid w:val="00853438"/>
    <w:rsid w:val="008536AD"/>
    <w:rsid w:val="00853DCF"/>
    <w:rsid w:val="0085431B"/>
    <w:rsid w:val="008547DB"/>
    <w:rsid w:val="00854E40"/>
    <w:rsid w:val="008553C9"/>
    <w:rsid w:val="008554DC"/>
    <w:rsid w:val="00855781"/>
    <w:rsid w:val="00855F03"/>
    <w:rsid w:val="008564A7"/>
    <w:rsid w:val="00856676"/>
    <w:rsid w:val="00856867"/>
    <w:rsid w:val="00856919"/>
    <w:rsid w:val="00856E24"/>
    <w:rsid w:val="00856E2C"/>
    <w:rsid w:val="00856F7D"/>
    <w:rsid w:val="00857020"/>
    <w:rsid w:val="008571C4"/>
    <w:rsid w:val="008574D9"/>
    <w:rsid w:val="00857999"/>
    <w:rsid w:val="0086003E"/>
    <w:rsid w:val="00860141"/>
    <w:rsid w:val="00860D4F"/>
    <w:rsid w:val="00861923"/>
    <w:rsid w:val="00861990"/>
    <w:rsid w:val="00861A18"/>
    <w:rsid w:val="00862142"/>
    <w:rsid w:val="0086232B"/>
    <w:rsid w:val="008623E6"/>
    <w:rsid w:val="00862505"/>
    <w:rsid w:val="008626A5"/>
    <w:rsid w:val="00862A20"/>
    <w:rsid w:val="00862C0A"/>
    <w:rsid w:val="00862ECB"/>
    <w:rsid w:val="0086314B"/>
    <w:rsid w:val="008633A2"/>
    <w:rsid w:val="00863D24"/>
    <w:rsid w:val="0086452C"/>
    <w:rsid w:val="00864788"/>
    <w:rsid w:val="0086493C"/>
    <w:rsid w:val="00864F0A"/>
    <w:rsid w:val="00864F98"/>
    <w:rsid w:val="00865249"/>
    <w:rsid w:val="00865D65"/>
    <w:rsid w:val="00866041"/>
    <w:rsid w:val="0086638F"/>
    <w:rsid w:val="008665CA"/>
    <w:rsid w:val="008667DF"/>
    <w:rsid w:val="0086711C"/>
    <w:rsid w:val="00867840"/>
    <w:rsid w:val="0087052A"/>
    <w:rsid w:val="008712EA"/>
    <w:rsid w:val="00871861"/>
    <w:rsid w:val="00871DCA"/>
    <w:rsid w:val="0087293E"/>
    <w:rsid w:val="00872D3B"/>
    <w:rsid w:val="00872E6A"/>
    <w:rsid w:val="0087331A"/>
    <w:rsid w:val="008737EC"/>
    <w:rsid w:val="00874291"/>
    <w:rsid w:val="0087442A"/>
    <w:rsid w:val="008744AF"/>
    <w:rsid w:val="0087498F"/>
    <w:rsid w:val="00874C05"/>
    <w:rsid w:val="0087522D"/>
    <w:rsid w:val="0087532D"/>
    <w:rsid w:val="00875877"/>
    <w:rsid w:val="00875A6D"/>
    <w:rsid w:val="00875AFC"/>
    <w:rsid w:val="00875F4B"/>
    <w:rsid w:val="00876875"/>
    <w:rsid w:val="00876AD1"/>
    <w:rsid w:val="00876D3E"/>
    <w:rsid w:val="0087778E"/>
    <w:rsid w:val="0087795D"/>
    <w:rsid w:val="00877BC4"/>
    <w:rsid w:val="00877DE4"/>
    <w:rsid w:val="008800B9"/>
    <w:rsid w:val="008803F3"/>
    <w:rsid w:val="00880915"/>
    <w:rsid w:val="00881A43"/>
    <w:rsid w:val="008822D6"/>
    <w:rsid w:val="00882446"/>
    <w:rsid w:val="00882492"/>
    <w:rsid w:val="00882A26"/>
    <w:rsid w:val="00882E0B"/>
    <w:rsid w:val="00882F28"/>
    <w:rsid w:val="0088324A"/>
    <w:rsid w:val="00883444"/>
    <w:rsid w:val="00883D27"/>
    <w:rsid w:val="00884127"/>
    <w:rsid w:val="00884142"/>
    <w:rsid w:val="008842D0"/>
    <w:rsid w:val="0088458A"/>
    <w:rsid w:val="008848D8"/>
    <w:rsid w:val="00884979"/>
    <w:rsid w:val="00884EE6"/>
    <w:rsid w:val="008852E2"/>
    <w:rsid w:val="00885DBC"/>
    <w:rsid w:val="00885F0C"/>
    <w:rsid w:val="00886632"/>
    <w:rsid w:val="00886856"/>
    <w:rsid w:val="00886895"/>
    <w:rsid w:val="008869D2"/>
    <w:rsid w:val="00886F38"/>
    <w:rsid w:val="0088720C"/>
    <w:rsid w:val="00887FEA"/>
    <w:rsid w:val="008903BB"/>
    <w:rsid w:val="00890C50"/>
    <w:rsid w:val="00890CF6"/>
    <w:rsid w:val="00890F30"/>
    <w:rsid w:val="008912FE"/>
    <w:rsid w:val="00891458"/>
    <w:rsid w:val="008916DF"/>
    <w:rsid w:val="0089205F"/>
    <w:rsid w:val="008925F3"/>
    <w:rsid w:val="008926DA"/>
    <w:rsid w:val="00892C15"/>
    <w:rsid w:val="00892EF9"/>
    <w:rsid w:val="008934FC"/>
    <w:rsid w:val="0089491A"/>
    <w:rsid w:val="00894E2A"/>
    <w:rsid w:val="00894F31"/>
    <w:rsid w:val="008952EF"/>
    <w:rsid w:val="0089534C"/>
    <w:rsid w:val="008966DD"/>
    <w:rsid w:val="00897497"/>
    <w:rsid w:val="0089767D"/>
    <w:rsid w:val="00897C5E"/>
    <w:rsid w:val="00897E28"/>
    <w:rsid w:val="008A0E76"/>
    <w:rsid w:val="008A136E"/>
    <w:rsid w:val="008A1394"/>
    <w:rsid w:val="008A1AC2"/>
    <w:rsid w:val="008A2443"/>
    <w:rsid w:val="008A2FAF"/>
    <w:rsid w:val="008A3207"/>
    <w:rsid w:val="008A3210"/>
    <w:rsid w:val="008A32D2"/>
    <w:rsid w:val="008A4291"/>
    <w:rsid w:val="008A432D"/>
    <w:rsid w:val="008A4C91"/>
    <w:rsid w:val="008A544F"/>
    <w:rsid w:val="008A57C7"/>
    <w:rsid w:val="008A5C7C"/>
    <w:rsid w:val="008A695D"/>
    <w:rsid w:val="008A6E80"/>
    <w:rsid w:val="008A6FE3"/>
    <w:rsid w:val="008A7BFA"/>
    <w:rsid w:val="008A7DB4"/>
    <w:rsid w:val="008B052C"/>
    <w:rsid w:val="008B0D8F"/>
    <w:rsid w:val="008B0F4D"/>
    <w:rsid w:val="008B11E4"/>
    <w:rsid w:val="008B1489"/>
    <w:rsid w:val="008B17DB"/>
    <w:rsid w:val="008B18F2"/>
    <w:rsid w:val="008B1B1F"/>
    <w:rsid w:val="008B1C8C"/>
    <w:rsid w:val="008B1D3B"/>
    <w:rsid w:val="008B1EA6"/>
    <w:rsid w:val="008B2703"/>
    <w:rsid w:val="008B2E35"/>
    <w:rsid w:val="008B3369"/>
    <w:rsid w:val="008B3BF8"/>
    <w:rsid w:val="008B3DF8"/>
    <w:rsid w:val="008B409A"/>
    <w:rsid w:val="008B4DC3"/>
    <w:rsid w:val="008B550E"/>
    <w:rsid w:val="008B5FCA"/>
    <w:rsid w:val="008B6761"/>
    <w:rsid w:val="008B6A77"/>
    <w:rsid w:val="008B7663"/>
    <w:rsid w:val="008B7CB3"/>
    <w:rsid w:val="008B7D58"/>
    <w:rsid w:val="008C010B"/>
    <w:rsid w:val="008C03FD"/>
    <w:rsid w:val="008C045E"/>
    <w:rsid w:val="008C0AAA"/>
    <w:rsid w:val="008C0E0F"/>
    <w:rsid w:val="008C1539"/>
    <w:rsid w:val="008C16C6"/>
    <w:rsid w:val="008C1B44"/>
    <w:rsid w:val="008C1E3B"/>
    <w:rsid w:val="008C284B"/>
    <w:rsid w:val="008C291C"/>
    <w:rsid w:val="008C2B8C"/>
    <w:rsid w:val="008C2E4F"/>
    <w:rsid w:val="008C3CDF"/>
    <w:rsid w:val="008C4601"/>
    <w:rsid w:val="008C46E5"/>
    <w:rsid w:val="008C4740"/>
    <w:rsid w:val="008C4AAB"/>
    <w:rsid w:val="008C4E2B"/>
    <w:rsid w:val="008C4FEC"/>
    <w:rsid w:val="008C52A7"/>
    <w:rsid w:val="008C5634"/>
    <w:rsid w:val="008C564B"/>
    <w:rsid w:val="008C59D1"/>
    <w:rsid w:val="008C6442"/>
    <w:rsid w:val="008C69AF"/>
    <w:rsid w:val="008C6AE0"/>
    <w:rsid w:val="008C7B90"/>
    <w:rsid w:val="008D0A88"/>
    <w:rsid w:val="008D17C4"/>
    <w:rsid w:val="008D1B8A"/>
    <w:rsid w:val="008D1CCE"/>
    <w:rsid w:val="008D1DBB"/>
    <w:rsid w:val="008D2013"/>
    <w:rsid w:val="008D268A"/>
    <w:rsid w:val="008D28EA"/>
    <w:rsid w:val="008D290B"/>
    <w:rsid w:val="008D295E"/>
    <w:rsid w:val="008D2A03"/>
    <w:rsid w:val="008D2B76"/>
    <w:rsid w:val="008D2EFD"/>
    <w:rsid w:val="008D3059"/>
    <w:rsid w:val="008D3281"/>
    <w:rsid w:val="008D3323"/>
    <w:rsid w:val="008D392C"/>
    <w:rsid w:val="008D3D3A"/>
    <w:rsid w:val="008D4491"/>
    <w:rsid w:val="008D4538"/>
    <w:rsid w:val="008D46CB"/>
    <w:rsid w:val="008D510D"/>
    <w:rsid w:val="008D5669"/>
    <w:rsid w:val="008D56C8"/>
    <w:rsid w:val="008D5B0F"/>
    <w:rsid w:val="008D6210"/>
    <w:rsid w:val="008D6556"/>
    <w:rsid w:val="008D67EE"/>
    <w:rsid w:val="008D6F45"/>
    <w:rsid w:val="008D7109"/>
    <w:rsid w:val="008D7EB7"/>
    <w:rsid w:val="008E0014"/>
    <w:rsid w:val="008E004B"/>
    <w:rsid w:val="008E0534"/>
    <w:rsid w:val="008E0F81"/>
    <w:rsid w:val="008E0FDD"/>
    <w:rsid w:val="008E1D8A"/>
    <w:rsid w:val="008E1EBD"/>
    <w:rsid w:val="008E2870"/>
    <w:rsid w:val="008E2FD6"/>
    <w:rsid w:val="008E3498"/>
    <w:rsid w:val="008E35FB"/>
    <w:rsid w:val="008E3F46"/>
    <w:rsid w:val="008E4044"/>
    <w:rsid w:val="008E405C"/>
    <w:rsid w:val="008E41A5"/>
    <w:rsid w:val="008E5871"/>
    <w:rsid w:val="008E5898"/>
    <w:rsid w:val="008E6279"/>
    <w:rsid w:val="008E6335"/>
    <w:rsid w:val="008E676A"/>
    <w:rsid w:val="008E77D0"/>
    <w:rsid w:val="008F05C4"/>
    <w:rsid w:val="008F0844"/>
    <w:rsid w:val="008F11FB"/>
    <w:rsid w:val="008F13EC"/>
    <w:rsid w:val="008F1957"/>
    <w:rsid w:val="008F1AC7"/>
    <w:rsid w:val="008F1B01"/>
    <w:rsid w:val="008F1B90"/>
    <w:rsid w:val="008F1FAB"/>
    <w:rsid w:val="008F202B"/>
    <w:rsid w:val="008F207C"/>
    <w:rsid w:val="008F21DF"/>
    <w:rsid w:val="008F2229"/>
    <w:rsid w:val="008F24CD"/>
    <w:rsid w:val="008F26D0"/>
    <w:rsid w:val="008F2789"/>
    <w:rsid w:val="008F27CA"/>
    <w:rsid w:val="008F285B"/>
    <w:rsid w:val="008F2D9C"/>
    <w:rsid w:val="008F325F"/>
    <w:rsid w:val="008F3346"/>
    <w:rsid w:val="008F43CF"/>
    <w:rsid w:val="008F56F4"/>
    <w:rsid w:val="008F5831"/>
    <w:rsid w:val="008F5CA4"/>
    <w:rsid w:val="008F6204"/>
    <w:rsid w:val="008F660C"/>
    <w:rsid w:val="008F6A02"/>
    <w:rsid w:val="008F7797"/>
    <w:rsid w:val="008F7808"/>
    <w:rsid w:val="008F78DC"/>
    <w:rsid w:val="008F7E63"/>
    <w:rsid w:val="00900226"/>
    <w:rsid w:val="00900343"/>
    <w:rsid w:val="00900399"/>
    <w:rsid w:val="009007A8"/>
    <w:rsid w:val="009010D2"/>
    <w:rsid w:val="00901987"/>
    <w:rsid w:val="00902659"/>
    <w:rsid w:val="00902C6B"/>
    <w:rsid w:val="00902CFA"/>
    <w:rsid w:val="009030A8"/>
    <w:rsid w:val="009037F3"/>
    <w:rsid w:val="00904A4F"/>
    <w:rsid w:val="00904CDE"/>
    <w:rsid w:val="00904FAE"/>
    <w:rsid w:val="00905305"/>
    <w:rsid w:val="00905306"/>
    <w:rsid w:val="009062BF"/>
    <w:rsid w:val="00906EC6"/>
    <w:rsid w:val="009071E7"/>
    <w:rsid w:val="00907B50"/>
    <w:rsid w:val="00907D7C"/>
    <w:rsid w:val="0091075B"/>
    <w:rsid w:val="009107B6"/>
    <w:rsid w:val="00911184"/>
    <w:rsid w:val="00912373"/>
    <w:rsid w:val="009126C7"/>
    <w:rsid w:val="00913633"/>
    <w:rsid w:val="00913BBA"/>
    <w:rsid w:val="009144C8"/>
    <w:rsid w:val="00915661"/>
    <w:rsid w:val="00915A51"/>
    <w:rsid w:val="00915C06"/>
    <w:rsid w:val="00915F81"/>
    <w:rsid w:val="00916612"/>
    <w:rsid w:val="00916AA4"/>
    <w:rsid w:val="00916BAD"/>
    <w:rsid w:val="009174AB"/>
    <w:rsid w:val="00917A98"/>
    <w:rsid w:val="00917FF5"/>
    <w:rsid w:val="009205C9"/>
    <w:rsid w:val="00920927"/>
    <w:rsid w:val="009210F8"/>
    <w:rsid w:val="009213B1"/>
    <w:rsid w:val="0092148B"/>
    <w:rsid w:val="009217D3"/>
    <w:rsid w:val="00921CCF"/>
    <w:rsid w:val="00922D61"/>
    <w:rsid w:val="0092317A"/>
    <w:rsid w:val="00923255"/>
    <w:rsid w:val="009235C8"/>
    <w:rsid w:val="009235EF"/>
    <w:rsid w:val="00923CA6"/>
    <w:rsid w:val="00923CC1"/>
    <w:rsid w:val="00923F70"/>
    <w:rsid w:val="00924089"/>
    <w:rsid w:val="009243DE"/>
    <w:rsid w:val="009245DF"/>
    <w:rsid w:val="009246CA"/>
    <w:rsid w:val="009249BD"/>
    <w:rsid w:val="00924C5F"/>
    <w:rsid w:val="00925117"/>
    <w:rsid w:val="00925EFF"/>
    <w:rsid w:val="00926266"/>
    <w:rsid w:val="0092639D"/>
    <w:rsid w:val="0092643E"/>
    <w:rsid w:val="009268F1"/>
    <w:rsid w:val="00926A61"/>
    <w:rsid w:val="00926D1A"/>
    <w:rsid w:val="009276D5"/>
    <w:rsid w:val="00927818"/>
    <w:rsid w:val="00927B9E"/>
    <w:rsid w:val="00930534"/>
    <w:rsid w:val="00930997"/>
    <w:rsid w:val="009311E3"/>
    <w:rsid w:val="009319BD"/>
    <w:rsid w:val="0093204E"/>
    <w:rsid w:val="00932083"/>
    <w:rsid w:val="009327C3"/>
    <w:rsid w:val="0093282D"/>
    <w:rsid w:val="0093361E"/>
    <w:rsid w:val="0093372D"/>
    <w:rsid w:val="0093413C"/>
    <w:rsid w:val="009344D8"/>
    <w:rsid w:val="009348CF"/>
    <w:rsid w:val="00934D3C"/>
    <w:rsid w:val="009352BA"/>
    <w:rsid w:val="0093565F"/>
    <w:rsid w:val="009356B7"/>
    <w:rsid w:val="00935953"/>
    <w:rsid w:val="009364B3"/>
    <w:rsid w:val="00937072"/>
    <w:rsid w:val="00937433"/>
    <w:rsid w:val="00940931"/>
    <w:rsid w:val="0094094A"/>
    <w:rsid w:val="00940AA2"/>
    <w:rsid w:val="00940C92"/>
    <w:rsid w:val="00940ED4"/>
    <w:rsid w:val="00941333"/>
    <w:rsid w:val="00941428"/>
    <w:rsid w:val="00941844"/>
    <w:rsid w:val="00941933"/>
    <w:rsid w:val="00941AFF"/>
    <w:rsid w:val="00942CB6"/>
    <w:rsid w:val="00942D39"/>
    <w:rsid w:val="0094383E"/>
    <w:rsid w:val="009438D5"/>
    <w:rsid w:val="00944218"/>
    <w:rsid w:val="0094474F"/>
    <w:rsid w:val="009449A6"/>
    <w:rsid w:val="00944C50"/>
    <w:rsid w:val="0094512B"/>
    <w:rsid w:val="00945325"/>
    <w:rsid w:val="009463F3"/>
    <w:rsid w:val="00946A1A"/>
    <w:rsid w:val="00947A07"/>
    <w:rsid w:val="00947C29"/>
    <w:rsid w:val="00947E34"/>
    <w:rsid w:val="00947EAE"/>
    <w:rsid w:val="00947F30"/>
    <w:rsid w:val="009510F8"/>
    <w:rsid w:val="00951663"/>
    <w:rsid w:val="00951881"/>
    <w:rsid w:val="009518F7"/>
    <w:rsid w:val="00951A6E"/>
    <w:rsid w:val="00951DFC"/>
    <w:rsid w:val="009527FF"/>
    <w:rsid w:val="00952ECB"/>
    <w:rsid w:val="00952FAD"/>
    <w:rsid w:val="009532DF"/>
    <w:rsid w:val="00953837"/>
    <w:rsid w:val="00953AA7"/>
    <w:rsid w:val="00953B17"/>
    <w:rsid w:val="00953DFB"/>
    <w:rsid w:val="00953E57"/>
    <w:rsid w:val="00954240"/>
    <w:rsid w:val="009544A7"/>
    <w:rsid w:val="00955081"/>
    <w:rsid w:val="009550DB"/>
    <w:rsid w:val="00955677"/>
    <w:rsid w:val="00955ADF"/>
    <w:rsid w:val="00955D06"/>
    <w:rsid w:val="00956426"/>
    <w:rsid w:val="0095682F"/>
    <w:rsid w:val="00957760"/>
    <w:rsid w:val="00957A90"/>
    <w:rsid w:val="009601BE"/>
    <w:rsid w:val="00960420"/>
    <w:rsid w:val="0096083B"/>
    <w:rsid w:val="00960D5E"/>
    <w:rsid w:val="00961563"/>
    <w:rsid w:val="00961D62"/>
    <w:rsid w:val="00962372"/>
    <w:rsid w:val="0096352D"/>
    <w:rsid w:val="00963C7A"/>
    <w:rsid w:val="009645CB"/>
    <w:rsid w:val="00964685"/>
    <w:rsid w:val="00964E69"/>
    <w:rsid w:val="00964F52"/>
    <w:rsid w:val="00964F8E"/>
    <w:rsid w:val="00965509"/>
    <w:rsid w:val="00965560"/>
    <w:rsid w:val="00965E2C"/>
    <w:rsid w:val="00966C4E"/>
    <w:rsid w:val="00966CDF"/>
    <w:rsid w:val="0096714F"/>
    <w:rsid w:val="009672BD"/>
    <w:rsid w:val="0096798F"/>
    <w:rsid w:val="009701F1"/>
    <w:rsid w:val="00970429"/>
    <w:rsid w:val="00970BFE"/>
    <w:rsid w:val="0097101A"/>
    <w:rsid w:val="00971780"/>
    <w:rsid w:val="0097219F"/>
    <w:rsid w:val="0097250A"/>
    <w:rsid w:val="00972B09"/>
    <w:rsid w:val="00972D5A"/>
    <w:rsid w:val="0097302B"/>
    <w:rsid w:val="00973235"/>
    <w:rsid w:val="00973845"/>
    <w:rsid w:val="0097422A"/>
    <w:rsid w:val="0097477C"/>
    <w:rsid w:val="00974896"/>
    <w:rsid w:val="00974996"/>
    <w:rsid w:val="00974EA0"/>
    <w:rsid w:val="009751A8"/>
    <w:rsid w:val="00975F1C"/>
    <w:rsid w:val="00976173"/>
    <w:rsid w:val="009762A1"/>
    <w:rsid w:val="0097655B"/>
    <w:rsid w:val="00976BC3"/>
    <w:rsid w:val="00976CF0"/>
    <w:rsid w:val="00976D00"/>
    <w:rsid w:val="0097702B"/>
    <w:rsid w:val="009774D0"/>
    <w:rsid w:val="0097752F"/>
    <w:rsid w:val="00977753"/>
    <w:rsid w:val="009778F2"/>
    <w:rsid w:val="00977B7A"/>
    <w:rsid w:val="00977D69"/>
    <w:rsid w:val="00980222"/>
    <w:rsid w:val="00980EC4"/>
    <w:rsid w:val="009814DF"/>
    <w:rsid w:val="009819B7"/>
    <w:rsid w:val="00981B11"/>
    <w:rsid w:val="00981D1F"/>
    <w:rsid w:val="00981F3D"/>
    <w:rsid w:val="00982062"/>
    <w:rsid w:val="009820E9"/>
    <w:rsid w:val="009821B1"/>
    <w:rsid w:val="00982413"/>
    <w:rsid w:val="00982820"/>
    <w:rsid w:val="0098283F"/>
    <w:rsid w:val="00982CBB"/>
    <w:rsid w:val="009833AA"/>
    <w:rsid w:val="0098382A"/>
    <w:rsid w:val="00983C09"/>
    <w:rsid w:val="00983D15"/>
    <w:rsid w:val="00985CFE"/>
    <w:rsid w:val="00986730"/>
    <w:rsid w:val="009867F2"/>
    <w:rsid w:val="00986A7B"/>
    <w:rsid w:val="00987489"/>
    <w:rsid w:val="00987785"/>
    <w:rsid w:val="00987CEC"/>
    <w:rsid w:val="00990205"/>
    <w:rsid w:val="0099082E"/>
    <w:rsid w:val="009909BC"/>
    <w:rsid w:val="00990F2C"/>
    <w:rsid w:val="0099136C"/>
    <w:rsid w:val="00991452"/>
    <w:rsid w:val="00991918"/>
    <w:rsid w:val="00991A86"/>
    <w:rsid w:val="00991CCF"/>
    <w:rsid w:val="00991EB5"/>
    <w:rsid w:val="009921D5"/>
    <w:rsid w:val="00992AE3"/>
    <w:rsid w:val="00992FE4"/>
    <w:rsid w:val="0099331F"/>
    <w:rsid w:val="00993C34"/>
    <w:rsid w:val="00993D75"/>
    <w:rsid w:val="009941F2"/>
    <w:rsid w:val="00994C89"/>
    <w:rsid w:val="009950EF"/>
    <w:rsid w:val="009958A4"/>
    <w:rsid w:val="00995965"/>
    <w:rsid w:val="00995B6D"/>
    <w:rsid w:val="00995DBF"/>
    <w:rsid w:val="00996637"/>
    <w:rsid w:val="00996932"/>
    <w:rsid w:val="00996988"/>
    <w:rsid w:val="00996DED"/>
    <w:rsid w:val="00997D9E"/>
    <w:rsid w:val="009A1518"/>
    <w:rsid w:val="009A2489"/>
    <w:rsid w:val="009A252E"/>
    <w:rsid w:val="009A2EBE"/>
    <w:rsid w:val="009A314F"/>
    <w:rsid w:val="009A328E"/>
    <w:rsid w:val="009A36A6"/>
    <w:rsid w:val="009A3DEA"/>
    <w:rsid w:val="009A3FAF"/>
    <w:rsid w:val="009A466E"/>
    <w:rsid w:val="009A54BB"/>
    <w:rsid w:val="009A5BA0"/>
    <w:rsid w:val="009A6DBC"/>
    <w:rsid w:val="009A711C"/>
    <w:rsid w:val="009A71D9"/>
    <w:rsid w:val="009A77DA"/>
    <w:rsid w:val="009A7891"/>
    <w:rsid w:val="009A7A7E"/>
    <w:rsid w:val="009B01D4"/>
    <w:rsid w:val="009B0927"/>
    <w:rsid w:val="009B09CF"/>
    <w:rsid w:val="009B0CD4"/>
    <w:rsid w:val="009B0EC0"/>
    <w:rsid w:val="009B2286"/>
    <w:rsid w:val="009B28BF"/>
    <w:rsid w:val="009B2919"/>
    <w:rsid w:val="009B2B83"/>
    <w:rsid w:val="009B2FC3"/>
    <w:rsid w:val="009B3E27"/>
    <w:rsid w:val="009B4903"/>
    <w:rsid w:val="009B4927"/>
    <w:rsid w:val="009B4A09"/>
    <w:rsid w:val="009B4C71"/>
    <w:rsid w:val="009B53F4"/>
    <w:rsid w:val="009B574D"/>
    <w:rsid w:val="009B5F7B"/>
    <w:rsid w:val="009B6CB6"/>
    <w:rsid w:val="009C06BE"/>
    <w:rsid w:val="009C094B"/>
    <w:rsid w:val="009C0C6D"/>
    <w:rsid w:val="009C13F4"/>
    <w:rsid w:val="009C1666"/>
    <w:rsid w:val="009C16A8"/>
    <w:rsid w:val="009C16C1"/>
    <w:rsid w:val="009C1908"/>
    <w:rsid w:val="009C1AE7"/>
    <w:rsid w:val="009C2A06"/>
    <w:rsid w:val="009C2C36"/>
    <w:rsid w:val="009C2D14"/>
    <w:rsid w:val="009C2D67"/>
    <w:rsid w:val="009C385D"/>
    <w:rsid w:val="009C3F77"/>
    <w:rsid w:val="009C561D"/>
    <w:rsid w:val="009C5B87"/>
    <w:rsid w:val="009C61FE"/>
    <w:rsid w:val="009C69DD"/>
    <w:rsid w:val="009C6C64"/>
    <w:rsid w:val="009C6CCE"/>
    <w:rsid w:val="009C73B6"/>
    <w:rsid w:val="009C73C0"/>
    <w:rsid w:val="009C7539"/>
    <w:rsid w:val="009C7AAB"/>
    <w:rsid w:val="009C7B75"/>
    <w:rsid w:val="009C7EFE"/>
    <w:rsid w:val="009C7FB3"/>
    <w:rsid w:val="009D0038"/>
    <w:rsid w:val="009D02A9"/>
    <w:rsid w:val="009D12E5"/>
    <w:rsid w:val="009D185E"/>
    <w:rsid w:val="009D1AE9"/>
    <w:rsid w:val="009D26DD"/>
    <w:rsid w:val="009D3283"/>
    <w:rsid w:val="009D3634"/>
    <w:rsid w:val="009D39A6"/>
    <w:rsid w:val="009D42CD"/>
    <w:rsid w:val="009D4376"/>
    <w:rsid w:val="009D45E6"/>
    <w:rsid w:val="009D523D"/>
    <w:rsid w:val="009D5745"/>
    <w:rsid w:val="009D737E"/>
    <w:rsid w:val="009D74FF"/>
    <w:rsid w:val="009D772B"/>
    <w:rsid w:val="009D7739"/>
    <w:rsid w:val="009E00CB"/>
    <w:rsid w:val="009E020B"/>
    <w:rsid w:val="009E05E0"/>
    <w:rsid w:val="009E0710"/>
    <w:rsid w:val="009E099E"/>
    <w:rsid w:val="009E0BFB"/>
    <w:rsid w:val="009E11B8"/>
    <w:rsid w:val="009E1284"/>
    <w:rsid w:val="009E1D71"/>
    <w:rsid w:val="009E2154"/>
    <w:rsid w:val="009E22EE"/>
    <w:rsid w:val="009E28FD"/>
    <w:rsid w:val="009E2F5F"/>
    <w:rsid w:val="009E2F72"/>
    <w:rsid w:val="009E330D"/>
    <w:rsid w:val="009E383A"/>
    <w:rsid w:val="009E3A8A"/>
    <w:rsid w:val="009E3CD0"/>
    <w:rsid w:val="009E3EF6"/>
    <w:rsid w:val="009E3F79"/>
    <w:rsid w:val="009E4690"/>
    <w:rsid w:val="009E4DC8"/>
    <w:rsid w:val="009E4ECB"/>
    <w:rsid w:val="009E4FD8"/>
    <w:rsid w:val="009E524E"/>
    <w:rsid w:val="009E5710"/>
    <w:rsid w:val="009E5975"/>
    <w:rsid w:val="009E5C0F"/>
    <w:rsid w:val="009E5EF5"/>
    <w:rsid w:val="009E62C6"/>
    <w:rsid w:val="009E6930"/>
    <w:rsid w:val="009E7629"/>
    <w:rsid w:val="009E7D8A"/>
    <w:rsid w:val="009F05D0"/>
    <w:rsid w:val="009F0C6D"/>
    <w:rsid w:val="009F111A"/>
    <w:rsid w:val="009F13E3"/>
    <w:rsid w:val="009F163D"/>
    <w:rsid w:val="009F1664"/>
    <w:rsid w:val="009F1EE9"/>
    <w:rsid w:val="009F22ED"/>
    <w:rsid w:val="009F29DF"/>
    <w:rsid w:val="009F2BC8"/>
    <w:rsid w:val="009F3408"/>
    <w:rsid w:val="009F396B"/>
    <w:rsid w:val="009F3C3A"/>
    <w:rsid w:val="009F4086"/>
    <w:rsid w:val="009F40CE"/>
    <w:rsid w:val="009F45C0"/>
    <w:rsid w:val="009F48FD"/>
    <w:rsid w:val="009F4F86"/>
    <w:rsid w:val="009F51B5"/>
    <w:rsid w:val="009F524B"/>
    <w:rsid w:val="009F5D6A"/>
    <w:rsid w:val="009F5DAD"/>
    <w:rsid w:val="009F5E7B"/>
    <w:rsid w:val="009F5EB4"/>
    <w:rsid w:val="009F66DA"/>
    <w:rsid w:val="009F6703"/>
    <w:rsid w:val="009F6E42"/>
    <w:rsid w:val="009F6EEA"/>
    <w:rsid w:val="009F72DE"/>
    <w:rsid w:val="009F7543"/>
    <w:rsid w:val="009F7874"/>
    <w:rsid w:val="00A0060F"/>
    <w:rsid w:val="00A0087D"/>
    <w:rsid w:val="00A00A3E"/>
    <w:rsid w:val="00A00E33"/>
    <w:rsid w:val="00A018DF"/>
    <w:rsid w:val="00A01CCC"/>
    <w:rsid w:val="00A01EF8"/>
    <w:rsid w:val="00A02381"/>
    <w:rsid w:val="00A025CF"/>
    <w:rsid w:val="00A0270C"/>
    <w:rsid w:val="00A0284F"/>
    <w:rsid w:val="00A02B2F"/>
    <w:rsid w:val="00A02DF3"/>
    <w:rsid w:val="00A03827"/>
    <w:rsid w:val="00A03B0E"/>
    <w:rsid w:val="00A04187"/>
    <w:rsid w:val="00A04CDF"/>
    <w:rsid w:val="00A04CF4"/>
    <w:rsid w:val="00A05116"/>
    <w:rsid w:val="00A05620"/>
    <w:rsid w:val="00A05A53"/>
    <w:rsid w:val="00A0796F"/>
    <w:rsid w:val="00A07C05"/>
    <w:rsid w:val="00A10851"/>
    <w:rsid w:val="00A10A3D"/>
    <w:rsid w:val="00A10C55"/>
    <w:rsid w:val="00A10EAB"/>
    <w:rsid w:val="00A1213B"/>
    <w:rsid w:val="00A1233E"/>
    <w:rsid w:val="00A12D94"/>
    <w:rsid w:val="00A13212"/>
    <w:rsid w:val="00A13262"/>
    <w:rsid w:val="00A13884"/>
    <w:rsid w:val="00A13B9D"/>
    <w:rsid w:val="00A13F25"/>
    <w:rsid w:val="00A155B0"/>
    <w:rsid w:val="00A16634"/>
    <w:rsid w:val="00A166FF"/>
    <w:rsid w:val="00A16E80"/>
    <w:rsid w:val="00A16F41"/>
    <w:rsid w:val="00A17107"/>
    <w:rsid w:val="00A173CC"/>
    <w:rsid w:val="00A2058A"/>
    <w:rsid w:val="00A21120"/>
    <w:rsid w:val="00A21354"/>
    <w:rsid w:val="00A21683"/>
    <w:rsid w:val="00A21A98"/>
    <w:rsid w:val="00A21B0F"/>
    <w:rsid w:val="00A22882"/>
    <w:rsid w:val="00A22C8E"/>
    <w:rsid w:val="00A22F77"/>
    <w:rsid w:val="00A234F6"/>
    <w:rsid w:val="00A235A4"/>
    <w:rsid w:val="00A23631"/>
    <w:rsid w:val="00A23841"/>
    <w:rsid w:val="00A2410C"/>
    <w:rsid w:val="00A241EA"/>
    <w:rsid w:val="00A242BA"/>
    <w:rsid w:val="00A242FA"/>
    <w:rsid w:val="00A243EC"/>
    <w:rsid w:val="00A24600"/>
    <w:rsid w:val="00A248FA"/>
    <w:rsid w:val="00A25492"/>
    <w:rsid w:val="00A25863"/>
    <w:rsid w:val="00A25A63"/>
    <w:rsid w:val="00A25D59"/>
    <w:rsid w:val="00A26505"/>
    <w:rsid w:val="00A268B1"/>
    <w:rsid w:val="00A269FB"/>
    <w:rsid w:val="00A26EE4"/>
    <w:rsid w:val="00A278B5"/>
    <w:rsid w:val="00A279B5"/>
    <w:rsid w:val="00A27C19"/>
    <w:rsid w:val="00A27DFC"/>
    <w:rsid w:val="00A3079A"/>
    <w:rsid w:val="00A309F7"/>
    <w:rsid w:val="00A30B15"/>
    <w:rsid w:val="00A30BF5"/>
    <w:rsid w:val="00A30E6B"/>
    <w:rsid w:val="00A30F02"/>
    <w:rsid w:val="00A312C9"/>
    <w:rsid w:val="00A3199B"/>
    <w:rsid w:val="00A323BF"/>
    <w:rsid w:val="00A32877"/>
    <w:rsid w:val="00A334B3"/>
    <w:rsid w:val="00A339AC"/>
    <w:rsid w:val="00A33D37"/>
    <w:rsid w:val="00A341DD"/>
    <w:rsid w:val="00A34F59"/>
    <w:rsid w:val="00A3586B"/>
    <w:rsid w:val="00A35A93"/>
    <w:rsid w:val="00A369C3"/>
    <w:rsid w:val="00A36CF4"/>
    <w:rsid w:val="00A36EB1"/>
    <w:rsid w:val="00A3735F"/>
    <w:rsid w:val="00A376C6"/>
    <w:rsid w:val="00A376FC"/>
    <w:rsid w:val="00A3771C"/>
    <w:rsid w:val="00A37762"/>
    <w:rsid w:val="00A37891"/>
    <w:rsid w:val="00A37A1A"/>
    <w:rsid w:val="00A37FDD"/>
    <w:rsid w:val="00A401D0"/>
    <w:rsid w:val="00A4056F"/>
    <w:rsid w:val="00A40F06"/>
    <w:rsid w:val="00A416C4"/>
    <w:rsid w:val="00A41865"/>
    <w:rsid w:val="00A42142"/>
    <w:rsid w:val="00A428ED"/>
    <w:rsid w:val="00A42F36"/>
    <w:rsid w:val="00A43E3D"/>
    <w:rsid w:val="00A448ED"/>
    <w:rsid w:val="00A44ECE"/>
    <w:rsid w:val="00A44F7F"/>
    <w:rsid w:val="00A45BA1"/>
    <w:rsid w:val="00A45FA2"/>
    <w:rsid w:val="00A46660"/>
    <w:rsid w:val="00A4666E"/>
    <w:rsid w:val="00A46A45"/>
    <w:rsid w:val="00A475C3"/>
    <w:rsid w:val="00A47784"/>
    <w:rsid w:val="00A47949"/>
    <w:rsid w:val="00A500B7"/>
    <w:rsid w:val="00A506AA"/>
    <w:rsid w:val="00A509D1"/>
    <w:rsid w:val="00A50FA0"/>
    <w:rsid w:val="00A51476"/>
    <w:rsid w:val="00A514D9"/>
    <w:rsid w:val="00A5151A"/>
    <w:rsid w:val="00A52F69"/>
    <w:rsid w:val="00A53133"/>
    <w:rsid w:val="00A532F7"/>
    <w:rsid w:val="00A53645"/>
    <w:rsid w:val="00A537E8"/>
    <w:rsid w:val="00A53826"/>
    <w:rsid w:val="00A53835"/>
    <w:rsid w:val="00A53C13"/>
    <w:rsid w:val="00A548FB"/>
    <w:rsid w:val="00A54E28"/>
    <w:rsid w:val="00A5529E"/>
    <w:rsid w:val="00A557D5"/>
    <w:rsid w:val="00A55A4F"/>
    <w:rsid w:val="00A564A7"/>
    <w:rsid w:val="00A6064F"/>
    <w:rsid w:val="00A60780"/>
    <w:rsid w:val="00A608C5"/>
    <w:rsid w:val="00A60A14"/>
    <w:rsid w:val="00A61546"/>
    <w:rsid w:val="00A619BD"/>
    <w:rsid w:val="00A62115"/>
    <w:rsid w:val="00A62153"/>
    <w:rsid w:val="00A62295"/>
    <w:rsid w:val="00A62481"/>
    <w:rsid w:val="00A62834"/>
    <w:rsid w:val="00A62CEC"/>
    <w:rsid w:val="00A62E89"/>
    <w:rsid w:val="00A63027"/>
    <w:rsid w:val="00A63AD8"/>
    <w:rsid w:val="00A64032"/>
    <w:rsid w:val="00A64337"/>
    <w:rsid w:val="00A64D64"/>
    <w:rsid w:val="00A64D8D"/>
    <w:rsid w:val="00A64E5E"/>
    <w:rsid w:val="00A6514C"/>
    <w:rsid w:val="00A65607"/>
    <w:rsid w:val="00A6595A"/>
    <w:rsid w:val="00A660F0"/>
    <w:rsid w:val="00A6652D"/>
    <w:rsid w:val="00A668E6"/>
    <w:rsid w:val="00A66CCC"/>
    <w:rsid w:val="00A675A6"/>
    <w:rsid w:val="00A67A86"/>
    <w:rsid w:val="00A702EF"/>
    <w:rsid w:val="00A702F6"/>
    <w:rsid w:val="00A704F8"/>
    <w:rsid w:val="00A705D7"/>
    <w:rsid w:val="00A711BC"/>
    <w:rsid w:val="00A71627"/>
    <w:rsid w:val="00A71688"/>
    <w:rsid w:val="00A71A61"/>
    <w:rsid w:val="00A71B75"/>
    <w:rsid w:val="00A728BC"/>
    <w:rsid w:val="00A72CB6"/>
    <w:rsid w:val="00A73092"/>
    <w:rsid w:val="00A7334C"/>
    <w:rsid w:val="00A73670"/>
    <w:rsid w:val="00A739C4"/>
    <w:rsid w:val="00A73C9E"/>
    <w:rsid w:val="00A73E4B"/>
    <w:rsid w:val="00A74472"/>
    <w:rsid w:val="00A74551"/>
    <w:rsid w:val="00A745DB"/>
    <w:rsid w:val="00A7471E"/>
    <w:rsid w:val="00A74B48"/>
    <w:rsid w:val="00A74DB6"/>
    <w:rsid w:val="00A74E78"/>
    <w:rsid w:val="00A753EA"/>
    <w:rsid w:val="00A75493"/>
    <w:rsid w:val="00A75B2B"/>
    <w:rsid w:val="00A75CBF"/>
    <w:rsid w:val="00A75CF4"/>
    <w:rsid w:val="00A761CF"/>
    <w:rsid w:val="00A765D8"/>
    <w:rsid w:val="00A775A1"/>
    <w:rsid w:val="00A8069C"/>
    <w:rsid w:val="00A80A89"/>
    <w:rsid w:val="00A8138B"/>
    <w:rsid w:val="00A816AC"/>
    <w:rsid w:val="00A81821"/>
    <w:rsid w:val="00A81A9B"/>
    <w:rsid w:val="00A81E42"/>
    <w:rsid w:val="00A81E88"/>
    <w:rsid w:val="00A820E6"/>
    <w:rsid w:val="00A82F69"/>
    <w:rsid w:val="00A83589"/>
    <w:rsid w:val="00A83A25"/>
    <w:rsid w:val="00A84050"/>
    <w:rsid w:val="00A8420F"/>
    <w:rsid w:val="00A85810"/>
    <w:rsid w:val="00A85BD4"/>
    <w:rsid w:val="00A85E84"/>
    <w:rsid w:val="00A863D7"/>
    <w:rsid w:val="00A8659F"/>
    <w:rsid w:val="00A865B5"/>
    <w:rsid w:val="00A87184"/>
    <w:rsid w:val="00A87651"/>
    <w:rsid w:val="00A9009F"/>
    <w:rsid w:val="00A903A6"/>
    <w:rsid w:val="00A90794"/>
    <w:rsid w:val="00A90F97"/>
    <w:rsid w:val="00A91194"/>
    <w:rsid w:val="00A91BF7"/>
    <w:rsid w:val="00A91D71"/>
    <w:rsid w:val="00A91E3C"/>
    <w:rsid w:val="00A91F46"/>
    <w:rsid w:val="00A91FE1"/>
    <w:rsid w:val="00A9274A"/>
    <w:rsid w:val="00A9316A"/>
    <w:rsid w:val="00A93526"/>
    <w:rsid w:val="00A94000"/>
    <w:rsid w:val="00A9463E"/>
    <w:rsid w:val="00A95890"/>
    <w:rsid w:val="00A95CC8"/>
    <w:rsid w:val="00A95D19"/>
    <w:rsid w:val="00A95D1B"/>
    <w:rsid w:val="00A95D47"/>
    <w:rsid w:val="00A95E91"/>
    <w:rsid w:val="00A963C4"/>
    <w:rsid w:val="00A9667B"/>
    <w:rsid w:val="00A970F6"/>
    <w:rsid w:val="00A971E4"/>
    <w:rsid w:val="00A97440"/>
    <w:rsid w:val="00A97503"/>
    <w:rsid w:val="00AA0030"/>
    <w:rsid w:val="00AA05F1"/>
    <w:rsid w:val="00AA1622"/>
    <w:rsid w:val="00AA1794"/>
    <w:rsid w:val="00AA1A3F"/>
    <w:rsid w:val="00AA1F21"/>
    <w:rsid w:val="00AA232A"/>
    <w:rsid w:val="00AA2491"/>
    <w:rsid w:val="00AA27D9"/>
    <w:rsid w:val="00AA2CA1"/>
    <w:rsid w:val="00AA3161"/>
    <w:rsid w:val="00AA321A"/>
    <w:rsid w:val="00AA3913"/>
    <w:rsid w:val="00AA3F08"/>
    <w:rsid w:val="00AA4372"/>
    <w:rsid w:val="00AA438E"/>
    <w:rsid w:val="00AA4C19"/>
    <w:rsid w:val="00AA544C"/>
    <w:rsid w:val="00AA5FFE"/>
    <w:rsid w:val="00AA626F"/>
    <w:rsid w:val="00AA7049"/>
    <w:rsid w:val="00AA778F"/>
    <w:rsid w:val="00AA7A8D"/>
    <w:rsid w:val="00AA7C53"/>
    <w:rsid w:val="00AA7E0B"/>
    <w:rsid w:val="00AB016A"/>
    <w:rsid w:val="00AB0507"/>
    <w:rsid w:val="00AB0529"/>
    <w:rsid w:val="00AB0A03"/>
    <w:rsid w:val="00AB0D3C"/>
    <w:rsid w:val="00AB0D84"/>
    <w:rsid w:val="00AB0F5A"/>
    <w:rsid w:val="00AB1180"/>
    <w:rsid w:val="00AB146C"/>
    <w:rsid w:val="00AB21DE"/>
    <w:rsid w:val="00AB2331"/>
    <w:rsid w:val="00AB2B48"/>
    <w:rsid w:val="00AB2EB2"/>
    <w:rsid w:val="00AB2F89"/>
    <w:rsid w:val="00AB34DD"/>
    <w:rsid w:val="00AB3E21"/>
    <w:rsid w:val="00AB4264"/>
    <w:rsid w:val="00AB4466"/>
    <w:rsid w:val="00AB4B4C"/>
    <w:rsid w:val="00AB4D12"/>
    <w:rsid w:val="00AB4E8D"/>
    <w:rsid w:val="00AB54BF"/>
    <w:rsid w:val="00AB56B6"/>
    <w:rsid w:val="00AB5880"/>
    <w:rsid w:val="00AB6284"/>
    <w:rsid w:val="00AB63A8"/>
    <w:rsid w:val="00AB645A"/>
    <w:rsid w:val="00AB7002"/>
    <w:rsid w:val="00AB772A"/>
    <w:rsid w:val="00AB77CA"/>
    <w:rsid w:val="00AB7A7E"/>
    <w:rsid w:val="00AB7B42"/>
    <w:rsid w:val="00AB7EF6"/>
    <w:rsid w:val="00AC02CC"/>
    <w:rsid w:val="00AC0386"/>
    <w:rsid w:val="00AC0628"/>
    <w:rsid w:val="00AC0935"/>
    <w:rsid w:val="00AC0B49"/>
    <w:rsid w:val="00AC0C45"/>
    <w:rsid w:val="00AC0EE9"/>
    <w:rsid w:val="00AC1940"/>
    <w:rsid w:val="00AC1C2D"/>
    <w:rsid w:val="00AC1EB2"/>
    <w:rsid w:val="00AC1F3A"/>
    <w:rsid w:val="00AC2CC4"/>
    <w:rsid w:val="00AC2D31"/>
    <w:rsid w:val="00AC346F"/>
    <w:rsid w:val="00AC3856"/>
    <w:rsid w:val="00AC3B77"/>
    <w:rsid w:val="00AC427F"/>
    <w:rsid w:val="00AC4AD1"/>
    <w:rsid w:val="00AC5533"/>
    <w:rsid w:val="00AC571C"/>
    <w:rsid w:val="00AC601E"/>
    <w:rsid w:val="00AC68B3"/>
    <w:rsid w:val="00AC69F2"/>
    <w:rsid w:val="00AC7448"/>
    <w:rsid w:val="00AC7B9E"/>
    <w:rsid w:val="00AC7C5F"/>
    <w:rsid w:val="00AD0154"/>
    <w:rsid w:val="00AD03ED"/>
    <w:rsid w:val="00AD114A"/>
    <w:rsid w:val="00AD1349"/>
    <w:rsid w:val="00AD1550"/>
    <w:rsid w:val="00AD1969"/>
    <w:rsid w:val="00AD2CDE"/>
    <w:rsid w:val="00AD2D52"/>
    <w:rsid w:val="00AD2DC0"/>
    <w:rsid w:val="00AD3008"/>
    <w:rsid w:val="00AD3986"/>
    <w:rsid w:val="00AD3B99"/>
    <w:rsid w:val="00AD3EFC"/>
    <w:rsid w:val="00AD48D5"/>
    <w:rsid w:val="00AD4A53"/>
    <w:rsid w:val="00AD4A97"/>
    <w:rsid w:val="00AD4DA4"/>
    <w:rsid w:val="00AD4DFA"/>
    <w:rsid w:val="00AD4F11"/>
    <w:rsid w:val="00AD5081"/>
    <w:rsid w:val="00AD59B6"/>
    <w:rsid w:val="00AD5FF8"/>
    <w:rsid w:val="00AD6FE9"/>
    <w:rsid w:val="00AD719D"/>
    <w:rsid w:val="00AD7546"/>
    <w:rsid w:val="00AD7A7C"/>
    <w:rsid w:val="00AD7AE9"/>
    <w:rsid w:val="00AD7EFD"/>
    <w:rsid w:val="00AE02B9"/>
    <w:rsid w:val="00AE07F3"/>
    <w:rsid w:val="00AE0B9C"/>
    <w:rsid w:val="00AE1171"/>
    <w:rsid w:val="00AE24A6"/>
    <w:rsid w:val="00AE2B52"/>
    <w:rsid w:val="00AE2E0B"/>
    <w:rsid w:val="00AE32EE"/>
    <w:rsid w:val="00AE3A9B"/>
    <w:rsid w:val="00AE3F61"/>
    <w:rsid w:val="00AE3FA3"/>
    <w:rsid w:val="00AE405A"/>
    <w:rsid w:val="00AE466D"/>
    <w:rsid w:val="00AE47D3"/>
    <w:rsid w:val="00AE4F32"/>
    <w:rsid w:val="00AE5B19"/>
    <w:rsid w:val="00AE5E46"/>
    <w:rsid w:val="00AE5E8E"/>
    <w:rsid w:val="00AE6690"/>
    <w:rsid w:val="00AE6859"/>
    <w:rsid w:val="00AE6BE1"/>
    <w:rsid w:val="00AE71E0"/>
    <w:rsid w:val="00AE75D5"/>
    <w:rsid w:val="00AE76CB"/>
    <w:rsid w:val="00AE7CC6"/>
    <w:rsid w:val="00AF04C9"/>
    <w:rsid w:val="00AF0AA8"/>
    <w:rsid w:val="00AF204F"/>
    <w:rsid w:val="00AF24BE"/>
    <w:rsid w:val="00AF25DC"/>
    <w:rsid w:val="00AF284F"/>
    <w:rsid w:val="00AF2CCE"/>
    <w:rsid w:val="00AF2E24"/>
    <w:rsid w:val="00AF30E2"/>
    <w:rsid w:val="00AF441E"/>
    <w:rsid w:val="00AF4468"/>
    <w:rsid w:val="00AF4564"/>
    <w:rsid w:val="00AF49BE"/>
    <w:rsid w:val="00AF5233"/>
    <w:rsid w:val="00AF537C"/>
    <w:rsid w:val="00AF5399"/>
    <w:rsid w:val="00AF53F1"/>
    <w:rsid w:val="00AF5ACD"/>
    <w:rsid w:val="00AF675C"/>
    <w:rsid w:val="00AF72BC"/>
    <w:rsid w:val="00AF7E4A"/>
    <w:rsid w:val="00B003CF"/>
    <w:rsid w:val="00B0047A"/>
    <w:rsid w:val="00B0060B"/>
    <w:rsid w:val="00B0096E"/>
    <w:rsid w:val="00B00EE0"/>
    <w:rsid w:val="00B015C9"/>
    <w:rsid w:val="00B01C4C"/>
    <w:rsid w:val="00B02D7B"/>
    <w:rsid w:val="00B02DC6"/>
    <w:rsid w:val="00B03442"/>
    <w:rsid w:val="00B03BB6"/>
    <w:rsid w:val="00B040C1"/>
    <w:rsid w:val="00B042CB"/>
    <w:rsid w:val="00B045A3"/>
    <w:rsid w:val="00B04E10"/>
    <w:rsid w:val="00B04EBB"/>
    <w:rsid w:val="00B05278"/>
    <w:rsid w:val="00B05595"/>
    <w:rsid w:val="00B056BC"/>
    <w:rsid w:val="00B05AEC"/>
    <w:rsid w:val="00B05C02"/>
    <w:rsid w:val="00B05CAC"/>
    <w:rsid w:val="00B05F7B"/>
    <w:rsid w:val="00B062FC"/>
    <w:rsid w:val="00B066D4"/>
    <w:rsid w:val="00B06C88"/>
    <w:rsid w:val="00B06CD1"/>
    <w:rsid w:val="00B06D2B"/>
    <w:rsid w:val="00B0741D"/>
    <w:rsid w:val="00B0759E"/>
    <w:rsid w:val="00B07797"/>
    <w:rsid w:val="00B07A98"/>
    <w:rsid w:val="00B07CFE"/>
    <w:rsid w:val="00B101AC"/>
    <w:rsid w:val="00B102B6"/>
    <w:rsid w:val="00B113D2"/>
    <w:rsid w:val="00B11940"/>
    <w:rsid w:val="00B11D9B"/>
    <w:rsid w:val="00B11F28"/>
    <w:rsid w:val="00B12378"/>
    <w:rsid w:val="00B12E4C"/>
    <w:rsid w:val="00B1329D"/>
    <w:rsid w:val="00B13D8F"/>
    <w:rsid w:val="00B13EE7"/>
    <w:rsid w:val="00B14488"/>
    <w:rsid w:val="00B146B4"/>
    <w:rsid w:val="00B14BB8"/>
    <w:rsid w:val="00B159E4"/>
    <w:rsid w:val="00B15E30"/>
    <w:rsid w:val="00B16727"/>
    <w:rsid w:val="00B16B60"/>
    <w:rsid w:val="00B171CD"/>
    <w:rsid w:val="00B17DAE"/>
    <w:rsid w:val="00B2026F"/>
    <w:rsid w:val="00B202EE"/>
    <w:rsid w:val="00B205DD"/>
    <w:rsid w:val="00B206D7"/>
    <w:rsid w:val="00B20B57"/>
    <w:rsid w:val="00B20E47"/>
    <w:rsid w:val="00B21393"/>
    <w:rsid w:val="00B213E2"/>
    <w:rsid w:val="00B2146E"/>
    <w:rsid w:val="00B21492"/>
    <w:rsid w:val="00B21B82"/>
    <w:rsid w:val="00B21FC8"/>
    <w:rsid w:val="00B2247E"/>
    <w:rsid w:val="00B238A6"/>
    <w:rsid w:val="00B23AC6"/>
    <w:rsid w:val="00B23ACF"/>
    <w:rsid w:val="00B23EB7"/>
    <w:rsid w:val="00B246BA"/>
    <w:rsid w:val="00B24D20"/>
    <w:rsid w:val="00B253DA"/>
    <w:rsid w:val="00B2547C"/>
    <w:rsid w:val="00B25508"/>
    <w:rsid w:val="00B25552"/>
    <w:rsid w:val="00B255C5"/>
    <w:rsid w:val="00B26A99"/>
    <w:rsid w:val="00B26B0B"/>
    <w:rsid w:val="00B26CEC"/>
    <w:rsid w:val="00B26D0A"/>
    <w:rsid w:val="00B26F54"/>
    <w:rsid w:val="00B30550"/>
    <w:rsid w:val="00B30605"/>
    <w:rsid w:val="00B30A2C"/>
    <w:rsid w:val="00B30C5E"/>
    <w:rsid w:val="00B30CC2"/>
    <w:rsid w:val="00B3141C"/>
    <w:rsid w:val="00B31A10"/>
    <w:rsid w:val="00B31ABF"/>
    <w:rsid w:val="00B32177"/>
    <w:rsid w:val="00B32342"/>
    <w:rsid w:val="00B3257E"/>
    <w:rsid w:val="00B3267F"/>
    <w:rsid w:val="00B32703"/>
    <w:rsid w:val="00B3271C"/>
    <w:rsid w:val="00B32896"/>
    <w:rsid w:val="00B32E76"/>
    <w:rsid w:val="00B32F77"/>
    <w:rsid w:val="00B3399C"/>
    <w:rsid w:val="00B344D7"/>
    <w:rsid w:val="00B34E15"/>
    <w:rsid w:val="00B35246"/>
    <w:rsid w:val="00B35362"/>
    <w:rsid w:val="00B356F6"/>
    <w:rsid w:val="00B37043"/>
    <w:rsid w:val="00B37A41"/>
    <w:rsid w:val="00B37D3D"/>
    <w:rsid w:val="00B37FA5"/>
    <w:rsid w:val="00B403FE"/>
    <w:rsid w:val="00B408A1"/>
    <w:rsid w:val="00B4094C"/>
    <w:rsid w:val="00B40B3E"/>
    <w:rsid w:val="00B40EB4"/>
    <w:rsid w:val="00B41717"/>
    <w:rsid w:val="00B4190F"/>
    <w:rsid w:val="00B419BC"/>
    <w:rsid w:val="00B41CA8"/>
    <w:rsid w:val="00B42330"/>
    <w:rsid w:val="00B42C04"/>
    <w:rsid w:val="00B42CF4"/>
    <w:rsid w:val="00B4329B"/>
    <w:rsid w:val="00B432F7"/>
    <w:rsid w:val="00B43758"/>
    <w:rsid w:val="00B43FD5"/>
    <w:rsid w:val="00B442FC"/>
    <w:rsid w:val="00B4462C"/>
    <w:rsid w:val="00B447F0"/>
    <w:rsid w:val="00B45087"/>
    <w:rsid w:val="00B452E5"/>
    <w:rsid w:val="00B45421"/>
    <w:rsid w:val="00B45597"/>
    <w:rsid w:val="00B45BE3"/>
    <w:rsid w:val="00B4637E"/>
    <w:rsid w:val="00B46932"/>
    <w:rsid w:val="00B46C24"/>
    <w:rsid w:val="00B46C2D"/>
    <w:rsid w:val="00B470F6"/>
    <w:rsid w:val="00B47285"/>
    <w:rsid w:val="00B474D5"/>
    <w:rsid w:val="00B474FC"/>
    <w:rsid w:val="00B476F3"/>
    <w:rsid w:val="00B47B7F"/>
    <w:rsid w:val="00B47D72"/>
    <w:rsid w:val="00B503BF"/>
    <w:rsid w:val="00B50CB7"/>
    <w:rsid w:val="00B50E19"/>
    <w:rsid w:val="00B516F8"/>
    <w:rsid w:val="00B519B0"/>
    <w:rsid w:val="00B51BA0"/>
    <w:rsid w:val="00B51DE4"/>
    <w:rsid w:val="00B520F1"/>
    <w:rsid w:val="00B525BD"/>
    <w:rsid w:val="00B52FE7"/>
    <w:rsid w:val="00B53B93"/>
    <w:rsid w:val="00B53DA1"/>
    <w:rsid w:val="00B54304"/>
    <w:rsid w:val="00B5476E"/>
    <w:rsid w:val="00B548B3"/>
    <w:rsid w:val="00B54C65"/>
    <w:rsid w:val="00B54C7C"/>
    <w:rsid w:val="00B54E78"/>
    <w:rsid w:val="00B551F4"/>
    <w:rsid w:val="00B55555"/>
    <w:rsid w:val="00B5575F"/>
    <w:rsid w:val="00B55771"/>
    <w:rsid w:val="00B55BE3"/>
    <w:rsid w:val="00B5627B"/>
    <w:rsid w:val="00B56AF8"/>
    <w:rsid w:val="00B56E65"/>
    <w:rsid w:val="00B5740E"/>
    <w:rsid w:val="00B57C9A"/>
    <w:rsid w:val="00B57D32"/>
    <w:rsid w:val="00B57ED4"/>
    <w:rsid w:val="00B57FF0"/>
    <w:rsid w:val="00B6076E"/>
    <w:rsid w:val="00B60B34"/>
    <w:rsid w:val="00B60BD0"/>
    <w:rsid w:val="00B610A5"/>
    <w:rsid w:val="00B611C5"/>
    <w:rsid w:val="00B6147D"/>
    <w:rsid w:val="00B6195A"/>
    <w:rsid w:val="00B62049"/>
    <w:rsid w:val="00B62050"/>
    <w:rsid w:val="00B62901"/>
    <w:rsid w:val="00B62FB5"/>
    <w:rsid w:val="00B6307A"/>
    <w:rsid w:val="00B633E6"/>
    <w:rsid w:val="00B63543"/>
    <w:rsid w:val="00B635C5"/>
    <w:rsid w:val="00B63A44"/>
    <w:rsid w:val="00B63B73"/>
    <w:rsid w:val="00B63CB6"/>
    <w:rsid w:val="00B640FC"/>
    <w:rsid w:val="00B64556"/>
    <w:rsid w:val="00B64A95"/>
    <w:rsid w:val="00B64F18"/>
    <w:rsid w:val="00B655D6"/>
    <w:rsid w:val="00B65954"/>
    <w:rsid w:val="00B65ADE"/>
    <w:rsid w:val="00B65EFE"/>
    <w:rsid w:val="00B662E0"/>
    <w:rsid w:val="00B6658D"/>
    <w:rsid w:val="00B66E9B"/>
    <w:rsid w:val="00B66ED2"/>
    <w:rsid w:val="00B675B4"/>
    <w:rsid w:val="00B67849"/>
    <w:rsid w:val="00B67A03"/>
    <w:rsid w:val="00B67B32"/>
    <w:rsid w:val="00B704CB"/>
    <w:rsid w:val="00B7081C"/>
    <w:rsid w:val="00B70AEF"/>
    <w:rsid w:val="00B70D87"/>
    <w:rsid w:val="00B70E7A"/>
    <w:rsid w:val="00B7145A"/>
    <w:rsid w:val="00B719C0"/>
    <w:rsid w:val="00B7270E"/>
    <w:rsid w:val="00B73665"/>
    <w:rsid w:val="00B73A17"/>
    <w:rsid w:val="00B73A95"/>
    <w:rsid w:val="00B73C34"/>
    <w:rsid w:val="00B73DCB"/>
    <w:rsid w:val="00B73EF4"/>
    <w:rsid w:val="00B7485C"/>
    <w:rsid w:val="00B74F62"/>
    <w:rsid w:val="00B7564C"/>
    <w:rsid w:val="00B756A9"/>
    <w:rsid w:val="00B76067"/>
    <w:rsid w:val="00B76659"/>
    <w:rsid w:val="00B766A1"/>
    <w:rsid w:val="00B76934"/>
    <w:rsid w:val="00B773F7"/>
    <w:rsid w:val="00B777AA"/>
    <w:rsid w:val="00B77A83"/>
    <w:rsid w:val="00B77AD3"/>
    <w:rsid w:val="00B77E4E"/>
    <w:rsid w:val="00B800C8"/>
    <w:rsid w:val="00B8024F"/>
    <w:rsid w:val="00B80476"/>
    <w:rsid w:val="00B80A0D"/>
    <w:rsid w:val="00B80ADA"/>
    <w:rsid w:val="00B80D0C"/>
    <w:rsid w:val="00B80F66"/>
    <w:rsid w:val="00B8114F"/>
    <w:rsid w:val="00B812A8"/>
    <w:rsid w:val="00B81449"/>
    <w:rsid w:val="00B81824"/>
    <w:rsid w:val="00B8185D"/>
    <w:rsid w:val="00B81C41"/>
    <w:rsid w:val="00B822CA"/>
    <w:rsid w:val="00B828ED"/>
    <w:rsid w:val="00B83A23"/>
    <w:rsid w:val="00B83AC6"/>
    <w:rsid w:val="00B841F6"/>
    <w:rsid w:val="00B845FA"/>
    <w:rsid w:val="00B84643"/>
    <w:rsid w:val="00B84A76"/>
    <w:rsid w:val="00B84D1D"/>
    <w:rsid w:val="00B853AD"/>
    <w:rsid w:val="00B85E62"/>
    <w:rsid w:val="00B86830"/>
    <w:rsid w:val="00B86CC7"/>
    <w:rsid w:val="00B87114"/>
    <w:rsid w:val="00B8728A"/>
    <w:rsid w:val="00B8743E"/>
    <w:rsid w:val="00B87737"/>
    <w:rsid w:val="00B87A69"/>
    <w:rsid w:val="00B87E1C"/>
    <w:rsid w:val="00B87E2B"/>
    <w:rsid w:val="00B9041F"/>
    <w:rsid w:val="00B90490"/>
    <w:rsid w:val="00B904A8"/>
    <w:rsid w:val="00B908AA"/>
    <w:rsid w:val="00B90DCA"/>
    <w:rsid w:val="00B914BB"/>
    <w:rsid w:val="00B91547"/>
    <w:rsid w:val="00B9178F"/>
    <w:rsid w:val="00B91D7B"/>
    <w:rsid w:val="00B91FBC"/>
    <w:rsid w:val="00B92313"/>
    <w:rsid w:val="00B929FD"/>
    <w:rsid w:val="00B92D4D"/>
    <w:rsid w:val="00B92F01"/>
    <w:rsid w:val="00B9341A"/>
    <w:rsid w:val="00B939FB"/>
    <w:rsid w:val="00B93DED"/>
    <w:rsid w:val="00B93EAF"/>
    <w:rsid w:val="00B93F12"/>
    <w:rsid w:val="00B93FC8"/>
    <w:rsid w:val="00B94356"/>
    <w:rsid w:val="00B9469B"/>
    <w:rsid w:val="00B9497B"/>
    <w:rsid w:val="00B95168"/>
    <w:rsid w:val="00B95664"/>
    <w:rsid w:val="00B95907"/>
    <w:rsid w:val="00B95B9A"/>
    <w:rsid w:val="00B96896"/>
    <w:rsid w:val="00B97094"/>
    <w:rsid w:val="00B97095"/>
    <w:rsid w:val="00B97128"/>
    <w:rsid w:val="00B978C5"/>
    <w:rsid w:val="00BA034D"/>
    <w:rsid w:val="00BA0F9F"/>
    <w:rsid w:val="00BA1531"/>
    <w:rsid w:val="00BA1810"/>
    <w:rsid w:val="00BA18E0"/>
    <w:rsid w:val="00BA1A23"/>
    <w:rsid w:val="00BA212B"/>
    <w:rsid w:val="00BA2267"/>
    <w:rsid w:val="00BA253E"/>
    <w:rsid w:val="00BA2635"/>
    <w:rsid w:val="00BA29AD"/>
    <w:rsid w:val="00BA2DD1"/>
    <w:rsid w:val="00BA35C0"/>
    <w:rsid w:val="00BA3B2D"/>
    <w:rsid w:val="00BA48A1"/>
    <w:rsid w:val="00BA4F51"/>
    <w:rsid w:val="00BA578C"/>
    <w:rsid w:val="00BA59BD"/>
    <w:rsid w:val="00BA61AA"/>
    <w:rsid w:val="00BA61E1"/>
    <w:rsid w:val="00BA6292"/>
    <w:rsid w:val="00BA6F06"/>
    <w:rsid w:val="00BA7A08"/>
    <w:rsid w:val="00BA7CA6"/>
    <w:rsid w:val="00BA7DA2"/>
    <w:rsid w:val="00BB0B7E"/>
    <w:rsid w:val="00BB0B92"/>
    <w:rsid w:val="00BB1214"/>
    <w:rsid w:val="00BB12B3"/>
    <w:rsid w:val="00BB1370"/>
    <w:rsid w:val="00BB149B"/>
    <w:rsid w:val="00BB1641"/>
    <w:rsid w:val="00BB1D7F"/>
    <w:rsid w:val="00BB1E56"/>
    <w:rsid w:val="00BB1EF6"/>
    <w:rsid w:val="00BB22F8"/>
    <w:rsid w:val="00BB2581"/>
    <w:rsid w:val="00BB27C1"/>
    <w:rsid w:val="00BB291E"/>
    <w:rsid w:val="00BB2A36"/>
    <w:rsid w:val="00BB2C30"/>
    <w:rsid w:val="00BB3217"/>
    <w:rsid w:val="00BB3345"/>
    <w:rsid w:val="00BB3A56"/>
    <w:rsid w:val="00BB3EC8"/>
    <w:rsid w:val="00BB435B"/>
    <w:rsid w:val="00BB49A3"/>
    <w:rsid w:val="00BB552E"/>
    <w:rsid w:val="00BB5564"/>
    <w:rsid w:val="00BB600E"/>
    <w:rsid w:val="00BB65CF"/>
    <w:rsid w:val="00BB6AC1"/>
    <w:rsid w:val="00BB6CD5"/>
    <w:rsid w:val="00BB6EBC"/>
    <w:rsid w:val="00BB74A6"/>
    <w:rsid w:val="00BB7650"/>
    <w:rsid w:val="00BB7A39"/>
    <w:rsid w:val="00BB7E54"/>
    <w:rsid w:val="00BC016B"/>
    <w:rsid w:val="00BC0795"/>
    <w:rsid w:val="00BC1206"/>
    <w:rsid w:val="00BC1305"/>
    <w:rsid w:val="00BC19F7"/>
    <w:rsid w:val="00BC1E7F"/>
    <w:rsid w:val="00BC2001"/>
    <w:rsid w:val="00BC22D9"/>
    <w:rsid w:val="00BC253D"/>
    <w:rsid w:val="00BC28D9"/>
    <w:rsid w:val="00BC28DA"/>
    <w:rsid w:val="00BC2B59"/>
    <w:rsid w:val="00BC2BBD"/>
    <w:rsid w:val="00BC3502"/>
    <w:rsid w:val="00BC38F7"/>
    <w:rsid w:val="00BC3923"/>
    <w:rsid w:val="00BC40DC"/>
    <w:rsid w:val="00BC4EE1"/>
    <w:rsid w:val="00BC595B"/>
    <w:rsid w:val="00BC5BEE"/>
    <w:rsid w:val="00BC5E7A"/>
    <w:rsid w:val="00BC6028"/>
    <w:rsid w:val="00BC61C2"/>
    <w:rsid w:val="00BC61FD"/>
    <w:rsid w:val="00BC676C"/>
    <w:rsid w:val="00BC6CBE"/>
    <w:rsid w:val="00BC756A"/>
    <w:rsid w:val="00BC759E"/>
    <w:rsid w:val="00BC7A92"/>
    <w:rsid w:val="00BC7BAC"/>
    <w:rsid w:val="00BD0050"/>
    <w:rsid w:val="00BD00B7"/>
    <w:rsid w:val="00BD01FA"/>
    <w:rsid w:val="00BD03C6"/>
    <w:rsid w:val="00BD056C"/>
    <w:rsid w:val="00BD0E22"/>
    <w:rsid w:val="00BD14AB"/>
    <w:rsid w:val="00BD15C1"/>
    <w:rsid w:val="00BD1753"/>
    <w:rsid w:val="00BD23E2"/>
    <w:rsid w:val="00BD2765"/>
    <w:rsid w:val="00BD28C3"/>
    <w:rsid w:val="00BD2A8B"/>
    <w:rsid w:val="00BD32B1"/>
    <w:rsid w:val="00BD345F"/>
    <w:rsid w:val="00BD360D"/>
    <w:rsid w:val="00BD42C5"/>
    <w:rsid w:val="00BD42DE"/>
    <w:rsid w:val="00BD4309"/>
    <w:rsid w:val="00BD4329"/>
    <w:rsid w:val="00BD4F29"/>
    <w:rsid w:val="00BD51F4"/>
    <w:rsid w:val="00BD5280"/>
    <w:rsid w:val="00BD59D9"/>
    <w:rsid w:val="00BD5E9B"/>
    <w:rsid w:val="00BD6678"/>
    <w:rsid w:val="00BD6D69"/>
    <w:rsid w:val="00BD71A1"/>
    <w:rsid w:val="00BD7635"/>
    <w:rsid w:val="00BE0399"/>
    <w:rsid w:val="00BE0ED3"/>
    <w:rsid w:val="00BE0F60"/>
    <w:rsid w:val="00BE0F66"/>
    <w:rsid w:val="00BE109F"/>
    <w:rsid w:val="00BE1D4A"/>
    <w:rsid w:val="00BE1DC6"/>
    <w:rsid w:val="00BE23BB"/>
    <w:rsid w:val="00BE2A27"/>
    <w:rsid w:val="00BE2BE4"/>
    <w:rsid w:val="00BE2D70"/>
    <w:rsid w:val="00BE3180"/>
    <w:rsid w:val="00BE34C1"/>
    <w:rsid w:val="00BE34FB"/>
    <w:rsid w:val="00BE3BF7"/>
    <w:rsid w:val="00BE4320"/>
    <w:rsid w:val="00BE4682"/>
    <w:rsid w:val="00BE49E0"/>
    <w:rsid w:val="00BE4AA1"/>
    <w:rsid w:val="00BE4BB1"/>
    <w:rsid w:val="00BE5065"/>
    <w:rsid w:val="00BE57BB"/>
    <w:rsid w:val="00BE5BBE"/>
    <w:rsid w:val="00BE5EF2"/>
    <w:rsid w:val="00BE60D6"/>
    <w:rsid w:val="00BE64BD"/>
    <w:rsid w:val="00BE67C6"/>
    <w:rsid w:val="00BE6A52"/>
    <w:rsid w:val="00BE6CAB"/>
    <w:rsid w:val="00BE7221"/>
    <w:rsid w:val="00BE72F7"/>
    <w:rsid w:val="00BE734A"/>
    <w:rsid w:val="00BE744E"/>
    <w:rsid w:val="00BE7C1E"/>
    <w:rsid w:val="00BF0C55"/>
    <w:rsid w:val="00BF14C3"/>
    <w:rsid w:val="00BF155A"/>
    <w:rsid w:val="00BF1DD0"/>
    <w:rsid w:val="00BF2E8C"/>
    <w:rsid w:val="00BF31BE"/>
    <w:rsid w:val="00BF33DE"/>
    <w:rsid w:val="00BF360E"/>
    <w:rsid w:val="00BF39A8"/>
    <w:rsid w:val="00BF3C45"/>
    <w:rsid w:val="00BF3DD7"/>
    <w:rsid w:val="00BF3E9C"/>
    <w:rsid w:val="00BF4042"/>
    <w:rsid w:val="00BF4085"/>
    <w:rsid w:val="00BF42B6"/>
    <w:rsid w:val="00BF4905"/>
    <w:rsid w:val="00BF4AB6"/>
    <w:rsid w:val="00BF4BC5"/>
    <w:rsid w:val="00BF51A0"/>
    <w:rsid w:val="00BF59C1"/>
    <w:rsid w:val="00BF5B70"/>
    <w:rsid w:val="00BF6213"/>
    <w:rsid w:val="00BF6265"/>
    <w:rsid w:val="00BF6393"/>
    <w:rsid w:val="00BF67C0"/>
    <w:rsid w:val="00BF6D6F"/>
    <w:rsid w:val="00BF6E27"/>
    <w:rsid w:val="00BF7077"/>
    <w:rsid w:val="00BF71D1"/>
    <w:rsid w:val="00BF74A6"/>
    <w:rsid w:val="00BF79E2"/>
    <w:rsid w:val="00BF7AA7"/>
    <w:rsid w:val="00BF7D8F"/>
    <w:rsid w:val="00BF7DA4"/>
    <w:rsid w:val="00C01411"/>
    <w:rsid w:val="00C01946"/>
    <w:rsid w:val="00C01ACA"/>
    <w:rsid w:val="00C021B6"/>
    <w:rsid w:val="00C022D1"/>
    <w:rsid w:val="00C0235B"/>
    <w:rsid w:val="00C0267A"/>
    <w:rsid w:val="00C02938"/>
    <w:rsid w:val="00C02A96"/>
    <w:rsid w:val="00C033B9"/>
    <w:rsid w:val="00C037E3"/>
    <w:rsid w:val="00C0385B"/>
    <w:rsid w:val="00C03DD1"/>
    <w:rsid w:val="00C041A3"/>
    <w:rsid w:val="00C04DE6"/>
    <w:rsid w:val="00C04E12"/>
    <w:rsid w:val="00C04FC5"/>
    <w:rsid w:val="00C05032"/>
    <w:rsid w:val="00C051AB"/>
    <w:rsid w:val="00C0574E"/>
    <w:rsid w:val="00C0579E"/>
    <w:rsid w:val="00C05968"/>
    <w:rsid w:val="00C05CC3"/>
    <w:rsid w:val="00C05D9C"/>
    <w:rsid w:val="00C0614B"/>
    <w:rsid w:val="00C0628D"/>
    <w:rsid w:val="00C0683E"/>
    <w:rsid w:val="00C069C3"/>
    <w:rsid w:val="00C06CFB"/>
    <w:rsid w:val="00C06E27"/>
    <w:rsid w:val="00C0726B"/>
    <w:rsid w:val="00C078EA"/>
    <w:rsid w:val="00C07A00"/>
    <w:rsid w:val="00C10298"/>
    <w:rsid w:val="00C1044C"/>
    <w:rsid w:val="00C10481"/>
    <w:rsid w:val="00C106F9"/>
    <w:rsid w:val="00C10F2C"/>
    <w:rsid w:val="00C1197F"/>
    <w:rsid w:val="00C119FC"/>
    <w:rsid w:val="00C1217A"/>
    <w:rsid w:val="00C12544"/>
    <w:rsid w:val="00C12FB7"/>
    <w:rsid w:val="00C130F3"/>
    <w:rsid w:val="00C137A7"/>
    <w:rsid w:val="00C13D40"/>
    <w:rsid w:val="00C1409F"/>
    <w:rsid w:val="00C14C7F"/>
    <w:rsid w:val="00C14CA4"/>
    <w:rsid w:val="00C14CE3"/>
    <w:rsid w:val="00C14EDF"/>
    <w:rsid w:val="00C151DE"/>
    <w:rsid w:val="00C15273"/>
    <w:rsid w:val="00C155FA"/>
    <w:rsid w:val="00C15A08"/>
    <w:rsid w:val="00C16788"/>
    <w:rsid w:val="00C167A5"/>
    <w:rsid w:val="00C169E4"/>
    <w:rsid w:val="00C16A5A"/>
    <w:rsid w:val="00C16A80"/>
    <w:rsid w:val="00C16D7D"/>
    <w:rsid w:val="00C1798D"/>
    <w:rsid w:val="00C17E07"/>
    <w:rsid w:val="00C2007F"/>
    <w:rsid w:val="00C20547"/>
    <w:rsid w:val="00C20572"/>
    <w:rsid w:val="00C20632"/>
    <w:rsid w:val="00C20AA5"/>
    <w:rsid w:val="00C20B11"/>
    <w:rsid w:val="00C216CB"/>
    <w:rsid w:val="00C220E5"/>
    <w:rsid w:val="00C22682"/>
    <w:rsid w:val="00C22CAE"/>
    <w:rsid w:val="00C22FC7"/>
    <w:rsid w:val="00C23037"/>
    <w:rsid w:val="00C23144"/>
    <w:rsid w:val="00C2345A"/>
    <w:rsid w:val="00C23486"/>
    <w:rsid w:val="00C23727"/>
    <w:rsid w:val="00C24865"/>
    <w:rsid w:val="00C24A72"/>
    <w:rsid w:val="00C24A8E"/>
    <w:rsid w:val="00C24D98"/>
    <w:rsid w:val="00C24F4F"/>
    <w:rsid w:val="00C251CF"/>
    <w:rsid w:val="00C255A4"/>
    <w:rsid w:val="00C25635"/>
    <w:rsid w:val="00C2584E"/>
    <w:rsid w:val="00C25E15"/>
    <w:rsid w:val="00C265AF"/>
    <w:rsid w:val="00C267B4"/>
    <w:rsid w:val="00C269A6"/>
    <w:rsid w:val="00C26B76"/>
    <w:rsid w:val="00C26EDD"/>
    <w:rsid w:val="00C2706D"/>
    <w:rsid w:val="00C27655"/>
    <w:rsid w:val="00C27679"/>
    <w:rsid w:val="00C27B98"/>
    <w:rsid w:val="00C27F8E"/>
    <w:rsid w:val="00C30101"/>
    <w:rsid w:val="00C3036C"/>
    <w:rsid w:val="00C304A2"/>
    <w:rsid w:val="00C30B67"/>
    <w:rsid w:val="00C30DD5"/>
    <w:rsid w:val="00C30E51"/>
    <w:rsid w:val="00C30F5B"/>
    <w:rsid w:val="00C31289"/>
    <w:rsid w:val="00C314F4"/>
    <w:rsid w:val="00C3164D"/>
    <w:rsid w:val="00C31881"/>
    <w:rsid w:val="00C31A97"/>
    <w:rsid w:val="00C325E6"/>
    <w:rsid w:val="00C32E61"/>
    <w:rsid w:val="00C33115"/>
    <w:rsid w:val="00C33280"/>
    <w:rsid w:val="00C33508"/>
    <w:rsid w:val="00C340F9"/>
    <w:rsid w:val="00C346EC"/>
    <w:rsid w:val="00C34ACE"/>
    <w:rsid w:val="00C35A84"/>
    <w:rsid w:val="00C35AFE"/>
    <w:rsid w:val="00C35CEA"/>
    <w:rsid w:val="00C35D75"/>
    <w:rsid w:val="00C362C2"/>
    <w:rsid w:val="00C371C2"/>
    <w:rsid w:val="00C37E81"/>
    <w:rsid w:val="00C37F65"/>
    <w:rsid w:val="00C40602"/>
    <w:rsid w:val="00C40ABB"/>
    <w:rsid w:val="00C40E2F"/>
    <w:rsid w:val="00C41157"/>
    <w:rsid w:val="00C41B50"/>
    <w:rsid w:val="00C41CCA"/>
    <w:rsid w:val="00C422C7"/>
    <w:rsid w:val="00C42524"/>
    <w:rsid w:val="00C42DA4"/>
    <w:rsid w:val="00C43265"/>
    <w:rsid w:val="00C43540"/>
    <w:rsid w:val="00C43812"/>
    <w:rsid w:val="00C43A78"/>
    <w:rsid w:val="00C440AA"/>
    <w:rsid w:val="00C4427A"/>
    <w:rsid w:val="00C44DFF"/>
    <w:rsid w:val="00C4562C"/>
    <w:rsid w:val="00C464A3"/>
    <w:rsid w:val="00C46574"/>
    <w:rsid w:val="00C46745"/>
    <w:rsid w:val="00C46B69"/>
    <w:rsid w:val="00C46E16"/>
    <w:rsid w:val="00C4780A"/>
    <w:rsid w:val="00C47BB2"/>
    <w:rsid w:val="00C47DAD"/>
    <w:rsid w:val="00C47F61"/>
    <w:rsid w:val="00C50E09"/>
    <w:rsid w:val="00C513C2"/>
    <w:rsid w:val="00C51775"/>
    <w:rsid w:val="00C51C1A"/>
    <w:rsid w:val="00C51CC5"/>
    <w:rsid w:val="00C52312"/>
    <w:rsid w:val="00C52373"/>
    <w:rsid w:val="00C5248B"/>
    <w:rsid w:val="00C52CAF"/>
    <w:rsid w:val="00C52CDF"/>
    <w:rsid w:val="00C531B6"/>
    <w:rsid w:val="00C535D2"/>
    <w:rsid w:val="00C53E2F"/>
    <w:rsid w:val="00C54340"/>
    <w:rsid w:val="00C54DD0"/>
    <w:rsid w:val="00C555B3"/>
    <w:rsid w:val="00C556EF"/>
    <w:rsid w:val="00C56834"/>
    <w:rsid w:val="00C56C53"/>
    <w:rsid w:val="00C5725A"/>
    <w:rsid w:val="00C57784"/>
    <w:rsid w:val="00C57791"/>
    <w:rsid w:val="00C57816"/>
    <w:rsid w:val="00C6038E"/>
    <w:rsid w:val="00C606B0"/>
    <w:rsid w:val="00C609FE"/>
    <w:rsid w:val="00C60B7A"/>
    <w:rsid w:val="00C61239"/>
    <w:rsid w:val="00C614C0"/>
    <w:rsid w:val="00C617B5"/>
    <w:rsid w:val="00C61DE3"/>
    <w:rsid w:val="00C62387"/>
    <w:rsid w:val="00C6247D"/>
    <w:rsid w:val="00C624F3"/>
    <w:rsid w:val="00C62793"/>
    <w:rsid w:val="00C62CFC"/>
    <w:rsid w:val="00C62EA2"/>
    <w:rsid w:val="00C632EF"/>
    <w:rsid w:val="00C637A4"/>
    <w:rsid w:val="00C63A90"/>
    <w:rsid w:val="00C647A6"/>
    <w:rsid w:val="00C648FD"/>
    <w:rsid w:val="00C64AAC"/>
    <w:rsid w:val="00C64C9B"/>
    <w:rsid w:val="00C652F3"/>
    <w:rsid w:val="00C655D5"/>
    <w:rsid w:val="00C659B2"/>
    <w:rsid w:val="00C659CD"/>
    <w:rsid w:val="00C6633F"/>
    <w:rsid w:val="00C668A5"/>
    <w:rsid w:val="00C66F19"/>
    <w:rsid w:val="00C672F5"/>
    <w:rsid w:val="00C676B2"/>
    <w:rsid w:val="00C6785C"/>
    <w:rsid w:val="00C701EA"/>
    <w:rsid w:val="00C70552"/>
    <w:rsid w:val="00C70BD6"/>
    <w:rsid w:val="00C70C13"/>
    <w:rsid w:val="00C70EF6"/>
    <w:rsid w:val="00C71FEB"/>
    <w:rsid w:val="00C72167"/>
    <w:rsid w:val="00C72418"/>
    <w:rsid w:val="00C72A64"/>
    <w:rsid w:val="00C72CD4"/>
    <w:rsid w:val="00C72F03"/>
    <w:rsid w:val="00C73149"/>
    <w:rsid w:val="00C73ADC"/>
    <w:rsid w:val="00C73C0D"/>
    <w:rsid w:val="00C73D60"/>
    <w:rsid w:val="00C7400B"/>
    <w:rsid w:val="00C741D9"/>
    <w:rsid w:val="00C7435F"/>
    <w:rsid w:val="00C7446B"/>
    <w:rsid w:val="00C7452B"/>
    <w:rsid w:val="00C74D4D"/>
    <w:rsid w:val="00C751A7"/>
    <w:rsid w:val="00C7526E"/>
    <w:rsid w:val="00C76C48"/>
    <w:rsid w:val="00C77656"/>
    <w:rsid w:val="00C77B8E"/>
    <w:rsid w:val="00C803D2"/>
    <w:rsid w:val="00C80730"/>
    <w:rsid w:val="00C807CB"/>
    <w:rsid w:val="00C808E1"/>
    <w:rsid w:val="00C81175"/>
    <w:rsid w:val="00C81998"/>
    <w:rsid w:val="00C81CE6"/>
    <w:rsid w:val="00C81D0D"/>
    <w:rsid w:val="00C81F48"/>
    <w:rsid w:val="00C821A9"/>
    <w:rsid w:val="00C8271A"/>
    <w:rsid w:val="00C829F8"/>
    <w:rsid w:val="00C82A9D"/>
    <w:rsid w:val="00C831B1"/>
    <w:rsid w:val="00C83C7D"/>
    <w:rsid w:val="00C83E4A"/>
    <w:rsid w:val="00C841F9"/>
    <w:rsid w:val="00C8536E"/>
    <w:rsid w:val="00C853CC"/>
    <w:rsid w:val="00C85444"/>
    <w:rsid w:val="00C8600F"/>
    <w:rsid w:val="00C87B1E"/>
    <w:rsid w:val="00C90987"/>
    <w:rsid w:val="00C91B7E"/>
    <w:rsid w:val="00C91D7C"/>
    <w:rsid w:val="00C92155"/>
    <w:rsid w:val="00C92313"/>
    <w:rsid w:val="00C923D4"/>
    <w:rsid w:val="00C92DE8"/>
    <w:rsid w:val="00C930AA"/>
    <w:rsid w:val="00C9358A"/>
    <w:rsid w:val="00C93BD7"/>
    <w:rsid w:val="00C942F3"/>
    <w:rsid w:val="00C94D36"/>
    <w:rsid w:val="00C94F62"/>
    <w:rsid w:val="00C953AC"/>
    <w:rsid w:val="00C95581"/>
    <w:rsid w:val="00C965A4"/>
    <w:rsid w:val="00C965D9"/>
    <w:rsid w:val="00C967DE"/>
    <w:rsid w:val="00C9712C"/>
    <w:rsid w:val="00C97494"/>
    <w:rsid w:val="00C97514"/>
    <w:rsid w:val="00C97781"/>
    <w:rsid w:val="00C97CAD"/>
    <w:rsid w:val="00CA032F"/>
    <w:rsid w:val="00CA1689"/>
    <w:rsid w:val="00CA1697"/>
    <w:rsid w:val="00CA1890"/>
    <w:rsid w:val="00CA23C3"/>
    <w:rsid w:val="00CA2853"/>
    <w:rsid w:val="00CA2E2D"/>
    <w:rsid w:val="00CA306B"/>
    <w:rsid w:val="00CA314E"/>
    <w:rsid w:val="00CA4061"/>
    <w:rsid w:val="00CA42A8"/>
    <w:rsid w:val="00CA4372"/>
    <w:rsid w:val="00CA4583"/>
    <w:rsid w:val="00CA4756"/>
    <w:rsid w:val="00CA4B23"/>
    <w:rsid w:val="00CA50FB"/>
    <w:rsid w:val="00CA52F4"/>
    <w:rsid w:val="00CA5484"/>
    <w:rsid w:val="00CA59A1"/>
    <w:rsid w:val="00CA60B9"/>
    <w:rsid w:val="00CA6773"/>
    <w:rsid w:val="00CA6D7F"/>
    <w:rsid w:val="00CA712A"/>
    <w:rsid w:val="00CB00E5"/>
    <w:rsid w:val="00CB044C"/>
    <w:rsid w:val="00CB04D9"/>
    <w:rsid w:val="00CB06F6"/>
    <w:rsid w:val="00CB0C3A"/>
    <w:rsid w:val="00CB10C0"/>
    <w:rsid w:val="00CB1342"/>
    <w:rsid w:val="00CB13F5"/>
    <w:rsid w:val="00CB1739"/>
    <w:rsid w:val="00CB1771"/>
    <w:rsid w:val="00CB1953"/>
    <w:rsid w:val="00CB1E3A"/>
    <w:rsid w:val="00CB1EDF"/>
    <w:rsid w:val="00CB2101"/>
    <w:rsid w:val="00CB253F"/>
    <w:rsid w:val="00CB2780"/>
    <w:rsid w:val="00CB2FCD"/>
    <w:rsid w:val="00CB36AE"/>
    <w:rsid w:val="00CB37BA"/>
    <w:rsid w:val="00CB3EA9"/>
    <w:rsid w:val="00CB4179"/>
    <w:rsid w:val="00CB48B3"/>
    <w:rsid w:val="00CB490B"/>
    <w:rsid w:val="00CB4A6E"/>
    <w:rsid w:val="00CB4FFB"/>
    <w:rsid w:val="00CB511F"/>
    <w:rsid w:val="00CB529E"/>
    <w:rsid w:val="00CB539E"/>
    <w:rsid w:val="00CB57DD"/>
    <w:rsid w:val="00CB5963"/>
    <w:rsid w:val="00CB5DAE"/>
    <w:rsid w:val="00CB5FB8"/>
    <w:rsid w:val="00CB6F86"/>
    <w:rsid w:val="00CB6FE2"/>
    <w:rsid w:val="00CB7C02"/>
    <w:rsid w:val="00CC01B5"/>
    <w:rsid w:val="00CC01BC"/>
    <w:rsid w:val="00CC06AF"/>
    <w:rsid w:val="00CC071C"/>
    <w:rsid w:val="00CC07E1"/>
    <w:rsid w:val="00CC0A03"/>
    <w:rsid w:val="00CC0F98"/>
    <w:rsid w:val="00CC1A20"/>
    <w:rsid w:val="00CC2072"/>
    <w:rsid w:val="00CC207D"/>
    <w:rsid w:val="00CC24D5"/>
    <w:rsid w:val="00CC27AC"/>
    <w:rsid w:val="00CC283B"/>
    <w:rsid w:val="00CC2F5B"/>
    <w:rsid w:val="00CC3862"/>
    <w:rsid w:val="00CC3D14"/>
    <w:rsid w:val="00CC3FCD"/>
    <w:rsid w:val="00CC4628"/>
    <w:rsid w:val="00CC4886"/>
    <w:rsid w:val="00CC48CB"/>
    <w:rsid w:val="00CC50CD"/>
    <w:rsid w:val="00CC5390"/>
    <w:rsid w:val="00CC6840"/>
    <w:rsid w:val="00CC6B2E"/>
    <w:rsid w:val="00CC73A0"/>
    <w:rsid w:val="00CC79DE"/>
    <w:rsid w:val="00CC7C30"/>
    <w:rsid w:val="00CC7F94"/>
    <w:rsid w:val="00CD0167"/>
    <w:rsid w:val="00CD034D"/>
    <w:rsid w:val="00CD037A"/>
    <w:rsid w:val="00CD08ED"/>
    <w:rsid w:val="00CD0D19"/>
    <w:rsid w:val="00CD0EFB"/>
    <w:rsid w:val="00CD12D0"/>
    <w:rsid w:val="00CD175A"/>
    <w:rsid w:val="00CD1FC1"/>
    <w:rsid w:val="00CD279D"/>
    <w:rsid w:val="00CD2E9E"/>
    <w:rsid w:val="00CD370E"/>
    <w:rsid w:val="00CD3EE9"/>
    <w:rsid w:val="00CD42F3"/>
    <w:rsid w:val="00CD45D8"/>
    <w:rsid w:val="00CD4723"/>
    <w:rsid w:val="00CD4834"/>
    <w:rsid w:val="00CD48D3"/>
    <w:rsid w:val="00CD4AB4"/>
    <w:rsid w:val="00CD4B63"/>
    <w:rsid w:val="00CD4C81"/>
    <w:rsid w:val="00CD56D3"/>
    <w:rsid w:val="00CD6127"/>
    <w:rsid w:val="00CD6314"/>
    <w:rsid w:val="00CD6723"/>
    <w:rsid w:val="00CD6C4F"/>
    <w:rsid w:val="00CD6D13"/>
    <w:rsid w:val="00CD7759"/>
    <w:rsid w:val="00CD7F9A"/>
    <w:rsid w:val="00CE0083"/>
    <w:rsid w:val="00CE0303"/>
    <w:rsid w:val="00CE0442"/>
    <w:rsid w:val="00CE0D53"/>
    <w:rsid w:val="00CE0DB0"/>
    <w:rsid w:val="00CE1422"/>
    <w:rsid w:val="00CE1445"/>
    <w:rsid w:val="00CE1ACD"/>
    <w:rsid w:val="00CE20A7"/>
    <w:rsid w:val="00CE20CB"/>
    <w:rsid w:val="00CE26CE"/>
    <w:rsid w:val="00CE2EF4"/>
    <w:rsid w:val="00CE3002"/>
    <w:rsid w:val="00CE30C8"/>
    <w:rsid w:val="00CE36D9"/>
    <w:rsid w:val="00CE3785"/>
    <w:rsid w:val="00CE40D9"/>
    <w:rsid w:val="00CE485D"/>
    <w:rsid w:val="00CE4EF2"/>
    <w:rsid w:val="00CE50ED"/>
    <w:rsid w:val="00CE5755"/>
    <w:rsid w:val="00CE5843"/>
    <w:rsid w:val="00CE5A34"/>
    <w:rsid w:val="00CE5CDF"/>
    <w:rsid w:val="00CE644F"/>
    <w:rsid w:val="00CE6AE9"/>
    <w:rsid w:val="00CE6EFC"/>
    <w:rsid w:val="00CE7140"/>
    <w:rsid w:val="00CE720C"/>
    <w:rsid w:val="00CE7997"/>
    <w:rsid w:val="00CE79B2"/>
    <w:rsid w:val="00CE7D15"/>
    <w:rsid w:val="00CF04CF"/>
    <w:rsid w:val="00CF0879"/>
    <w:rsid w:val="00CF08BD"/>
    <w:rsid w:val="00CF0EBA"/>
    <w:rsid w:val="00CF11F7"/>
    <w:rsid w:val="00CF1536"/>
    <w:rsid w:val="00CF1822"/>
    <w:rsid w:val="00CF236B"/>
    <w:rsid w:val="00CF2AFD"/>
    <w:rsid w:val="00CF3538"/>
    <w:rsid w:val="00CF3C65"/>
    <w:rsid w:val="00CF3D84"/>
    <w:rsid w:val="00CF3EB3"/>
    <w:rsid w:val="00CF4B5A"/>
    <w:rsid w:val="00CF4FFC"/>
    <w:rsid w:val="00CF5497"/>
    <w:rsid w:val="00CF5F49"/>
    <w:rsid w:val="00CF6428"/>
    <w:rsid w:val="00CF6485"/>
    <w:rsid w:val="00CF6E51"/>
    <w:rsid w:val="00CF72E0"/>
    <w:rsid w:val="00CF7968"/>
    <w:rsid w:val="00CF7985"/>
    <w:rsid w:val="00CF7C11"/>
    <w:rsid w:val="00D01F45"/>
    <w:rsid w:val="00D02522"/>
    <w:rsid w:val="00D025D2"/>
    <w:rsid w:val="00D02EBC"/>
    <w:rsid w:val="00D03172"/>
    <w:rsid w:val="00D0323E"/>
    <w:rsid w:val="00D03ADA"/>
    <w:rsid w:val="00D03D3E"/>
    <w:rsid w:val="00D04718"/>
    <w:rsid w:val="00D048AF"/>
    <w:rsid w:val="00D04C39"/>
    <w:rsid w:val="00D04C66"/>
    <w:rsid w:val="00D04C7F"/>
    <w:rsid w:val="00D05051"/>
    <w:rsid w:val="00D053CD"/>
    <w:rsid w:val="00D05778"/>
    <w:rsid w:val="00D0588B"/>
    <w:rsid w:val="00D05FC4"/>
    <w:rsid w:val="00D06041"/>
    <w:rsid w:val="00D0611A"/>
    <w:rsid w:val="00D06BC9"/>
    <w:rsid w:val="00D06F77"/>
    <w:rsid w:val="00D07437"/>
    <w:rsid w:val="00D0756A"/>
    <w:rsid w:val="00D07726"/>
    <w:rsid w:val="00D07A89"/>
    <w:rsid w:val="00D07AC9"/>
    <w:rsid w:val="00D1125C"/>
    <w:rsid w:val="00D1131D"/>
    <w:rsid w:val="00D1177A"/>
    <w:rsid w:val="00D11846"/>
    <w:rsid w:val="00D121E8"/>
    <w:rsid w:val="00D126B5"/>
    <w:rsid w:val="00D128D1"/>
    <w:rsid w:val="00D131B6"/>
    <w:rsid w:val="00D13841"/>
    <w:rsid w:val="00D13843"/>
    <w:rsid w:val="00D138CB"/>
    <w:rsid w:val="00D14002"/>
    <w:rsid w:val="00D1423C"/>
    <w:rsid w:val="00D14322"/>
    <w:rsid w:val="00D14CD6"/>
    <w:rsid w:val="00D156EE"/>
    <w:rsid w:val="00D15893"/>
    <w:rsid w:val="00D15B26"/>
    <w:rsid w:val="00D15F20"/>
    <w:rsid w:val="00D16133"/>
    <w:rsid w:val="00D1623F"/>
    <w:rsid w:val="00D172DC"/>
    <w:rsid w:val="00D1773F"/>
    <w:rsid w:val="00D17FCB"/>
    <w:rsid w:val="00D200C4"/>
    <w:rsid w:val="00D2035E"/>
    <w:rsid w:val="00D203E7"/>
    <w:rsid w:val="00D20B54"/>
    <w:rsid w:val="00D2100B"/>
    <w:rsid w:val="00D21BB8"/>
    <w:rsid w:val="00D22437"/>
    <w:rsid w:val="00D22719"/>
    <w:rsid w:val="00D2295D"/>
    <w:rsid w:val="00D22B8E"/>
    <w:rsid w:val="00D22F12"/>
    <w:rsid w:val="00D23195"/>
    <w:rsid w:val="00D231A9"/>
    <w:rsid w:val="00D23C3F"/>
    <w:rsid w:val="00D2458D"/>
    <w:rsid w:val="00D247F4"/>
    <w:rsid w:val="00D24BFA"/>
    <w:rsid w:val="00D253C9"/>
    <w:rsid w:val="00D25FDD"/>
    <w:rsid w:val="00D26436"/>
    <w:rsid w:val="00D266CC"/>
    <w:rsid w:val="00D27402"/>
    <w:rsid w:val="00D30034"/>
    <w:rsid w:val="00D30F3C"/>
    <w:rsid w:val="00D31164"/>
    <w:rsid w:val="00D31286"/>
    <w:rsid w:val="00D31303"/>
    <w:rsid w:val="00D3145F"/>
    <w:rsid w:val="00D31906"/>
    <w:rsid w:val="00D328E5"/>
    <w:rsid w:val="00D32C8D"/>
    <w:rsid w:val="00D33197"/>
    <w:rsid w:val="00D33508"/>
    <w:rsid w:val="00D33692"/>
    <w:rsid w:val="00D34177"/>
    <w:rsid w:val="00D34C25"/>
    <w:rsid w:val="00D34E8E"/>
    <w:rsid w:val="00D3584B"/>
    <w:rsid w:val="00D366F0"/>
    <w:rsid w:val="00D372EF"/>
    <w:rsid w:val="00D377AC"/>
    <w:rsid w:val="00D37CAF"/>
    <w:rsid w:val="00D37E60"/>
    <w:rsid w:val="00D40603"/>
    <w:rsid w:val="00D4079C"/>
    <w:rsid w:val="00D4125C"/>
    <w:rsid w:val="00D415AD"/>
    <w:rsid w:val="00D41750"/>
    <w:rsid w:val="00D418F0"/>
    <w:rsid w:val="00D4195D"/>
    <w:rsid w:val="00D41B01"/>
    <w:rsid w:val="00D41C67"/>
    <w:rsid w:val="00D420F8"/>
    <w:rsid w:val="00D424B0"/>
    <w:rsid w:val="00D42C2B"/>
    <w:rsid w:val="00D436EE"/>
    <w:rsid w:val="00D44366"/>
    <w:rsid w:val="00D449B4"/>
    <w:rsid w:val="00D449CF"/>
    <w:rsid w:val="00D44AF1"/>
    <w:rsid w:val="00D451B0"/>
    <w:rsid w:val="00D454F4"/>
    <w:rsid w:val="00D45A1F"/>
    <w:rsid w:val="00D45E0D"/>
    <w:rsid w:val="00D46356"/>
    <w:rsid w:val="00D46488"/>
    <w:rsid w:val="00D46490"/>
    <w:rsid w:val="00D466ED"/>
    <w:rsid w:val="00D46FD7"/>
    <w:rsid w:val="00D4724D"/>
    <w:rsid w:val="00D47FC8"/>
    <w:rsid w:val="00D501E3"/>
    <w:rsid w:val="00D5046B"/>
    <w:rsid w:val="00D50777"/>
    <w:rsid w:val="00D50B2E"/>
    <w:rsid w:val="00D50E66"/>
    <w:rsid w:val="00D5177D"/>
    <w:rsid w:val="00D51B3C"/>
    <w:rsid w:val="00D51D8D"/>
    <w:rsid w:val="00D52525"/>
    <w:rsid w:val="00D527CC"/>
    <w:rsid w:val="00D5288B"/>
    <w:rsid w:val="00D52C11"/>
    <w:rsid w:val="00D52D3A"/>
    <w:rsid w:val="00D53190"/>
    <w:rsid w:val="00D53C54"/>
    <w:rsid w:val="00D53E99"/>
    <w:rsid w:val="00D54353"/>
    <w:rsid w:val="00D55372"/>
    <w:rsid w:val="00D557C1"/>
    <w:rsid w:val="00D55953"/>
    <w:rsid w:val="00D560F9"/>
    <w:rsid w:val="00D562E4"/>
    <w:rsid w:val="00D5651E"/>
    <w:rsid w:val="00D56938"/>
    <w:rsid w:val="00D56C11"/>
    <w:rsid w:val="00D57040"/>
    <w:rsid w:val="00D570A4"/>
    <w:rsid w:val="00D57128"/>
    <w:rsid w:val="00D57422"/>
    <w:rsid w:val="00D605BE"/>
    <w:rsid w:val="00D60F8B"/>
    <w:rsid w:val="00D611C0"/>
    <w:rsid w:val="00D613D6"/>
    <w:rsid w:val="00D61427"/>
    <w:rsid w:val="00D616F0"/>
    <w:rsid w:val="00D61769"/>
    <w:rsid w:val="00D61A58"/>
    <w:rsid w:val="00D61B51"/>
    <w:rsid w:val="00D61F75"/>
    <w:rsid w:val="00D6245F"/>
    <w:rsid w:val="00D6272E"/>
    <w:rsid w:val="00D62C6C"/>
    <w:rsid w:val="00D62DF4"/>
    <w:rsid w:val="00D63122"/>
    <w:rsid w:val="00D632FE"/>
    <w:rsid w:val="00D635D5"/>
    <w:rsid w:val="00D637B0"/>
    <w:rsid w:val="00D638D0"/>
    <w:rsid w:val="00D6403F"/>
    <w:rsid w:val="00D64169"/>
    <w:rsid w:val="00D64184"/>
    <w:rsid w:val="00D643CE"/>
    <w:rsid w:val="00D64463"/>
    <w:rsid w:val="00D64FAD"/>
    <w:rsid w:val="00D65181"/>
    <w:rsid w:val="00D6534B"/>
    <w:rsid w:val="00D65373"/>
    <w:rsid w:val="00D65472"/>
    <w:rsid w:val="00D654E3"/>
    <w:rsid w:val="00D656D2"/>
    <w:rsid w:val="00D659B0"/>
    <w:rsid w:val="00D659D9"/>
    <w:rsid w:val="00D65A4C"/>
    <w:rsid w:val="00D65C50"/>
    <w:rsid w:val="00D65D2D"/>
    <w:rsid w:val="00D66230"/>
    <w:rsid w:val="00D66356"/>
    <w:rsid w:val="00D663CF"/>
    <w:rsid w:val="00D66A2E"/>
    <w:rsid w:val="00D6770E"/>
    <w:rsid w:val="00D679DE"/>
    <w:rsid w:val="00D67F49"/>
    <w:rsid w:val="00D70791"/>
    <w:rsid w:val="00D70918"/>
    <w:rsid w:val="00D70B96"/>
    <w:rsid w:val="00D71405"/>
    <w:rsid w:val="00D71A9B"/>
    <w:rsid w:val="00D71F93"/>
    <w:rsid w:val="00D72486"/>
    <w:rsid w:val="00D727B0"/>
    <w:rsid w:val="00D72AD7"/>
    <w:rsid w:val="00D72BEF"/>
    <w:rsid w:val="00D72F04"/>
    <w:rsid w:val="00D73003"/>
    <w:rsid w:val="00D733EE"/>
    <w:rsid w:val="00D73FCC"/>
    <w:rsid w:val="00D747CD"/>
    <w:rsid w:val="00D74883"/>
    <w:rsid w:val="00D74943"/>
    <w:rsid w:val="00D74D4F"/>
    <w:rsid w:val="00D74DDE"/>
    <w:rsid w:val="00D74E73"/>
    <w:rsid w:val="00D760B3"/>
    <w:rsid w:val="00D765BD"/>
    <w:rsid w:val="00D7712A"/>
    <w:rsid w:val="00D77DD7"/>
    <w:rsid w:val="00D8008E"/>
    <w:rsid w:val="00D80B77"/>
    <w:rsid w:val="00D80BA8"/>
    <w:rsid w:val="00D80BAC"/>
    <w:rsid w:val="00D80CD4"/>
    <w:rsid w:val="00D80D2B"/>
    <w:rsid w:val="00D81165"/>
    <w:rsid w:val="00D81D24"/>
    <w:rsid w:val="00D8238C"/>
    <w:rsid w:val="00D824A2"/>
    <w:rsid w:val="00D825F7"/>
    <w:rsid w:val="00D82757"/>
    <w:rsid w:val="00D83C9B"/>
    <w:rsid w:val="00D83D7C"/>
    <w:rsid w:val="00D84269"/>
    <w:rsid w:val="00D84355"/>
    <w:rsid w:val="00D843D1"/>
    <w:rsid w:val="00D84479"/>
    <w:rsid w:val="00D8457F"/>
    <w:rsid w:val="00D85024"/>
    <w:rsid w:val="00D85029"/>
    <w:rsid w:val="00D85A03"/>
    <w:rsid w:val="00D86153"/>
    <w:rsid w:val="00D86230"/>
    <w:rsid w:val="00D86391"/>
    <w:rsid w:val="00D8649C"/>
    <w:rsid w:val="00D86757"/>
    <w:rsid w:val="00D86B1F"/>
    <w:rsid w:val="00D86CEC"/>
    <w:rsid w:val="00D870AE"/>
    <w:rsid w:val="00D87181"/>
    <w:rsid w:val="00D873B7"/>
    <w:rsid w:val="00D8742D"/>
    <w:rsid w:val="00D8764A"/>
    <w:rsid w:val="00D8769C"/>
    <w:rsid w:val="00D876D2"/>
    <w:rsid w:val="00D8791E"/>
    <w:rsid w:val="00D87FF7"/>
    <w:rsid w:val="00D90774"/>
    <w:rsid w:val="00D909E7"/>
    <w:rsid w:val="00D9136A"/>
    <w:rsid w:val="00D91460"/>
    <w:rsid w:val="00D918CE"/>
    <w:rsid w:val="00D91B62"/>
    <w:rsid w:val="00D91C45"/>
    <w:rsid w:val="00D91E4B"/>
    <w:rsid w:val="00D9298D"/>
    <w:rsid w:val="00D929C4"/>
    <w:rsid w:val="00D92BC7"/>
    <w:rsid w:val="00D93151"/>
    <w:rsid w:val="00D93220"/>
    <w:rsid w:val="00D93A19"/>
    <w:rsid w:val="00D93FC6"/>
    <w:rsid w:val="00D941AF"/>
    <w:rsid w:val="00D942B2"/>
    <w:rsid w:val="00D948BC"/>
    <w:rsid w:val="00D94CAD"/>
    <w:rsid w:val="00D94CEF"/>
    <w:rsid w:val="00D94DE0"/>
    <w:rsid w:val="00D951B6"/>
    <w:rsid w:val="00D9531C"/>
    <w:rsid w:val="00D953E6"/>
    <w:rsid w:val="00D95727"/>
    <w:rsid w:val="00D95A76"/>
    <w:rsid w:val="00D95B0C"/>
    <w:rsid w:val="00D95C27"/>
    <w:rsid w:val="00D95CF6"/>
    <w:rsid w:val="00D95EDB"/>
    <w:rsid w:val="00D96114"/>
    <w:rsid w:val="00D96211"/>
    <w:rsid w:val="00D96DBD"/>
    <w:rsid w:val="00D96E7F"/>
    <w:rsid w:val="00D97344"/>
    <w:rsid w:val="00D97B9A"/>
    <w:rsid w:val="00DA01EC"/>
    <w:rsid w:val="00DA0352"/>
    <w:rsid w:val="00DA04EB"/>
    <w:rsid w:val="00DA065C"/>
    <w:rsid w:val="00DA0A4A"/>
    <w:rsid w:val="00DA1129"/>
    <w:rsid w:val="00DA1409"/>
    <w:rsid w:val="00DA1430"/>
    <w:rsid w:val="00DA1A16"/>
    <w:rsid w:val="00DA1D01"/>
    <w:rsid w:val="00DA20F5"/>
    <w:rsid w:val="00DA23F0"/>
    <w:rsid w:val="00DA2614"/>
    <w:rsid w:val="00DA2635"/>
    <w:rsid w:val="00DA29C1"/>
    <w:rsid w:val="00DA36CE"/>
    <w:rsid w:val="00DA37E6"/>
    <w:rsid w:val="00DA4020"/>
    <w:rsid w:val="00DA4253"/>
    <w:rsid w:val="00DA47C1"/>
    <w:rsid w:val="00DA4C79"/>
    <w:rsid w:val="00DA4DC6"/>
    <w:rsid w:val="00DA579E"/>
    <w:rsid w:val="00DA5C6C"/>
    <w:rsid w:val="00DA5D18"/>
    <w:rsid w:val="00DA5D73"/>
    <w:rsid w:val="00DA6E30"/>
    <w:rsid w:val="00DA6E72"/>
    <w:rsid w:val="00DA706A"/>
    <w:rsid w:val="00DA7FA9"/>
    <w:rsid w:val="00DB03D3"/>
    <w:rsid w:val="00DB06FE"/>
    <w:rsid w:val="00DB08DA"/>
    <w:rsid w:val="00DB1101"/>
    <w:rsid w:val="00DB12A5"/>
    <w:rsid w:val="00DB19D2"/>
    <w:rsid w:val="00DB3027"/>
    <w:rsid w:val="00DB3974"/>
    <w:rsid w:val="00DB3AA2"/>
    <w:rsid w:val="00DB3B39"/>
    <w:rsid w:val="00DB3D7A"/>
    <w:rsid w:val="00DB4216"/>
    <w:rsid w:val="00DB42A4"/>
    <w:rsid w:val="00DB4820"/>
    <w:rsid w:val="00DB4A6E"/>
    <w:rsid w:val="00DB4AC9"/>
    <w:rsid w:val="00DB4B29"/>
    <w:rsid w:val="00DB4CB8"/>
    <w:rsid w:val="00DB4E05"/>
    <w:rsid w:val="00DB4F7A"/>
    <w:rsid w:val="00DB4FC2"/>
    <w:rsid w:val="00DB501A"/>
    <w:rsid w:val="00DB50D9"/>
    <w:rsid w:val="00DB5280"/>
    <w:rsid w:val="00DB5716"/>
    <w:rsid w:val="00DB5D20"/>
    <w:rsid w:val="00DB68F4"/>
    <w:rsid w:val="00DB6DCE"/>
    <w:rsid w:val="00DB6DF6"/>
    <w:rsid w:val="00DB6EF0"/>
    <w:rsid w:val="00DB7081"/>
    <w:rsid w:val="00DB7E65"/>
    <w:rsid w:val="00DB7EBF"/>
    <w:rsid w:val="00DC00C7"/>
    <w:rsid w:val="00DC00E0"/>
    <w:rsid w:val="00DC0A34"/>
    <w:rsid w:val="00DC0E05"/>
    <w:rsid w:val="00DC13D5"/>
    <w:rsid w:val="00DC1902"/>
    <w:rsid w:val="00DC1E7B"/>
    <w:rsid w:val="00DC2023"/>
    <w:rsid w:val="00DC24CF"/>
    <w:rsid w:val="00DC27A8"/>
    <w:rsid w:val="00DC30A2"/>
    <w:rsid w:val="00DC33DC"/>
    <w:rsid w:val="00DC43CE"/>
    <w:rsid w:val="00DC4E1A"/>
    <w:rsid w:val="00DC5330"/>
    <w:rsid w:val="00DC58A4"/>
    <w:rsid w:val="00DC5D73"/>
    <w:rsid w:val="00DC6220"/>
    <w:rsid w:val="00DC6EC4"/>
    <w:rsid w:val="00DC711A"/>
    <w:rsid w:val="00DC775D"/>
    <w:rsid w:val="00DC7933"/>
    <w:rsid w:val="00DC7A00"/>
    <w:rsid w:val="00DC7E88"/>
    <w:rsid w:val="00DC7F14"/>
    <w:rsid w:val="00DD031D"/>
    <w:rsid w:val="00DD1F02"/>
    <w:rsid w:val="00DD2B11"/>
    <w:rsid w:val="00DD316E"/>
    <w:rsid w:val="00DD33BF"/>
    <w:rsid w:val="00DD33C5"/>
    <w:rsid w:val="00DD356F"/>
    <w:rsid w:val="00DD3656"/>
    <w:rsid w:val="00DD3E93"/>
    <w:rsid w:val="00DD4451"/>
    <w:rsid w:val="00DD4DFB"/>
    <w:rsid w:val="00DD4E1A"/>
    <w:rsid w:val="00DD5568"/>
    <w:rsid w:val="00DD58C3"/>
    <w:rsid w:val="00DD5B29"/>
    <w:rsid w:val="00DD6744"/>
    <w:rsid w:val="00DD6989"/>
    <w:rsid w:val="00DD6AF6"/>
    <w:rsid w:val="00DD6E7E"/>
    <w:rsid w:val="00DD7674"/>
    <w:rsid w:val="00DD7730"/>
    <w:rsid w:val="00DD7E77"/>
    <w:rsid w:val="00DE054A"/>
    <w:rsid w:val="00DE0C7E"/>
    <w:rsid w:val="00DE1615"/>
    <w:rsid w:val="00DE2248"/>
    <w:rsid w:val="00DE2825"/>
    <w:rsid w:val="00DE2A3C"/>
    <w:rsid w:val="00DE2DA8"/>
    <w:rsid w:val="00DE3D95"/>
    <w:rsid w:val="00DE465E"/>
    <w:rsid w:val="00DE4C7C"/>
    <w:rsid w:val="00DE4DFB"/>
    <w:rsid w:val="00DE53A4"/>
    <w:rsid w:val="00DE54EC"/>
    <w:rsid w:val="00DE5B54"/>
    <w:rsid w:val="00DE5C6F"/>
    <w:rsid w:val="00DE61BE"/>
    <w:rsid w:val="00DE6BB0"/>
    <w:rsid w:val="00DE6C36"/>
    <w:rsid w:val="00DF02A6"/>
    <w:rsid w:val="00DF05DD"/>
    <w:rsid w:val="00DF12D8"/>
    <w:rsid w:val="00DF13E3"/>
    <w:rsid w:val="00DF1AE4"/>
    <w:rsid w:val="00DF2903"/>
    <w:rsid w:val="00DF2A3D"/>
    <w:rsid w:val="00DF2C3E"/>
    <w:rsid w:val="00DF2E3A"/>
    <w:rsid w:val="00DF2E4D"/>
    <w:rsid w:val="00DF32A0"/>
    <w:rsid w:val="00DF3469"/>
    <w:rsid w:val="00DF37F9"/>
    <w:rsid w:val="00DF411C"/>
    <w:rsid w:val="00DF4638"/>
    <w:rsid w:val="00DF51EE"/>
    <w:rsid w:val="00DF553B"/>
    <w:rsid w:val="00DF5558"/>
    <w:rsid w:val="00DF566F"/>
    <w:rsid w:val="00DF5678"/>
    <w:rsid w:val="00DF57F6"/>
    <w:rsid w:val="00DF582F"/>
    <w:rsid w:val="00DF5B73"/>
    <w:rsid w:val="00DF60E3"/>
    <w:rsid w:val="00DF613F"/>
    <w:rsid w:val="00DF68F9"/>
    <w:rsid w:val="00DF6A91"/>
    <w:rsid w:val="00DF6CA7"/>
    <w:rsid w:val="00DF6CFC"/>
    <w:rsid w:val="00DF6DDE"/>
    <w:rsid w:val="00DF70EB"/>
    <w:rsid w:val="00DF738E"/>
    <w:rsid w:val="00DF7643"/>
    <w:rsid w:val="00DF7833"/>
    <w:rsid w:val="00DF7E3E"/>
    <w:rsid w:val="00DF7E9F"/>
    <w:rsid w:val="00E00290"/>
    <w:rsid w:val="00E00419"/>
    <w:rsid w:val="00E005ED"/>
    <w:rsid w:val="00E015BB"/>
    <w:rsid w:val="00E01821"/>
    <w:rsid w:val="00E0218C"/>
    <w:rsid w:val="00E021AB"/>
    <w:rsid w:val="00E022A6"/>
    <w:rsid w:val="00E023FA"/>
    <w:rsid w:val="00E02625"/>
    <w:rsid w:val="00E02886"/>
    <w:rsid w:val="00E02A42"/>
    <w:rsid w:val="00E02B15"/>
    <w:rsid w:val="00E036FA"/>
    <w:rsid w:val="00E03C26"/>
    <w:rsid w:val="00E03CB1"/>
    <w:rsid w:val="00E0457B"/>
    <w:rsid w:val="00E045D1"/>
    <w:rsid w:val="00E047DB"/>
    <w:rsid w:val="00E049F5"/>
    <w:rsid w:val="00E04F43"/>
    <w:rsid w:val="00E05439"/>
    <w:rsid w:val="00E060BD"/>
    <w:rsid w:val="00E0704C"/>
    <w:rsid w:val="00E071C0"/>
    <w:rsid w:val="00E07320"/>
    <w:rsid w:val="00E1076B"/>
    <w:rsid w:val="00E1158B"/>
    <w:rsid w:val="00E11871"/>
    <w:rsid w:val="00E1199D"/>
    <w:rsid w:val="00E120BA"/>
    <w:rsid w:val="00E12419"/>
    <w:rsid w:val="00E12552"/>
    <w:rsid w:val="00E12626"/>
    <w:rsid w:val="00E12E5A"/>
    <w:rsid w:val="00E12E77"/>
    <w:rsid w:val="00E1327F"/>
    <w:rsid w:val="00E13293"/>
    <w:rsid w:val="00E13A83"/>
    <w:rsid w:val="00E13B55"/>
    <w:rsid w:val="00E146A8"/>
    <w:rsid w:val="00E14926"/>
    <w:rsid w:val="00E14994"/>
    <w:rsid w:val="00E14AA4"/>
    <w:rsid w:val="00E14B8F"/>
    <w:rsid w:val="00E14E96"/>
    <w:rsid w:val="00E153FA"/>
    <w:rsid w:val="00E156AA"/>
    <w:rsid w:val="00E15C00"/>
    <w:rsid w:val="00E1717A"/>
    <w:rsid w:val="00E171D2"/>
    <w:rsid w:val="00E17B47"/>
    <w:rsid w:val="00E17DAA"/>
    <w:rsid w:val="00E2059D"/>
    <w:rsid w:val="00E205F4"/>
    <w:rsid w:val="00E20625"/>
    <w:rsid w:val="00E2104C"/>
    <w:rsid w:val="00E217A3"/>
    <w:rsid w:val="00E21CE0"/>
    <w:rsid w:val="00E222FA"/>
    <w:rsid w:val="00E242E0"/>
    <w:rsid w:val="00E24EDA"/>
    <w:rsid w:val="00E252F2"/>
    <w:rsid w:val="00E25467"/>
    <w:rsid w:val="00E25A9C"/>
    <w:rsid w:val="00E25ACB"/>
    <w:rsid w:val="00E25E6C"/>
    <w:rsid w:val="00E261B9"/>
    <w:rsid w:val="00E26912"/>
    <w:rsid w:val="00E26CCD"/>
    <w:rsid w:val="00E27249"/>
    <w:rsid w:val="00E2786B"/>
    <w:rsid w:val="00E27F33"/>
    <w:rsid w:val="00E303D4"/>
    <w:rsid w:val="00E312DB"/>
    <w:rsid w:val="00E3147D"/>
    <w:rsid w:val="00E31556"/>
    <w:rsid w:val="00E31CD5"/>
    <w:rsid w:val="00E31D87"/>
    <w:rsid w:val="00E32031"/>
    <w:rsid w:val="00E32214"/>
    <w:rsid w:val="00E32B38"/>
    <w:rsid w:val="00E32D59"/>
    <w:rsid w:val="00E32F6B"/>
    <w:rsid w:val="00E32FE0"/>
    <w:rsid w:val="00E3348D"/>
    <w:rsid w:val="00E334C1"/>
    <w:rsid w:val="00E340BA"/>
    <w:rsid w:val="00E3434D"/>
    <w:rsid w:val="00E35814"/>
    <w:rsid w:val="00E35BA2"/>
    <w:rsid w:val="00E35ECF"/>
    <w:rsid w:val="00E36334"/>
    <w:rsid w:val="00E366AE"/>
    <w:rsid w:val="00E36820"/>
    <w:rsid w:val="00E369B8"/>
    <w:rsid w:val="00E36BF2"/>
    <w:rsid w:val="00E36EDC"/>
    <w:rsid w:val="00E374B6"/>
    <w:rsid w:val="00E37781"/>
    <w:rsid w:val="00E37A84"/>
    <w:rsid w:val="00E37F30"/>
    <w:rsid w:val="00E401AA"/>
    <w:rsid w:val="00E401DC"/>
    <w:rsid w:val="00E405E5"/>
    <w:rsid w:val="00E40681"/>
    <w:rsid w:val="00E40C2C"/>
    <w:rsid w:val="00E40EB7"/>
    <w:rsid w:val="00E413C8"/>
    <w:rsid w:val="00E41437"/>
    <w:rsid w:val="00E41500"/>
    <w:rsid w:val="00E4163C"/>
    <w:rsid w:val="00E41968"/>
    <w:rsid w:val="00E42CDF"/>
    <w:rsid w:val="00E43DA1"/>
    <w:rsid w:val="00E441E0"/>
    <w:rsid w:val="00E4420F"/>
    <w:rsid w:val="00E444FA"/>
    <w:rsid w:val="00E44FDF"/>
    <w:rsid w:val="00E46427"/>
    <w:rsid w:val="00E46799"/>
    <w:rsid w:val="00E46A52"/>
    <w:rsid w:val="00E46C64"/>
    <w:rsid w:val="00E4739B"/>
    <w:rsid w:val="00E47BAF"/>
    <w:rsid w:val="00E504BA"/>
    <w:rsid w:val="00E505DC"/>
    <w:rsid w:val="00E507A5"/>
    <w:rsid w:val="00E50F35"/>
    <w:rsid w:val="00E52514"/>
    <w:rsid w:val="00E52ECB"/>
    <w:rsid w:val="00E53350"/>
    <w:rsid w:val="00E5357A"/>
    <w:rsid w:val="00E538FA"/>
    <w:rsid w:val="00E53932"/>
    <w:rsid w:val="00E53ADF"/>
    <w:rsid w:val="00E53C19"/>
    <w:rsid w:val="00E53DB0"/>
    <w:rsid w:val="00E53F99"/>
    <w:rsid w:val="00E5406E"/>
    <w:rsid w:val="00E54405"/>
    <w:rsid w:val="00E546A4"/>
    <w:rsid w:val="00E54AF1"/>
    <w:rsid w:val="00E54D96"/>
    <w:rsid w:val="00E54E82"/>
    <w:rsid w:val="00E54F59"/>
    <w:rsid w:val="00E55AF0"/>
    <w:rsid w:val="00E55B0A"/>
    <w:rsid w:val="00E56259"/>
    <w:rsid w:val="00E56349"/>
    <w:rsid w:val="00E57096"/>
    <w:rsid w:val="00E57196"/>
    <w:rsid w:val="00E5719C"/>
    <w:rsid w:val="00E57693"/>
    <w:rsid w:val="00E57D27"/>
    <w:rsid w:val="00E57EBC"/>
    <w:rsid w:val="00E60BCE"/>
    <w:rsid w:val="00E62117"/>
    <w:rsid w:val="00E62123"/>
    <w:rsid w:val="00E62487"/>
    <w:rsid w:val="00E6285D"/>
    <w:rsid w:val="00E62AD6"/>
    <w:rsid w:val="00E62DFF"/>
    <w:rsid w:val="00E63612"/>
    <w:rsid w:val="00E63BEF"/>
    <w:rsid w:val="00E65DC5"/>
    <w:rsid w:val="00E66A6D"/>
    <w:rsid w:val="00E67439"/>
    <w:rsid w:val="00E679D6"/>
    <w:rsid w:val="00E67DF0"/>
    <w:rsid w:val="00E67FA6"/>
    <w:rsid w:val="00E7071C"/>
    <w:rsid w:val="00E70AEE"/>
    <w:rsid w:val="00E71183"/>
    <w:rsid w:val="00E716F5"/>
    <w:rsid w:val="00E717FE"/>
    <w:rsid w:val="00E71B25"/>
    <w:rsid w:val="00E71F26"/>
    <w:rsid w:val="00E7255A"/>
    <w:rsid w:val="00E727B3"/>
    <w:rsid w:val="00E72AEC"/>
    <w:rsid w:val="00E72C5D"/>
    <w:rsid w:val="00E72E6F"/>
    <w:rsid w:val="00E7391B"/>
    <w:rsid w:val="00E73E81"/>
    <w:rsid w:val="00E7480E"/>
    <w:rsid w:val="00E74DBC"/>
    <w:rsid w:val="00E7532E"/>
    <w:rsid w:val="00E75913"/>
    <w:rsid w:val="00E762D0"/>
    <w:rsid w:val="00E76333"/>
    <w:rsid w:val="00E7647F"/>
    <w:rsid w:val="00E76491"/>
    <w:rsid w:val="00E76872"/>
    <w:rsid w:val="00E76874"/>
    <w:rsid w:val="00E76E9A"/>
    <w:rsid w:val="00E773F1"/>
    <w:rsid w:val="00E7779E"/>
    <w:rsid w:val="00E77962"/>
    <w:rsid w:val="00E80B26"/>
    <w:rsid w:val="00E80D03"/>
    <w:rsid w:val="00E80E6C"/>
    <w:rsid w:val="00E8113A"/>
    <w:rsid w:val="00E81349"/>
    <w:rsid w:val="00E81CEB"/>
    <w:rsid w:val="00E81D0E"/>
    <w:rsid w:val="00E81FC8"/>
    <w:rsid w:val="00E8263F"/>
    <w:rsid w:val="00E82B70"/>
    <w:rsid w:val="00E82CBA"/>
    <w:rsid w:val="00E82E57"/>
    <w:rsid w:val="00E8317B"/>
    <w:rsid w:val="00E832E2"/>
    <w:rsid w:val="00E835BA"/>
    <w:rsid w:val="00E83792"/>
    <w:rsid w:val="00E83BF0"/>
    <w:rsid w:val="00E83D2E"/>
    <w:rsid w:val="00E843DE"/>
    <w:rsid w:val="00E84BEE"/>
    <w:rsid w:val="00E84CA1"/>
    <w:rsid w:val="00E84FD2"/>
    <w:rsid w:val="00E84FF3"/>
    <w:rsid w:val="00E85661"/>
    <w:rsid w:val="00E8570E"/>
    <w:rsid w:val="00E85715"/>
    <w:rsid w:val="00E860B8"/>
    <w:rsid w:val="00E8629D"/>
    <w:rsid w:val="00E865BB"/>
    <w:rsid w:val="00E86915"/>
    <w:rsid w:val="00E86B09"/>
    <w:rsid w:val="00E86F0D"/>
    <w:rsid w:val="00E871E9"/>
    <w:rsid w:val="00E87546"/>
    <w:rsid w:val="00E8765E"/>
    <w:rsid w:val="00E876CB"/>
    <w:rsid w:val="00E87864"/>
    <w:rsid w:val="00E87A06"/>
    <w:rsid w:val="00E87DC8"/>
    <w:rsid w:val="00E90302"/>
    <w:rsid w:val="00E9075C"/>
    <w:rsid w:val="00E90ABC"/>
    <w:rsid w:val="00E90BA8"/>
    <w:rsid w:val="00E91874"/>
    <w:rsid w:val="00E91A2E"/>
    <w:rsid w:val="00E91AB9"/>
    <w:rsid w:val="00E91CBC"/>
    <w:rsid w:val="00E92252"/>
    <w:rsid w:val="00E926ED"/>
    <w:rsid w:val="00E927D8"/>
    <w:rsid w:val="00E92A11"/>
    <w:rsid w:val="00E92F4F"/>
    <w:rsid w:val="00E9316D"/>
    <w:rsid w:val="00E931BF"/>
    <w:rsid w:val="00E93413"/>
    <w:rsid w:val="00E93797"/>
    <w:rsid w:val="00E9394C"/>
    <w:rsid w:val="00E93AC7"/>
    <w:rsid w:val="00E93EB0"/>
    <w:rsid w:val="00E94293"/>
    <w:rsid w:val="00E944A1"/>
    <w:rsid w:val="00E94C2F"/>
    <w:rsid w:val="00E94F15"/>
    <w:rsid w:val="00E950D7"/>
    <w:rsid w:val="00E9586A"/>
    <w:rsid w:val="00E95BD5"/>
    <w:rsid w:val="00E95C10"/>
    <w:rsid w:val="00E95EF3"/>
    <w:rsid w:val="00E96977"/>
    <w:rsid w:val="00E96B84"/>
    <w:rsid w:val="00E97056"/>
    <w:rsid w:val="00E97359"/>
    <w:rsid w:val="00E973BA"/>
    <w:rsid w:val="00E976B2"/>
    <w:rsid w:val="00E9787B"/>
    <w:rsid w:val="00E97C39"/>
    <w:rsid w:val="00EA0E49"/>
    <w:rsid w:val="00EA1718"/>
    <w:rsid w:val="00EA17A4"/>
    <w:rsid w:val="00EA1812"/>
    <w:rsid w:val="00EA1F4B"/>
    <w:rsid w:val="00EA22FE"/>
    <w:rsid w:val="00EA2885"/>
    <w:rsid w:val="00EA2AA6"/>
    <w:rsid w:val="00EA2AB1"/>
    <w:rsid w:val="00EA2D3C"/>
    <w:rsid w:val="00EA3214"/>
    <w:rsid w:val="00EA340E"/>
    <w:rsid w:val="00EA3670"/>
    <w:rsid w:val="00EA39E7"/>
    <w:rsid w:val="00EA3A0D"/>
    <w:rsid w:val="00EA3C91"/>
    <w:rsid w:val="00EA3F5F"/>
    <w:rsid w:val="00EA3FD1"/>
    <w:rsid w:val="00EA44F4"/>
    <w:rsid w:val="00EA4981"/>
    <w:rsid w:val="00EA4E23"/>
    <w:rsid w:val="00EA540F"/>
    <w:rsid w:val="00EA54B1"/>
    <w:rsid w:val="00EA56C2"/>
    <w:rsid w:val="00EA57E4"/>
    <w:rsid w:val="00EA587F"/>
    <w:rsid w:val="00EA5D17"/>
    <w:rsid w:val="00EA61BB"/>
    <w:rsid w:val="00EA646F"/>
    <w:rsid w:val="00EA64FA"/>
    <w:rsid w:val="00EA691A"/>
    <w:rsid w:val="00EA6C49"/>
    <w:rsid w:val="00EA7BE8"/>
    <w:rsid w:val="00EB04BC"/>
    <w:rsid w:val="00EB072E"/>
    <w:rsid w:val="00EB0736"/>
    <w:rsid w:val="00EB0B3D"/>
    <w:rsid w:val="00EB0B48"/>
    <w:rsid w:val="00EB0B83"/>
    <w:rsid w:val="00EB0DEC"/>
    <w:rsid w:val="00EB0F26"/>
    <w:rsid w:val="00EB0FB9"/>
    <w:rsid w:val="00EB10AC"/>
    <w:rsid w:val="00EB10E2"/>
    <w:rsid w:val="00EB1151"/>
    <w:rsid w:val="00EB2677"/>
    <w:rsid w:val="00EB29EC"/>
    <w:rsid w:val="00EB2B80"/>
    <w:rsid w:val="00EB31C3"/>
    <w:rsid w:val="00EB32C1"/>
    <w:rsid w:val="00EB344B"/>
    <w:rsid w:val="00EB37B7"/>
    <w:rsid w:val="00EB3AB5"/>
    <w:rsid w:val="00EB44F4"/>
    <w:rsid w:val="00EB47A2"/>
    <w:rsid w:val="00EB4847"/>
    <w:rsid w:val="00EB4D8D"/>
    <w:rsid w:val="00EB5390"/>
    <w:rsid w:val="00EB5708"/>
    <w:rsid w:val="00EB5D68"/>
    <w:rsid w:val="00EB6198"/>
    <w:rsid w:val="00EB637D"/>
    <w:rsid w:val="00EB6718"/>
    <w:rsid w:val="00EB6A53"/>
    <w:rsid w:val="00EB6AE9"/>
    <w:rsid w:val="00EB6D04"/>
    <w:rsid w:val="00EB7774"/>
    <w:rsid w:val="00EB7A4B"/>
    <w:rsid w:val="00EB7C7A"/>
    <w:rsid w:val="00EB7D1E"/>
    <w:rsid w:val="00EB7E2A"/>
    <w:rsid w:val="00EC0008"/>
    <w:rsid w:val="00EC0CB3"/>
    <w:rsid w:val="00EC0E09"/>
    <w:rsid w:val="00EC1035"/>
    <w:rsid w:val="00EC11BF"/>
    <w:rsid w:val="00EC123B"/>
    <w:rsid w:val="00EC12EE"/>
    <w:rsid w:val="00EC15BA"/>
    <w:rsid w:val="00EC20C9"/>
    <w:rsid w:val="00EC24E5"/>
    <w:rsid w:val="00EC2610"/>
    <w:rsid w:val="00EC2ADB"/>
    <w:rsid w:val="00EC34BC"/>
    <w:rsid w:val="00EC3BAC"/>
    <w:rsid w:val="00EC3C8A"/>
    <w:rsid w:val="00EC436F"/>
    <w:rsid w:val="00EC450B"/>
    <w:rsid w:val="00EC459C"/>
    <w:rsid w:val="00EC4A7A"/>
    <w:rsid w:val="00EC4CC7"/>
    <w:rsid w:val="00EC4D14"/>
    <w:rsid w:val="00EC4F74"/>
    <w:rsid w:val="00EC5329"/>
    <w:rsid w:val="00EC65FE"/>
    <w:rsid w:val="00EC6A2E"/>
    <w:rsid w:val="00EC6CA4"/>
    <w:rsid w:val="00EC6E24"/>
    <w:rsid w:val="00EC7110"/>
    <w:rsid w:val="00EC719B"/>
    <w:rsid w:val="00EC7219"/>
    <w:rsid w:val="00EC72CA"/>
    <w:rsid w:val="00EC76F6"/>
    <w:rsid w:val="00EC7AD7"/>
    <w:rsid w:val="00ED0136"/>
    <w:rsid w:val="00ED01B9"/>
    <w:rsid w:val="00ED03E7"/>
    <w:rsid w:val="00ED1134"/>
    <w:rsid w:val="00ED1601"/>
    <w:rsid w:val="00ED184D"/>
    <w:rsid w:val="00ED1A87"/>
    <w:rsid w:val="00ED2BDA"/>
    <w:rsid w:val="00ED2D28"/>
    <w:rsid w:val="00ED2DE9"/>
    <w:rsid w:val="00ED3858"/>
    <w:rsid w:val="00ED3A5A"/>
    <w:rsid w:val="00ED3E0D"/>
    <w:rsid w:val="00ED4417"/>
    <w:rsid w:val="00ED4708"/>
    <w:rsid w:val="00ED4900"/>
    <w:rsid w:val="00ED49AD"/>
    <w:rsid w:val="00ED4F43"/>
    <w:rsid w:val="00ED4FB8"/>
    <w:rsid w:val="00ED5559"/>
    <w:rsid w:val="00ED59FF"/>
    <w:rsid w:val="00ED5A55"/>
    <w:rsid w:val="00ED607C"/>
    <w:rsid w:val="00ED63AC"/>
    <w:rsid w:val="00ED6FB9"/>
    <w:rsid w:val="00ED71AC"/>
    <w:rsid w:val="00ED7289"/>
    <w:rsid w:val="00ED7686"/>
    <w:rsid w:val="00ED7A43"/>
    <w:rsid w:val="00ED7D7C"/>
    <w:rsid w:val="00ED7F0F"/>
    <w:rsid w:val="00EE057E"/>
    <w:rsid w:val="00EE0BDF"/>
    <w:rsid w:val="00EE159E"/>
    <w:rsid w:val="00EE175E"/>
    <w:rsid w:val="00EE18FC"/>
    <w:rsid w:val="00EE1941"/>
    <w:rsid w:val="00EE233B"/>
    <w:rsid w:val="00EE2563"/>
    <w:rsid w:val="00EE25CD"/>
    <w:rsid w:val="00EE28B1"/>
    <w:rsid w:val="00EE2AC2"/>
    <w:rsid w:val="00EE37D7"/>
    <w:rsid w:val="00EE3E60"/>
    <w:rsid w:val="00EE3FD1"/>
    <w:rsid w:val="00EE437B"/>
    <w:rsid w:val="00EE4608"/>
    <w:rsid w:val="00EE54B1"/>
    <w:rsid w:val="00EE6512"/>
    <w:rsid w:val="00EE709B"/>
    <w:rsid w:val="00EE767D"/>
    <w:rsid w:val="00EF0119"/>
    <w:rsid w:val="00EF01D8"/>
    <w:rsid w:val="00EF05E4"/>
    <w:rsid w:val="00EF07A1"/>
    <w:rsid w:val="00EF0973"/>
    <w:rsid w:val="00EF13D6"/>
    <w:rsid w:val="00EF1554"/>
    <w:rsid w:val="00EF166A"/>
    <w:rsid w:val="00EF1C7B"/>
    <w:rsid w:val="00EF1D98"/>
    <w:rsid w:val="00EF1E11"/>
    <w:rsid w:val="00EF1E5B"/>
    <w:rsid w:val="00EF1F23"/>
    <w:rsid w:val="00EF1FFF"/>
    <w:rsid w:val="00EF255F"/>
    <w:rsid w:val="00EF28B7"/>
    <w:rsid w:val="00EF2B1E"/>
    <w:rsid w:val="00EF3483"/>
    <w:rsid w:val="00EF38CD"/>
    <w:rsid w:val="00EF3A6D"/>
    <w:rsid w:val="00EF3F79"/>
    <w:rsid w:val="00EF3F93"/>
    <w:rsid w:val="00EF3FC3"/>
    <w:rsid w:val="00EF4056"/>
    <w:rsid w:val="00EF48F1"/>
    <w:rsid w:val="00EF54D8"/>
    <w:rsid w:val="00EF5695"/>
    <w:rsid w:val="00EF57AC"/>
    <w:rsid w:val="00EF5B31"/>
    <w:rsid w:val="00EF5BCF"/>
    <w:rsid w:val="00EF5D6D"/>
    <w:rsid w:val="00EF63AA"/>
    <w:rsid w:val="00EF6B5C"/>
    <w:rsid w:val="00EF6BBC"/>
    <w:rsid w:val="00EF6FD8"/>
    <w:rsid w:val="00EF7014"/>
    <w:rsid w:val="00EF730C"/>
    <w:rsid w:val="00EF773B"/>
    <w:rsid w:val="00EF7797"/>
    <w:rsid w:val="00EF7A5E"/>
    <w:rsid w:val="00EF7B2A"/>
    <w:rsid w:val="00F00922"/>
    <w:rsid w:val="00F00E49"/>
    <w:rsid w:val="00F01399"/>
    <w:rsid w:val="00F013FE"/>
    <w:rsid w:val="00F02908"/>
    <w:rsid w:val="00F037C6"/>
    <w:rsid w:val="00F03C34"/>
    <w:rsid w:val="00F03D76"/>
    <w:rsid w:val="00F04E9F"/>
    <w:rsid w:val="00F05570"/>
    <w:rsid w:val="00F0585C"/>
    <w:rsid w:val="00F06248"/>
    <w:rsid w:val="00F06353"/>
    <w:rsid w:val="00F0644B"/>
    <w:rsid w:val="00F065BD"/>
    <w:rsid w:val="00F0681B"/>
    <w:rsid w:val="00F06869"/>
    <w:rsid w:val="00F06B3F"/>
    <w:rsid w:val="00F074FE"/>
    <w:rsid w:val="00F07A84"/>
    <w:rsid w:val="00F10322"/>
    <w:rsid w:val="00F109E6"/>
    <w:rsid w:val="00F10EEF"/>
    <w:rsid w:val="00F110E4"/>
    <w:rsid w:val="00F11888"/>
    <w:rsid w:val="00F12199"/>
    <w:rsid w:val="00F123D1"/>
    <w:rsid w:val="00F125FA"/>
    <w:rsid w:val="00F128CE"/>
    <w:rsid w:val="00F12D43"/>
    <w:rsid w:val="00F131FE"/>
    <w:rsid w:val="00F13A60"/>
    <w:rsid w:val="00F13ACB"/>
    <w:rsid w:val="00F13CEA"/>
    <w:rsid w:val="00F143DE"/>
    <w:rsid w:val="00F149D3"/>
    <w:rsid w:val="00F155C9"/>
    <w:rsid w:val="00F159C4"/>
    <w:rsid w:val="00F15A97"/>
    <w:rsid w:val="00F15BAE"/>
    <w:rsid w:val="00F15D36"/>
    <w:rsid w:val="00F15E10"/>
    <w:rsid w:val="00F1625A"/>
    <w:rsid w:val="00F164D0"/>
    <w:rsid w:val="00F16EF6"/>
    <w:rsid w:val="00F17437"/>
    <w:rsid w:val="00F17485"/>
    <w:rsid w:val="00F17A06"/>
    <w:rsid w:val="00F17A6A"/>
    <w:rsid w:val="00F17CA1"/>
    <w:rsid w:val="00F17E83"/>
    <w:rsid w:val="00F201C7"/>
    <w:rsid w:val="00F201CE"/>
    <w:rsid w:val="00F20701"/>
    <w:rsid w:val="00F20AE5"/>
    <w:rsid w:val="00F20D1C"/>
    <w:rsid w:val="00F20D8B"/>
    <w:rsid w:val="00F2110A"/>
    <w:rsid w:val="00F211F3"/>
    <w:rsid w:val="00F213B0"/>
    <w:rsid w:val="00F22170"/>
    <w:rsid w:val="00F22787"/>
    <w:rsid w:val="00F22D09"/>
    <w:rsid w:val="00F22DF3"/>
    <w:rsid w:val="00F22F49"/>
    <w:rsid w:val="00F230DD"/>
    <w:rsid w:val="00F235FB"/>
    <w:rsid w:val="00F23629"/>
    <w:rsid w:val="00F236A9"/>
    <w:rsid w:val="00F2383A"/>
    <w:rsid w:val="00F23A3B"/>
    <w:rsid w:val="00F23AAF"/>
    <w:rsid w:val="00F23C13"/>
    <w:rsid w:val="00F23D43"/>
    <w:rsid w:val="00F23E3E"/>
    <w:rsid w:val="00F2429E"/>
    <w:rsid w:val="00F24947"/>
    <w:rsid w:val="00F25939"/>
    <w:rsid w:val="00F264C0"/>
    <w:rsid w:val="00F27564"/>
    <w:rsid w:val="00F27F7B"/>
    <w:rsid w:val="00F302DF"/>
    <w:rsid w:val="00F303BA"/>
    <w:rsid w:val="00F30896"/>
    <w:rsid w:val="00F319BF"/>
    <w:rsid w:val="00F31C3E"/>
    <w:rsid w:val="00F322F0"/>
    <w:rsid w:val="00F3257F"/>
    <w:rsid w:val="00F32717"/>
    <w:rsid w:val="00F32A8B"/>
    <w:rsid w:val="00F32E57"/>
    <w:rsid w:val="00F337F1"/>
    <w:rsid w:val="00F33BB0"/>
    <w:rsid w:val="00F355F1"/>
    <w:rsid w:val="00F359F3"/>
    <w:rsid w:val="00F35BC9"/>
    <w:rsid w:val="00F369BE"/>
    <w:rsid w:val="00F36A68"/>
    <w:rsid w:val="00F36FC3"/>
    <w:rsid w:val="00F37500"/>
    <w:rsid w:val="00F37878"/>
    <w:rsid w:val="00F37A07"/>
    <w:rsid w:val="00F37A7B"/>
    <w:rsid w:val="00F37D0D"/>
    <w:rsid w:val="00F403CD"/>
    <w:rsid w:val="00F40985"/>
    <w:rsid w:val="00F415EC"/>
    <w:rsid w:val="00F4182B"/>
    <w:rsid w:val="00F41A73"/>
    <w:rsid w:val="00F41CCB"/>
    <w:rsid w:val="00F41D1F"/>
    <w:rsid w:val="00F4215E"/>
    <w:rsid w:val="00F42423"/>
    <w:rsid w:val="00F42683"/>
    <w:rsid w:val="00F42841"/>
    <w:rsid w:val="00F42AEB"/>
    <w:rsid w:val="00F42FC4"/>
    <w:rsid w:val="00F43260"/>
    <w:rsid w:val="00F432B8"/>
    <w:rsid w:val="00F441BE"/>
    <w:rsid w:val="00F4458E"/>
    <w:rsid w:val="00F44668"/>
    <w:rsid w:val="00F45970"/>
    <w:rsid w:val="00F45BDC"/>
    <w:rsid w:val="00F4634D"/>
    <w:rsid w:val="00F46679"/>
    <w:rsid w:val="00F46E6D"/>
    <w:rsid w:val="00F47A31"/>
    <w:rsid w:val="00F47A3A"/>
    <w:rsid w:val="00F501CB"/>
    <w:rsid w:val="00F50357"/>
    <w:rsid w:val="00F50819"/>
    <w:rsid w:val="00F50F33"/>
    <w:rsid w:val="00F51750"/>
    <w:rsid w:val="00F51DE0"/>
    <w:rsid w:val="00F52E3E"/>
    <w:rsid w:val="00F53178"/>
    <w:rsid w:val="00F53446"/>
    <w:rsid w:val="00F53715"/>
    <w:rsid w:val="00F53AC4"/>
    <w:rsid w:val="00F540C7"/>
    <w:rsid w:val="00F544BC"/>
    <w:rsid w:val="00F54F67"/>
    <w:rsid w:val="00F557A0"/>
    <w:rsid w:val="00F56058"/>
    <w:rsid w:val="00F56E3B"/>
    <w:rsid w:val="00F578FB"/>
    <w:rsid w:val="00F57D1C"/>
    <w:rsid w:val="00F57DD1"/>
    <w:rsid w:val="00F60E03"/>
    <w:rsid w:val="00F60F75"/>
    <w:rsid w:val="00F614F4"/>
    <w:rsid w:val="00F62338"/>
    <w:rsid w:val="00F62414"/>
    <w:rsid w:val="00F624B8"/>
    <w:rsid w:val="00F62BD6"/>
    <w:rsid w:val="00F62F5B"/>
    <w:rsid w:val="00F6366B"/>
    <w:rsid w:val="00F63872"/>
    <w:rsid w:val="00F6388D"/>
    <w:rsid w:val="00F63BF9"/>
    <w:rsid w:val="00F6428D"/>
    <w:rsid w:val="00F64485"/>
    <w:rsid w:val="00F64C59"/>
    <w:rsid w:val="00F64E75"/>
    <w:rsid w:val="00F65410"/>
    <w:rsid w:val="00F65700"/>
    <w:rsid w:val="00F6582D"/>
    <w:rsid w:val="00F65923"/>
    <w:rsid w:val="00F65AB4"/>
    <w:rsid w:val="00F670A5"/>
    <w:rsid w:val="00F67404"/>
    <w:rsid w:val="00F676C5"/>
    <w:rsid w:val="00F67C42"/>
    <w:rsid w:val="00F67F76"/>
    <w:rsid w:val="00F7015A"/>
    <w:rsid w:val="00F70234"/>
    <w:rsid w:val="00F703B1"/>
    <w:rsid w:val="00F7092A"/>
    <w:rsid w:val="00F70AE3"/>
    <w:rsid w:val="00F71212"/>
    <w:rsid w:val="00F7192B"/>
    <w:rsid w:val="00F71A06"/>
    <w:rsid w:val="00F71B2F"/>
    <w:rsid w:val="00F71C7C"/>
    <w:rsid w:val="00F71FDE"/>
    <w:rsid w:val="00F7212D"/>
    <w:rsid w:val="00F72204"/>
    <w:rsid w:val="00F72AA0"/>
    <w:rsid w:val="00F72F58"/>
    <w:rsid w:val="00F73170"/>
    <w:rsid w:val="00F742AC"/>
    <w:rsid w:val="00F74401"/>
    <w:rsid w:val="00F74662"/>
    <w:rsid w:val="00F75101"/>
    <w:rsid w:val="00F75CDC"/>
    <w:rsid w:val="00F761BA"/>
    <w:rsid w:val="00F764AE"/>
    <w:rsid w:val="00F76B1B"/>
    <w:rsid w:val="00F7725D"/>
    <w:rsid w:val="00F77353"/>
    <w:rsid w:val="00F7740F"/>
    <w:rsid w:val="00F77451"/>
    <w:rsid w:val="00F800DF"/>
    <w:rsid w:val="00F80469"/>
    <w:rsid w:val="00F80474"/>
    <w:rsid w:val="00F805E8"/>
    <w:rsid w:val="00F812F2"/>
    <w:rsid w:val="00F8161F"/>
    <w:rsid w:val="00F81A0B"/>
    <w:rsid w:val="00F8205E"/>
    <w:rsid w:val="00F8307D"/>
    <w:rsid w:val="00F8363A"/>
    <w:rsid w:val="00F8387E"/>
    <w:rsid w:val="00F838E4"/>
    <w:rsid w:val="00F83A30"/>
    <w:rsid w:val="00F84431"/>
    <w:rsid w:val="00F848E6"/>
    <w:rsid w:val="00F84AEB"/>
    <w:rsid w:val="00F84BFF"/>
    <w:rsid w:val="00F84D57"/>
    <w:rsid w:val="00F856AE"/>
    <w:rsid w:val="00F85874"/>
    <w:rsid w:val="00F86B82"/>
    <w:rsid w:val="00F87270"/>
    <w:rsid w:val="00F87704"/>
    <w:rsid w:val="00F87956"/>
    <w:rsid w:val="00F87C1F"/>
    <w:rsid w:val="00F87CAD"/>
    <w:rsid w:val="00F902EF"/>
    <w:rsid w:val="00F90923"/>
    <w:rsid w:val="00F9093C"/>
    <w:rsid w:val="00F90ACC"/>
    <w:rsid w:val="00F90C53"/>
    <w:rsid w:val="00F90FE8"/>
    <w:rsid w:val="00F912FE"/>
    <w:rsid w:val="00F9170F"/>
    <w:rsid w:val="00F92D27"/>
    <w:rsid w:val="00F92D92"/>
    <w:rsid w:val="00F93521"/>
    <w:rsid w:val="00F9384B"/>
    <w:rsid w:val="00F938A1"/>
    <w:rsid w:val="00F93C3D"/>
    <w:rsid w:val="00F93CDE"/>
    <w:rsid w:val="00F94B2A"/>
    <w:rsid w:val="00F94F71"/>
    <w:rsid w:val="00F9507F"/>
    <w:rsid w:val="00F9559D"/>
    <w:rsid w:val="00F95B58"/>
    <w:rsid w:val="00F96466"/>
    <w:rsid w:val="00F977AF"/>
    <w:rsid w:val="00F977C0"/>
    <w:rsid w:val="00FA003D"/>
    <w:rsid w:val="00FA09A3"/>
    <w:rsid w:val="00FA09B9"/>
    <w:rsid w:val="00FA0A64"/>
    <w:rsid w:val="00FA0E0D"/>
    <w:rsid w:val="00FA0E12"/>
    <w:rsid w:val="00FA0E91"/>
    <w:rsid w:val="00FA0F35"/>
    <w:rsid w:val="00FA17B2"/>
    <w:rsid w:val="00FA17DB"/>
    <w:rsid w:val="00FA1B9F"/>
    <w:rsid w:val="00FA2105"/>
    <w:rsid w:val="00FA34CC"/>
    <w:rsid w:val="00FA3802"/>
    <w:rsid w:val="00FA382C"/>
    <w:rsid w:val="00FA3CA3"/>
    <w:rsid w:val="00FA3F5A"/>
    <w:rsid w:val="00FA44A9"/>
    <w:rsid w:val="00FA4649"/>
    <w:rsid w:val="00FA4D80"/>
    <w:rsid w:val="00FA4DCB"/>
    <w:rsid w:val="00FA5395"/>
    <w:rsid w:val="00FA5736"/>
    <w:rsid w:val="00FA5CF6"/>
    <w:rsid w:val="00FA6434"/>
    <w:rsid w:val="00FA686F"/>
    <w:rsid w:val="00FA6AE2"/>
    <w:rsid w:val="00FA6DFB"/>
    <w:rsid w:val="00FA7093"/>
    <w:rsid w:val="00FA7233"/>
    <w:rsid w:val="00FA759E"/>
    <w:rsid w:val="00FA7914"/>
    <w:rsid w:val="00FA7D00"/>
    <w:rsid w:val="00FB1406"/>
    <w:rsid w:val="00FB19AE"/>
    <w:rsid w:val="00FB1C2F"/>
    <w:rsid w:val="00FB1DB0"/>
    <w:rsid w:val="00FB2073"/>
    <w:rsid w:val="00FB2211"/>
    <w:rsid w:val="00FB26B5"/>
    <w:rsid w:val="00FB2A78"/>
    <w:rsid w:val="00FB2AD4"/>
    <w:rsid w:val="00FB35EE"/>
    <w:rsid w:val="00FB366C"/>
    <w:rsid w:val="00FB3FB5"/>
    <w:rsid w:val="00FB4D77"/>
    <w:rsid w:val="00FB56AB"/>
    <w:rsid w:val="00FB5707"/>
    <w:rsid w:val="00FB5884"/>
    <w:rsid w:val="00FB58EC"/>
    <w:rsid w:val="00FB5A2C"/>
    <w:rsid w:val="00FB5A5C"/>
    <w:rsid w:val="00FB5CA5"/>
    <w:rsid w:val="00FB61EF"/>
    <w:rsid w:val="00FB68BE"/>
    <w:rsid w:val="00FB6A97"/>
    <w:rsid w:val="00FB6B32"/>
    <w:rsid w:val="00FB6FA8"/>
    <w:rsid w:val="00FB7334"/>
    <w:rsid w:val="00FB7636"/>
    <w:rsid w:val="00FB7FEF"/>
    <w:rsid w:val="00FC071F"/>
    <w:rsid w:val="00FC09F5"/>
    <w:rsid w:val="00FC0D00"/>
    <w:rsid w:val="00FC0E1C"/>
    <w:rsid w:val="00FC1063"/>
    <w:rsid w:val="00FC13C8"/>
    <w:rsid w:val="00FC183B"/>
    <w:rsid w:val="00FC1F04"/>
    <w:rsid w:val="00FC2009"/>
    <w:rsid w:val="00FC213B"/>
    <w:rsid w:val="00FC255F"/>
    <w:rsid w:val="00FC2678"/>
    <w:rsid w:val="00FC3181"/>
    <w:rsid w:val="00FC321B"/>
    <w:rsid w:val="00FC339A"/>
    <w:rsid w:val="00FC3BC4"/>
    <w:rsid w:val="00FC400C"/>
    <w:rsid w:val="00FC4983"/>
    <w:rsid w:val="00FC4AA1"/>
    <w:rsid w:val="00FC501F"/>
    <w:rsid w:val="00FC5675"/>
    <w:rsid w:val="00FC58E3"/>
    <w:rsid w:val="00FC6D48"/>
    <w:rsid w:val="00FC6EE1"/>
    <w:rsid w:val="00FC71C8"/>
    <w:rsid w:val="00FC73D1"/>
    <w:rsid w:val="00FC7483"/>
    <w:rsid w:val="00FD0299"/>
    <w:rsid w:val="00FD1019"/>
    <w:rsid w:val="00FD18B2"/>
    <w:rsid w:val="00FD1F26"/>
    <w:rsid w:val="00FD201A"/>
    <w:rsid w:val="00FD2121"/>
    <w:rsid w:val="00FD243D"/>
    <w:rsid w:val="00FD288C"/>
    <w:rsid w:val="00FD2A03"/>
    <w:rsid w:val="00FD305B"/>
    <w:rsid w:val="00FD30B6"/>
    <w:rsid w:val="00FD3AF2"/>
    <w:rsid w:val="00FD3D94"/>
    <w:rsid w:val="00FD46B9"/>
    <w:rsid w:val="00FD4DE5"/>
    <w:rsid w:val="00FD58EB"/>
    <w:rsid w:val="00FD606C"/>
    <w:rsid w:val="00FD6420"/>
    <w:rsid w:val="00FD68CC"/>
    <w:rsid w:val="00FD6CF2"/>
    <w:rsid w:val="00FD6F3A"/>
    <w:rsid w:val="00FD721E"/>
    <w:rsid w:val="00FD785F"/>
    <w:rsid w:val="00FD7B06"/>
    <w:rsid w:val="00FD7D0C"/>
    <w:rsid w:val="00FD7FE8"/>
    <w:rsid w:val="00FE0146"/>
    <w:rsid w:val="00FE0918"/>
    <w:rsid w:val="00FE1890"/>
    <w:rsid w:val="00FE1E65"/>
    <w:rsid w:val="00FE1FEF"/>
    <w:rsid w:val="00FE2A3B"/>
    <w:rsid w:val="00FE2BB4"/>
    <w:rsid w:val="00FE2F7F"/>
    <w:rsid w:val="00FE33CA"/>
    <w:rsid w:val="00FE380D"/>
    <w:rsid w:val="00FE3CC6"/>
    <w:rsid w:val="00FE3F84"/>
    <w:rsid w:val="00FE40F1"/>
    <w:rsid w:val="00FE4131"/>
    <w:rsid w:val="00FE41AC"/>
    <w:rsid w:val="00FE41C0"/>
    <w:rsid w:val="00FE4647"/>
    <w:rsid w:val="00FE46DF"/>
    <w:rsid w:val="00FE481D"/>
    <w:rsid w:val="00FE5691"/>
    <w:rsid w:val="00FE5E28"/>
    <w:rsid w:val="00FE6437"/>
    <w:rsid w:val="00FE6A6E"/>
    <w:rsid w:val="00FE6B82"/>
    <w:rsid w:val="00FF022E"/>
    <w:rsid w:val="00FF055E"/>
    <w:rsid w:val="00FF05BA"/>
    <w:rsid w:val="00FF07FA"/>
    <w:rsid w:val="00FF0ACB"/>
    <w:rsid w:val="00FF0D6A"/>
    <w:rsid w:val="00FF1A28"/>
    <w:rsid w:val="00FF1CA0"/>
    <w:rsid w:val="00FF2241"/>
    <w:rsid w:val="00FF2A83"/>
    <w:rsid w:val="00FF2C00"/>
    <w:rsid w:val="00FF2F4D"/>
    <w:rsid w:val="00FF3335"/>
    <w:rsid w:val="00FF3654"/>
    <w:rsid w:val="00FF3713"/>
    <w:rsid w:val="00FF39CE"/>
    <w:rsid w:val="00FF3E09"/>
    <w:rsid w:val="00FF44D4"/>
    <w:rsid w:val="00FF48F6"/>
    <w:rsid w:val="00FF4BCD"/>
    <w:rsid w:val="00FF4DCA"/>
    <w:rsid w:val="00FF5211"/>
    <w:rsid w:val="00FF52C0"/>
    <w:rsid w:val="00FF592F"/>
    <w:rsid w:val="00FF5DD5"/>
    <w:rsid w:val="00FF5E0D"/>
    <w:rsid w:val="00FF5F69"/>
    <w:rsid w:val="00FF688C"/>
    <w:rsid w:val="00FF7819"/>
    <w:rsid w:val="00FF7BF6"/>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92206"/>
  <w15:docId w15:val="{2476D2B3-7ABC-4031-9A2E-983B21722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953"/>
    <w:rPr>
      <w:rFonts w:eastAsiaTheme="minorEastAsia"/>
      <w:lang w:eastAsia="en-AU"/>
    </w:rPr>
  </w:style>
  <w:style w:type="paragraph" w:styleId="Heading1">
    <w:name w:val="heading 1"/>
    <w:basedOn w:val="Normal"/>
    <w:next w:val="Normal"/>
    <w:link w:val="Heading1Char"/>
    <w:uiPriority w:val="9"/>
    <w:qFormat/>
    <w:rsid w:val="00E6285D"/>
    <w:pPr>
      <w:outlineLvl w:val="0"/>
    </w:pPr>
    <w:rPr>
      <w:rFonts w:cstheme="minorHAnsi"/>
      <w:sz w:val="32"/>
      <w:szCs w:val="32"/>
    </w:rPr>
  </w:style>
  <w:style w:type="paragraph" w:styleId="Heading2">
    <w:name w:val="heading 2"/>
    <w:basedOn w:val="Normal"/>
    <w:next w:val="Normal"/>
    <w:link w:val="Heading2Char"/>
    <w:unhideWhenUsed/>
    <w:qFormat/>
    <w:rsid w:val="004C4CCD"/>
    <w:pPr>
      <w:outlineLvl w:val="1"/>
    </w:pPr>
    <w:rPr>
      <w:rFonts w:cstheme="minorHAnsi"/>
      <w:sz w:val="28"/>
      <w:szCs w:val="28"/>
    </w:rPr>
  </w:style>
  <w:style w:type="paragraph" w:styleId="Heading3">
    <w:name w:val="heading 3"/>
    <w:basedOn w:val="Normal"/>
    <w:next w:val="Normal"/>
    <w:link w:val="Heading3Char"/>
    <w:unhideWhenUsed/>
    <w:qFormat/>
    <w:rsid w:val="004C4CCD"/>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semiHidden/>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semiHidden/>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E6285D"/>
    <w:rPr>
      <w:rFonts w:eastAsiaTheme="minorEastAsia" w:cstheme="minorHAnsi"/>
      <w:sz w:val="32"/>
      <w:szCs w:val="32"/>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rsid w:val="004C4CCD"/>
    <w:rPr>
      <w:rFonts w:eastAsiaTheme="minorEastAsia" w:cstheme="minorHAnsi"/>
      <w:sz w:val="28"/>
      <w:szCs w:val="28"/>
      <w:lang w:eastAsia="en-AU"/>
    </w:rPr>
  </w:style>
  <w:style w:type="character" w:customStyle="1" w:styleId="Heading3Char">
    <w:name w:val="Heading 3 Char"/>
    <w:basedOn w:val="DefaultParagraphFont"/>
    <w:link w:val="Heading3"/>
    <w:rsid w:val="004C4CCD"/>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F63872"/>
    <w:pPr>
      <w:pBdr>
        <w:top w:val="single" w:sz="36" w:space="10" w:color="43C7F4" w:themeColor="accent1"/>
        <w:bottom w:val="single" w:sz="36" w:space="10" w:color="43C7F4" w:themeColor="accent1"/>
      </w:pBdr>
      <w:ind w:left="0" w:right="-46"/>
      <w:jc w:val="left"/>
    </w:pPr>
    <w:rPr>
      <w:rFonts w:ascii="Verdana" w:hAnsi="Verdana"/>
      <w:b/>
      <w:color w:val="auto"/>
      <w:sz w:val="16"/>
      <w:lang w:val="en-US"/>
      <w14:textOutline w14:w="1270" w14:cap="rnd" w14:cmpd="sng" w14:algn="ctr">
        <w14:solidFill>
          <w14:schemeClr w14:val="tx1"/>
        </w14:solidFill>
        <w14:prstDash w14:val="solid"/>
        <w14:bevel/>
      </w14:textOutline>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B41CA8"/>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3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semiHidden/>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6A30FD"/>
    <w:pPr>
      <w:numPr>
        <w:numId w:val="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5"/>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B41CA8"/>
    <w:pPr>
      <w:numPr>
        <w:numId w:val="6"/>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216EED"/>
    <w:pPr>
      <w:tabs>
        <w:tab w:val="right" w:pos="9026"/>
      </w:tabs>
    </w:pPr>
    <w:rPr>
      <w:rFonts w:ascii="Verdana" w:hAnsi="Verdana"/>
      <w:b/>
      <w:color w:val="186D83"/>
      <w:sz w:val="36"/>
      <w:szCs w:val="36"/>
      <w14:textOutline w14:w="3175" w14:cap="rnd" w14:cmpd="sng" w14:algn="ctr">
        <w14:solidFill>
          <w14:schemeClr w14:val="accent1"/>
        </w14:solidFill>
        <w14:prstDash w14:val="solid"/>
        <w14:bevel/>
      </w14:textOutline>
    </w:rPr>
  </w:style>
  <w:style w:type="character" w:customStyle="1" w:styleId="DocLabelChar">
    <w:name w:val="Doc Label Char"/>
    <w:basedOn w:val="DefaultParagraphFont"/>
    <w:link w:val="DocLabel"/>
    <w:rsid w:val="00216EED"/>
    <w:rPr>
      <w:rFonts w:ascii="Verdana" w:eastAsiaTheme="minorEastAsia" w:hAnsi="Verdana"/>
      <w:b/>
      <w:color w:val="186D83"/>
      <w:sz w:val="36"/>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F63872"/>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F63872"/>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customStyle="1" w:styleId="DocDate">
    <w:name w:val="Doc Date"/>
    <w:basedOn w:val="Normal"/>
    <w:link w:val="DocDateChar"/>
    <w:qFormat/>
    <w:rsid w:val="00F63872"/>
    <w:pPr>
      <w:tabs>
        <w:tab w:val="right" w:pos="9026"/>
      </w:tabs>
    </w:pPr>
    <w:rPr>
      <w:rFonts w:ascii="Verdana" w:hAnsi="Verdana"/>
      <w:b/>
      <w:bCs/>
      <w:i/>
      <w14:textOutline w14:w="3175" w14:cap="rnd" w14:cmpd="sng" w14:algn="ctr">
        <w14:solidFill>
          <w14:schemeClr w14:val="tx1"/>
        </w14:solidFill>
        <w14:prstDash w14:val="solid"/>
        <w14:bevel/>
      </w14:textOutline>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F63872"/>
    <w:rPr>
      <w:rFonts w:ascii="Verdana" w:eastAsiaTheme="minorEastAsia" w:hAnsi="Verdana"/>
      <w:b/>
      <w:bCs/>
      <w:i/>
      <w:lang w:eastAsia="en-AU"/>
      <w14:textOutline w14:w="3175" w14:cap="rnd" w14:cmpd="sng" w14:algn="ctr">
        <w14:solidFill>
          <w14:schemeClr w14:val="tx1"/>
        </w14:solidFill>
        <w14:prstDash w14:val="solid"/>
        <w14:bevel/>
      </w14:textOutline>
    </w:rPr>
  </w:style>
  <w:style w:type="paragraph" w:styleId="Header">
    <w:name w:val="header"/>
    <w:basedOn w:val="Normal"/>
    <w:link w:val="HeaderChar"/>
    <w:uiPriority w:val="99"/>
    <w:unhideWhenUsed/>
    <w:rsid w:val="009A3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14F"/>
    <w:rPr>
      <w:rFonts w:eastAsiaTheme="minorEastAsia"/>
      <w:lang w:eastAsia="en-AU"/>
    </w:rPr>
  </w:style>
  <w:style w:type="paragraph" w:styleId="Footer">
    <w:name w:val="footer"/>
    <w:basedOn w:val="Normal"/>
    <w:link w:val="FooterChar"/>
    <w:uiPriority w:val="99"/>
    <w:unhideWhenUsed/>
    <w:rsid w:val="009A3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14F"/>
    <w:rPr>
      <w:rFonts w:eastAsiaTheme="minorEastAsia"/>
      <w:lang w:eastAsia="en-AU"/>
    </w:rPr>
  </w:style>
  <w:style w:type="paragraph" w:styleId="FootnoteText">
    <w:name w:val="footnote text"/>
    <w:basedOn w:val="Normal"/>
    <w:link w:val="FootnoteTextChar"/>
    <w:uiPriority w:val="99"/>
    <w:unhideWhenUsed/>
    <w:rsid w:val="00145468"/>
    <w:pPr>
      <w:spacing w:after="0" w:line="240" w:lineRule="auto"/>
    </w:pPr>
    <w:rPr>
      <w:sz w:val="20"/>
      <w:szCs w:val="20"/>
    </w:rPr>
  </w:style>
  <w:style w:type="character" w:customStyle="1" w:styleId="FootnoteTextChar">
    <w:name w:val="Footnote Text Char"/>
    <w:basedOn w:val="DefaultParagraphFont"/>
    <w:link w:val="FootnoteText"/>
    <w:uiPriority w:val="99"/>
    <w:rsid w:val="00145468"/>
    <w:rPr>
      <w:rFonts w:eastAsiaTheme="minorEastAsia"/>
      <w:sz w:val="20"/>
      <w:szCs w:val="20"/>
      <w:lang w:eastAsia="en-AU"/>
    </w:rPr>
  </w:style>
  <w:style w:type="paragraph" w:customStyle="1" w:styleId="Default">
    <w:name w:val="Default"/>
    <w:rsid w:val="000F7E5F"/>
    <w:pPr>
      <w:autoSpaceDE w:val="0"/>
      <w:autoSpaceDN w:val="0"/>
      <w:adjustRightInd w:val="0"/>
      <w:spacing w:after="0" w:line="240" w:lineRule="auto"/>
    </w:pPr>
    <w:rPr>
      <w:rFonts w:ascii="Calibri" w:hAnsi="Calibri" w:cs="Calibri"/>
      <w:color w:val="000000"/>
      <w:sz w:val="24"/>
      <w:szCs w:val="24"/>
      <w:lang w:val="en-US"/>
    </w:rPr>
  </w:style>
  <w:style w:type="paragraph" w:styleId="TOC1">
    <w:name w:val="toc 1"/>
    <w:basedOn w:val="Normal"/>
    <w:next w:val="Normal"/>
    <w:autoRedefine/>
    <w:uiPriority w:val="39"/>
    <w:unhideWhenUsed/>
    <w:rsid w:val="00424177"/>
    <w:pPr>
      <w:tabs>
        <w:tab w:val="right" w:leader="dot" w:pos="9016"/>
      </w:tabs>
      <w:spacing w:after="100"/>
    </w:pPr>
  </w:style>
  <w:style w:type="paragraph" w:styleId="CommentText">
    <w:name w:val="annotation text"/>
    <w:basedOn w:val="Normal"/>
    <w:link w:val="CommentTextChar"/>
    <w:uiPriority w:val="99"/>
    <w:unhideWhenUsed/>
    <w:rsid w:val="00031870"/>
    <w:pPr>
      <w:spacing w:line="240" w:lineRule="auto"/>
    </w:pPr>
    <w:rPr>
      <w:sz w:val="20"/>
      <w:szCs w:val="20"/>
    </w:rPr>
  </w:style>
  <w:style w:type="character" w:customStyle="1" w:styleId="CommentTextChar">
    <w:name w:val="Comment Text Char"/>
    <w:basedOn w:val="DefaultParagraphFont"/>
    <w:link w:val="CommentText"/>
    <w:uiPriority w:val="99"/>
    <w:rsid w:val="00031870"/>
    <w:rPr>
      <w:rFonts w:eastAsiaTheme="minorEastAsia"/>
      <w:sz w:val="20"/>
      <w:szCs w:val="20"/>
      <w:lang w:eastAsia="en-AU"/>
    </w:rPr>
  </w:style>
  <w:style w:type="character" w:styleId="Mention">
    <w:name w:val="Mention"/>
    <w:basedOn w:val="DefaultParagraphFont"/>
    <w:uiPriority w:val="99"/>
    <w:unhideWhenUsed/>
    <w:rsid w:val="00031870"/>
    <w:rPr>
      <w:color w:val="2B579A"/>
      <w:shd w:val="clear" w:color="auto" w:fill="E1DFDD"/>
    </w:rPr>
  </w:style>
  <w:style w:type="character" w:customStyle="1" w:styleId="cf01">
    <w:name w:val="cf01"/>
    <w:basedOn w:val="DefaultParagraphFont"/>
    <w:rsid w:val="005E38DA"/>
    <w:rPr>
      <w:rFonts w:ascii="Segoe UI" w:hAnsi="Segoe UI" w:cs="Segoe UI" w:hint="default"/>
      <w:sz w:val="18"/>
      <w:szCs w:val="18"/>
    </w:rPr>
  </w:style>
  <w:style w:type="paragraph" w:customStyle="1" w:styleId="pf0">
    <w:name w:val="pf0"/>
    <w:basedOn w:val="Normal"/>
    <w:rsid w:val="00B77E4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D1F02"/>
    <w:rPr>
      <w:color w:val="666666"/>
    </w:rPr>
  </w:style>
  <w:style w:type="character" w:customStyle="1" w:styleId="normaltextrun">
    <w:name w:val="normaltextrun"/>
    <w:basedOn w:val="DefaultParagraphFont"/>
    <w:rsid w:val="00940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5193692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959844267">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5184445">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22446555">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07735767">
      <w:bodyDiv w:val="1"/>
      <w:marLeft w:val="0"/>
      <w:marRight w:val="0"/>
      <w:marTop w:val="0"/>
      <w:marBottom w:val="0"/>
      <w:divBdr>
        <w:top w:val="none" w:sz="0" w:space="0" w:color="auto"/>
        <w:left w:val="none" w:sz="0" w:space="0" w:color="auto"/>
        <w:bottom w:val="none" w:sz="0" w:space="0" w:color="auto"/>
        <w:right w:val="none" w:sz="0" w:space="0" w:color="auto"/>
      </w:divBdr>
    </w:div>
    <w:div w:id="1370059772">
      <w:bodyDiv w:val="1"/>
      <w:marLeft w:val="0"/>
      <w:marRight w:val="0"/>
      <w:marTop w:val="0"/>
      <w:marBottom w:val="0"/>
      <w:divBdr>
        <w:top w:val="none" w:sz="0" w:space="0" w:color="auto"/>
        <w:left w:val="none" w:sz="0" w:space="0" w:color="auto"/>
        <w:bottom w:val="none" w:sz="0" w:space="0" w:color="auto"/>
        <w:right w:val="none" w:sz="0" w:space="0" w:color="auto"/>
      </w:divBdr>
    </w:div>
    <w:div w:id="1399745645">
      <w:bodyDiv w:val="1"/>
      <w:marLeft w:val="0"/>
      <w:marRight w:val="0"/>
      <w:marTop w:val="0"/>
      <w:marBottom w:val="0"/>
      <w:divBdr>
        <w:top w:val="none" w:sz="0" w:space="0" w:color="auto"/>
        <w:left w:val="none" w:sz="0" w:space="0" w:color="auto"/>
        <w:bottom w:val="none" w:sz="0" w:space="0" w:color="auto"/>
        <w:right w:val="none" w:sz="0" w:space="0" w:color="auto"/>
      </w:divBdr>
    </w:div>
    <w:div w:id="1442071894">
      <w:bodyDiv w:val="1"/>
      <w:marLeft w:val="0"/>
      <w:marRight w:val="0"/>
      <w:marTop w:val="0"/>
      <w:marBottom w:val="0"/>
      <w:divBdr>
        <w:top w:val="none" w:sz="0" w:space="0" w:color="auto"/>
        <w:left w:val="none" w:sz="0" w:space="0" w:color="auto"/>
        <w:bottom w:val="none" w:sz="0" w:space="0" w:color="auto"/>
        <w:right w:val="none" w:sz="0" w:space="0" w:color="auto"/>
      </w:divBdr>
    </w:div>
    <w:div w:id="1507482003">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yperlink" Target="mailto:amelia.radke@accan.org.au"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adke\ACCAN\ACCAN%20-%20Business\Templates\DocumentTemplate-LongSubmis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B030F566-9EC1-45F5-BA93-A014DD29AD76}"/>
      </w:docPartPr>
      <w:docPartBody>
        <w:p w:rsidR="005E0BA6" w:rsidRDefault="00550EF9">
          <w:r w:rsidRPr="001165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otham">
    <w:altName w:val="Calibri"/>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Gotham Black">
    <w:altName w:val="Calibri"/>
    <w:charset w:val="00"/>
    <w:family w:val="auto"/>
    <w:pitch w:val="variable"/>
    <w:sig w:usb0="A00000AF" w:usb1="40000048" w:usb2="00000000" w:usb3="00000000" w:csb0="00000111"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EF9"/>
    <w:rsid w:val="000112C2"/>
    <w:rsid w:val="0006014B"/>
    <w:rsid w:val="00155EC2"/>
    <w:rsid w:val="0035174F"/>
    <w:rsid w:val="00361869"/>
    <w:rsid w:val="00461549"/>
    <w:rsid w:val="00550EF9"/>
    <w:rsid w:val="005E0BA6"/>
    <w:rsid w:val="006D289A"/>
    <w:rsid w:val="00771B4D"/>
    <w:rsid w:val="007D30C2"/>
    <w:rsid w:val="00862889"/>
    <w:rsid w:val="00922553"/>
    <w:rsid w:val="00B203C3"/>
    <w:rsid w:val="00C0269D"/>
    <w:rsid w:val="00C5114D"/>
    <w:rsid w:val="00D71092"/>
    <w:rsid w:val="00EC4734"/>
    <w:rsid w:val="00F319E7"/>
    <w:rsid w:val="00FD6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0EF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A49D73-5D46-4C33-BF5B-A6CEACF5F376}">
  <we:reference id="wa104382081" version="1.55.1.0" store="en-US" storeType="OMEX"/>
  <we:alternateReferences>
    <we:reference id="wa104382081" version="1.55.1.0" store="" storeType="OMEX"/>
  </we:alternateReferences>
  <we:properties>
    <we:property name="MENDELEY_CITATIONS" value="[{&quot;citationID&quot;:&quot;MENDELEY_CITATION_70edea77-bdd0-4e22-9c8f-2b0b973cafda&quot;,&quot;properties&quot;:{&quot;noteIndex&quot;:1},&quot;isEdited&quot;:false,&quot;manualOverride&quot;:{&quot;isManuallyOverridden&quot;:false,&quot;citeprocText&quot;:&quot;Davide Quaglione et al, ‘Are Mobile and Fixed Broadband Substitutes or Complements? New Empirical Evidence from Italy and Implications for the Digital Divide Policies’ (2020) 71 &lt;i&gt;Socio-Economic Planning Sciences&lt;/i&gt; 100823; Ingo Vogelsang, ‘The Relationship between Mobile and Fixed-Line Communications: A Survey’ (2010) 22(1) &lt;i&gt;Information Economics and Policy&lt;/i&gt; 4; Pratompong Srinuan, Chalita Srinuan and Erik Bohlin, ‘Fixed and Mobile Broadband Substitution in Sweden’ (2012) 36(3) &lt;i&gt;Telecommunications Policy&lt;/i&gt; 237.&quot;,&quot;manualOverrideText&quot;:&quot;&quot;},&quot;citationTag&quot;:&quot;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&quot;,&quot;citationItems&quot;:[{&quot;id&quot;:&quot;b84b259b-6de9-36bd-93ec-93aef81d8b72&quot;,&quot;itemData&quot;:{&quot;type&quot;:&quot;article-journal&quot;,&quot;id&quot;:&quot;b84b259b-6de9-36bd-93ec-93aef81d8b72&quot;,&quot;title&quot;:&quot;Are mobile and fixed broadband substitutes or complements? New empirical evidence from Italy and implications for the digital divide policies&quot;,&quot;author&quot;:[{&quot;family&quot;:&quot;Quaglione&quot;,&quot;given&quot;:&quot;Davide&quot;,&quot;parse-names&quot;:false,&quot;dropping-particle&quot;:&quot;&quot;,&quot;non-dropping-particle&quot;:&quot;&quot;},{&quot;family&quot;:&quot;Matteucci&quot;,&quot;given&quot;:&quot;Nicola&quot;,&quot;parse-names&quot;:false,&quot;dropping-particle&quot;:&quot;&quot;,&quot;non-dropping-particle&quot;:&quot;&quot;},{&quot;family&quot;:&quot;Furia&quot;,&quot;given&quot;:&quot;Donatella&quot;,&quot;parse-names&quot;:false,&quot;dropping-particle&quot;:&quot;&quot;,&quot;non-dropping-particle&quot;:&quot;&quot;},{&quot;family&quot;:&quot;Marra&quot;,&quot;given&quot;:&quot;Alessandro&quot;,&quot;parse-names&quot;:false,&quot;dropping-particle&quot;:&quot;&quot;,&quot;non-dropping-particle&quot;:&quot;&quot;},{&quot;family&quot;:&quot;Pozzi&quot;,&quot;given&quot;:&quot;Cesare&quot;,&quot;parse-names&quot;:false,&quot;dropping-particle&quot;:&quot;&quot;,&quot;non-dropping-particle&quot;:&quot;&quot;}],&quot;container-title&quot;:&quot;Socio-Economic Planning Sciences&quot;,&quot;container-title-short&quot;:&quot;Socioecon Plann Sci&quot;,&quot;accessed&quot;:{&quot;date-parts&quot;:[[2024,2,19]]},&quot;DOI&quot;:&quot;10.1016/J.SEPS.2020.100823&quot;,&quot;ISSN&quot;:&quot;0038-0121&quot;,&quot;issued&quot;:{&quot;date-parts&quot;:[[2020,9,1]]},&quot;page&quot;:&quot;100823&quot;,&quot;abstract&quot;:&quot;The literature on broadband policies has been focusing on the possible role of mobile broadband as a means for addressing geographical digital divide in areas with no or inadequate fixed broadband infrastructure coverage. Broadband plans designed by most of the industrialized countries take the substitutability between fixed and mobile technologies for granted, with restrictions essentially relating only to bandwidth performance. We explore the determinants of individuals' private access (away from work) to the Internet with the smartphone through a mobile broadband connection, focusing on the role played by Internet uses and taking into account the availability of a fixed broadband connection at home. The results of our econometric exercise, carried out on microdata referred to Italian individuals, provide original and interesting evidence: a complementarity effect between mobile and fixed broadband is found for browsing, video streaming, gaming and cloud services; a substitution effect emerges for social networking and music streaming. Such increasing complexity of individuals’ broadband usage patterns should be acknowledged in the way broadband coverage is mapped and policies designed, adopting a more ecosystem-oriented approach which integrates supply- and demand-side features. A first step in this direction is the inclusion of some, so far neglected, key-attributes of the demand (data traffic allowance, latency, ease of interconnection with Internet capable devices) among the relevant dimensions of policy design.&quot;,&quot;publisher&quot;:&quot;Pergamon&quot;,&quot;volume&quot;:&quot;71&quot;},&quot;isTemporary&quot;:false},{&quot;id&quot;:&quot;92dbbbab-bfc6-355c-805e-1359cb31f3cc&quot;,&quot;itemData&quot;:{&quot;type&quot;:&quot;article-journal&quot;,&quot;id&quot;:&quot;92dbbbab-bfc6-355c-805e-1359cb31f3cc&quot;,&quot;title&quot;:&quot;The relationship between mobile and fixed-line communications: A survey&quot;,&quot;author&quot;:[{&quot;family&quot;:&quot;Vogelsang&quot;,&quot;given&quot;:&quot;Ingo&quot;,&quot;parse-names&quot;:false,&quot;dropping-particle&quot;:&quot;&quot;,&quot;non-dropping-particle&quot;:&quot;&quot;}],&quot;container-title&quot;:&quot;Information Economics and Policy&quot;,&quot;accessed&quot;:{&quot;date-parts&quot;:[[2024,2,19]]},&quot;DOI&quot;:&quot;10.1016/J.INFOECOPOL.2009.12.002&quot;,&quot;ISSN&quot;:&quot;0167-6245&quot;,&quot;issued&quot;:{&quot;date-parts&quot;:[[2010,3,1]]},&quot;page&quot;:&quot;4-17&quot;,&quot;abstract&quot;:&quot;The dramatic worldwide increase in mobile communication that has led to more than 4 billion users has over the last few years been accompanied in wealthy countries by a significant decline in fixed network subscriptions. Such fixed-to-mobile substitution (FMS) is at the center of this literature survey. Theoretical models explaining FMS are scarce and are inconclusive regarding the balance between substitution and complementarity of the fixed and mobile sectors. Empirical explanations hinge on the interaction of positive cross-elasticities of demand and reductions in mobile relative to fixed communications prices. FMS is also supported by relative declines in mobile network costs, network effects in demand and quality improvements of mobile services. The policy consequences of FMS stem from the potential reductions in market power of operators in fixed-line markets and from the ability of mobile operators to enable universal service. The survey reveals ample opportunity for further empirical and theoretical research in the area of FMS. © 2009 Elsevier B.V. All rights reserved.&quot;,&quot;publisher&quot;:&quot;North-Holland&quot;,&quot;issue&quot;:&quot;1&quot;,&quot;volume&quot;:&quot;22&quot;,&quot;container-title-short&quot;:&quot;&quot;},&quot;isTemporary&quot;:false},{&quot;id&quot;:&quot;02db333f-25e3-363e-ae31-b2fb90dd50f8&quot;,&quot;itemData&quot;:{&quot;type&quot;:&quot;article-journal&quot;,&quot;id&quot;:&quot;02db333f-25e3-363e-ae31-b2fb90dd50f8&quot;,&quot;title&quot;:&quot;Fixed and mobile broadband substitution in Sweden&quot;,&quot;author&quot;:[{&quot;family&quot;:&quot;Srinuan&quot;,&quot;given&quot;:&quot;Pratompong&quot;,&quot;parse-names&quot;:false,&quot;dropping-particle&quot;:&quot;&quot;,&quot;non-dropping-particle&quot;:&quot;&quot;},{&quot;family&quot;:&quot;Srinuan&quot;,&quot;given&quot;:&quot;Chalita&quot;,&quot;parse-names&quot;:false,&quot;dropping-particle&quot;:&quot;&quot;,&quot;non-dropping-particle&quot;:&quot;&quot;},{&quot;family&quot;:&quot;Bohlin&quot;,&quot;given&quot;:&quot;Erik&quot;,&quot;parse-names&quot;:false,&quot;dropping-particle&quot;:&quot;&quot;,&quot;non-dropping-particle&quot;:&quot;&quot;}],&quot;container-title&quot;:&quot;Telecommunications Policy&quot;,&quot;container-title-short&quot;:&quot;Telecomm Policy&quot;,&quot;accessed&quot;:{&quot;date-parts&quot;:[[2024,2,19]]},&quot;DOI&quot;:&quot;10.1016/J.TELPOL.2011.12.011&quot;,&quot;ISSN&quot;:&quot;0308-5961&quot;,&quot;issued&quot;:{&quot;date-parts&quot;:[[2012,4,1]]},&quot;page&quot;:&quot;237-251&quot;,&quot;abstract&quot;:&quot;This paper aims to investigate whether mobile broadband (MB) is a complementary or substitute service to fixed broadband (FB) by examining survey data collected by the Post-och telestyrelsen (PTS) in 2009. These data are supplemented with provider broadband service price data. Study findings indicate that price and housing mode are important determinants for broadband connections. In addition, the living area and service provider affect the probability of broadband access. In particular, the own-price and cross-price elasticities show that MB is substitute service to FB in most geographic area of Sweden. © 2011 Elsevier Ltd. All rights reserved.&quot;,&quot;publisher&quot;:&quot;Pergamon&quot;,&quot;issue&quot;:&quot;3&quot;,&quot;volume&quot;:&quot;36&quot;},&quot;isTemporary&quot;:false}]}]"/>
    <we:property name="MENDELEY_CITATIONS_LOCALE_CODE" value="&quot;en-GB&quot;"/>
    <we:property name="MENDELEY_CITATIONS_STYLE" value="{&quot;id&quot;:&quot;https://www.zotero.org/styles/australian-guide-to-legal-citation&quot;,&quot;title&quot;:&quot;Australian Guide to Legal Citation 4th edition&quot;,&quot;format&quot;:&quot;no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Amelia Radke</DisplayName>
        <AccountId>3890</AccountId>
        <AccountType/>
      </UserInfo>
      <UserInfo>
        <DisplayName>Samuel Kininmonth</DisplayName>
        <AccountId>2085</AccountId>
        <AccountType/>
      </UserInfo>
      <UserInfo>
        <DisplayName>Gareth Downing</DisplayName>
        <AccountId>3590</AccountId>
        <AccountType/>
      </UserInfo>
      <UserInfo>
        <DisplayName>Richard Van Der Male</DisplayName>
        <AccountId>21</AccountId>
        <AccountType/>
      </UserInfo>
      <UserInfo>
        <DisplayName>Audrey Reoch</DisplayName>
        <AccountId>4947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7780EADF-B74E-4262-8D85-D9588AD9FF44}">
  <ds:schemaRefs>
    <ds:schemaRef ds:uri="http://schemas.openxmlformats.org/officeDocument/2006/bibliography"/>
  </ds:schemaRefs>
</ds:datastoreItem>
</file>

<file path=customXml/itemProps4.xml><?xml version="1.0" encoding="utf-8"?>
<ds:datastoreItem xmlns:ds="http://schemas.openxmlformats.org/officeDocument/2006/customXml" ds:itemID="{9F9075E5-7621-440A-9351-A575B084D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DocumentTemplate-LongSubmission.dotx</Template>
  <TotalTime>4</TotalTime>
  <Pages>1</Pages>
  <Words>6831</Words>
  <Characters>38942</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45682</CharactersWithSpaces>
  <SharedDoc>false</SharedDoc>
  <HLinks>
    <vt:vector size="42" baseType="variant">
      <vt:variant>
        <vt:i4>7209052</vt:i4>
      </vt:variant>
      <vt:variant>
        <vt:i4>33</vt:i4>
      </vt:variant>
      <vt:variant>
        <vt:i4>0</vt:i4>
      </vt:variant>
      <vt:variant>
        <vt:i4>5</vt:i4>
      </vt:variant>
      <vt:variant>
        <vt:lpwstr>mailto:amelia.radke@accan.org.au</vt:lpwstr>
      </vt:variant>
      <vt:variant>
        <vt:lpwstr/>
      </vt:variant>
      <vt:variant>
        <vt:i4>1048630</vt:i4>
      </vt:variant>
      <vt:variant>
        <vt:i4>26</vt:i4>
      </vt:variant>
      <vt:variant>
        <vt:i4>0</vt:i4>
      </vt:variant>
      <vt:variant>
        <vt:i4>5</vt:i4>
      </vt:variant>
      <vt:variant>
        <vt:lpwstr/>
      </vt:variant>
      <vt:variant>
        <vt:lpwstr>_Toc160801780</vt:lpwstr>
      </vt:variant>
      <vt:variant>
        <vt:i4>2031670</vt:i4>
      </vt:variant>
      <vt:variant>
        <vt:i4>20</vt:i4>
      </vt:variant>
      <vt:variant>
        <vt:i4>0</vt:i4>
      </vt:variant>
      <vt:variant>
        <vt:i4>5</vt:i4>
      </vt:variant>
      <vt:variant>
        <vt:lpwstr/>
      </vt:variant>
      <vt:variant>
        <vt:lpwstr>_Toc160801779</vt:lpwstr>
      </vt:variant>
      <vt:variant>
        <vt:i4>2031670</vt:i4>
      </vt:variant>
      <vt:variant>
        <vt:i4>14</vt:i4>
      </vt:variant>
      <vt:variant>
        <vt:i4>0</vt:i4>
      </vt:variant>
      <vt:variant>
        <vt:i4>5</vt:i4>
      </vt:variant>
      <vt:variant>
        <vt:lpwstr/>
      </vt:variant>
      <vt:variant>
        <vt:lpwstr>_Toc160801778</vt:lpwstr>
      </vt:variant>
      <vt:variant>
        <vt:i4>2031670</vt:i4>
      </vt:variant>
      <vt:variant>
        <vt:i4>8</vt:i4>
      </vt:variant>
      <vt:variant>
        <vt:i4>0</vt:i4>
      </vt:variant>
      <vt:variant>
        <vt:i4>5</vt:i4>
      </vt:variant>
      <vt:variant>
        <vt:lpwstr/>
      </vt:variant>
      <vt:variant>
        <vt:lpwstr>_Toc160801777</vt:lpwstr>
      </vt:variant>
      <vt:variant>
        <vt:i4>2490480</vt:i4>
      </vt:variant>
      <vt:variant>
        <vt:i4>3</vt:i4>
      </vt:variant>
      <vt:variant>
        <vt:i4>0</vt:i4>
      </vt:variant>
      <vt:variant>
        <vt:i4>5</vt:i4>
      </vt:variant>
      <vt:variant>
        <vt:lpwstr>http://relayservice.gov.au/</vt:lpwstr>
      </vt:variant>
      <vt:variant>
        <vt:lpwstr/>
      </vt:variant>
      <vt:variant>
        <vt:i4>2621518</vt:i4>
      </vt:variant>
      <vt:variant>
        <vt:i4>0</vt:i4>
      </vt:variant>
      <vt:variant>
        <vt:i4>0</vt:i4>
      </vt:variant>
      <vt:variant>
        <vt:i4>5</vt:i4>
      </vt:variant>
      <vt:variant>
        <vt:lpwstr>mailto:info@accan.org.au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Radke</dc:creator>
  <cp:keywords/>
  <cp:lastModifiedBy>Amelia Radke</cp:lastModifiedBy>
  <cp:revision>9</cp:revision>
  <cp:lastPrinted>2024-03-08T22:57:00Z</cp:lastPrinted>
  <dcterms:created xsi:type="dcterms:W3CDTF">2024-03-08T22:50:00Z</dcterms:created>
  <dcterms:modified xsi:type="dcterms:W3CDTF">2024-03-08T22:57:00Z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