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B03F4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53176BB4" wp14:editId="448BC5B6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12CB17B" wp14:editId="6AA197C5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4484379" wp14:editId="735149CD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10893D4E" wp14:editId="7C01885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1D760FE" wp14:editId="1EB0DAE6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4A335D5D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2F919BB2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00EBD28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CA6F3E" wp14:editId="4E1A4E27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308D4B2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507B5191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74941516" w14:textId="1463721C" w:rsidR="008F2ED5" w:rsidRDefault="00664339" w:rsidP="00103C43">
      <w:pPr>
        <w:tabs>
          <w:tab w:val="right" w:pos="9026"/>
        </w:tabs>
        <w:rPr>
          <w:rStyle w:val="DocDateChar"/>
        </w:rPr>
      </w:pPr>
      <w:r w:rsidRPr="00103C43">
        <w:rPr>
          <w:rStyle w:val="DocLabelChar"/>
          <w:color w:val="00B0F0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E1597F">
        <w:rPr>
          <w:rStyle w:val="DocDateChar"/>
        </w:rPr>
        <w:t>19 February 2024</w:t>
      </w:r>
    </w:p>
    <w:p w14:paraId="421CB88D" w14:textId="14C0B1AA" w:rsidR="00103C43" w:rsidRDefault="00E1597F" w:rsidP="00E1597F">
      <w:pPr>
        <w:rPr>
          <w:shd w:val="clear" w:color="auto" w:fill="FFFFFF"/>
        </w:rPr>
      </w:pPr>
      <w:r>
        <w:rPr>
          <w:shd w:val="clear" w:color="auto" w:fill="FFFFFF"/>
        </w:rPr>
        <w:t>Committee Secretary</w:t>
      </w:r>
      <w:r>
        <w:br/>
      </w:r>
      <w:r>
        <w:rPr>
          <w:shd w:val="clear" w:color="auto" w:fill="FFFFFF"/>
        </w:rPr>
        <w:t>Senate Standing Committees on Environment and Communications</w:t>
      </w:r>
      <w:r>
        <w:br/>
      </w:r>
      <w:r>
        <w:rPr>
          <w:shd w:val="clear" w:color="auto" w:fill="FFFFFF"/>
        </w:rPr>
        <w:t>PO Box 6100</w:t>
      </w:r>
      <w:r w:rsidR="0071048C">
        <w:rPr>
          <w:shd w:val="clear" w:color="auto" w:fill="FFFFFF"/>
        </w:rPr>
        <w:t xml:space="preserve">, </w:t>
      </w:r>
      <w:r>
        <w:rPr>
          <w:shd w:val="clear" w:color="auto" w:fill="FFFFFF"/>
        </w:rPr>
        <w:t>Parliament House</w:t>
      </w:r>
      <w:r w:rsidR="0071048C">
        <w:rPr>
          <w:shd w:val="clear" w:color="auto" w:fill="FFFFFF"/>
        </w:rPr>
        <w:t xml:space="preserve">, </w:t>
      </w:r>
      <w:r>
        <w:rPr>
          <w:shd w:val="clear" w:color="auto" w:fill="FFFFFF"/>
        </w:rPr>
        <w:t>Canberra ACT 2600</w:t>
      </w:r>
    </w:p>
    <w:p w14:paraId="6AA8176A" w14:textId="20C7A911" w:rsidR="00E1597F" w:rsidRDefault="00E1597F" w:rsidP="00E1597F">
      <w:pPr>
        <w:jc w:val="center"/>
        <w:rPr>
          <w:b/>
          <w:bCs/>
          <w:shd w:val="clear" w:color="auto" w:fill="FFFFFF"/>
        </w:rPr>
      </w:pPr>
      <w:r w:rsidRPr="00E1597F">
        <w:rPr>
          <w:b/>
          <w:bCs/>
          <w:shd w:val="clear" w:color="auto" w:fill="FFFFFF"/>
        </w:rPr>
        <w:t>Re: Telecommunications Legislation Amendment (Enhancing Consumer Safeguards and Other Measures) Bill 2023 [Provisions]</w:t>
      </w:r>
    </w:p>
    <w:p w14:paraId="4E48B571" w14:textId="544404A3" w:rsidR="00A965A0" w:rsidRDefault="00A965A0" w:rsidP="00A965A0">
      <w:pPr>
        <w:rPr>
          <w:shd w:val="clear" w:color="auto" w:fill="FFFFFF"/>
        </w:rPr>
      </w:pPr>
      <w:r>
        <w:rPr>
          <w:shd w:val="clear" w:color="auto" w:fill="FFFFFF"/>
        </w:rPr>
        <w:t>The Australian Communications Consumer Action Network (</w:t>
      </w:r>
      <w:r w:rsidRPr="006B1699">
        <w:rPr>
          <w:b/>
          <w:bCs/>
          <w:shd w:val="clear" w:color="auto" w:fill="FFFFFF"/>
        </w:rPr>
        <w:t>ACCAN</w:t>
      </w:r>
      <w:r>
        <w:rPr>
          <w:shd w:val="clear" w:color="auto" w:fill="FFFFFF"/>
        </w:rPr>
        <w:t xml:space="preserve">) thanks the </w:t>
      </w:r>
      <w:r w:rsidR="00E34DBC" w:rsidRPr="00E34DBC">
        <w:rPr>
          <w:shd w:val="clear" w:color="auto" w:fill="FFFFFF"/>
        </w:rPr>
        <w:t>Senate Standing Committees on Environment and Communications</w:t>
      </w:r>
      <w:r w:rsidR="003A21F3">
        <w:rPr>
          <w:shd w:val="clear" w:color="auto" w:fill="FFFFFF"/>
        </w:rPr>
        <w:t xml:space="preserve"> (</w:t>
      </w:r>
      <w:r w:rsidR="003A21F3">
        <w:rPr>
          <w:b/>
          <w:bCs/>
          <w:shd w:val="clear" w:color="auto" w:fill="FFFFFF"/>
        </w:rPr>
        <w:t>the Committee</w:t>
      </w:r>
      <w:r w:rsidR="003A21F3">
        <w:rPr>
          <w:shd w:val="clear" w:color="auto" w:fill="FFFFFF"/>
        </w:rPr>
        <w:t>)</w:t>
      </w:r>
      <w:r w:rsidR="00E34DBC">
        <w:rPr>
          <w:shd w:val="clear" w:color="auto" w:fill="FFFFFF"/>
        </w:rPr>
        <w:t xml:space="preserve"> for the opportunity to comment on the </w:t>
      </w:r>
      <w:r w:rsidR="00E34DBC" w:rsidRPr="00E34DBC">
        <w:rPr>
          <w:shd w:val="clear" w:color="auto" w:fill="FFFFFF"/>
        </w:rPr>
        <w:t>Telecommunications Legislation Amendment (Enhancing Consumer Safeguards and Other Measures) Bill 2023 [Provisions]</w:t>
      </w:r>
      <w:r w:rsidR="00340FAE">
        <w:rPr>
          <w:shd w:val="clear" w:color="auto" w:fill="FFFFFF"/>
        </w:rPr>
        <w:t xml:space="preserve"> (</w:t>
      </w:r>
      <w:r w:rsidR="00340FAE" w:rsidRPr="006B1699">
        <w:rPr>
          <w:b/>
          <w:bCs/>
          <w:shd w:val="clear" w:color="auto" w:fill="FFFFFF"/>
        </w:rPr>
        <w:t>The Bill</w:t>
      </w:r>
      <w:r w:rsidR="00340FAE">
        <w:rPr>
          <w:shd w:val="clear" w:color="auto" w:fill="FFFFFF"/>
        </w:rPr>
        <w:t>)</w:t>
      </w:r>
      <w:r w:rsidR="006B1699">
        <w:rPr>
          <w:shd w:val="clear" w:color="auto" w:fill="FFFFFF"/>
        </w:rPr>
        <w:t xml:space="preserve">. </w:t>
      </w:r>
    </w:p>
    <w:p w14:paraId="46B84D1B" w14:textId="19CC5EC2" w:rsidR="00E1597F" w:rsidRPr="00E1597F" w:rsidRDefault="00A965A0" w:rsidP="00A965A0">
      <w:r w:rsidRPr="00A965A0">
        <w:t>ACCAN is the peak body that represents consumers on communications issues including telecommunications, broadband, and emerging new services. ACCAN provides a strong unified voice to industry and government as we work towards communications services that are trusted, inclusive and available for all.</w:t>
      </w:r>
    </w:p>
    <w:p w14:paraId="0D724A0A" w14:textId="6D82989A" w:rsidR="00677E0A" w:rsidRDefault="00164657" w:rsidP="00677E0A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t xml:space="preserve">ACCAN supports the Bill as an important step in refining the telecommunications consumer safeguards framework. We support the Bill </w:t>
      </w:r>
      <w:r w:rsidR="00A610A7">
        <w:t>expand</w:t>
      </w:r>
      <w:r w:rsidR="008D1E7A">
        <w:t>ing</w:t>
      </w:r>
      <w:r w:rsidR="00677E0A" w:rsidRP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the </w:t>
      </w:r>
      <w:r w:rsid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>Australian Communications and Media Authority</w:t>
      </w:r>
      <w:r w:rsidR="00CF00C3">
        <w:rPr>
          <w:rFonts w:ascii="Calibri" w:eastAsia="Aptos" w:hAnsi="Calibri" w:cs="Times New Roman"/>
          <w:kern w:val="2"/>
          <w:lang w:eastAsia="en-US"/>
          <w14:ligatures w14:val="standardContextual"/>
        </w:rPr>
        <w:t>’s (</w:t>
      </w:r>
      <w:r w:rsidR="00CF00C3" w:rsidRPr="00CF00C3">
        <w:rPr>
          <w:rFonts w:ascii="Calibri" w:eastAsia="Aptos" w:hAnsi="Calibri" w:cs="Times New Roman"/>
          <w:b/>
          <w:bCs/>
          <w:kern w:val="2"/>
          <w:lang w:eastAsia="en-US"/>
          <w14:ligatures w14:val="standardContextual"/>
        </w:rPr>
        <w:t>ACMA</w:t>
      </w:r>
      <w:r w:rsidR="00CF00C3">
        <w:rPr>
          <w:rFonts w:ascii="Calibri" w:eastAsia="Aptos" w:hAnsi="Calibri" w:cs="Times New Roman"/>
          <w:kern w:val="2"/>
          <w:lang w:eastAsia="en-US"/>
          <w14:ligatures w14:val="standardContextual"/>
        </w:rPr>
        <w:t>)</w:t>
      </w:r>
      <w:r w:rsidR="00677E0A" w:rsidRP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reporting </w:t>
      </w:r>
      <w:r w:rsidR="00CF00C3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remit </w:t>
      </w:r>
      <w:r w:rsidR="00677E0A" w:rsidRP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>and improving the ability for consumers to gain compensation from Statutory Infrastructure Providers</w:t>
      </w:r>
      <w:r w:rsid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(</w:t>
      </w:r>
      <w:r w:rsidR="00677E0A" w:rsidRPr="00504B66">
        <w:rPr>
          <w:rFonts w:ascii="Calibri" w:eastAsia="Aptos" w:hAnsi="Calibri" w:cs="Times New Roman"/>
          <w:b/>
          <w:bCs/>
          <w:kern w:val="2"/>
          <w:lang w:eastAsia="en-US"/>
          <w14:ligatures w14:val="standardContextual"/>
        </w:rPr>
        <w:t>SIPs</w:t>
      </w:r>
      <w:r w:rsidR="00677E0A">
        <w:rPr>
          <w:rFonts w:ascii="Calibri" w:eastAsia="Aptos" w:hAnsi="Calibri" w:cs="Times New Roman"/>
          <w:kern w:val="2"/>
          <w:lang w:eastAsia="en-US"/>
          <w14:ligatures w14:val="standardContextual"/>
        </w:rPr>
        <w:t>)</w:t>
      </w:r>
      <w:r w:rsidR="00A610A7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. </w:t>
      </w:r>
    </w:p>
    <w:p w14:paraId="07718CB7" w14:textId="3D1EB9DD" w:rsidR="00F237E5" w:rsidRDefault="00C06C63" w:rsidP="00677E0A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ACCAN supports the changes </w:t>
      </w:r>
      <w:r w:rsidR="00BF3DBC">
        <w:rPr>
          <w:rFonts w:ascii="Calibri" w:eastAsia="Aptos" w:hAnsi="Calibri" w:cs="Times New Roman"/>
          <w:kern w:val="2"/>
          <w:lang w:eastAsia="en-US"/>
          <w14:ligatures w14:val="standardContextual"/>
        </w:rPr>
        <w:t>proposed in the Bill which would:</w:t>
      </w:r>
    </w:p>
    <w:p w14:paraId="5CAB6AF2" w14:textId="01513A78" w:rsidR="0004308E" w:rsidRPr="0004308E" w:rsidRDefault="0004308E" w:rsidP="0004308E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B</w:t>
      </w:r>
      <w:r w:rsidRPr="0004308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ring private networks </w:t>
      </w:r>
      <w:r w:rsidR="00D0054C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for </w:t>
      </w:r>
      <w:r w:rsidR="00D0054C" w:rsidRPr="0004308E">
        <w:rPr>
          <w:rFonts w:ascii="Calibri" w:eastAsia="Aptos" w:hAnsi="Calibri" w:cs="Times New Roman"/>
          <w:kern w:val="2"/>
          <w:lang w:eastAsia="en-US"/>
          <w14:ligatures w14:val="standardContextual"/>
        </w:rPr>
        <w:t>new</w:t>
      </w:r>
      <w:r w:rsidRPr="0004308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developments</w:t>
      </w:r>
      <w:r w:rsidR="00B00C70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into </w:t>
      </w:r>
      <w:r w:rsidRPr="0004308E">
        <w:rPr>
          <w:rFonts w:ascii="Calibri" w:eastAsia="Aptos" w:hAnsi="Calibri" w:cs="Times New Roman"/>
          <w:kern w:val="2"/>
          <w:lang w:eastAsia="en-US"/>
          <w14:ligatures w14:val="standardContextual"/>
        </w:rPr>
        <w:t>the SIP regime.</w:t>
      </w:r>
      <w:r w:rsidR="00510087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2"/>
      </w:r>
      <w:r w:rsidRPr="0004308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</w:t>
      </w:r>
    </w:p>
    <w:p w14:paraId="50D18EE5" w14:textId="243CC292" w:rsidR="00BF3DBC" w:rsidRDefault="00756268" w:rsidP="00BF3DBC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P</w:t>
      </w:r>
      <w:r w:rsidRPr="00756268">
        <w:rPr>
          <w:rFonts w:ascii="Calibri" w:eastAsia="Aptos" w:hAnsi="Calibri" w:cs="Times New Roman"/>
          <w:kern w:val="2"/>
          <w:lang w:eastAsia="en-US"/>
          <w14:ligatures w14:val="standardContextual"/>
        </w:rPr>
        <w:t>rovide a mechanism for SIPs to be required to pay compensation to customers where they do not meet a standard or a rule.</w:t>
      </w:r>
      <w:r w:rsidR="00CC4F55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3"/>
      </w:r>
      <w:r w:rsidRPr="00756268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</w:t>
      </w:r>
    </w:p>
    <w:p w14:paraId="1DB78D5D" w14:textId="71AF6D97" w:rsidR="00912FDB" w:rsidRPr="00912FDB" w:rsidRDefault="00912FDB" w:rsidP="00912FDB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C</w:t>
      </w:r>
      <w:r w:rsidRPr="00912FDB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larify that the obligations of SIPs start in an area once buildings have been constructed and </w:t>
      </w:r>
      <w:r w:rsidR="00023FEE">
        <w:rPr>
          <w:rFonts w:ascii="Calibri" w:eastAsia="Aptos" w:hAnsi="Calibri" w:cs="Times New Roman"/>
          <w:kern w:val="2"/>
          <w:lang w:eastAsia="en-US"/>
          <w14:ligatures w14:val="standardContextual"/>
        </w:rPr>
        <w:t>the building is occupied.</w:t>
      </w:r>
      <w:r w:rsidR="006B5998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4"/>
      </w:r>
    </w:p>
    <w:p w14:paraId="26DC326A" w14:textId="7CCA4DCC" w:rsidR="00756268" w:rsidRDefault="00336D19" w:rsidP="00BF3DBC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C</w:t>
      </w:r>
      <w:r w:rsidRPr="00336D19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larify the powers of the </w:t>
      </w: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TIO</w:t>
      </w:r>
      <w:r w:rsidRPr="00336D19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to resolve complaints about SIP connections</w:t>
      </w: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.</w:t>
      </w:r>
      <w:r w:rsidR="0010036A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5"/>
      </w:r>
    </w:p>
    <w:p w14:paraId="0DCAE963" w14:textId="5A3BC1D9" w:rsidR="0029258A" w:rsidRDefault="0029258A" w:rsidP="00BF3DBC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P</w:t>
      </w:r>
      <w:r w:rsidRPr="0029258A">
        <w:rPr>
          <w:rFonts w:ascii="Calibri" w:eastAsia="Aptos" w:hAnsi="Calibri" w:cs="Times New Roman"/>
          <w:kern w:val="2"/>
          <w:lang w:eastAsia="en-US"/>
          <w14:ligatures w14:val="standardContextual"/>
        </w:rPr>
        <w:t>rovide powers for the ACMA to issue remedial notices to developers who do not install functional fibre-ready facilities</w:t>
      </w:r>
      <w:r w:rsidR="00941CEF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in proximity to a development</w:t>
      </w:r>
      <w:r w:rsidR="00E92D1E">
        <w:rPr>
          <w:rFonts w:ascii="Calibri" w:eastAsia="Aptos" w:hAnsi="Calibri" w:cs="Times New Roman"/>
          <w:kern w:val="2"/>
          <w:lang w:eastAsia="en-US"/>
          <w14:ligatures w14:val="standardContextual"/>
        </w:rPr>
        <w:t>.</w:t>
      </w:r>
      <w:r w:rsidR="00E70161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6"/>
      </w:r>
    </w:p>
    <w:p w14:paraId="6FF9D930" w14:textId="7AF4EBDC" w:rsidR="00AE6DEC" w:rsidRDefault="00E92D1E" w:rsidP="00E92D1E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C</w:t>
      </w:r>
      <w:r w:rsidRPr="00E92D1E">
        <w:rPr>
          <w:rFonts w:ascii="Calibri" w:eastAsia="Aptos" w:hAnsi="Calibri" w:cs="Times New Roman"/>
          <w:kern w:val="2"/>
          <w:lang w:eastAsia="en-US"/>
          <w14:ligatures w14:val="standardContextual"/>
        </w:rPr>
        <w:t>larif</w:t>
      </w:r>
      <w:r w:rsidR="00CF3546">
        <w:rPr>
          <w:rFonts w:ascii="Calibri" w:eastAsia="Aptos" w:hAnsi="Calibri" w:cs="Times New Roman"/>
          <w:kern w:val="2"/>
          <w:lang w:eastAsia="en-US"/>
          <w14:ligatures w14:val="standardContextual"/>
        </w:rPr>
        <w:t>y</w:t>
      </w:r>
      <w:r w:rsidRPr="00E92D1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the powers of the ACMA to identify carriers and carriage service providers in public reports on their performance.</w:t>
      </w:r>
      <w:r w:rsidR="00C31E78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7"/>
      </w:r>
    </w:p>
    <w:p w14:paraId="4E4B969F" w14:textId="21095FAB" w:rsidR="00923564" w:rsidRDefault="00923564" w:rsidP="00E92D1E">
      <w:pPr>
        <w:pStyle w:val="ListParagraph"/>
        <w:numPr>
          <w:ilvl w:val="0"/>
          <w:numId w:val="38"/>
        </w:num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P</w:t>
      </w:r>
      <w:r w:rsidRPr="00923564">
        <w:rPr>
          <w:rFonts w:ascii="Calibri" w:eastAsia="Aptos" w:hAnsi="Calibri" w:cs="Times New Roman"/>
          <w:kern w:val="2"/>
          <w:lang w:eastAsia="en-US"/>
          <w14:ligatures w14:val="standardContextual"/>
        </w:rPr>
        <w:t>rovide powers for universal service providers to be determined in relation to specific areas of Australia.</w:t>
      </w:r>
      <w:r w:rsidR="009C4299">
        <w:rPr>
          <w:rStyle w:val="FootnoteReference"/>
          <w:rFonts w:ascii="Calibri" w:eastAsia="Aptos" w:hAnsi="Calibri" w:cs="Times New Roman"/>
          <w:kern w:val="2"/>
          <w:lang w:eastAsia="en-US"/>
          <w14:ligatures w14:val="standardContextual"/>
        </w:rPr>
        <w:footnoteReference w:id="8"/>
      </w:r>
    </w:p>
    <w:p w14:paraId="7A3C4B63" w14:textId="07DB61ED" w:rsidR="005A0767" w:rsidRDefault="00414585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Additionally, ACCAN supports the Bill’s </w:t>
      </w:r>
      <w:r w:rsidRPr="00414585">
        <w:rPr>
          <w:rFonts w:ascii="Calibri" w:eastAsia="Aptos" w:hAnsi="Calibri" w:cs="Times New Roman"/>
          <w:kern w:val="2"/>
          <w:lang w:eastAsia="en-US"/>
          <w14:ligatures w14:val="standardContextual"/>
        </w:rPr>
        <w:t>technical amendments in relation to infringement notices and penalties.</w:t>
      </w:r>
      <w:r w:rsidRPr="00414585">
        <w:rPr>
          <w:rFonts w:ascii="Calibri" w:eastAsia="Aptos" w:hAnsi="Calibri" w:cs="Times New Roman"/>
          <w:kern w:val="2"/>
          <w:vertAlign w:val="superscript"/>
          <w:lang w:eastAsia="en-US"/>
          <w14:ligatures w14:val="standardContextual"/>
        </w:rPr>
        <w:footnoteReference w:id="9"/>
      </w: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</w:t>
      </w:r>
      <w:r w:rsidR="005A0767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ACCAN </w:t>
      </w:r>
      <w:r w:rsidR="008E60AD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welcomes further developments to the telecommunications consumer safeguards framework. </w:t>
      </w:r>
    </w:p>
    <w:p w14:paraId="3D5AD675" w14:textId="28BEA492" w:rsidR="008E7CBE" w:rsidRDefault="00A12DE1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We thank the Committee for th</w:t>
      </w:r>
      <w:r w:rsid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>e</w:t>
      </w: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opportunity to provide </w:t>
      </w:r>
      <w:r w:rsidR="004A702C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our views on the Bill. </w:t>
      </w:r>
      <w:r w:rsidR="008E7CBE" w:rsidRPr="008E7CBE">
        <w:t xml:space="preserve"> </w:t>
      </w:r>
      <w:r w:rsidR="008E7CBE" w:rsidRP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>Should you wish to discuss any of the issues raised in this submission further, please do not hesitate to contact me at</w:t>
      </w:r>
      <w:r w:rsid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 </w:t>
      </w:r>
      <w:hyperlink r:id="rId21" w:history="1">
        <w:r w:rsidR="008E7CBE" w:rsidRPr="00E77782">
          <w:rPr>
            <w:rStyle w:val="Hyperlink"/>
            <w:rFonts w:ascii="Calibri" w:eastAsia="Aptos" w:hAnsi="Calibri" w:cs="Times New Roman"/>
            <w:kern w:val="2"/>
            <w:lang w:eastAsia="en-US"/>
            <w14:ligatures w14:val="standardContextual"/>
          </w:rPr>
          <w:t>con.gouskos@accan.org.au</w:t>
        </w:r>
      </w:hyperlink>
      <w:r w:rsid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. </w:t>
      </w:r>
    </w:p>
    <w:p w14:paraId="1E9C94FB" w14:textId="77777777" w:rsidR="008E7CBE" w:rsidRDefault="008E7CBE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 w:rsidRP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Yours sincerely, </w:t>
      </w:r>
    </w:p>
    <w:p w14:paraId="640D44C4" w14:textId="3A1AC24E" w:rsidR="008E7CBE" w:rsidRDefault="008E7CBE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>Con Gouskos</w:t>
      </w:r>
    </w:p>
    <w:p w14:paraId="531424DA" w14:textId="0CB025AE" w:rsidR="00A12DE1" w:rsidRDefault="008E7CBE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  <w:r w:rsidRPr="008E7CBE"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Policy </w:t>
      </w:r>
      <w:r>
        <w:rPr>
          <w:rFonts w:ascii="Calibri" w:eastAsia="Aptos" w:hAnsi="Calibri" w:cs="Times New Roman"/>
          <w:kern w:val="2"/>
          <w:lang w:eastAsia="en-US"/>
          <w14:ligatures w14:val="standardContextual"/>
        </w:rPr>
        <w:t xml:space="preserve">Officer. </w:t>
      </w:r>
    </w:p>
    <w:p w14:paraId="3665F6CA" w14:textId="77777777" w:rsidR="001D3C14" w:rsidRPr="005A0767" w:rsidRDefault="001D3C14" w:rsidP="005A0767">
      <w:pPr>
        <w:rPr>
          <w:rFonts w:ascii="Calibri" w:eastAsia="Aptos" w:hAnsi="Calibri" w:cs="Times New Roman"/>
          <w:kern w:val="2"/>
          <w:lang w:eastAsia="en-US"/>
          <w14:ligatures w14:val="standardContextual"/>
        </w:rPr>
      </w:pPr>
    </w:p>
    <w:p w14:paraId="23C3FDB8" w14:textId="77777777" w:rsidR="008E60AD" w:rsidRDefault="00BA4AB0" w:rsidP="00771CB6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14:paraId="4BBAA9F8" w14:textId="5F42E124" w:rsidR="00DC13F4" w:rsidRDefault="007A2389" w:rsidP="00771CB6">
      <w:pPr>
        <w:pStyle w:val="FundingAcknowledgement"/>
      </w:pPr>
      <w:r>
        <w:t xml:space="preserve">ACCAN is committed to reconciliation that acknowledges Australia’s past and values the unique culture and heritage of Aboriginal and Torres Strait Islander peoples.  </w:t>
      </w:r>
      <w:hyperlink r:id="rId22" w:history="1">
        <w:r>
          <w:rPr>
            <w:rStyle w:val="Hyperlink"/>
          </w:rPr>
          <w:t>Read our RAP</w:t>
        </w:r>
      </w:hyperlink>
    </w:p>
    <w:sectPr w:rsidR="00DC13F4" w:rsidSect="00582739">
      <w:headerReference w:type="default" r:id="rId23"/>
      <w:footerReference w:type="default" r:id="rId24"/>
      <w:footerReference w:type="first" r:id="rId25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B2005" w14:textId="77777777" w:rsidR="00582739" w:rsidRDefault="00582739">
      <w:pPr>
        <w:spacing w:after="0" w:line="240" w:lineRule="auto"/>
      </w:pPr>
      <w:r>
        <w:separator/>
      </w:r>
    </w:p>
  </w:endnote>
  <w:endnote w:type="continuationSeparator" w:id="0">
    <w:p w14:paraId="278BAE88" w14:textId="77777777" w:rsidR="00582739" w:rsidRDefault="00582739">
      <w:pPr>
        <w:spacing w:after="0" w:line="240" w:lineRule="auto"/>
      </w:pPr>
      <w:r>
        <w:continuationSeparator/>
      </w:r>
    </w:p>
  </w:endnote>
  <w:endnote w:type="continuationNotice" w:id="1">
    <w:p w14:paraId="614623FE" w14:textId="77777777" w:rsidR="00582739" w:rsidRDefault="005827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DADFC9-EFEC-4061-B493-83ED8532026A}"/>
    <w:embedBold r:id="rId2" w:fontKey="{630E8917-AD18-492B-AD7E-B1B3AFD6F65E}"/>
    <w:embedItalic r:id="rId3" w:fontKey="{891FF799-9CDD-4F60-AE18-39E6F5DC14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4DDEA44-2962-4C69-83B8-81249587481F}"/>
    <w:embedBold r:id="rId5" w:fontKey="{ABF8E9C8-336A-4941-9CB5-351136F2FC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9F82C27-C5C7-4288-9A3D-EB449B7E9D54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B39FFAA5-ACAC-4906-8576-36FE2CCB697C}"/>
    <w:embedBoldItalic r:id="rId8" w:fontKey="{8BF78AD7-7877-420A-862D-883F054B8B38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2AB61F4-2142-48B6-992A-BA1FCA0B9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rFonts w:ascii="Verdana" w:hAnsi="Verdana"/>
        <w:i/>
        <w:spacing w:val="8"/>
        <w:sz w:val="19"/>
        <w14:textOutline w14:w="1270" w14:cap="rnd" w14:cmpd="sng" w14:algn="ctr">
          <w14:solidFill>
            <w14:schemeClr w14:val="tx1"/>
          </w14:solidFill>
          <w14:prstDash w14:val="solid"/>
          <w14:bevel/>
        </w14:textOutline>
      </w:rPr>
    </w:sdtEndPr>
    <w:sdtContent>
      <w:p w14:paraId="20615233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72536057"/>
      <w:docPartObj>
        <w:docPartGallery w:val="Page Numbers (Bottom of Page)"/>
        <w:docPartUnique/>
      </w:docPartObj>
    </w:sdtPr>
    <w:sdtContent>
      <w:p w14:paraId="6C431D36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B482C" w14:textId="77777777" w:rsidR="00582739" w:rsidRDefault="00582739">
      <w:pPr>
        <w:spacing w:after="0" w:line="240" w:lineRule="auto"/>
      </w:pPr>
      <w:r>
        <w:separator/>
      </w:r>
    </w:p>
  </w:footnote>
  <w:footnote w:type="continuationSeparator" w:id="0">
    <w:p w14:paraId="3E90F7E0" w14:textId="77777777" w:rsidR="00582739" w:rsidRDefault="00582739">
      <w:pPr>
        <w:spacing w:after="0" w:line="240" w:lineRule="auto"/>
      </w:pPr>
      <w:r>
        <w:continuationSeparator/>
      </w:r>
    </w:p>
  </w:footnote>
  <w:footnote w:type="continuationNotice" w:id="1">
    <w:p w14:paraId="4CF8698D" w14:textId="77777777" w:rsidR="00582739" w:rsidRDefault="00582739">
      <w:pPr>
        <w:spacing w:after="0" w:line="240" w:lineRule="auto"/>
      </w:pPr>
    </w:p>
  </w:footnote>
  <w:footnote w:id="2">
    <w:p w14:paraId="2D7F13BB" w14:textId="26F336EB" w:rsidR="00510087" w:rsidRPr="00623032" w:rsidRDefault="00510087">
      <w:pPr>
        <w:pStyle w:val="FootnoteText"/>
        <w:rPr>
          <w:sz w:val="16"/>
          <w:szCs w:val="16"/>
        </w:rPr>
      </w:pPr>
      <w:r w:rsidRPr="00623032">
        <w:rPr>
          <w:rStyle w:val="FootnoteReference"/>
          <w:sz w:val="16"/>
          <w:szCs w:val="16"/>
        </w:rPr>
        <w:footnoteRef/>
      </w:r>
      <w:r w:rsidRPr="00623032">
        <w:rPr>
          <w:sz w:val="16"/>
          <w:szCs w:val="16"/>
        </w:rPr>
        <w:t xml:space="preserve"> </w:t>
      </w:r>
      <w:r w:rsidR="003F0E8A" w:rsidRPr="00623032">
        <w:rPr>
          <w:sz w:val="16"/>
          <w:szCs w:val="16"/>
        </w:rPr>
        <w:t xml:space="preserve">Parliament of Australia. 2024. Telecommunications Legislation Amendment (Enhancing Consumer Safeguards and Other Measures) Bill 2023. Explanatory Memoranda. </w:t>
      </w:r>
      <w:r w:rsidR="00CC4F55" w:rsidRPr="00623032">
        <w:rPr>
          <w:sz w:val="16"/>
          <w:szCs w:val="16"/>
        </w:rPr>
        <w:t>p</w:t>
      </w:r>
      <w:r w:rsidR="00237DA3" w:rsidRPr="00623032">
        <w:rPr>
          <w:sz w:val="16"/>
          <w:szCs w:val="16"/>
        </w:rPr>
        <w:t>.</w:t>
      </w:r>
      <w:r w:rsidR="00E35FBB">
        <w:rPr>
          <w:sz w:val="16"/>
          <w:szCs w:val="16"/>
        </w:rPr>
        <w:t>1</w:t>
      </w:r>
      <w:r w:rsidR="002D40C5">
        <w:rPr>
          <w:sz w:val="16"/>
          <w:szCs w:val="16"/>
        </w:rPr>
        <w:t xml:space="preserve">. </w:t>
      </w:r>
      <w:r w:rsidR="00237DA3" w:rsidRPr="00623032">
        <w:rPr>
          <w:sz w:val="16"/>
          <w:szCs w:val="16"/>
        </w:rPr>
        <w:t xml:space="preserve">Available at: </w:t>
      </w:r>
      <w:hyperlink r:id="rId1" w:history="1">
        <w:r w:rsidR="00237DA3" w:rsidRPr="00623032">
          <w:rPr>
            <w:rStyle w:val="Hyperlink"/>
            <w:sz w:val="16"/>
            <w:szCs w:val="16"/>
          </w:rPr>
          <w:t>https://www.aph.gov.au/Parliamentary_Business/Bills_LEGislation/Bills_Search_Results/Result?bId=r7116</w:t>
        </w:r>
      </w:hyperlink>
      <w:r w:rsidR="00237DA3" w:rsidRPr="00623032">
        <w:rPr>
          <w:sz w:val="16"/>
          <w:szCs w:val="16"/>
        </w:rPr>
        <w:t xml:space="preserve">. </w:t>
      </w:r>
    </w:p>
  </w:footnote>
  <w:footnote w:id="3">
    <w:p w14:paraId="33657AB7" w14:textId="359853A5" w:rsidR="00CC4F55" w:rsidRPr="00623032" w:rsidRDefault="00CC4F55">
      <w:pPr>
        <w:pStyle w:val="FootnoteText"/>
        <w:rPr>
          <w:sz w:val="16"/>
          <w:szCs w:val="16"/>
        </w:rPr>
      </w:pPr>
      <w:r w:rsidRPr="00623032">
        <w:rPr>
          <w:rStyle w:val="FootnoteReference"/>
          <w:sz w:val="16"/>
          <w:szCs w:val="16"/>
        </w:rPr>
        <w:footnoteRef/>
      </w:r>
      <w:r w:rsidRPr="00623032">
        <w:rPr>
          <w:sz w:val="16"/>
          <w:szCs w:val="16"/>
        </w:rPr>
        <w:t xml:space="preserve"> Ibid.</w:t>
      </w:r>
    </w:p>
  </w:footnote>
  <w:footnote w:id="4">
    <w:p w14:paraId="6FCD8759" w14:textId="2FCDBFFD" w:rsidR="006B5998" w:rsidRDefault="006B5998">
      <w:pPr>
        <w:pStyle w:val="FootnoteText"/>
      </w:pPr>
      <w:r w:rsidRPr="00771CB6">
        <w:rPr>
          <w:rStyle w:val="FootnoteReference"/>
          <w:sz w:val="16"/>
          <w:szCs w:val="16"/>
        </w:rPr>
        <w:footnoteRef/>
      </w:r>
      <w:r w:rsidRPr="00771CB6">
        <w:rPr>
          <w:sz w:val="16"/>
          <w:szCs w:val="16"/>
        </w:rPr>
        <w:t xml:space="preserve"> Ibid</w:t>
      </w:r>
      <w:r w:rsidR="00623032">
        <w:rPr>
          <w:sz w:val="16"/>
          <w:szCs w:val="16"/>
        </w:rPr>
        <w:t>.</w:t>
      </w:r>
    </w:p>
  </w:footnote>
  <w:footnote w:id="5">
    <w:p w14:paraId="78179713" w14:textId="08FEDDA9" w:rsidR="0010036A" w:rsidRPr="001D4E48" w:rsidRDefault="0010036A">
      <w:pPr>
        <w:pStyle w:val="FootnoteText"/>
        <w:rPr>
          <w:sz w:val="16"/>
          <w:szCs w:val="16"/>
        </w:rPr>
      </w:pPr>
      <w:r w:rsidRPr="00691D72">
        <w:rPr>
          <w:rStyle w:val="FootnoteReference"/>
          <w:sz w:val="16"/>
          <w:szCs w:val="16"/>
        </w:rPr>
        <w:footnoteRef/>
      </w:r>
      <w:r w:rsidRPr="00691D72">
        <w:rPr>
          <w:sz w:val="16"/>
          <w:szCs w:val="16"/>
        </w:rPr>
        <w:t xml:space="preserve"> </w:t>
      </w:r>
      <w:r w:rsidR="002D40C5">
        <w:rPr>
          <w:sz w:val="16"/>
          <w:szCs w:val="16"/>
        </w:rPr>
        <w:t>I</w:t>
      </w:r>
      <w:r w:rsidR="00771CB6">
        <w:rPr>
          <w:sz w:val="16"/>
          <w:szCs w:val="16"/>
        </w:rPr>
        <w:t xml:space="preserve">bid p.4. </w:t>
      </w:r>
    </w:p>
  </w:footnote>
  <w:footnote w:id="6">
    <w:p w14:paraId="04C9824E" w14:textId="034B2362" w:rsidR="00E70161" w:rsidRPr="00691D72" w:rsidRDefault="00E70161">
      <w:pPr>
        <w:pStyle w:val="FootnoteText"/>
        <w:rPr>
          <w:sz w:val="16"/>
          <w:szCs w:val="16"/>
        </w:rPr>
      </w:pPr>
      <w:r w:rsidRPr="00691D72">
        <w:rPr>
          <w:rStyle w:val="FootnoteReference"/>
          <w:sz w:val="16"/>
          <w:szCs w:val="16"/>
        </w:rPr>
        <w:footnoteRef/>
      </w:r>
      <w:r w:rsidRPr="00691D72">
        <w:rPr>
          <w:sz w:val="16"/>
          <w:szCs w:val="16"/>
        </w:rPr>
        <w:t xml:space="preserve"> </w:t>
      </w:r>
      <w:r w:rsidR="00771CB6">
        <w:rPr>
          <w:sz w:val="16"/>
          <w:szCs w:val="16"/>
        </w:rPr>
        <w:t>Ibid.</w:t>
      </w:r>
    </w:p>
  </w:footnote>
  <w:footnote w:id="7">
    <w:p w14:paraId="5AC71418" w14:textId="6197C301" w:rsidR="00C31E78" w:rsidRPr="00691D72" w:rsidRDefault="00C31E78">
      <w:pPr>
        <w:pStyle w:val="FootnoteText"/>
        <w:rPr>
          <w:sz w:val="16"/>
          <w:szCs w:val="16"/>
        </w:rPr>
      </w:pPr>
      <w:r w:rsidRPr="00691D72">
        <w:rPr>
          <w:rStyle w:val="FootnoteReference"/>
          <w:sz w:val="16"/>
          <w:szCs w:val="16"/>
        </w:rPr>
        <w:footnoteRef/>
      </w:r>
      <w:r w:rsidRPr="00691D72">
        <w:rPr>
          <w:sz w:val="16"/>
          <w:szCs w:val="16"/>
        </w:rPr>
        <w:t xml:space="preserve"> </w:t>
      </w:r>
      <w:r w:rsidR="00771CB6" w:rsidRPr="00771CB6">
        <w:rPr>
          <w:sz w:val="16"/>
          <w:szCs w:val="16"/>
        </w:rPr>
        <w:t>Parliament of Australia. 2024. Telecommunications Legislation Amendment (Enhancing Consumer Safeguards and Other Measures) Bill 2023. Explanatory Memoranda. p.</w:t>
      </w:r>
      <w:r w:rsidR="00771CB6">
        <w:rPr>
          <w:sz w:val="16"/>
          <w:szCs w:val="16"/>
        </w:rPr>
        <w:t>1</w:t>
      </w:r>
      <w:r w:rsidR="00771CB6" w:rsidRPr="00771CB6">
        <w:rPr>
          <w:sz w:val="16"/>
          <w:szCs w:val="16"/>
        </w:rPr>
        <w:t xml:space="preserve">. Available at: </w:t>
      </w:r>
      <w:hyperlink r:id="rId2" w:history="1">
        <w:r w:rsidR="00771CB6" w:rsidRPr="00771CB6">
          <w:rPr>
            <w:rStyle w:val="Hyperlink"/>
            <w:sz w:val="16"/>
            <w:szCs w:val="16"/>
          </w:rPr>
          <w:t>https://www.aph.gov.au/Parliamentary_Business/Bills_LEGislation/Bills_Search_Results/Result?bId=r7116</w:t>
        </w:r>
      </w:hyperlink>
      <w:r w:rsidR="00771CB6" w:rsidRPr="00771CB6">
        <w:rPr>
          <w:sz w:val="16"/>
          <w:szCs w:val="16"/>
        </w:rPr>
        <w:t xml:space="preserve">. </w:t>
      </w:r>
    </w:p>
  </w:footnote>
  <w:footnote w:id="8">
    <w:p w14:paraId="12106E99" w14:textId="1620E9A3" w:rsidR="009C4299" w:rsidRPr="00691D72" w:rsidRDefault="009C4299">
      <w:pPr>
        <w:pStyle w:val="FootnoteText"/>
        <w:rPr>
          <w:sz w:val="16"/>
          <w:szCs w:val="16"/>
        </w:rPr>
      </w:pPr>
      <w:r w:rsidRPr="00691D72">
        <w:rPr>
          <w:rStyle w:val="FootnoteReference"/>
          <w:sz w:val="16"/>
          <w:szCs w:val="16"/>
        </w:rPr>
        <w:footnoteRef/>
      </w:r>
      <w:r w:rsidRPr="00691D72">
        <w:rPr>
          <w:sz w:val="16"/>
          <w:szCs w:val="16"/>
        </w:rPr>
        <w:t xml:space="preserve"> Ibid</w:t>
      </w:r>
      <w:r w:rsidR="00623032">
        <w:rPr>
          <w:sz w:val="16"/>
          <w:szCs w:val="16"/>
        </w:rPr>
        <w:t>.</w:t>
      </w:r>
    </w:p>
  </w:footnote>
  <w:footnote w:id="9">
    <w:p w14:paraId="21ABBE07" w14:textId="77777777" w:rsidR="00414585" w:rsidRDefault="00414585" w:rsidP="00414585">
      <w:pPr>
        <w:pStyle w:val="FootnoteText"/>
      </w:pPr>
      <w:r w:rsidRPr="00691D72">
        <w:rPr>
          <w:rStyle w:val="FootnoteReference"/>
          <w:sz w:val="16"/>
          <w:szCs w:val="16"/>
        </w:rPr>
        <w:footnoteRef/>
      </w:r>
      <w:r w:rsidRPr="00691D72">
        <w:rPr>
          <w:sz w:val="16"/>
          <w:szCs w:val="16"/>
        </w:rPr>
        <w:t xml:space="preserve"> Ibid p.7.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779B4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76AAAA" wp14:editId="2C7E13A6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BC4A39D" wp14:editId="41C5B5D9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8E34CDB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BBF4A01"/>
    <w:multiLevelType w:val="hybridMultilevel"/>
    <w:tmpl w:val="3BBA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2F48DE"/>
    <w:multiLevelType w:val="hybridMultilevel"/>
    <w:tmpl w:val="AE9C4334"/>
    <w:lvl w:ilvl="0" w:tplc="F6083C7C">
      <w:start w:val="2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4"/>
  </w:num>
  <w:num w:numId="2" w16cid:durableId="1309937645">
    <w:abstractNumId w:val="17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9"/>
  </w:num>
  <w:num w:numId="7" w16cid:durableId="204946168">
    <w:abstractNumId w:val="2"/>
  </w:num>
  <w:num w:numId="8" w16cid:durableId="455099623">
    <w:abstractNumId w:val="22"/>
  </w:num>
  <w:num w:numId="9" w16cid:durableId="1137186840">
    <w:abstractNumId w:val="27"/>
  </w:num>
  <w:num w:numId="10" w16cid:durableId="777330096">
    <w:abstractNumId w:val="6"/>
  </w:num>
  <w:num w:numId="11" w16cid:durableId="1249999174">
    <w:abstractNumId w:val="31"/>
  </w:num>
  <w:num w:numId="12" w16cid:durableId="557977458">
    <w:abstractNumId w:val="9"/>
  </w:num>
  <w:num w:numId="13" w16cid:durableId="1941254348">
    <w:abstractNumId w:val="25"/>
  </w:num>
  <w:num w:numId="14" w16cid:durableId="906915118">
    <w:abstractNumId w:val="28"/>
  </w:num>
  <w:num w:numId="15" w16cid:durableId="1170877089">
    <w:abstractNumId w:val="20"/>
  </w:num>
  <w:num w:numId="16" w16cid:durableId="146635364">
    <w:abstractNumId w:val="16"/>
  </w:num>
  <w:num w:numId="17" w16cid:durableId="1411393860">
    <w:abstractNumId w:val="14"/>
  </w:num>
  <w:num w:numId="18" w16cid:durableId="654381262">
    <w:abstractNumId w:val="23"/>
  </w:num>
  <w:num w:numId="19" w16cid:durableId="226838686">
    <w:abstractNumId w:val="18"/>
  </w:num>
  <w:num w:numId="20" w16cid:durableId="480970995">
    <w:abstractNumId w:val="15"/>
  </w:num>
  <w:num w:numId="21" w16cid:durableId="1312520820">
    <w:abstractNumId w:val="34"/>
  </w:num>
  <w:num w:numId="22" w16cid:durableId="1253125788">
    <w:abstractNumId w:val="30"/>
  </w:num>
  <w:num w:numId="23" w16cid:durableId="699430088">
    <w:abstractNumId w:val="26"/>
  </w:num>
  <w:num w:numId="24" w16cid:durableId="351348626">
    <w:abstractNumId w:val="21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3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  <w:num w:numId="37" w16cid:durableId="32655227">
    <w:abstractNumId w:val="32"/>
  </w:num>
  <w:num w:numId="38" w16cid:durableId="13045078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F9"/>
    <w:rsid w:val="00002592"/>
    <w:rsid w:val="00002A84"/>
    <w:rsid w:val="000039D9"/>
    <w:rsid w:val="00006849"/>
    <w:rsid w:val="00006C00"/>
    <w:rsid w:val="000130E1"/>
    <w:rsid w:val="00014E08"/>
    <w:rsid w:val="0001751C"/>
    <w:rsid w:val="00017A86"/>
    <w:rsid w:val="00017FF5"/>
    <w:rsid w:val="00020140"/>
    <w:rsid w:val="0002144A"/>
    <w:rsid w:val="0002178D"/>
    <w:rsid w:val="00021EEE"/>
    <w:rsid w:val="00022392"/>
    <w:rsid w:val="00022D35"/>
    <w:rsid w:val="00023FEE"/>
    <w:rsid w:val="00024E5A"/>
    <w:rsid w:val="00025032"/>
    <w:rsid w:val="00025FC3"/>
    <w:rsid w:val="00031DE1"/>
    <w:rsid w:val="00032441"/>
    <w:rsid w:val="000341DA"/>
    <w:rsid w:val="000345B4"/>
    <w:rsid w:val="000362DE"/>
    <w:rsid w:val="0004308E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67F76"/>
    <w:rsid w:val="00072C5D"/>
    <w:rsid w:val="00074521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0153"/>
    <w:rsid w:val="000B11EF"/>
    <w:rsid w:val="000B2023"/>
    <w:rsid w:val="000B2C45"/>
    <w:rsid w:val="000B7682"/>
    <w:rsid w:val="000C231C"/>
    <w:rsid w:val="000C33AB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5CAE"/>
    <w:rsid w:val="000E624D"/>
    <w:rsid w:val="000F0991"/>
    <w:rsid w:val="000F21D4"/>
    <w:rsid w:val="000F3349"/>
    <w:rsid w:val="000F3856"/>
    <w:rsid w:val="000F5209"/>
    <w:rsid w:val="000F764C"/>
    <w:rsid w:val="0010036A"/>
    <w:rsid w:val="00103999"/>
    <w:rsid w:val="00103C43"/>
    <w:rsid w:val="00103DAC"/>
    <w:rsid w:val="00104DAD"/>
    <w:rsid w:val="00106AEC"/>
    <w:rsid w:val="001100F6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C51"/>
    <w:rsid w:val="00145394"/>
    <w:rsid w:val="00147139"/>
    <w:rsid w:val="00150873"/>
    <w:rsid w:val="001514F8"/>
    <w:rsid w:val="0015159F"/>
    <w:rsid w:val="00151EAB"/>
    <w:rsid w:val="001528CD"/>
    <w:rsid w:val="001531E7"/>
    <w:rsid w:val="00153309"/>
    <w:rsid w:val="001537A7"/>
    <w:rsid w:val="001605C9"/>
    <w:rsid w:val="001617F8"/>
    <w:rsid w:val="00161B2B"/>
    <w:rsid w:val="001623E5"/>
    <w:rsid w:val="00163200"/>
    <w:rsid w:val="00163B56"/>
    <w:rsid w:val="00164657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3C14"/>
    <w:rsid w:val="001D4E48"/>
    <w:rsid w:val="001D5C22"/>
    <w:rsid w:val="001D6F9E"/>
    <w:rsid w:val="001D7A1B"/>
    <w:rsid w:val="001E1AE7"/>
    <w:rsid w:val="001E3CC3"/>
    <w:rsid w:val="001E7889"/>
    <w:rsid w:val="001F013B"/>
    <w:rsid w:val="001F3911"/>
    <w:rsid w:val="001F53CA"/>
    <w:rsid w:val="001F6C96"/>
    <w:rsid w:val="001F7374"/>
    <w:rsid w:val="001F77F6"/>
    <w:rsid w:val="0020028A"/>
    <w:rsid w:val="00200982"/>
    <w:rsid w:val="00207BED"/>
    <w:rsid w:val="00207EC8"/>
    <w:rsid w:val="00211174"/>
    <w:rsid w:val="002118F3"/>
    <w:rsid w:val="002140FC"/>
    <w:rsid w:val="0021413E"/>
    <w:rsid w:val="0021558D"/>
    <w:rsid w:val="002232DB"/>
    <w:rsid w:val="002366E4"/>
    <w:rsid w:val="00237DA3"/>
    <w:rsid w:val="002412A0"/>
    <w:rsid w:val="002446C4"/>
    <w:rsid w:val="00244FE0"/>
    <w:rsid w:val="00245265"/>
    <w:rsid w:val="00251782"/>
    <w:rsid w:val="00252148"/>
    <w:rsid w:val="00252B15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258A"/>
    <w:rsid w:val="00294208"/>
    <w:rsid w:val="00296FA3"/>
    <w:rsid w:val="002A1728"/>
    <w:rsid w:val="002A6483"/>
    <w:rsid w:val="002B0920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40C5"/>
    <w:rsid w:val="002D7ACE"/>
    <w:rsid w:val="002E1A64"/>
    <w:rsid w:val="002E225B"/>
    <w:rsid w:val="002E4FFE"/>
    <w:rsid w:val="002E5AFB"/>
    <w:rsid w:val="002F1CD2"/>
    <w:rsid w:val="002F1EFA"/>
    <w:rsid w:val="002F292E"/>
    <w:rsid w:val="002F2ADF"/>
    <w:rsid w:val="002F48F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217FA"/>
    <w:rsid w:val="00324EA4"/>
    <w:rsid w:val="00333F12"/>
    <w:rsid w:val="003367F5"/>
    <w:rsid w:val="00336BC3"/>
    <w:rsid w:val="00336D19"/>
    <w:rsid w:val="00336F1E"/>
    <w:rsid w:val="003403FD"/>
    <w:rsid w:val="00340A76"/>
    <w:rsid w:val="00340FAE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4A72"/>
    <w:rsid w:val="00370BF8"/>
    <w:rsid w:val="00372F65"/>
    <w:rsid w:val="003742A1"/>
    <w:rsid w:val="003753FF"/>
    <w:rsid w:val="00381C48"/>
    <w:rsid w:val="00382240"/>
    <w:rsid w:val="00383369"/>
    <w:rsid w:val="00386C98"/>
    <w:rsid w:val="0039416E"/>
    <w:rsid w:val="003A0471"/>
    <w:rsid w:val="003A21F3"/>
    <w:rsid w:val="003A22CB"/>
    <w:rsid w:val="003A2485"/>
    <w:rsid w:val="003A504A"/>
    <w:rsid w:val="003B0198"/>
    <w:rsid w:val="003B4F26"/>
    <w:rsid w:val="003B4F60"/>
    <w:rsid w:val="003C1118"/>
    <w:rsid w:val="003C3084"/>
    <w:rsid w:val="003C3577"/>
    <w:rsid w:val="003C530F"/>
    <w:rsid w:val="003C6711"/>
    <w:rsid w:val="003C7551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E8A"/>
    <w:rsid w:val="003F0FC3"/>
    <w:rsid w:val="003F3FBD"/>
    <w:rsid w:val="003F74E3"/>
    <w:rsid w:val="00401C2C"/>
    <w:rsid w:val="0040204B"/>
    <w:rsid w:val="00403105"/>
    <w:rsid w:val="00405151"/>
    <w:rsid w:val="0040544A"/>
    <w:rsid w:val="0040553A"/>
    <w:rsid w:val="00406CAA"/>
    <w:rsid w:val="004112F5"/>
    <w:rsid w:val="00412021"/>
    <w:rsid w:val="0041324F"/>
    <w:rsid w:val="00413565"/>
    <w:rsid w:val="00414585"/>
    <w:rsid w:val="004205D1"/>
    <w:rsid w:val="00423FC0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03A9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75FC0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A702C"/>
    <w:rsid w:val="004B0BBF"/>
    <w:rsid w:val="004B2773"/>
    <w:rsid w:val="004B7A5E"/>
    <w:rsid w:val="004C04CB"/>
    <w:rsid w:val="004C09B2"/>
    <w:rsid w:val="004C175A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01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401D"/>
    <w:rsid w:val="00504B66"/>
    <w:rsid w:val="00507159"/>
    <w:rsid w:val="00510087"/>
    <w:rsid w:val="00510D4B"/>
    <w:rsid w:val="00511326"/>
    <w:rsid w:val="00511465"/>
    <w:rsid w:val="0051223B"/>
    <w:rsid w:val="0051227E"/>
    <w:rsid w:val="00512BFB"/>
    <w:rsid w:val="00512C16"/>
    <w:rsid w:val="0051315D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52B60"/>
    <w:rsid w:val="00554E89"/>
    <w:rsid w:val="005559F4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4AFF"/>
    <w:rsid w:val="00576D4A"/>
    <w:rsid w:val="005770BF"/>
    <w:rsid w:val="0058019C"/>
    <w:rsid w:val="00582739"/>
    <w:rsid w:val="005870DC"/>
    <w:rsid w:val="00587E39"/>
    <w:rsid w:val="00593AF7"/>
    <w:rsid w:val="005946B9"/>
    <w:rsid w:val="005948E8"/>
    <w:rsid w:val="00594C44"/>
    <w:rsid w:val="005A0767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6417"/>
    <w:rsid w:val="005C64CC"/>
    <w:rsid w:val="005C6875"/>
    <w:rsid w:val="005D0532"/>
    <w:rsid w:val="005D3A52"/>
    <w:rsid w:val="005E0929"/>
    <w:rsid w:val="005E1D01"/>
    <w:rsid w:val="005E1D95"/>
    <w:rsid w:val="005E57B7"/>
    <w:rsid w:val="005F21D0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3032"/>
    <w:rsid w:val="00626120"/>
    <w:rsid w:val="00626BB2"/>
    <w:rsid w:val="0062761A"/>
    <w:rsid w:val="00631DB3"/>
    <w:rsid w:val="006331D4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77E0A"/>
    <w:rsid w:val="0068607D"/>
    <w:rsid w:val="006860F1"/>
    <w:rsid w:val="00691D72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699"/>
    <w:rsid w:val="006B1AE9"/>
    <w:rsid w:val="006B1AEB"/>
    <w:rsid w:val="006B3BBD"/>
    <w:rsid w:val="006B514F"/>
    <w:rsid w:val="006B5998"/>
    <w:rsid w:val="006B6387"/>
    <w:rsid w:val="006B6B11"/>
    <w:rsid w:val="006B7377"/>
    <w:rsid w:val="006C019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44DB"/>
    <w:rsid w:val="006E5C2B"/>
    <w:rsid w:val="006F26D3"/>
    <w:rsid w:val="006F27D4"/>
    <w:rsid w:val="007039D9"/>
    <w:rsid w:val="00703A20"/>
    <w:rsid w:val="00704288"/>
    <w:rsid w:val="00705139"/>
    <w:rsid w:val="0071048C"/>
    <w:rsid w:val="007122C9"/>
    <w:rsid w:val="0071501B"/>
    <w:rsid w:val="007170D3"/>
    <w:rsid w:val="00717226"/>
    <w:rsid w:val="00717B54"/>
    <w:rsid w:val="00717E2E"/>
    <w:rsid w:val="0072184D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C18"/>
    <w:rsid w:val="00754BCC"/>
    <w:rsid w:val="00756268"/>
    <w:rsid w:val="00756D28"/>
    <w:rsid w:val="007613E7"/>
    <w:rsid w:val="0076578C"/>
    <w:rsid w:val="0076626B"/>
    <w:rsid w:val="007665E0"/>
    <w:rsid w:val="00766DF4"/>
    <w:rsid w:val="00767F5D"/>
    <w:rsid w:val="00771CB6"/>
    <w:rsid w:val="00773DEE"/>
    <w:rsid w:val="00774248"/>
    <w:rsid w:val="00774BCF"/>
    <w:rsid w:val="00774F71"/>
    <w:rsid w:val="00775B87"/>
    <w:rsid w:val="007760DA"/>
    <w:rsid w:val="007766CF"/>
    <w:rsid w:val="007818A2"/>
    <w:rsid w:val="00781AC7"/>
    <w:rsid w:val="0078296B"/>
    <w:rsid w:val="0078393C"/>
    <w:rsid w:val="00783EB8"/>
    <w:rsid w:val="00785A4C"/>
    <w:rsid w:val="00787993"/>
    <w:rsid w:val="007879CC"/>
    <w:rsid w:val="007908C5"/>
    <w:rsid w:val="007908C9"/>
    <w:rsid w:val="00792D73"/>
    <w:rsid w:val="00793530"/>
    <w:rsid w:val="007944BC"/>
    <w:rsid w:val="007A009C"/>
    <w:rsid w:val="007A061F"/>
    <w:rsid w:val="007A1BEB"/>
    <w:rsid w:val="007A1C9E"/>
    <w:rsid w:val="007A2389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3A89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E6A00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56FD4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766"/>
    <w:rsid w:val="00884979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371B"/>
    <w:rsid w:val="008C54AB"/>
    <w:rsid w:val="008C7F86"/>
    <w:rsid w:val="008D04EA"/>
    <w:rsid w:val="008D1CCE"/>
    <w:rsid w:val="008D1E7A"/>
    <w:rsid w:val="008D28EA"/>
    <w:rsid w:val="008D3059"/>
    <w:rsid w:val="008D3281"/>
    <w:rsid w:val="008D3323"/>
    <w:rsid w:val="008D4538"/>
    <w:rsid w:val="008D5E7D"/>
    <w:rsid w:val="008D6210"/>
    <w:rsid w:val="008D75B9"/>
    <w:rsid w:val="008E1EBD"/>
    <w:rsid w:val="008E60AD"/>
    <w:rsid w:val="008E6279"/>
    <w:rsid w:val="008E77D0"/>
    <w:rsid w:val="008E7CBE"/>
    <w:rsid w:val="008F05C4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06FF9"/>
    <w:rsid w:val="009107B6"/>
    <w:rsid w:val="00912373"/>
    <w:rsid w:val="00912FDB"/>
    <w:rsid w:val="00916598"/>
    <w:rsid w:val="00916AA4"/>
    <w:rsid w:val="00916BAD"/>
    <w:rsid w:val="00917B48"/>
    <w:rsid w:val="00921CCF"/>
    <w:rsid w:val="00923564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1CEF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91452"/>
    <w:rsid w:val="0099331F"/>
    <w:rsid w:val="00994E32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4299"/>
    <w:rsid w:val="009C6CCE"/>
    <w:rsid w:val="009D1AE9"/>
    <w:rsid w:val="009D3283"/>
    <w:rsid w:val="009D3634"/>
    <w:rsid w:val="009E22EE"/>
    <w:rsid w:val="009E2F5F"/>
    <w:rsid w:val="009E5786"/>
    <w:rsid w:val="009F111A"/>
    <w:rsid w:val="009F396B"/>
    <w:rsid w:val="009F4086"/>
    <w:rsid w:val="009F45E2"/>
    <w:rsid w:val="009F524B"/>
    <w:rsid w:val="009F5DD5"/>
    <w:rsid w:val="009F5E7B"/>
    <w:rsid w:val="00A03B0E"/>
    <w:rsid w:val="00A04187"/>
    <w:rsid w:val="00A0796F"/>
    <w:rsid w:val="00A10851"/>
    <w:rsid w:val="00A10C55"/>
    <w:rsid w:val="00A12DE1"/>
    <w:rsid w:val="00A13212"/>
    <w:rsid w:val="00A13884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739"/>
    <w:rsid w:val="00A43E3D"/>
    <w:rsid w:val="00A506AA"/>
    <w:rsid w:val="00A53835"/>
    <w:rsid w:val="00A564A7"/>
    <w:rsid w:val="00A610A7"/>
    <w:rsid w:val="00A62A4B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872DE"/>
    <w:rsid w:val="00A918BD"/>
    <w:rsid w:val="00A91F46"/>
    <w:rsid w:val="00A944B5"/>
    <w:rsid w:val="00A95CC8"/>
    <w:rsid w:val="00A965A0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1918"/>
    <w:rsid w:val="00AD2DC0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5AC1"/>
    <w:rsid w:val="00AF675C"/>
    <w:rsid w:val="00B003CF"/>
    <w:rsid w:val="00B00C70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278DD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3256"/>
    <w:rsid w:val="00B73C34"/>
    <w:rsid w:val="00B73EF4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A35C0"/>
    <w:rsid w:val="00BA4249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AA1"/>
    <w:rsid w:val="00BE57BB"/>
    <w:rsid w:val="00BE5EF2"/>
    <w:rsid w:val="00BF1DD0"/>
    <w:rsid w:val="00BF3DBC"/>
    <w:rsid w:val="00BF6213"/>
    <w:rsid w:val="00BF7077"/>
    <w:rsid w:val="00BF79E2"/>
    <w:rsid w:val="00C026E9"/>
    <w:rsid w:val="00C03CDF"/>
    <w:rsid w:val="00C041A3"/>
    <w:rsid w:val="00C06C6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F4F"/>
    <w:rsid w:val="00C30B67"/>
    <w:rsid w:val="00C31D1B"/>
    <w:rsid w:val="00C31E78"/>
    <w:rsid w:val="00C33115"/>
    <w:rsid w:val="00C41CCA"/>
    <w:rsid w:val="00C4427A"/>
    <w:rsid w:val="00C47BB2"/>
    <w:rsid w:val="00C503FB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BD6"/>
    <w:rsid w:val="00C7196B"/>
    <w:rsid w:val="00C72A64"/>
    <w:rsid w:val="00C73ADC"/>
    <w:rsid w:val="00C7435F"/>
    <w:rsid w:val="00C74C7C"/>
    <w:rsid w:val="00C74D4D"/>
    <w:rsid w:val="00C90987"/>
    <w:rsid w:val="00C92155"/>
    <w:rsid w:val="00C923D4"/>
    <w:rsid w:val="00C93161"/>
    <w:rsid w:val="00C9358A"/>
    <w:rsid w:val="00C94D36"/>
    <w:rsid w:val="00C965A4"/>
    <w:rsid w:val="00C967DE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4F55"/>
    <w:rsid w:val="00CC5390"/>
    <w:rsid w:val="00CC73A0"/>
    <w:rsid w:val="00CC7F94"/>
    <w:rsid w:val="00CD034D"/>
    <w:rsid w:val="00CD0D19"/>
    <w:rsid w:val="00CD56D3"/>
    <w:rsid w:val="00CD6D13"/>
    <w:rsid w:val="00CD7813"/>
    <w:rsid w:val="00CE0303"/>
    <w:rsid w:val="00CE20A7"/>
    <w:rsid w:val="00CE4EF2"/>
    <w:rsid w:val="00CE644F"/>
    <w:rsid w:val="00CF00C3"/>
    <w:rsid w:val="00CF0438"/>
    <w:rsid w:val="00CF1822"/>
    <w:rsid w:val="00CF3546"/>
    <w:rsid w:val="00CF6428"/>
    <w:rsid w:val="00CF6E51"/>
    <w:rsid w:val="00CF7985"/>
    <w:rsid w:val="00D0054C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27E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767"/>
    <w:rsid w:val="00DB4E2B"/>
    <w:rsid w:val="00DB4F7A"/>
    <w:rsid w:val="00DB54C1"/>
    <w:rsid w:val="00DB7A44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597F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4DBC"/>
    <w:rsid w:val="00E35BA2"/>
    <w:rsid w:val="00E35FBB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161"/>
    <w:rsid w:val="00E70AEE"/>
    <w:rsid w:val="00E71183"/>
    <w:rsid w:val="00E7255A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2D1E"/>
    <w:rsid w:val="00E944A1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30D"/>
    <w:rsid w:val="00EC7219"/>
    <w:rsid w:val="00EC7AD7"/>
    <w:rsid w:val="00ED03E7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37E5"/>
    <w:rsid w:val="00F27564"/>
    <w:rsid w:val="00F319BF"/>
    <w:rsid w:val="00F322F0"/>
    <w:rsid w:val="00F3257F"/>
    <w:rsid w:val="00F32E57"/>
    <w:rsid w:val="00F420A9"/>
    <w:rsid w:val="00F42AEB"/>
    <w:rsid w:val="00F42FC4"/>
    <w:rsid w:val="00F441BE"/>
    <w:rsid w:val="00F45BDC"/>
    <w:rsid w:val="00F47A31"/>
    <w:rsid w:val="00F47D10"/>
    <w:rsid w:val="00F52965"/>
    <w:rsid w:val="00F54354"/>
    <w:rsid w:val="00F64C59"/>
    <w:rsid w:val="00F71C7C"/>
    <w:rsid w:val="00F72F58"/>
    <w:rsid w:val="00F77573"/>
    <w:rsid w:val="00F80474"/>
    <w:rsid w:val="00F8307D"/>
    <w:rsid w:val="00F84BFF"/>
    <w:rsid w:val="00F84D57"/>
    <w:rsid w:val="00F86B82"/>
    <w:rsid w:val="00F9170F"/>
    <w:rsid w:val="00F922AA"/>
    <w:rsid w:val="00F9507F"/>
    <w:rsid w:val="00FA17B2"/>
    <w:rsid w:val="00FA34CC"/>
    <w:rsid w:val="00FA5CF6"/>
    <w:rsid w:val="00FA686F"/>
    <w:rsid w:val="00FB3FB5"/>
    <w:rsid w:val="00FB59CF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17FE2"/>
  <w15:docId w15:val="{A968148E-5AA5-441E-AE76-247F8B63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771CB6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512BFB"/>
    <w:pPr>
      <w:tabs>
        <w:tab w:val="right" w:pos="9026"/>
      </w:tabs>
    </w:pPr>
    <w:rPr>
      <w:rFonts w:ascii="Verdana" w:hAnsi="Verdana"/>
      <w:b/>
      <w:color w:val="186D83"/>
      <w:sz w:val="32"/>
      <w:szCs w:val="36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D5E7D"/>
    <w:pPr>
      <w:tabs>
        <w:tab w:val="right" w:pos="9026"/>
      </w:tabs>
    </w:pPr>
    <w:rPr>
      <w:rFonts w:ascii="Verdana" w:hAnsi="Verdana"/>
      <w:b/>
      <w:bCs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LabelChar">
    <w:name w:val="Doc Label Char"/>
    <w:basedOn w:val="DefaultParagraphFont"/>
    <w:link w:val="DocLabel"/>
    <w:rsid w:val="00512BFB"/>
    <w:rPr>
      <w:rFonts w:ascii="Verdana" w:eastAsiaTheme="minorEastAsia" w:hAnsi="Verdana"/>
      <w:b/>
      <w:color w:val="186D83"/>
      <w:sz w:val="32"/>
      <w:szCs w:val="36"/>
      <w:lang w:eastAsia="en-AU"/>
      <w14:textOutline w14:w="3175" w14:cap="rnd" w14:cmpd="sng" w14:algn="ctr">
        <w14:solidFill>
          <w14:schemeClr w14:val="accent1"/>
        </w14:solidFill>
        <w14:prstDash w14:val="solid"/>
        <w14:bevel/>
      </w14:textOutline>
    </w:rPr>
  </w:style>
  <w:style w:type="paragraph" w:customStyle="1" w:styleId="Letterhead1">
    <w:name w:val="Letterhead 1"/>
    <w:basedOn w:val="Normal"/>
    <w:link w:val="Letterhead1Char"/>
    <w:qFormat/>
    <w:rsid w:val="008D5E7D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Verdana" w:hAnsi="Verdana"/>
      <w:b/>
      <w:bCs/>
      <w:i/>
      <w:spacing w:val="8"/>
      <w:sz w:val="19"/>
      <w:szCs w:val="20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DocDateChar">
    <w:name w:val="Doc Date Char"/>
    <w:basedOn w:val="DefaultParagraphFont"/>
    <w:link w:val="DocDate"/>
    <w:rsid w:val="008D5E7D"/>
    <w:rPr>
      <w:rFonts w:ascii="Verdana" w:eastAsiaTheme="minorEastAsia" w:hAnsi="Verdana"/>
      <w:b/>
      <w:bCs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8D5E7D"/>
    <w:rPr>
      <w:rFonts w:ascii="Verdana" w:eastAsiaTheme="minorEastAsia" w:hAnsi="Verdana"/>
      <w:b/>
      <w:bCs/>
      <w:i/>
      <w:spacing w:val="8"/>
      <w:sz w:val="19"/>
      <w:szCs w:val="20"/>
      <w:lang w:eastAsia="en-AU"/>
      <w14:textOutline w14:w="127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847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4766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1F53CA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1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324F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41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324F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con.gouskos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accan.org.au/about-us/reporting/reconcilitiation-action-pla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ph.gov.au/Parliamentary_Business/Bills_LEGislation/Bills_Search_Results/Result?bId=r7116" TargetMode="External"/><Relationship Id="rId1" Type="http://schemas.openxmlformats.org/officeDocument/2006/relationships/hyperlink" Target="https://www.aph.gov.au/Parliamentary_Business/Bills_LEGislation/Bills_Search_Results/Result?bId=r711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Business\Templates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Andrew Williams</DisplayName>
        <AccountId>17</AccountId>
        <AccountType/>
      </UserInfo>
      <UserInfo>
        <DisplayName>Kate Evans</DisplayName>
        <AccountId>23</AccountId>
        <AccountType/>
      </UserInfo>
      <UserInfo>
        <DisplayName>Gareth Downing</DisplayName>
        <AccountId>3590</AccountId>
        <AccountType/>
      </UserInfo>
      <UserInfo>
        <DisplayName>Con Gouskos</DisplayName>
        <AccountId>3107</AccountId>
        <AccountType/>
      </UserInfo>
      <UserInfo>
        <DisplayName>Audrey Reoch</DisplayName>
        <AccountId>4947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6" ma:contentTypeDescription="Create a new document." ma:contentTypeScope="" ma:versionID="b448faad850f0a627630f1d94fceb680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391c48741c2560b12c78acfb22e0fd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3.xml><?xml version="1.0" encoding="utf-8"?>
<ds:datastoreItem xmlns:ds="http://schemas.openxmlformats.org/officeDocument/2006/customXml" ds:itemID="{A703289C-E053-449B-A533-0C5CB0D2C6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DocumentTemplate-Submission.dotx</Template>
  <TotalTime>87</TotalTime>
  <Pages>1</Pages>
  <Words>483</Words>
  <Characters>2756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Links>
    <vt:vector size="24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https://accan.org.au/about-us/reporting/reconcilitiation-action-plan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mailto:con.gouskos@accan.org.au</vt:lpwstr>
      </vt:variant>
      <vt:variant>
        <vt:lpwstr/>
      </vt:variant>
      <vt:variant>
        <vt:i4>4456470</vt:i4>
      </vt:variant>
      <vt:variant>
        <vt:i4>3</vt:i4>
      </vt:variant>
      <vt:variant>
        <vt:i4>0</vt:i4>
      </vt:variant>
      <vt:variant>
        <vt:i4>5</vt:i4>
      </vt:variant>
      <vt:variant>
        <vt:lpwstr>https://www.aph.gov.au/Parliamentary_Business/Bills_LEGislation/Bills_Search_Results/Result?bId=r7116</vt:lpwstr>
      </vt:variant>
      <vt:variant>
        <vt:lpwstr/>
      </vt:variant>
      <vt:variant>
        <vt:i4>4456470</vt:i4>
      </vt:variant>
      <vt:variant>
        <vt:i4>0</vt:i4>
      </vt:variant>
      <vt:variant>
        <vt:i4>0</vt:i4>
      </vt:variant>
      <vt:variant>
        <vt:i4>5</vt:i4>
      </vt:variant>
      <vt:variant>
        <vt:lpwstr>https://www.aph.gov.au/Parliamentary_Business/Bills_LEGislation/Bills_Search_Results/Result?bId=r7116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Gareth Downing</cp:lastModifiedBy>
  <cp:revision>102</cp:revision>
  <cp:lastPrinted>2022-04-01T20:13:00Z</cp:lastPrinted>
  <dcterms:created xsi:type="dcterms:W3CDTF">2024-02-13T01:19:00Z</dcterms:created>
  <dcterms:modified xsi:type="dcterms:W3CDTF">2024-02-19T17:08:00Z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