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BD53C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0299A14D" wp14:editId="5ACDA5C4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1E5D4326" wp14:editId="7AE5C558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5BD0B82E" wp14:editId="7136963F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562EF169" wp14:editId="61F0332B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56E7D349" wp14:editId="16A1691F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073048E6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2695AD2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ECE1E20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4A7652" wp14:editId="48A9FA23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FE91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4466AAC9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31B2AFEC" w14:textId="32C880C5" w:rsidR="00576D4A" w:rsidRDefault="00F45BDC" w:rsidP="00CB1C53">
      <w:pPr>
        <w:tabs>
          <w:tab w:val="right" w:pos="9026"/>
        </w:tabs>
        <w:rPr>
          <w:rStyle w:val="DocDateChar"/>
        </w:rPr>
      </w:pPr>
      <w:r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1E1706">
        <w:rPr>
          <w:rStyle w:val="DocDateChar"/>
        </w:rPr>
        <w:t>August</w:t>
      </w:r>
      <w:r w:rsidR="007E6F73">
        <w:rPr>
          <w:rStyle w:val="DocDateChar"/>
        </w:rPr>
        <w:t xml:space="preserve"> 2022</w:t>
      </w:r>
    </w:p>
    <w:p w14:paraId="2F13AE7A" w14:textId="535B97A2" w:rsidR="003D2F73" w:rsidRDefault="003C0ABE" w:rsidP="003C0ABE">
      <w:pPr>
        <w:pStyle w:val="Title"/>
        <w:rPr>
          <w:rStyle w:val="DocDateChar"/>
          <w:rFonts w:asciiTheme="minorHAnsi" w:hAnsiTheme="minorHAnsi"/>
          <w:b w:val="0"/>
          <w:bCs w:val="0"/>
        </w:rPr>
      </w:pPr>
      <w:r>
        <w:rPr>
          <w:rStyle w:val="DocDateChar"/>
          <w:rFonts w:asciiTheme="minorHAnsi" w:hAnsiTheme="minorHAnsi"/>
          <w:b w:val="0"/>
          <w:bCs w:val="0"/>
        </w:rPr>
        <w:t>ACCAN</w:t>
      </w:r>
      <w:r w:rsidRPr="003C0ABE">
        <w:t xml:space="preserve"> </w:t>
      </w:r>
      <w:r w:rsidRPr="003C0ABE">
        <w:rPr>
          <w:rStyle w:val="DocDateChar"/>
          <w:rFonts w:asciiTheme="minorHAnsi" w:hAnsiTheme="minorHAnsi"/>
          <w:b w:val="0"/>
          <w:bCs w:val="0"/>
        </w:rPr>
        <w:t>Research Snapshot</w:t>
      </w:r>
      <w:r>
        <w:rPr>
          <w:rStyle w:val="DocDateChar"/>
          <w:rFonts w:asciiTheme="minorHAnsi" w:hAnsiTheme="minorHAnsi"/>
          <w:b w:val="0"/>
          <w:bCs w:val="0"/>
        </w:rPr>
        <w:t xml:space="preserve">: </w:t>
      </w:r>
      <w:r w:rsidRPr="003C0ABE">
        <w:rPr>
          <w:rStyle w:val="DocDateChar"/>
          <w:rFonts w:asciiTheme="minorHAnsi" w:hAnsiTheme="minorHAnsi"/>
          <w:b w:val="0"/>
          <w:bCs w:val="0"/>
        </w:rPr>
        <w:t>How Australians watch TV</w:t>
      </w:r>
    </w:p>
    <w:p w14:paraId="7BD4FD69" w14:textId="350AA400" w:rsidR="003C0ABE" w:rsidRDefault="003C0ABE" w:rsidP="003C0ABE"/>
    <w:p w14:paraId="32B0BF4D" w14:textId="744CB0B1" w:rsidR="00916705" w:rsidRDefault="00B77C39" w:rsidP="001E1706">
      <w:pPr>
        <w:jc w:val="both"/>
      </w:pPr>
      <w:r>
        <w:t>The way Australians watch television</w:t>
      </w:r>
      <w:r w:rsidR="00A6435E">
        <w:t xml:space="preserve"> (TV)</w:t>
      </w:r>
      <w:r>
        <w:t xml:space="preserve"> is changing. </w:t>
      </w:r>
      <w:r w:rsidR="003A0CF0">
        <w:t>There are more free</w:t>
      </w:r>
      <w:r w:rsidR="00531149">
        <w:t>-</w:t>
      </w:r>
      <w:r w:rsidR="003A0CF0">
        <w:t>to</w:t>
      </w:r>
      <w:r w:rsidR="00531149">
        <w:t>-</w:t>
      </w:r>
      <w:r w:rsidR="003A0CF0">
        <w:t>air</w:t>
      </w:r>
      <w:r w:rsidR="007C4A6E">
        <w:t xml:space="preserve"> (FTA)</w:t>
      </w:r>
      <w:r w:rsidR="003A0CF0">
        <w:t xml:space="preserve"> channels</w:t>
      </w:r>
      <w:r w:rsidR="00907656">
        <w:t xml:space="preserve"> than ever</w:t>
      </w:r>
      <w:r w:rsidR="00926F85">
        <w:t>. Broadcast</w:t>
      </w:r>
      <w:r w:rsidR="00865761">
        <w:t>ers offer broadcast video on demand (BVOD)</w:t>
      </w:r>
      <w:r w:rsidR="00D638B0">
        <w:t xml:space="preserve"> like iView</w:t>
      </w:r>
      <w:r w:rsidR="00F67079">
        <w:t xml:space="preserve"> or SBS </w:t>
      </w:r>
      <w:r w:rsidR="000E6264">
        <w:t>O</w:t>
      </w:r>
      <w:r w:rsidR="00F67079">
        <w:t xml:space="preserve">n </w:t>
      </w:r>
      <w:r w:rsidR="000E6264">
        <w:t>D</w:t>
      </w:r>
      <w:r w:rsidR="00F67079">
        <w:t>emand</w:t>
      </w:r>
      <w:r w:rsidR="00865761">
        <w:t xml:space="preserve"> and </w:t>
      </w:r>
      <w:r w:rsidR="003A088E">
        <w:t>many Australians</w:t>
      </w:r>
      <w:r w:rsidR="005B2F68">
        <w:t xml:space="preserve"> subscribe to subscription video on demand (SVOD) services like Netflix and Stan.</w:t>
      </w:r>
      <w:r w:rsidR="00C13043">
        <w:t xml:space="preserve"> </w:t>
      </w:r>
      <w:r w:rsidR="00916705">
        <w:t>Consumers</w:t>
      </w:r>
      <w:r w:rsidR="00497096">
        <w:t xml:space="preserve"> also watch amateur and professional content shared on</w:t>
      </w:r>
      <w:r w:rsidR="007563E8">
        <w:t xml:space="preserve"> </w:t>
      </w:r>
      <w:r w:rsidR="0076086B">
        <w:t>video platforms such as YouTube or Twitch.</w:t>
      </w:r>
      <w:r w:rsidR="00A96725">
        <w:t xml:space="preserve"> </w:t>
      </w:r>
      <w:r w:rsidR="003670C5">
        <w:t>Consumers have more choice than ever before.</w:t>
      </w:r>
    </w:p>
    <w:p w14:paraId="0396773E" w14:textId="594CF1A1" w:rsidR="003670C5" w:rsidRDefault="003670C5" w:rsidP="001E1706">
      <w:pPr>
        <w:jc w:val="both"/>
      </w:pPr>
      <w:r>
        <w:t>However</w:t>
      </w:r>
      <w:r w:rsidR="00170B49">
        <w:t>,</w:t>
      </w:r>
      <w:r w:rsidR="00AC625C">
        <w:t xml:space="preserve"> with </w:t>
      </w:r>
      <w:r w:rsidR="00F91B4E">
        <w:t>greater</w:t>
      </w:r>
      <w:r w:rsidR="00AC625C">
        <w:t xml:space="preserve"> choice com</w:t>
      </w:r>
      <w:r w:rsidR="00913C45">
        <w:t>e</w:t>
      </w:r>
      <w:r w:rsidR="00F91B4E">
        <w:t>s</w:t>
      </w:r>
      <w:r w:rsidR="00913C45">
        <w:t xml:space="preserve"> new </w:t>
      </w:r>
      <w:r w:rsidR="009A5B8F">
        <w:t>demands</w:t>
      </w:r>
      <w:r w:rsidR="00913C45">
        <w:t xml:space="preserve"> on consumers. </w:t>
      </w:r>
      <w:r w:rsidR="002D0BF9">
        <w:t>The r</w:t>
      </w:r>
      <w:r w:rsidR="00C060A5">
        <w:t>ise of</w:t>
      </w:r>
      <w:r w:rsidR="00F91B4E">
        <w:t xml:space="preserve"> video</w:t>
      </w:r>
      <w:r w:rsidR="00C060A5">
        <w:t xml:space="preserve"> streaming </w:t>
      </w:r>
      <w:r w:rsidR="00083977">
        <w:t>places new pressures on the free</w:t>
      </w:r>
      <w:r w:rsidR="00624332">
        <w:t>-</w:t>
      </w:r>
      <w:r w:rsidR="00083977">
        <w:t>to</w:t>
      </w:r>
      <w:r w:rsidR="00624332">
        <w:t>-</w:t>
      </w:r>
      <w:r w:rsidR="00083977">
        <w:t>air broadcasting model</w:t>
      </w:r>
      <w:r w:rsidR="00AD0FB9">
        <w:t xml:space="preserve"> and </w:t>
      </w:r>
      <w:r w:rsidR="00EA7E97">
        <w:t>The Government</w:t>
      </w:r>
      <w:r w:rsidR="006F1B98">
        <w:t xml:space="preserve"> is reconsidering </w:t>
      </w:r>
      <w:r w:rsidR="00C802BE">
        <w:t>how</w:t>
      </w:r>
      <w:r w:rsidR="006F1B98">
        <w:t xml:space="preserve"> broadcast TV</w:t>
      </w:r>
      <w:r w:rsidR="00C802BE">
        <w:t xml:space="preserve"> is regulated</w:t>
      </w:r>
      <w:r w:rsidR="00420908">
        <w:t>.</w:t>
      </w:r>
      <w:r w:rsidR="003846BA">
        <w:rPr>
          <w:rStyle w:val="FootnoteReference"/>
        </w:rPr>
        <w:footnoteReference w:id="2"/>
      </w:r>
      <w:r w:rsidR="00DB5818">
        <w:t xml:space="preserve"> </w:t>
      </w:r>
      <w:r w:rsidR="0062135F">
        <w:t xml:space="preserve">To access a full range of services, media consumers need to balance multiple accounts, subscriptions and </w:t>
      </w:r>
      <w:r w:rsidR="00B55F49">
        <w:t>multiple devices including smart phones, tab</w:t>
      </w:r>
      <w:r w:rsidR="00B3497A">
        <w:t>lets and</w:t>
      </w:r>
      <w:r w:rsidR="006A3355">
        <w:t xml:space="preserve"> internet connected TV’s.</w:t>
      </w:r>
      <w:r w:rsidR="006D1D75" w:rsidRPr="006D1D75">
        <w:rPr>
          <w:rStyle w:val="FootnoteReference"/>
        </w:rPr>
        <w:t xml:space="preserve"> </w:t>
      </w:r>
      <w:r w:rsidR="006D1D75">
        <w:rPr>
          <w:rStyle w:val="FootnoteReference"/>
        </w:rPr>
        <w:footnoteReference w:id="3"/>
      </w:r>
      <w:r w:rsidR="006D1D75">
        <w:t xml:space="preserve"> </w:t>
      </w:r>
      <w:r w:rsidR="006A3355">
        <w:t xml:space="preserve"> S</w:t>
      </w:r>
      <w:r w:rsidR="002D3896">
        <w:t>treaming services</w:t>
      </w:r>
      <w:r w:rsidR="006A3355">
        <w:t xml:space="preserve"> place new </w:t>
      </w:r>
      <w:r w:rsidR="002D3896">
        <w:t>burdens on households’</w:t>
      </w:r>
      <w:r w:rsidR="0062135F">
        <w:t xml:space="preserve"> internet bandwidth and data limits.</w:t>
      </w:r>
      <w:r w:rsidR="00170B49">
        <w:t xml:space="preserve"> </w:t>
      </w:r>
      <w:r w:rsidR="007F0242">
        <w:t>For many reasons, i</w:t>
      </w:r>
      <w:r w:rsidR="00580FEE">
        <w:t>t is important that</w:t>
      </w:r>
      <w:r w:rsidR="00985C79">
        <w:t xml:space="preserve"> the interests of</w:t>
      </w:r>
      <w:r w:rsidR="00580FEE">
        <w:t xml:space="preserve"> consumers </w:t>
      </w:r>
      <w:r w:rsidR="00524AD9">
        <w:t>are represented in the future of television</w:t>
      </w:r>
      <w:r w:rsidR="007844D8">
        <w:t>.</w:t>
      </w:r>
    </w:p>
    <w:p w14:paraId="178F4A81" w14:textId="1468BE3B" w:rsidR="00645D98" w:rsidRDefault="00DE092C" w:rsidP="001E1706">
      <w:pPr>
        <w:jc w:val="both"/>
      </w:pPr>
      <w:r>
        <w:t xml:space="preserve">ACCAN continues to advocate for </w:t>
      </w:r>
      <w:r w:rsidR="00B53429">
        <w:t>media consumers</w:t>
      </w:r>
      <w:r w:rsidR="000626AE">
        <w:t xml:space="preserve"> as</w:t>
      </w:r>
      <w:r w:rsidR="008679DB">
        <w:t xml:space="preserve"> broadcasting converges with telecommunications.</w:t>
      </w:r>
      <w:r w:rsidR="00BE2F46">
        <w:t xml:space="preserve"> As ACCAN has argued in the past, </w:t>
      </w:r>
      <w:r w:rsidR="00AD344B">
        <w:t>while</w:t>
      </w:r>
      <w:r w:rsidR="00BE2F46">
        <w:t xml:space="preserve"> streaming services provide</w:t>
      </w:r>
      <w:r w:rsidR="00F0340D">
        <w:t xml:space="preserve"> new opportunities for consumers, media policy must continue to recognise the importance of </w:t>
      </w:r>
      <w:r w:rsidR="00450901">
        <w:t xml:space="preserve">FTA broadcast TV to </w:t>
      </w:r>
      <w:r w:rsidR="008E0FFE">
        <w:t>many</w:t>
      </w:r>
      <w:r w:rsidR="00353CF7">
        <w:t xml:space="preserve"> Australians</w:t>
      </w:r>
      <w:r w:rsidR="008E0FFE">
        <w:t xml:space="preserve"> and especially those that are less digitally included</w:t>
      </w:r>
      <w:r w:rsidR="00353CF7">
        <w:t>.</w:t>
      </w:r>
      <w:r w:rsidR="00353CF7">
        <w:rPr>
          <w:rStyle w:val="FootnoteReference"/>
        </w:rPr>
        <w:footnoteReference w:id="4"/>
      </w:r>
      <w:r w:rsidR="00FF5C3F">
        <w:t xml:space="preserve"> To better represent the consumer voice </w:t>
      </w:r>
      <w:r w:rsidR="00B43EF8">
        <w:t>ACCAN recently conducted a survey to find out more about how Australians are watching television.</w:t>
      </w:r>
      <w:r w:rsidR="00294962">
        <w:t xml:space="preserve"> </w:t>
      </w:r>
      <w:r w:rsidR="00B9736E">
        <w:t>We would like to share three key findings:</w:t>
      </w:r>
      <w:r w:rsidR="00645D98">
        <w:t xml:space="preserve"> </w:t>
      </w:r>
    </w:p>
    <w:p w14:paraId="3732FD56" w14:textId="1139C2B4" w:rsidR="00645D98" w:rsidRDefault="00683935" w:rsidP="001E1706">
      <w:pPr>
        <w:pStyle w:val="ListParagraph"/>
        <w:numPr>
          <w:ilvl w:val="0"/>
          <w:numId w:val="37"/>
        </w:numPr>
        <w:jc w:val="both"/>
      </w:pPr>
      <w:r>
        <w:t>Free</w:t>
      </w:r>
      <w:r w:rsidR="007B6DFE">
        <w:t>-</w:t>
      </w:r>
      <w:r>
        <w:t>to</w:t>
      </w:r>
      <w:r w:rsidR="007B6DFE">
        <w:t>-</w:t>
      </w:r>
      <w:r>
        <w:t xml:space="preserve">air TV is still the most popular </w:t>
      </w:r>
      <w:r w:rsidR="007914EF">
        <w:t>media channel</w:t>
      </w:r>
      <w:r w:rsidR="007E3CFB">
        <w:t xml:space="preserve"> and </w:t>
      </w:r>
      <w:r w:rsidR="00463C04">
        <w:t>remains</w:t>
      </w:r>
      <w:r w:rsidR="00A90402">
        <w:t xml:space="preserve"> im</w:t>
      </w:r>
      <w:r w:rsidR="00CF7C08">
        <w:t>portant t</w:t>
      </w:r>
      <w:r w:rsidR="00463C04">
        <w:t>o</w:t>
      </w:r>
      <w:r w:rsidR="00F97AB1">
        <w:t xml:space="preserve"> consumers</w:t>
      </w:r>
      <w:r w:rsidR="00FA4383">
        <w:t>.</w:t>
      </w:r>
    </w:p>
    <w:p w14:paraId="719BDDCC" w14:textId="3406AFE3" w:rsidR="007914EF" w:rsidRDefault="007914EF" w:rsidP="001E1706">
      <w:pPr>
        <w:pStyle w:val="ListParagraph"/>
        <w:numPr>
          <w:ilvl w:val="0"/>
          <w:numId w:val="37"/>
        </w:numPr>
        <w:jc w:val="both"/>
      </w:pPr>
      <w:r>
        <w:t xml:space="preserve">Although video streaming is popular, </w:t>
      </w:r>
      <w:r w:rsidR="009D0014">
        <w:t>there are still digital inclusion gaps</w:t>
      </w:r>
      <w:r w:rsidR="003B72CF">
        <w:t xml:space="preserve"> around who uses </w:t>
      </w:r>
      <w:r w:rsidR="0014140D">
        <w:t>streaming</w:t>
      </w:r>
      <w:r w:rsidR="003B72CF">
        <w:t xml:space="preserve"> services</w:t>
      </w:r>
      <w:r w:rsidR="0014140D">
        <w:t xml:space="preserve"> and owns a s</w:t>
      </w:r>
      <w:r w:rsidR="00BB30E3">
        <w:t>mart TV</w:t>
      </w:r>
      <w:r w:rsidR="00FA4383">
        <w:t>.</w:t>
      </w:r>
    </w:p>
    <w:p w14:paraId="25926519" w14:textId="724B8537" w:rsidR="00FA4383" w:rsidRDefault="00FA4383" w:rsidP="001E1706">
      <w:pPr>
        <w:pStyle w:val="ListParagraph"/>
        <w:numPr>
          <w:ilvl w:val="0"/>
          <w:numId w:val="37"/>
        </w:numPr>
        <w:jc w:val="both"/>
      </w:pPr>
      <w:r>
        <w:t xml:space="preserve">Many people use accessibility </w:t>
      </w:r>
      <w:r w:rsidR="002F3851">
        <w:t>features</w:t>
      </w:r>
      <w:r>
        <w:t xml:space="preserve"> like captions and audio description</w:t>
      </w:r>
      <w:r w:rsidR="003231B1">
        <w:t xml:space="preserve"> to watch TV</w:t>
      </w:r>
      <w:r>
        <w:t>, especially young people.</w:t>
      </w:r>
    </w:p>
    <w:p w14:paraId="6EFF96AC" w14:textId="0FB560B1" w:rsidR="00BB2D4F" w:rsidRDefault="00BB2D4F" w:rsidP="00FA4383"/>
    <w:p w14:paraId="3C4B1249" w14:textId="0E6327BF" w:rsidR="00BB2D4F" w:rsidRDefault="00A95FFE" w:rsidP="00203719">
      <w:pPr>
        <w:pStyle w:val="Heading1"/>
      </w:pPr>
      <w:r w:rsidRPr="00A95FFE">
        <w:t>Free</w:t>
      </w:r>
      <w:r w:rsidR="007B6DFE">
        <w:t>-</w:t>
      </w:r>
      <w:r w:rsidRPr="00A95FFE">
        <w:t>to</w:t>
      </w:r>
      <w:r w:rsidR="007B6DFE">
        <w:t>-</w:t>
      </w:r>
      <w:r w:rsidRPr="00A95FFE">
        <w:t>air</w:t>
      </w:r>
      <w:r w:rsidR="007B6DFE">
        <w:t xml:space="preserve"> TV</w:t>
      </w:r>
      <w:r w:rsidRPr="00A95FFE">
        <w:t xml:space="preserve"> is still important</w:t>
      </w:r>
      <w:r>
        <w:t xml:space="preserve"> to Australians</w:t>
      </w:r>
    </w:p>
    <w:p w14:paraId="73F8683D" w14:textId="3B826653" w:rsidR="00A95FFE" w:rsidRDefault="00203719" w:rsidP="001E1706">
      <w:pPr>
        <w:jc w:val="both"/>
      </w:pPr>
      <w:r>
        <w:t xml:space="preserve">Our survey found that </w:t>
      </w:r>
      <w:r w:rsidR="00AE31E7">
        <w:t>free</w:t>
      </w:r>
      <w:r w:rsidR="007B6DFE">
        <w:t>-</w:t>
      </w:r>
      <w:r w:rsidR="00AE31E7">
        <w:t>to</w:t>
      </w:r>
      <w:r w:rsidR="007B6DFE">
        <w:t>-</w:t>
      </w:r>
      <w:r w:rsidR="00AE31E7">
        <w:t>air television</w:t>
      </w:r>
      <w:r w:rsidR="00647FF7">
        <w:t xml:space="preserve"> is overwhelmingly </w:t>
      </w:r>
      <w:r w:rsidR="00E43781">
        <w:t xml:space="preserve">important to Australians. </w:t>
      </w:r>
      <w:r w:rsidR="004E2461">
        <w:t xml:space="preserve">A total of </w:t>
      </w:r>
      <w:r w:rsidR="000C572D">
        <w:t xml:space="preserve">81% of respondents to our survey said that </w:t>
      </w:r>
      <w:r w:rsidR="000D0D4E">
        <w:t>free</w:t>
      </w:r>
      <w:r w:rsidR="009A5FF4">
        <w:t>-</w:t>
      </w:r>
      <w:r w:rsidR="000D0D4E">
        <w:t>to</w:t>
      </w:r>
      <w:r w:rsidR="009A5FF4">
        <w:t>-</w:t>
      </w:r>
      <w:r w:rsidR="000D0D4E">
        <w:t xml:space="preserve">air </w:t>
      </w:r>
      <w:r w:rsidR="00932A01">
        <w:t xml:space="preserve">TV </w:t>
      </w:r>
      <w:r w:rsidR="000D0D4E">
        <w:t>is important to them.</w:t>
      </w:r>
    </w:p>
    <w:p w14:paraId="0BFF9222" w14:textId="77777777" w:rsidR="002F4708" w:rsidRDefault="00FC4EEE" w:rsidP="002F4708">
      <w:pPr>
        <w:keepNext/>
      </w:pPr>
      <w:r>
        <w:rPr>
          <w:noProof/>
        </w:rPr>
        <w:drawing>
          <wp:inline distT="0" distB="0" distL="0" distR="0" wp14:anchorId="673F8F8B" wp14:editId="0C30E99A">
            <wp:extent cx="5187950" cy="3225800"/>
            <wp:effectExtent l="0" t="0" r="12700" b="12700"/>
            <wp:docPr id="2" name="Chart 2" descr="Graph showing responses (agree, disagree, unsure) to whether free-to-air TV is important.">
              <a:extLst xmlns:a="http://schemas.openxmlformats.org/drawingml/2006/main">
                <a:ext uri="{FF2B5EF4-FFF2-40B4-BE49-F238E27FC236}">
                  <a16:creationId xmlns:a16="http://schemas.microsoft.com/office/drawing/2014/main" id="{8B39D3DB-117D-0175-9DAF-2822501550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F2FDE6D" w14:textId="344A3BF0" w:rsidR="006755C4" w:rsidRPr="002F4708" w:rsidRDefault="002F4708" w:rsidP="002F4708">
      <w:pPr>
        <w:pStyle w:val="Caption"/>
        <w:rPr>
          <w:sz w:val="20"/>
          <w:szCs w:val="20"/>
        </w:rPr>
      </w:pPr>
      <w:r w:rsidRPr="002F4708">
        <w:rPr>
          <w:sz w:val="20"/>
          <w:szCs w:val="20"/>
        </w:rPr>
        <w:t xml:space="preserve">Figure </w:t>
      </w:r>
      <w:r w:rsidRPr="002F4708">
        <w:rPr>
          <w:sz w:val="20"/>
          <w:szCs w:val="20"/>
        </w:rPr>
        <w:fldChar w:fldCharType="begin"/>
      </w:r>
      <w:r w:rsidRPr="002F4708">
        <w:rPr>
          <w:sz w:val="20"/>
          <w:szCs w:val="20"/>
        </w:rPr>
        <w:instrText xml:space="preserve"> SEQ Figure \* ARABIC </w:instrText>
      </w:r>
      <w:r w:rsidRPr="002F4708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1</w:t>
      </w:r>
      <w:r w:rsidRPr="002F4708">
        <w:rPr>
          <w:sz w:val="20"/>
          <w:szCs w:val="20"/>
        </w:rPr>
        <w:fldChar w:fldCharType="end"/>
      </w:r>
      <w:r w:rsidRPr="002F4708">
        <w:rPr>
          <w:sz w:val="20"/>
          <w:szCs w:val="20"/>
        </w:rPr>
        <w:t xml:space="preserve">. </w:t>
      </w:r>
      <w:r w:rsidR="00A25144" w:rsidRPr="002F4708">
        <w:rPr>
          <w:sz w:val="20"/>
          <w:szCs w:val="20"/>
        </w:rPr>
        <w:t>Free-to-air</w:t>
      </w:r>
      <w:r w:rsidR="00052A6E" w:rsidRPr="002F4708">
        <w:rPr>
          <w:sz w:val="20"/>
          <w:szCs w:val="20"/>
        </w:rPr>
        <w:t xml:space="preserve"> TV is important to 81% of Australians. Source</w:t>
      </w:r>
      <w:r w:rsidR="00CF2B71" w:rsidRPr="002F4708">
        <w:rPr>
          <w:sz w:val="20"/>
          <w:szCs w:val="20"/>
        </w:rPr>
        <w:t>:</w:t>
      </w:r>
      <w:r w:rsidR="00EC2C5B" w:rsidRPr="002F4708">
        <w:rPr>
          <w:sz w:val="20"/>
          <w:szCs w:val="20"/>
        </w:rPr>
        <w:t xml:space="preserve"> Ipsos 2022.</w:t>
      </w:r>
    </w:p>
    <w:p w14:paraId="1E263FB2" w14:textId="0D7867B9" w:rsidR="00FC4EEE" w:rsidRDefault="00C17741" w:rsidP="001E1706">
      <w:pPr>
        <w:jc w:val="both"/>
      </w:pPr>
      <w:r>
        <w:t>Free-to-air</w:t>
      </w:r>
      <w:r w:rsidR="00306FE5">
        <w:t xml:space="preserve"> TV is particularly important to </w:t>
      </w:r>
      <w:r w:rsidR="00096E36">
        <w:t xml:space="preserve">older Australians. </w:t>
      </w:r>
      <w:r w:rsidR="00A75DB7">
        <w:t>Our research found that</w:t>
      </w:r>
      <w:r w:rsidR="004519BD">
        <w:t xml:space="preserve"> 89% of</w:t>
      </w:r>
      <w:r w:rsidR="00A75DB7">
        <w:t xml:space="preserve"> </w:t>
      </w:r>
      <w:r w:rsidR="00330CFF">
        <w:t xml:space="preserve">respondents over 50 </w:t>
      </w:r>
      <w:r w:rsidR="004519BD">
        <w:t xml:space="preserve">agreed that </w:t>
      </w:r>
      <w:r w:rsidR="0095660B">
        <w:t>free</w:t>
      </w:r>
      <w:r w:rsidR="009A5FF4">
        <w:t>-</w:t>
      </w:r>
      <w:r w:rsidR="0095660B">
        <w:t>to</w:t>
      </w:r>
      <w:r w:rsidR="009A5FF4">
        <w:t>-</w:t>
      </w:r>
      <w:r w:rsidR="0095660B">
        <w:t>air TV is important to them.</w:t>
      </w:r>
    </w:p>
    <w:p w14:paraId="5C3CD5EA" w14:textId="77777777" w:rsidR="00A67DA7" w:rsidRDefault="00D15961" w:rsidP="00A67DA7">
      <w:pPr>
        <w:keepNext/>
      </w:pPr>
      <w:r>
        <w:rPr>
          <w:noProof/>
        </w:rPr>
        <w:lastRenderedPageBreak/>
        <w:drawing>
          <wp:inline distT="0" distB="0" distL="0" distR="0" wp14:anchorId="7049270C" wp14:editId="4EEB4F2C">
            <wp:extent cx="5162550" cy="3492500"/>
            <wp:effectExtent l="0" t="0" r="0" b="12700"/>
            <wp:docPr id="3" name="Chart 3" descr="Graph showing how important free-to-air TV is to consumers, disaggregated by age">
              <a:extLst xmlns:a="http://schemas.openxmlformats.org/drawingml/2006/main">
                <a:ext uri="{FF2B5EF4-FFF2-40B4-BE49-F238E27FC236}">
                  <a16:creationId xmlns:a16="http://schemas.microsoft.com/office/drawing/2014/main" id="{2406D07F-C834-97CA-7956-45116F24F2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F2F0D37" w14:textId="79B7BBC0" w:rsidR="00991E17" w:rsidRPr="00B6405E" w:rsidRDefault="00A67DA7" w:rsidP="00A67DA7">
      <w:pPr>
        <w:pStyle w:val="Caption"/>
        <w:rPr>
          <w:sz w:val="20"/>
          <w:szCs w:val="20"/>
        </w:rPr>
      </w:pPr>
      <w:r w:rsidRPr="00B6405E">
        <w:rPr>
          <w:sz w:val="20"/>
          <w:szCs w:val="20"/>
        </w:rPr>
        <w:t xml:space="preserve">Figure </w:t>
      </w:r>
      <w:r w:rsidRPr="00B6405E">
        <w:rPr>
          <w:sz w:val="20"/>
          <w:szCs w:val="20"/>
        </w:rPr>
        <w:fldChar w:fldCharType="begin"/>
      </w:r>
      <w:r w:rsidRPr="00B6405E">
        <w:rPr>
          <w:sz w:val="20"/>
          <w:szCs w:val="20"/>
        </w:rPr>
        <w:instrText xml:space="preserve"> SEQ Figure \* ARABIC </w:instrText>
      </w:r>
      <w:r w:rsidRPr="00B6405E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2</w:t>
      </w:r>
      <w:r w:rsidRPr="00B6405E">
        <w:rPr>
          <w:sz w:val="20"/>
          <w:szCs w:val="20"/>
        </w:rPr>
        <w:fldChar w:fldCharType="end"/>
      </w:r>
      <w:r w:rsidRPr="00B6405E">
        <w:rPr>
          <w:sz w:val="20"/>
          <w:szCs w:val="20"/>
        </w:rPr>
        <w:t xml:space="preserve">. </w:t>
      </w:r>
      <w:r w:rsidR="00991E17" w:rsidRPr="00B6405E">
        <w:rPr>
          <w:sz w:val="20"/>
          <w:szCs w:val="20"/>
        </w:rPr>
        <w:t>89% of respondents over 50 agreed that free-to-air TV is important to them</w:t>
      </w:r>
      <w:r w:rsidR="00304F8F" w:rsidRPr="00B6405E">
        <w:rPr>
          <w:sz w:val="20"/>
          <w:szCs w:val="20"/>
        </w:rPr>
        <w:t>, compared to 78% of</w:t>
      </w:r>
      <w:r w:rsidR="00B6405E" w:rsidRPr="00B6405E">
        <w:rPr>
          <w:sz w:val="20"/>
          <w:szCs w:val="20"/>
        </w:rPr>
        <w:t xml:space="preserve"> those aged between 30 to 49 and 70% of those aged between 18 and 29</w:t>
      </w:r>
      <w:r w:rsidR="00EC2C5B" w:rsidRPr="00B6405E">
        <w:rPr>
          <w:sz w:val="20"/>
          <w:szCs w:val="20"/>
        </w:rPr>
        <w:t>. Source</w:t>
      </w:r>
      <w:r w:rsidR="00CF2B71" w:rsidRPr="00B6405E">
        <w:rPr>
          <w:sz w:val="20"/>
          <w:szCs w:val="20"/>
        </w:rPr>
        <w:t>:</w:t>
      </w:r>
      <w:r w:rsidR="00EC2C5B" w:rsidRPr="00B6405E">
        <w:rPr>
          <w:sz w:val="20"/>
          <w:szCs w:val="20"/>
        </w:rPr>
        <w:t xml:space="preserve"> Ipsos 2022.</w:t>
      </w:r>
    </w:p>
    <w:p w14:paraId="6B4E4F8E" w14:textId="640B3247" w:rsidR="006607C1" w:rsidRDefault="00CD64F7" w:rsidP="001E1706">
      <w:pPr>
        <w:jc w:val="both"/>
      </w:pPr>
      <w:r>
        <w:t xml:space="preserve">We also found that </w:t>
      </w:r>
      <w:r w:rsidR="00C17741">
        <w:t>free-to-air</w:t>
      </w:r>
      <w:r w:rsidR="005F2708">
        <w:t xml:space="preserve"> TV is more important to </w:t>
      </w:r>
      <w:r w:rsidR="00865BBC">
        <w:t xml:space="preserve">people </w:t>
      </w:r>
      <w:r w:rsidR="001B17E8">
        <w:t xml:space="preserve">who </w:t>
      </w:r>
      <w:r w:rsidR="00865BBC">
        <w:t>live in the country</w:t>
      </w:r>
      <w:r w:rsidR="005854B6">
        <w:t xml:space="preserve"> and that people in the bush are passionate about </w:t>
      </w:r>
      <w:r w:rsidR="00C17741">
        <w:t>free-to-air</w:t>
      </w:r>
      <w:r w:rsidR="005854B6">
        <w:t xml:space="preserve"> TV</w:t>
      </w:r>
      <w:r w:rsidR="00865BBC">
        <w:t>.</w:t>
      </w:r>
      <w:r w:rsidR="00D47724">
        <w:t xml:space="preserve"> </w:t>
      </w:r>
      <w:r w:rsidR="001B2CE5">
        <w:t xml:space="preserve">46% of people who lived in a regional town or </w:t>
      </w:r>
      <w:r w:rsidR="003B5F2E">
        <w:t xml:space="preserve">more than 5km from a town </w:t>
      </w:r>
      <w:r w:rsidR="0009635D">
        <w:t>“</w:t>
      </w:r>
      <w:r w:rsidR="005854B6">
        <w:t>strongly agree</w:t>
      </w:r>
      <w:r w:rsidR="0009635D">
        <w:t>”</w:t>
      </w:r>
      <w:r w:rsidR="00507C6C">
        <w:t xml:space="preserve"> that </w:t>
      </w:r>
      <w:r w:rsidR="00C17741">
        <w:t>free-to-air</w:t>
      </w:r>
      <w:r w:rsidR="00507C6C">
        <w:t xml:space="preserve"> </w:t>
      </w:r>
      <w:r w:rsidR="0032078E">
        <w:t xml:space="preserve">TV </w:t>
      </w:r>
      <w:r w:rsidR="00507C6C">
        <w:t xml:space="preserve">is important </w:t>
      </w:r>
      <w:r w:rsidR="003B5F2E">
        <w:t xml:space="preserve">compared to </w:t>
      </w:r>
      <w:r w:rsidR="00507C6C">
        <w:t>35.5</w:t>
      </w:r>
      <w:r w:rsidR="0022241B">
        <w:t>%</w:t>
      </w:r>
      <w:r w:rsidR="00507C6C">
        <w:t xml:space="preserve"> of p</w:t>
      </w:r>
      <w:r w:rsidR="00D47724">
        <w:t>eople</w:t>
      </w:r>
      <w:r w:rsidR="0029130F">
        <w:t xml:space="preserve"> in a capital city or major regional city</w:t>
      </w:r>
      <w:r w:rsidR="003B5F2E">
        <w:t xml:space="preserve">. </w:t>
      </w:r>
    </w:p>
    <w:p w14:paraId="5FC1EECF" w14:textId="2DF36659" w:rsidR="00DD66E5" w:rsidRDefault="00DD66E5" w:rsidP="0062135F"/>
    <w:p w14:paraId="3537171C" w14:textId="77777777" w:rsidR="008B2468" w:rsidRDefault="003C2B2F" w:rsidP="008B2468">
      <w:pPr>
        <w:keepNext/>
      </w:pPr>
      <w:r>
        <w:rPr>
          <w:noProof/>
        </w:rPr>
        <w:drawing>
          <wp:inline distT="0" distB="0" distL="0" distR="0" wp14:anchorId="3997E2CD" wp14:editId="178365A8">
            <wp:extent cx="4572000" cy="2743200"/>
            <wp:effectExtent l="0" t="0" r="0" b="0"/>
            <wp:docPr id="4" name="Chart 4" descr="Graph showing how important free-to-air TV is to consumers, disaggregated by geographic location">
              <a:extLst xmlns:a="http://schemas.openxmlformats.org/drawingml/2006/main">
                <a:ext uri="{FF2B5EF4-FFF2-40B4-BE49-F238E27FC236}">
                  <a16:creationId xmlns:a16="http://schemas.microsoft.com/office/drawing/2014/main" id="{2E0F4631-EBB7-47E2-5DFB-5F1D52DF35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3AA2545" w14:textId="38ACCB47" w:rsidR="007A791B" w:rsidRPr="008B2468" w:rsidRDefault="008B2468" w:rsidP="008B2468">
      <w:pPr>
        <w:pStyle w:val="Caption"/>
        <w:rPr>
          <w:sz w:val="20"/>
          <w:szCs w:val="20"/>
        </w:rPr>
      </w:pPr>
      <w:r w:rsidRPr="008B2468">
        <w:rPr>
          <w:sz w:val="20"/>
          <w:szCs w:val="20"/>
        </w:rPr>
        <w:t xml:space="preserve">Figure </w:t>
      </w:r>
      <w:r w:rsidRPr="008B2468">
        <w:rPr>
          <w:sz w:val="20"/>
          <w:szCs w:val="20"/>
        </w:rPr>
        <w:fldChar w:fldCharType="begin"/>
      </w:r>
      <w:r w:rsidRPr="008B2468">
        <w:rPr>
          <w:sz w:val="20"/>
          <w:szCs w:val="20"/>
        </w:rPr>
        <w:instrText xml:space="preserve"> SEQ Figure \* ARABIC </w:instrText>
      </w:r>
      <w:r w:rsidRPr="008B2468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3</w:t>
      </w:r>
      <w:r w:rsidRPr="008B2468">
        <w:rPr>
          <w:sz w:val="20"/>
          <w:szCs w:val="20"/>
        </w:rPr>
        <w:fldChar w:fldCharType="end"/>
      </w:r>
      <w:r w:rsidRPr="008B2468">
        <w:rPr>
          <w:sz w:val="20"/>
          <w:szCs w:val="20"/>
        </w:rPr>
        <w:t xml:space="preserve">. </w:t>
      </w:r>
      <w:r w:rsidR="001D2B1B" w:rsidRPr="008B2468">
        <w:rPr>
          <w:sz w:val="20"/>
          <w:szCs w:val="20"/>
        </w:rPr>
        <w:t>46% of people who lived in a regional town or more than 5km from a town “strongly agree” that free-to-air is important compared to 35.5 of people in a capital city or major regional city</w:t>
      </w:r>
      <w:r w:rsidR="007A791B" w:rsidRPr="008B2468">
        <w:rPr>
          <w:sz w:val="20"/>
          <w:szCs w:val="20"/>
        </w:rPr>
        <w:t>. Source</w:t>
      </w:r>
      <w:r w:rsidR="00CF2B71" w:rsidRPr="008B2468">
        <w:rPr>
          <w:sz w:val="20"/>
          <w:szCs w:val="20"/>
        </w:rPr>
        <w:t>:</w:t>
      </w:r>
      <w:r w:rsidR="007A791B" w:rsidRPr="008B2468">
        <w:rPr>
          <w:sz w:val="20"/>
          <w:szCs w:val="20"/>
        </w:rPr>
        <w:t xml:space="preserve"> Ipsos 2022.</w:t>
      </w:r>
    </w:p>
    <w:p w14:paraId="6CC716CB" w14:textId="26B8F054" w:rsidR="006E3E5D" w:rsidRDefault="003626DD" w:rsidP="001E1706">
      <w:pPr>
        <w:jc w:val="both"/>
      </w:pPr>
      <w:r>
        <w:t xml:space="preserve">Our </w:t>
      </w:r>
      <w:r w:rsidR="000F4410">
        <w:t xml:space="preserve">survey found that on average </w:t>
      </w:r>
      <w:r w:rsidR="00C17741">
        <w:t>free-to-air</w:t>
      </w:r>
      <w:r w:rsidR="00EB6F66">
        <w:t xml:space="preserve"> TV</w:t>
      </w:r>
      <w:r w:rsidR="000F4410">
        <w:t xml:space="preserve"> is still more important to consumers than </w:t>
      </w:r>
      <w:r w:rsidR="009C290E">
        <w:t xml:space="preserve">subscription video on demand </w:t>
      </w:r>
      <w:r w:rsidR="00FC20CA">
        <w:t xml:space="preserve">and </w:t>
      </w:r>
      <w:r w:rsidR="009C290E">
        <w:t xml:space="preserve">broadcast video on demand, </w:t>
      </w:r>
      <w:r w:rsidR="00FC20CA">
        <w:t xml:space="preserve">despite </w:t>
      </w:r>
      <w:r w:rsidR="009C290E">
        <w:t xml:space="preserve">the </w:t>
      </w:r>
      <w:r w:rsidR="00FC20CA">
        <w:t>increasing popularity</w:t>
      </w:r>
      <w:r w:rsidR="009C290E">
        <w:t xml:space="preserve"> of these on demand services</w:t>
      </w:r>
      <w:r w:rsidR="00FC20CA">
        <w:t xml:space="preserve">. </w:t>
      </w:r>
      <w:r w:rsidR="00056086">
        <w:t xml:space="preserve">81% of consumers agreed that </w:t>
      </w:r>
      <w:r w:rsidR="00C17741">
        <w:t>free-to-air</w:t>
      </w:r>
      <w:r w:rsidR="00D42D67">
        <w:t xml:space="preserve"> </w:t>
      </w:r>
      <w:r w:rsidR="0078183B">
        <w:t xml:space="preserve">TV </w:t>
      </w:r>
      <w:r w:rsidR="00D42D67">
        <w:t>was important to them, 72</w:t>
      </w:r>
      <w:r w:rsidR="00927F75">
        <w:t xml:space="preserve">% agreed </w:t>
      </w:r>
      <w:r w:rsidR="00927F75">
        <w:lastRenderedPageBreak/>
        <w:t xml:space="preserve">that </w:t>
      </w:r>
      <w:r w:rsidR="0078183B">
        <w:t xml:space="preserve">broadcast video on demand </w:t>
      </w:r>
      <w:r w:rsidR="00EC5DB5">
        <w:t xml:space="preserve">services (such as </w:t>
      </w:r>
      <w:r w:rsidR="002F47FA">
        <w:t>iView</w:t>
      </w:r>
      <w:r w:rsidR="00EC5DB5">
        <w:t>) were important and</w:t>
      </w:r>
      <w:r w:rsidR="002F47FA">
        <w:t xml:space="preserve"> 65% told us that </w:t>
      </w:r>
      <w:r w:rsidR="0078183B">
        <w:t xml:space="preserve">subscription video on demand </w:t>
      </w:r>
      <w:r w:rsidR="002F47FA">
        <w:t>services were important to them.</w:t>
      </w:r>
      <w:r w:rsidR="0022611F">
        <w:t xml:space="preserve"> </w:t>
      </w:r>
    </w:p>
    <w:p w14:paraId="4D5033AD" w14:textId="77777777" w:rsidR="0078183B" w:rsidRDefault="00056086" w:rsidP="0078183B">
      <w:pPr>
        <w:keepNext/>
      </w:pPr>
      <w:r>
        <w:rPr>
          <w:noProof/>
        </w:rPr>
        <w:drawing>
          <wp:inline distT="0" distB="0" distL="0" distR="0" wp14:anchorId="0E9BF91B" wp14:editId="7758F0DB">
            <wp:extent cx="4572000" cy="2743200"/>
            <wp:effectExtent l="0" t="0" r="0" b="0"/>
            <wp:docPr id="6" name="Chart 6" descr="Graph showing how important free-to-air TV, subscription video on demand and broadcast video on demand is to consumers.">
              <a:extLst xmlns:a="http://schemas.openxmlformats.org/drawingml/2006/main">
                <a:ext uri="{FF2B5EF4-FFF2-40B4-BE49-F238E27FC236}">
                  <a16:creationId xmlns:a16="http://schemas.microsoft.com/office/drawing/2014/main" id="{5AF26F5C-20E6-AA4E-3954-72A0F13B1C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81515A2" w14:textId="12F2CE93" w:rsidR="001D2B1B" w:rsidRPr="0078183B" w:rsidRDefault="0078183B" w:rsidP="0078183B">
      <w:pPr>
        <w:pStyle w:val="Caption"/>
        <w:rPr>
          <w:sz w:val="20"/>
          <w:szCs w:val="20"/>
        </w:rPr>
      </w:pPr>
      <w:r w:rsidRPr="0078183B">
        <w:rPr>
          <w:sz w:val="20"/>
          <w:szCs w:val="20"/>
        </w:rPr>
        <w:t xml:space="preserve">Figure </w:t>
      </w:r>
      <w:r w:rsidRPr="0078183B">
        <w:rPr>
          <w:sz w:val="20"/>
          <w:szCs w:val="20"/>
        </w:rPr>
        <w:fldChar w:fldCharType="begin"/>
      </w:r>
      <w:r w:rsidRPr="0078183B">
        <w:rPr>
          <w:sz w:val="20"/>
          <w:szCs w:val="20"/>
        </w:rPr>
        <w:instrText xml:space="preserve"> SEQ Figure \* ARABIC </w:instrText>
      </w:r>
      <w:r w:rsidRPr="0078183B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4</w:t>
      </w:r>
      <w:r w:rsidRPr="0078183B">
        <w:rPr>
          <w:sz w:val="20"/>
          <w:szCs w:val="20"/>
        </w:rPr>
        <w:fldChar w:fldCharType="end"/>
      </w:r>
      <w:r w:rsidRPr="0078183B">
        <w:rPr>
          <w:sz w:val="20"/>
          <w:szCs w:val="20"/>
        </w:rPr>
        <w:t xml:space="preserve">. </w:t>
      </w:r>
      <w:r w:rsidR="0042440F" w:rsidRPr="0078183B">
        <w:rPr>
          <w:sz w:val="20"/>
          <w:szCs w:val="20"/>
        </w:rPr>
        <w:t xml:space="preserve">81% of </w:t>
      </w:r>
      <w:r>
        <w:rPr>
          <w:sz w:val="20"/>
          <w:szCs w:val="20"/>
        </w:rPr>
        <w:t>respondents</w:t>
      </w:r>
      <w:r w:rsidRPr="0078183B">
        <w:rPr>
          <w:sz w:val="20"/>
          <w:szCs w:val="20"/>
        </w:rPr>
        <w:t xml:space="preserve"> </w:t>
      </w:r>
      <w:r w:rsidR="0042440F" w:rsidRPr="0078183B">
        <w:rPr>
          <w:sz w:val="20"/>
          <w:szCs w:val="20"/>
        </w:rPr>
        <w:t xml:space="preserve">agreed that free-to-air </w:t>
      </w:r>
      <w:r w:rsidR="00010916">
        <w:rPr>
          <w:sz w:val="20"/>
          <w:szCs w:val="20"/>
        </w:rPr>
        <w:t xml:space="preserve">TV </w:t>
      </w:r>
      <w:r w:rsidR="0042440F" w:rsidRPr="0078183B">
        <w:rPr>
          <w:sz w:val="20"/>
          <w:szCs w:val="20"/>
        </w:rPr>
        <w:t>was important to them, 72% agreed that BVOD services (such as iView</w:t>
      </w:r>
      <w:r w:rsidR="00716A65">
        <w:rPr>
          <w:sz w:val="20"/>
          <w:szCs w:val="20"/>
        </w:rPr>
        <w:t xml:space="preserve"> or SBS On Demand</w:t>
      </w:r>
      <w:r w:rsidR="0042440F" w:rsidRPr="0078183B">
        <w:rPr>
          <w:sz w:val="20"/>
          <w:szCs w:val="20"/>
        </w:rPr>
        <w:t>) were important and 65% told us that SVOD services were important to them</w:t>
      </w:r>
      <w:r w:rsidR="001D2B1B" w:rsidRPr="0078183B">
        <w:rPr>
          <w:sz w:val="20"/>
          <w:szCs w:val="20"/>
        </w:rPr>
        <w:t>. Source</w:t>
      </w:r>
      <w:r w:rsidR="00CF2B71" w:rsidRPr="0078183B">
        <w:rPr>
          <w:sz w:val="20"/>
          <w:szCs w:val="20"/>
        </w:rPr>
        <w:t>:</w:t>
      </w:r>
      <w:r w:rsidR="001D2B1B" w:rsidRPr="0078183B">
        <w:rPr>
          <w:sz w:val="20"/>
          <w:szCs w:val="20"/>
        </w:rPr>
        <w:t xml:space="preserve"> Ipsos 2022.</w:t>
      </w:r>
    </w:p>
    <w:p w14:paraId="37117BED" w14:textId="5AD2CD93" w:rsidR="006E3E5D" w:rsidRDefault="0022611F" w:rsidP="001E1706">
      <w:pPr>
        <w:jc w:val="both"/>
      </w:pPr>
      <w:r w:rsidRPr="0022611F">
        <w:t>Even as streaming continues to grow</w:t>
      </w:r>
      <w:r w:rsidR="003678B7">
        <w:t xml:space="preserve">, broadcast is still </w:t>
      </w:r>
      <w:r w:rsidR="00D85FB5">
        <w:t>the most important TV distribution mechanism for</w:t>
      </w:r>
      <w:r w:rsidR="00025EE1">
        <w:t xml:space="preserve"> most</w:t>
      </w:r>
      <w:r w:rsidR="00D85FB5">
        <w:t xml:space="preserve"> Australians</w:t>
      </w:r>
      <w:r w:rsidR="00025EE1">
        <w:t xml:space="preserve"> and particularly older and more regional Australians</w:t>
      </w:r>
      <w:r w:rsidR="00D85FB5">
        <w:t>.</w:t>
      </w:r>
      <w:r w:rsidR="00650403">
        <w:t xml:space="preserve"> As the A</w:t>
      </w:r>
      <w:r w:rsidR="00237B9E">
        <w:t xml:space="preserve">ustralian </w:t>
      </w:r>
      <w:r w:rsidR="00650403">
        <w:t>C</w:t>
      </w:r>
      <w:r w:rsidR="00237B9E">
        <w:t>ommunications</w:t>
      </w:r>
      <w:r w:rsidR="00AA0DA6">
        <w:t xml:space="preserve"> and </w:t>
      </w:r>
      <w:r w:rsidR="00650403">
        <w:t>M</w:t>
      </w:r>
      <w:r w:rsidR="00AA0DA6">
        <w:t xml:space="preserve">edia </w:t>
      </w:r>
      <w:r w:rsidR="00650403">
        <w:t>A</w:t>
      </w:r>
      <w:r w:rsidR="00AA0DA6">
        <w:t>uthority (ACMA)</w:t>
      </w:r>
      <w:r w:rsidR="00650403">
        <w:t xml:space="preserve"> noted in </w:t>
      </w:r>
      <w:r w:rsidR="00AB2154" w:rsidRPr="000B47D8">
        <w:t>a recent report</w:t>
      </w:r>
      <w:r w:rsidR="007453D4">
        <w:t>, broadcast TV</w:t>
      </w:r>
      <w:r w:rsidR="00650403">
        <w:t xml:space="preserve"> “</w:t>
      </w:r>
      <w:r w:rsidR="007453D4">
        <w:t xml:space="preserve">is </w:t>
      </w:r>
      <w:r w:rsidR="004F4FAC">
        <w:t>vital in providing both news and entertainment to Australians who either cannot access reliable internet or cannot afford it</w:t>
      </w:r>
      <w:r w:rsidR="00650403">
        <w:t>”</w:t>
      </w:r>
      <w:r w:rsidR="004F4FAC">
        <w:t>.</w:t>
      </w:r>
      <w:r w:rsidR="001E3447">
        <w:rPr>
          <w:rStyle w:val="FootnoteReference"/>
        </w:rPr>
        <w:footnoteReference w:id="5"/>
      </w:r>
    </w:p>
    <w:p w14:paraId="43B6A20F" w14:textId="3CE59ACA" w:rsidR="00D85FB5" w:rsidRDefault="00C20223" w:rsidP="00EA36A0">
      <w:pPr>
        <w:pStyle w:val="Heading3"/>
      </w:pPr>
      <w:r w:rsidRPr="00C20223">
        <w:t>What is ACCAN doing about it?</w:t>
      </w:r>
      <w:r w:rsidR="00025EE1">
        <w:t xml:space="preserve"> </w:t>
      </w:r>
    </w:p>
    <w:p w14:paraId="104D6511" w14:textId="064A0DBD" w:rsidR="006E3E5D" w:rsidRDefault="00FC0D56" w:rsidP="00A62433">
      <w:pPr>
        <w:jc w:val="both"/>
      </w:pPr>
      <w:r>
        <w:t xml:space="preserve">ACCAN continues to engage with government and broadcasters about the future of </w:t>
      </w:r>
      <w:r w:rsidR="00C17741">
        <w:t>free-to-air</w:t>
      </w:r>
      <w:r>
        <w:t xml:space="preserve"> broadcasting in Australia.</w:t>
      </w:r>
      <w:r w:rsidR="00D55F7B">
        <w:t xml:space="preserve"> In 2021</w:t>
      </w:r>
      <w:r>
        <w:t xml:space="preserve"> </w:t>
      </w:r>
      <w:r w:rsidR="00605431">
        <w:t xml:space="preserve">ACCAN </w:t>
      </w:r>
      <w:r w:rsidR="001D3BCB">
        <w:t>responded to</w:t>
      </w:r>
      <w:r w:rsidR="00605431">
        <w:t xml:space="preserve"> </w:t>
      </w:r>
      <w:r w:rsidR="00605431" w:rsidRPr="00605431">
        <w:t>The Department of Infrastructure, Transport, Regional Development and Communications</w:t>
      </w:r>
      <w:r w:rsidR="00605431">
        <w:t>’</w:t>
      </w:r>
      <w:r w:rsidR="00605431" w:rsidRPr="00605431">
        <w:t xml:space="preserve"> </w:t>
      </w:r>
      <w:r w:rsidR="00605431" w:rsidRPr="00105322">
        <w:rPr>
          <w:i/>
          <w:iCs/>
        </w:rPr>
        <w:t>Media Reform Green Paper</w:t>
      </w:r>
      <w:r w:rsidR="00D55F7B">
        <w:t xml:space="preserve">. </w:t>
      </w:r>
      <w:r w:rsidR="00842DDF">
        <w:t xml:space="preserve">The </w:t>
      </w:r>
      <w:r w:rsidR="001B526F">
        <w:t xml:space="preserve">paper outlines potential reforms to the broadcast television sector including </w:t>
      </w:r>
      <w:r w:rsidR="00A83CDB">
        <w:t xml:space="preserve">reduced regulation and different broadcasting </w:t>
      </w:r>
      <w:r w:rsidR="00F153EF">
        <w:t xml:space="preserve">standards. </w:t>
      </w:r>
      <w:r w:rsidR="004D1919" w:rsidRPr="000B47D8">
        <w:t>ACCAN argued</w:t>
      </w:r>
      <w:r w:rsidR="00D55F7B">
        <w:t xml:space="preserve"> that </w:t>
      </w:r>
      <w:r w:rsidR="00C17741">
        <w:t>free-to-air</w:t>
      </w:r>
      <w:r w:rsidR="0091421A">
        <w:t xml:space="preserve"> broadcast television</w:t>
      </w:r>
      <w:r w:rsidR="008B2922">
        <w:t xml:space="preserve"> is important to Australians and that</w:t>
      </w:r>
      <w:r w:rsidR="0091421A">
        <w:t xml:space="preserve"> </w:t>
      </w:r>
      <w:r w:rsidR="00411B54">
        <w:t xml:space="preserve">potential changes in broadcasting </w:t>
      </w:r>
      <w:r w:rsidR="00063D56">
        <w:t>policy could be detrimental to consumers including</w:t>
      </w:r>
      <w:r w:rsidR="008B2922">
        <w:t xml:space="preserve"> reducing services and quality.</w:t>
      </w:r>
      <w:r w:rsidR="004D1919">
        <w:rPr>
          <w:rStyle w:val="FootnoteReference"/>
        </w:rPr>
        <w:footnoteReference w:id="6"/>
      </w:r>
      <w:r w:rsidR="008B2922">
        <w:t xml:space="preserve"> </w:t>
      </w:r>
      <w:r w:rsidR="00D458DE">
        <w:t xml:space="preserve">ACCAN is </w:t>
      </w:r>
      <w:r w:rsidR="00DF59C5">
        <w:t xml:space="preserve">also </w:t>
      </w:r>
      <w:r w:rsidR="00D458DE">
        <w:t xml:space="preserve">representing consumers on the government's </w:t>
      </w:r>
      <w:r w:rsidR="00DF59C5" w:rsidRPr="000B47D8">
        <w:t>Future of Broadcasting Working Group</w:t>
      </w:r>
      <w:r w:rsidR="00DF59C5">
        <w:rPr>
          <w:rStyle w:val="FootnoteReference"/>
        </w:rPr>
        <w:footnoteReference w:id="7"/>
      </w:r>
      <w:r w:rsidR="00C801DF">
        <w:t xml:space="preserve"> which began meeting in 2022.</w:t>
      </w:r>
      <w:r w:rsidR="0069728F">
        <w:t xml:space="preserve"> ACCAN will continue to monitor broadcast policy and a</w:t>
      </w:r>
      <w:r w:rsidR="00EE0953">
        <w:t>dvocate for consumers</w:t>
      </w:r>
      <w:r w:rsidR="00D26CC9">
        <w:t>.</w:t>
      </w:r>
    </w:p>
    <w:p w14:paraId="7CDAF9CC" w14:textId="5F8B5C9B" w:rsidR="006E3E5D" w:rsidRDefault="00515363" w:rsidP="00D26CC9">
      <w:pPr>
        <w:pStyle w:val="Heading1"/>
      </w:pPr>
      <w:r w:rsidRPr="00515363">
        <w:t xml:space="preserve">Streaming is </w:t>
      </w:r>
      <w:r>
        <w:t>popular</w:t>
      </w:r>
      <w:r w:rsidRPr="00515363">
        <w:t xml:space="preserve"> but there are still digital inclusion gaps</w:t>
      </w:r>
    </w:p>
    <w:p w14:paraId="15A61E22" w14:textId="5EB65561" w:rsidR="00D26CC9" w:rsidRDefault="00605199" w:rsidP="001E1706">
      <w:pPr>
        <w:jc w:val="both"/>
      </w:pPr>
      <w:r>
        <w:lastRenderedPageBreak/>
        <w:t xml:space="preserve">ACCAN’s research found that </w:t>
      </w:r>
      <w:r w:rsidR="00F37EE4">
        <w:t>streaming services are popular with Australians</w:t>
      </w:r>
      <w:r w:rsidR="00356E85">
        <w:t>,</w:t>
      </w:r>
      <w:r w:rsidR="0004683C">
        <w:t xml:space="preserve"> but o</w:t>
      </w:r>
      <w:r w:rsidR="0004683C" w:rsidRPr="0004683C">
        <w:t>lder Australians, the less affluent and those in regional and remote areas are less likely to use alternatives to free-to-air television</w:t>
      </w:r>
      <w:r w:rsidR="00725050">
        <w:t>.</w:t>
      </w:r>
      <w:r w:rsidR="00BF2B07">
        <w:t xml:space="preserve"> Our </w:t>
      </w:r>
      <w:r w:rsidR="00317E63">
        <w:t>s</w:t>
      </w:r>
      <w:r w:rsidR="00BF2B07">
        <w:t xml:space="preserve">urvey </w:t>
      </w:r>
      <w:r w:rsidR="00317E63">
        <w:t>indicates</w:t>
      </w:r>
      <w:r w:rsidR="00BF2B07">
        <w:t xml:space="preserve"> that </w:t>
      </w:r>
      <w:r w:rsidR="00E36E25">
        <w:t>83</w:t>
      </w:r>
      <w:r w:rsidR="004D2757">
        <w:t>%</w:t>
      </w:r>
      <w:r w:rsidR="00E36E25">
        <w:t xml:space="preserve"> of Australians watch free-to-air TV, 69</w:t>
      </w:r>
      <w:r w:rsidR="00B46CDD">
        <w:t>%</w:t>
      </w:r>
      <w:r w:rsidR="00E36E25">
        <w:t xml:space="preserve"> </w:t>
      </w:r>
      <w:r w:rsidR="004D2757">
        <w:t xml:space="preserve">watch </w:t>
      </w:r>
      <w:r w:rsidR="000564EA">
        <w:t xml:space="preserve">broadcast video on demand, </w:t>
      </w:r>
      <w:r w:rsidR="004D2757">
        <w:t>and 70</w:t>
      </w:r>
      <w:r w:rsidR="00B46CDD">
        <w:t xml:space="preserve">% watch </w:t>
      </w:r>
      <w:r w:rsidR="000564EA">
        <w:t>subscriptio</w:t>
      </w:r>
      <w:r w:rsidR="008B4BE8">
        <w:t>n</w:t>
      </w:r>
      <w:r w:rsidR="000564EA">
        <w:t xml:space="preserve"> video on demand</w:t>
      </w:r>
      <w:r w:rsidR="00B46CDD">
        <w:t>.</w:t>
      </w:r>
    </w:p>
    <w:p w14:paraId="13822886" w14:textId="1C94BAD1" w:rsidR="00317E63" w:rsidRDefault="006D4459" w:rsidP="001E1706">
      <w:pPr>
        <w:jc w:val="both"/>
      </w:pPr>
      <w:r w:rsidRPr="006D4459">
        <w:t xml:space="preserve">Age is an important factor in how Australians watch TV. </w:t>
      </w:r>
      <w:r w:rsidR="00730A6F">
        <w:t>As the graph below shows</w:t>
      </w:r>
      <w:r w:rsidR="005D50F7">
        <w:t xml:space="preserve">, younger people tend to use more </w:t>
      </w:r>
      <w:r w:rsidR="008B4BE8">
        <w:t xml:space="preserve">subscription video on demand </w:t>
      </w:r>
      <w:r w:rsidR="005D50F7">
        <w:t xml:space="preserve">services, </w:t>
      </w:r>
      <w:r w:rsidR="008B4BE8">
        <w:t xml:space="preserve">while </w:t>
      </w:r>
      <w:r w:rsidR="005D50F7">
        <w:t xml:space="preserve">middle aged Australians have a </w:t>
      </w:r>
      <w:r w:rsidR="000E00CB">
        <w:t>balanced</w:t>
      </w:r>
      <w:r w:rsidR="00A43FE2">
        <w:t xml:space="preserve"> mix of free-to-air, </w:t>
      </w:r>
      <w:r w:rsidR="0042349C">
        <w:t>and on demand services</w:t>
      </w:r>
      <w:r w:rsidR="00A43FE2">
        <w:t xml:space="preserve">. </w:t>
      </w:r>
      <w:r w:rsidR="00B61A36">
        <w:t xml:space="preserve">Australians over 50 tend </w:t>
      </w:r>
      <w:r w:rsidR="00985062">
        <w:t xml:space="preserve">to </w:t>
      </w:r>
      <w:r w:rsidR="00B61A36">
        <w:t xml:space="preserve">watch more free-to-air </w:t>
      </w:r>
      <w:r w:rsidR="00316C03">
        <w:t xml:space="preserve">TV </w:t>
      </w:r>
      <w:r w:rsidR="00B61A36">
        <w:t xml:space="preserve">and </w:t>
      </w:r>
      <w:r w:rsidR="00821E47">
        <w:t>less streaming services.</w:t>
      </w:r>
      <w:r w:rsidR="00346E15">
        <w:t xml:space="preserve"> This</w:t>
      </w:r>
      <w:r w:rsidR="008A682A">
        <w:t xml:space="preserve"> finding has been mirrored by </w:t>
      </w:r>
      <w:r w:rsidR="00356E85" w:rsidRPr="000B47D8">
        <w:t>ACMA research conducted in 2021</w:t>
      </w:r>
      <w:r w:rsidR="00671D4B">
        <w:t xml:space="preserve"> </w:t>
      </w:r>
      <w:r w:rsidR="00316C03">
        <w:t xml:space="preserve">which </w:t>
      </w:r>
      <w:r w:rsidR="00671D4B">
        <w:t>found that</w:t>
      </w:r>
      <w:r w:rsidR="006D478F">
        <w:t xml:space="preserve"> broadcast TV remained popular with</w:t>
      </w:r>
      <w:r w:rsidR="00671D4B">
        <w:t xml:space="preserve"> </w:t>
      </w:r>
      <w:r w:rsidR="00774AC2">
        <w:t xml:space="preserve">“older </w:t>
      </w:r>
      <w:r w:rsidR="00C8360D">
        <w:t>people in particular</w:t>
      </w:r>
      <w:r w:rsidR="00774AC2">
        <w:t>”</w:t>
      </w:r>
      <w:r w:rsidR="006D668F">
        <w:t>.</w:t>
      </w:r>
      <w:r w:rsidR="00A22E1F">
        <w:rPr>
          <w:rStyle w:val="FootnoteReference"/>
        </w:rPr>
        <w:footnoteReference w:id="8"/>
      </w:r>
    </w:p>
    <w:p w14:paraId="0A06B2B9" w14:textId="77777777" w:rsidR="00290395" w:rsidRDefault="00317E63" w:rsidP="00290395">
      <w:pPr>
        <w:keepNext/>
      </w:pPr>
      <w:r>
        <w:rPr>
          <w:noProof/>
        </w:rPr>
        <w:drawing>
          <wp:inline distT="0" distB="0" distL="0" distR="0" wp14:anchorId="1B130D39" wp14:editId="458E633D">
            <wp:extent cx="5638800" cy="3352800"/>
            <wp:effectExtent l="0" t="0" r="0" b="0"/>
            <wp:docPr id="5" name="Chart 5" descr="Graph showing use of free to air TV, subscription video on demand and broadcast video on demand services, by age range.">
              <a:extLst xmlns:a="http://schemas.openxmlformats.org/drawingml/2006/main">
                <a:ext uri="{FF2B5EF4-FFF2-40B4-BE49-F238E27FC236}">
                  <a16:creationId xmlns:a16="http://schemas.microsoft.com/office/drawing/2014/main" id="{2AC29F03-87E9-3931-12E2-B79849126F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5158E4" w14:textId="200244A1" w:rsidR="00425B14" w:rsidRPr="00290395" w:rsidRDefault="00290395" w:rsidP="00290395">
      <w:pPr>
        <w:pStyle w:val="Caption"/>
        <w:rPr>
          <w:sz w:val="20"/>
          <w:szCs w:val="20"/>
        </w:rPr>
      </w:pPr>
      <w:r w:rsidRPr="00290395">
        <w:rPr>
          <w:sz w:val="20"/>
          <w:szCs w:val="20"/>
        </w:rPr>
        <w:t xml:space="preserve">Figure </w:t>
      </w:r>
      <w:r w:rsidRPr="00290395">
        <w:rPr>
          <w:sz w:val="20"/>
          <w:szCs w:val="20"/>
        </w:rPr>
        <w:fldChar w:fldCharType="begin"/>
      </w:r>
      <w:r w:rsidRPr="00290395">
        <w:rPr>
          <w:sz w:val="20"/>
          <w:szCs w:val="20"/>
        </w:rPr>
        <w:instrText xml:space="preserve"> SEQ Figure \* ARABIC </w:instrText>
      </w:r>
      <w:r w:rsidRPr="00290395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5</w:t>
      </w:r>
      <w:r w:rsidRPr="00290395">
        <w:rPr>
          <w:sz w:val="20"/>
          <w:szCs w:val="20"/>
        </w:rPr>
        <w:fldChar w:fldCharType="end"/>
      </w:r>
      <w:r w:rsidRPr="00290395">
        <w:rPr>
          <w:sz w:val="20"/>
          <w:szCs w:val="20"/>
        </w:rPr>
        <w:t xml:space="preserve">. </w:t>
      </w:r>
      <w:r w:rsidR="009111ED" w:rsidRPr="009111ED">
        <w:rPr>
          <w:sz w:val="20"/>
          <w:szCs w:val="20"/>
        </w:rPr>
        <w:t>Type of TV service watched, by age group</w:t>
      </w:r>
      <w:r w:rsidR="00425B14" w:rsidRPr="00290395">
        <w:rPr>
          <w:sz w:val="20"/>
          <w:szCs w:val="20"/>
        </w:rPr>
        <w:t>. Source</w:t>
      </w:r>
      <w:r w:rsidR="00ED12EA" w:rsidRPr="00290395">
        <w:rPr>
          <w:sz w:val="20"/>
          <w:szCs w:val="20"/>
        </w:rPr>
        <w:t>:</w:t>
      </w:r>
      <w:r w:rsidR="00425B14" w:rsidRPr="00290395">
        <w:rPr>
          <w:sz w:val="20"/>
          <w:szCs w:val="20"/>
        </w:rPr>
        <w:t xml:space="preserve"> Ipsos 2022.</w:t>
      </w:r>
    </w:p>
    <w:p w14:paraId="676D1BA3" w14:textId="3AA6A918" w:rsidR="006E3E5D" w:rsidRDefault="00E059C9" w:rsidP="007A53D6">
      <w:pPr>
        <w:jc w:val="both"/>
      </w:pPr>
      <w:r w:rsidRPr="00E059C9">
        <w:t xml:space="preserve">Household income also changes how consumers watch TV. While all </w:t>
      </w:r>
      <w:r w:rsidR="00075399">
        <w:t xml:space="preserve">gross </w:t>
      </w:r>
      <w:r w:rsidR="000D6E34">
        <w:t xml:space="preserve">annual household </w:t>
      </w:r>
      <w:r w:rsidRPr="00E059C9">
        <w:t xml:space="preserve">income levels have a high engagement with </w:t>
      </w:r>
      <w:r>
        <w:t>f</w:t>
      </w:r>
      <w:r w:rsidRPr="00E059C9">
        <w:t>ree</w:t>
      </w:r>
      <w:r>
        <w:t>-</w:t>
      </w:r>
      <w:r w:rsidRPr="00E059C9">
        <w:t>to</w:t>
      </w:r>
      <w:r>
        <w:t>-</w:t>
      </w:r>
      <w:r w:rsidRPr="00E059C9">
        <w:t>air</w:t>
      </w:r>
      <w:r w:rsidR="000D6E34">
        <w:t xml:space="preserve"> TV</w:t>
      </w:r>
      <w:r w:rsidRPr="00E059C9">
        <w:t xml:space="preserve">, </w:t>
      </w:r>
      <w:r w:rsidR="0049257F">
        <w:t>households</w:t>
      </w:r>
      <w:r w:rsidR="00093A2A">
        <w:t xml:space="preserve"> on a lower income</w:t>
      </w:r>
      <w:r w:rsidR="001028DC">
        <w:t xml:space="preserve"> reported watching less</w:t>
      </w:r>
      <w:r w:rsidR="00653B44">
        <w:t xml:space="preserve"> broadcast video on demand and streaming video on demand </w:t>
      </w:r>
      <w:r w:rsidR="00354BAF">
        <w:t>that than those on a higher income</w:t>
      </w:r>
      <w:r w:rsidRPr="00E059C9">
        <w:t>.</w:t>
      </w:r>
      <w:r w:rsidR="00730A6F">
        <w:t xml:space="preserve"> </w:t>
      </w:r>
      <w:r w:rsidR="00821E47">
        <w:t xml:space="preserve">As </w:t>
      </w:r>
      <w:r w:rsidR="00EB0650">
        <w:t>F</w:t>
      </w:r>
      <w:r w:rsidR="00821E47">
        <w:t xml:space="preserve">igure </w:t>
      </w:r>
      <w:r w:rsidR="00EB0650">
        <w:t xml:space="preserve">6 </w:t>
      </w:r>
      <w:r w:rsidR="00821E47">
        <w:t>below demonstrates</w:t>
      </w:r>
      <w:r w:rsidR="00E333FC">
        <w:t>,</w:t>
      </w:r>
      <w:r w:rsidR="00821E47">
        <w:t xml:space="preserve"> </w:t>
      </w:r>
      <w:r w:rsidR="00B87888">
        <w:t>free-to-air</w:t>
      </w:r>
      <w:r w:rsidR="00E333FC">
        <w:t xml:space="preserve"> TV</w:t>
      </w:r>
      <w:r w:rsidR="00B87888">
        <w:t xml:space="preserve"> is popular across the income range but there is a </w:t>
      </w:r>
      <w:r w:rsidR="00851CE6">
        <w:t xml:space="preserve">significant gap </w:t>
      </w:r>
      <w:r w:rsidR="00FE17AA">
        <w:t>between affluent and less affluent Australians</w:t>
      </w:r>
      <w:r w:rsidR="0083577A">
        <w:t>’</w:t>
      </w:r>
      <w:r w:rsidR="00FE17AA">
        <w:t xml:space="preserve"> </w:t>
      </w:r>
      <w:r w:rsidR="00710AB1">
        <w:t>use of streaming services.</w:t>
      </w:r>
      <w:r w:rsidR="00BE16DC">
        <w:t xml:space="preserve"> As </w:t>
      </w:r>
      <w:r w:rsidR="00E333FC" w:rsidRPr="000B47D8">
        <w:t>research from the ACMA</w:t>
      </w:r>
      <w:r w:rsidR="00EC3F9D">
        <w:t xml:space="preserve"> has found</w:t>
      </w:r>
      <w:r w:rsidR="00E333FC">
        <w:t>,</w:t>
      </w:r>
      <w:r w:rsidR="00EC3F9D">
        <w:t xml:space="preserve"> </w:t>
      </w:r>
      <w:r w:rsidR="00DB502F">
        <w:t xml:space="preserve">the cost to subscribe to all </w:t>
      </w:r>
      <w:r w:rsidR="00CD2994">
        <w:t xml:space="preserve">subscription video on demand </w:t>
      </w:r>
      <w:r w:rsidR="00DB502F">
        <w:t xml:space="preserve">services is “beyond the budget of </w:t>
      </w:r>
      <w:r w:rsidR="00F13A9B">
        <w:t>many</w:t>
      </w:r>
      <w:r w:rsidR="00DB502F">
        <w:t>”</w:t>
      </w:r>
      <w:r w:rsidR="00CD2994">
        <w:rPr>
          <w:rStyle w:val="FootnoteReference"/>
        </w:rPr>
        <w:footnoteReference w:id="9"/>
      </w:r>
      <w:r w:rsidR="00F13A9B">
        <w:t xml:space="preserve"> and consumers are adapting by sharing accounts or </w:t>
      </w:r>
      <w:r w:rsidR="00070F04">
        <w:t>subscribing</w:t>
      </w:r>
      <w:r w:rsidR="00F13A9B">
        <w:t xml:space="preserve"> for </w:t>
      </w:r>
      <w:r w:rsidR="00070F04">
        <w:t>limited</w:t>
      </w:r>
      <w:r w:rsidR="002515D4">
        <w:t xml:space="preserve"> periods of time</w:t>
      </w:r>
      <w:r w:rsidR="00945667">
        <w:t xml:space="preserve"> (known as “re-churning”)</w:t>
      </w:r>
      <w:r w:rsidR="002515D4">
        <w:t>.</w:t>
      </w:r>
    </w:p>
    <w:p w14:paraId="22E651E7" w14:textId="77777777" w:rsidR="00D07FA1" w:rsidRDefault="00730A6F" w:rsidP="00D07FA1">
      <w:pPr>
        <w:keepNext/>
      </w:pPr>
      <w:r>
        <w:rPr>
          <w:noProof/>
        </w:rPr>
        <w:lastRenderedPageBreak/>
        <w:drawing>
          <wp:inline distT="0" distB="0" distL="0" distR="0" wp14:anchorId="16F6DA6A" wp14:editId="2C17C5DB">
            <wp:extent cx="5731510" cy="3780155"/>
            <wp:effectExtent l="0" t="0" r="2540" b="10795"/>
            <wp:docPr id="13" name="Chart 13" descr="Graph showing use of free to air TV, subscription video on demand and broadcast video on demand services, by income bracket.">
              <a:extLst xmlns:a="http://schemas.openxmlformats.org/drawingml/2006/main">
                <a:ext uri="{FF2B5EF4-FFF2-40B4-BE49-F238E27FC236}">
                  <a16:creationId xmlns:a16="http://schemas.microsoft.com/office/drawing/2014/main" id="{778EC244-F41C-5CC0-EA43-8FAFDAF7C7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43B6A68" w14:textId="53BA24BD" w:rsidR="00ED12EA" w:rsidRPr="00D07FA1" w:rsidRDefault="00D07FA1" w:rsidP="00D07FA1">
      <w:pPr>
        <w:pStyle w:val="Caption"/>
        <w:rPr>
          <w:sz w:val="20"/>
          <w:szCs w:val="20"/>
        </w:rPr>
      </w:pPr>
      <w:r w:rsidRPr="00D07FA1">
        <w:rPr>
          <w:sz w:val="20"/>
          <w:szCs w:val="20"/>
        </w:rPr>
        <w:t xml:space="preserve">Figure </w:t>
      </w:r>
      <w:r w:rsidRPr="00D07FA1">
        <w:rPr>
          <w:sz w:val="20"/>
          <w:szCs w:val="20"/>
        </w:rPr>
        <w:fldChar w:fldCharType="begin"/>
      </w:r>
      <w:r w:rsidRPr="00D07FA1">
        <w:rPr>
          <w:sz w:val="20"/>
          <w:szCs w:val="20"/>
        </w:rPr>
        <w:instrText xml:space="preserve"> SEQ Figure \* ARABIC </w:instrText>
      </w:r>
      <w:r w:rsidRPr="00D07FA1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6</w:t>
      </w:r>
      <w:r w:rsidRPr="00D07FA1">
        <w:rPr>
          <w:sz w:val="20"/>
          <w:szCs w:val="20"/>
        </w:rPr>
        <w:fldChar w:fldCharType="end"/>
      </w:r>
      <w:r w:rsidRPr="00D07FA1">
        <w:rPr>
          <w:sz w:val="20"/>
          <w:szCs w:val="20"/>
        </w:rPr>
        <w:t xml:space="preserve">. </w:t>
      </w:r>
      <w:r w:rsidR="00ED12EA" w:rsidRPr="00D07FA1">
        <w:rPr>
          <w:sz w:val="20"/>
          <w:szCs w:val="20"/>
        </w:rPr>
        <w:t>While all income levels have a high engagement with free-to-air</w:t>
      </w:r>
      <w:r>
        <w:rPr>
          <w:sz w:val="20"/>
          <w:szCs w:val="20"/>
        </w:rPr>
        <w:t xml:space="preserve"> TV</w:t>
      </w:r>
      <w:r w:rsidR="00354BAF">
        <w:rPr>
          <w:sz w:val="20"/>
          <w:szCs w:val="20"/>
        </w:rPr>
        <w:t xml:space="preserve">, </w:t>
      </w:r>
      <w:r w:rsidR="00761329">
        <w:rPr>
          <w:sz w:val="20"/>
          <w:szCs w:val="20"/>
        </w:rPr>
        <w:t>participants with a lower income reported watching less BVOD and SVOD services than</w:t>
      </w:r>
      <w:r w:rsidR="00945667">
        <w:rPr>
          <w:sz w:val="20"/>
          <w:szCs w:val="20"/>
        </w:rPr>
        <w:t xml:space="preserve"> those with a higher income</w:t>
      </w:r>
      <w:r w:rsidR="00ED12EA" w:rsidRPr="00D07FA1">
        <w:rPr>
          <w:sz w:val="20"/>
          <w:szCs w:val="20"/>
        </w:rPr>
        <w:t>. Source: Ipsos 2022.</w:t>
      </w:r>
    </w:p>
    <w:p w14:paraId="022A18B0" w14:textId="110CE894" w:rsidR="002375E4" w:rsidRDefault="002375E4" w:rsidP="007A53D6">
      <w:pPr>
        <w:jc w:val="both"/>
      </w:pPr>
      <w:r>
        <w:t xml:space="preserve">Part of this gap may stem from </w:t>
      </w:r>
      <w:r w:rsidR="00B155FB">
        <w:t>s</w:t>
      </w:r>
      <w:r>
        <w:t>mart TV ownership.</w:t>
      </w:r>
      <w:r w:rsidR="006D3D4D">
        <w:t xml:space="preserve"> </w:t>
      </w:r>
      <w:r w:rsidR="00437139">
        <w:t xml:space="preserve">Our research found that </w:t>
      </w:r>
      <w:r w:rsidR="00A0125B">
        <w:t>l</w:t>
      </w:r>
      <w:r w:rsidR="002A08C2">
        <w:t xml:space="preserve">ower income </w:t>
      </w:r>
      <w:r w:rsidR="00A0125B">
        <w:t>consumers were far less likely to own a smart TV.</w:t>
      </w:r>
      <w:r w:rsidR="007B0E7C">
        <w:t xml:space="preserve"> As </w:t>
      </w:r>
      <w:r w:rsidR="00EB0650">
        <w:t>F</w:t>
      </w:r>
      <w:r w:rsidR="007B0E7C">
        <w:t>igure</w:t>
      </w:r>
      <w:r w:rsidR="00EB0650">
        <w:t xml:space="preserve"> 7</w:t>
      </w:r>
      <w:r w:rsidR="007B0E7C">
        <w:t xml:space="preserve"> below illustrates, </w:t>
      </w:r>
      <w:r w:rsidR="009C74FD">
        <w:t xml:space="preserve">39% of </w:t>
      </w:r>
      <w:r w:rsidR="00782C12">
        <w:t>respondents with a household income below $15,000 responded ye</w:t>
      </w:r>
      <w:r w:rsidR="00E10874">
        <w:t>s</w:t>
      </w:r>
      <w:r w:rsidR="00782C12">
        <w:t xml:space="preserve"> to owning a smart TV</w:t>
      </w:r>
      <w:r w:rsidR="002A08C2">
        <w:t>,</w:t>
      </w:r>
      <w:r w:rsidR="00782C12">
        <w:t xml:space="preserve"> compared to the average of </w:t>
      </w:r>
      <w:r w:rsidR="00895C87">
        <w:t xml:space="preserve">66% of respondents. </w:t>
      </w:r>
      <w:r w:rsidR="002A08C2">
        <w:t>Our research shows that a</w:t>
      </w:r>
      <w:r w:rsidR="00895C87">
        <w:t>s household income grows</w:t>
      </w:r>
      <w:r w:rsidR="002A08C2">
        <w:t>,</w:t>
      </w:r>
      <w:r w:rsidR="00895C87">
        <w:t xml:space="preserve"> so does the likelihood of owning a smart TV</w:t>
      </w:r>
      <w:r w:rsidR="00474FA6">
        <w:t>, and therefore the ability</w:t>
      </w:r>
      <w:r w:rsidR="00895C87">
        <w:t xml:space="preserve"> to access streaming serv</w:t>
      </w:r>
      <w:r w:rsidR="007A711B">
        <w:t>ices.</w:t>
      </w:r>
    </w:p>
    <w:p w14:paraId="07552609" w14:textId="77777777" w:rsidR="002A08C2" w:rsidRDefault="00437139" w:rsidP="002A08C2">
      <w:pPr>
        <w:keepNext/>
      </w:pPr>
      <w:r>
        <w:rPr>
          <w:noProof/>
        </w:rPr>
        <w:drawing>
          <wp:inline distT="0" distB="0" distL="0" distR="0" wp14:anchorId="6730A827" wp14:editId="46B0DBE8">
            <wp:extent cx="5740400" cy="3067050"/>
            <wp:effectExtent l="0" t="0" r="12700" b="0"/>
            <wp:docPr id="15" name="Chart 15" descr="Graph showing that smart TV ownership increases with gross annual household income.">
              <a:extLst xmlns:a="http://schemas.openxmlformats.org/drawingml/2006/main">
                <a:ext uri="{FF2B5EF4-FFF2-40B4-BE49-F238E27FC236}">
                  <a16:creationId xmlns:a16="http://schemas.microsoft.com/office/drawing/2014/main" id="{816C816F-D64A-0B97-1B63-FF5233237F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0652680" w14:textId="0176832C" w:rsidR="00ED12EA" w:rsidRPr="002A08C2" w:rsidRDefault="002A08C2" w:rsidP="002A08C2">
      <w:pPr>
        <w:pStyle w:val="Caption"/>
        <w:rPr>
          <w:sz w:val="20"/>
          <w:szCs w:val="20"/>
        </w:rPr>
      </w:pPr>
      <w:r w:rsidRPr="002A08C2">
        <w:rPr>
          <w:sz w:val="20"/>
          <w:szCs w:val="20"/>
        </w:rPr>
        <w:t xml:space="preserve">Figure </w:t>
      </w:r>
      <w:r w:rsidRPr="002A08C2">
        <w:rPr>
          <w:sz w:val="20"/>
          <w:szCs w:val="20"/>
        </w:rPr>
        <w:fldChar w:fldCharType="begin"/>
      </w:r>
      <w:r w:rsidRPr="002A08C2">
        <w:rPr>
          <w:sz w:val="20"/>
          <w:szCs w:val="20"/>
        </w:rPr>
        <w:instrText xml:space="preserve"> SEQ Figure \* ARABIC </w:instrText>
      </w:r>
      <w:r w:rsidRPr="002A08C2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7</w:t>
      </w:r>
      <w:r w:rsidRPr="002A08C2">
        <w:rPr>
          <w:sz w:val="20"/>
          <w:szCs w:val="20"/>
        </w:rPr>
        <w:fldChar w:fldCharType="end"/>
      </w:r>
      <w:r w:rsidR="00ED12EA" w:rsidRPr="002A08C2">
        <w:rPr>
          <w:sz w:val="20"/>
          <w:szCs w:val="20"/>
        </w:rPr>
        <w:t xml:space="preserve">. </w:t>
      </w:r>
      <w:r w:rsidR="005C5007" w:rsidRPr="002A08C2">
        <w:rPr>
          <w:sz w:val="20"/>
          <w:szCs w:val="20"/>
        </w:rPr>
        <w:t>Graph showing that l</w:t>
      </w:r>
      <w:r>
        <w:rPr>
          <w:sz w:val="20"/>
          <w:szCs w:val="20"/>
        </w:rPr>
        <w:t xml:space="preserve">ower income </w:t>
      </w:r>
      <w:r w:rsidR="005C5007" w:rsidRPr="002A08C2">
        <w:rPr>
          <w:sz w:val="20"/>
          <w:szCs w:val="20"/>
        </w:rPr>
        <w:t>consumers were far less likely to own a smart TV</w:t>
      </w:r>
      <w:r w:rsidR="00ED12EA" w:rsidRPr="002A08C2">
        <w:rPr>
          <w:sz w:val="20"/>
          <w:szCs w:val="20"/>
        </w:rPr>
        <w:t>.</w:t>
      </w:r>
      <w:r w:rsidR="001D6E63">
        <w:rPr>
          <w:sz w:val="20"/>
          <w:szCs w:val="20"/>
        </w:rPr>
        <w:t xml:space="preserve"> The dark blue line </w:t>
      </w:r>
      <w:r w:rsidR="0008352A">
        <w:rPr>
          <w:sz w:val="20"/>
          <w:szCs w:val="20"/>
        </w:rPr>
        <w:t>represents the average of 66% across the income groups.</w:t>
      </w:r>
      <w:r w:rsidR="00ED12EA" w:rsidRPr="002A08C2">
        <w:rPr>
          <w:sz w:val="20"/>
          <w:szCs w:val="20"/>
        </w:rPr>
        <w:t xml:space="preserve"> Source: Ipsos 2022.</w:t>
      </w:r>
    </w:p>
    <w:p w14:paraId="7215ECCF" w14:textId="6EADED7C" w:rsidR="00163EE4" w:rsidRDefault="007A711B" w:rsidP="007A53D6">
      <w:pPr>
        <w:jc w:val="both"/>
      </w:pPr>
      <w:r>
        <w:lastRenderedPageBreak/>
        <w:t xml:space="preserve">Our research also found that </w:t>
      </w:r>
      <w:r w:rsidR="006C5D7A" w:rsidRPr="006C5D7A">
        <w:t>geography is an important factor</w:t>
      </w:r>
      <w:r w:rsidR="003058C2">
        <w:t xml:space="preserve"> </w:t>
      </w:r>
      <w:r w:rsidR="0085669E">
        <w:t xml:space="preserve">in </w:t>
      </w:r>
      <w:r w:rsidR="003058C2">
        <w:t>predicting</w:t>
      </w:r>
      <w:r w:rsidR="006C5D7A" w:rsidRPr="006C5D7A">
        <w:t xml:space="preserve"> whether someone owns a smart</w:t>
      </w:r>
      <w:r w:rsidR="003058C2">
        <w:t xml:space="preserve"> </w:t>
      </w:r>
      <w:r w:rsidR="006C5D7A" w:rsidRPr="006C5D7A">
        <w:t>TV</w:t>
      </w:r>
      <w:r w:rsidR="003058C2">
        <w:t xml:space="preserve"> and pays for a streaming service</w:t>
      </w:r>
      <w:r w:rsidR="006C5D7A" w:rsidRPr="006C5D7A">
        <w:t>.</w:t>
      </w:r>
      <w:r w:rsidR="003A5872">
        <w:t xml:space="preserve"> As </w:t>
      </w:r>
      <w:r w:rsidR="00EB0650">
        <w:t>F</w:t>
      </w:r>
      <w:r w:rsidR="003A5872">
        <w:t>igure</w:t>
      </w:r>
      <w:r w:rsidR="00EB0650">
        <w:t xml:space="preserve"> 8</w:t>
      </w:r>
      <w:r w:rsidR="003A5872">
        <w:t xml:space="preserve"> below shows</w:t>
      </w:r>
      <w:r w:rsidR="00BC6C14">
        <w:t>, the further someone lives from a capital city, the lower the chance they have a smart TV.</w:t>
      </w:r>
      <w:r w:rsidR="004E573D">
        <w:t xml:space="preserve"> </w:t>
      </w:r>
      <w:r w:rsidR="007646E6">
        <w:t>People living in capital cities</w:t>
      </w:r>
      <w:r w:rsidR="00311973">
        <w:t xml:space="preserve"> (68%)</w:t>
      </w:r>
      <w:r w:rsidR="007646E6">
        <w:t xml:space="preserve"> were</w:t>
      </w:r>
      <w:r w:rsidR="00FA4044">
        <w:t xml:space="preserve"> more likely than average</w:t>
      </w:r>
      <w:r w:rsidR="00311973">
        <w:t xml:space="preserve"> (of 66%</w:t>
      </w:r>
      <w:r w:rsidR="00F76A32">
        <w:t>, represented by the line</w:t>
      </w:r>
      <w:r w:rsidR="00311973">
        <w:t>)</w:t>
      </w:r>
      <w:r w:rsidR="00FA4044">
        <w:t xml:space="preserve"> to have a smart TV</w:t>
      </w:r>
      <w:r w:rsidR="00CB2490">
        <w:t>,</w:t>
      </w:r>
      <w:r w:rsidR="00FA4044">
        <w:t xml:space="preserve"> while</w:t>
      </w:r>
      <w:r w:rsidR="003A2E73">
        <w:t xml:space="preserve"> only 42% of people living more than </w:t>
      </w:r>
      <w:r w:rsidR="0022755C">
        <w:t>5km from the nearest town reported owning a smart TV.</w:t>
      </w:r>
      <w:r w:rsidR="006C5D7A" w:rsidRPr="006C5D7A">
        <w:t xml:space="preserve"> </w:t>
      </w:r>
      <w:r w:rsidR="00F26743">
        <w:t>We also noted</w:t>
      </w:r>
      <w:r w:rsidR="006C5D7A" w:rsidRPr="006C5D7A">
        <w:t xml:space="preserve"> that a greater proportion of </w:t>
      </w:r>
      <w:r w:rsidR="00CB2490">
        <w:t>respondents</w:t>
      </w:r>
      <w:r w:rsidR="00CB2490" w:rsidRPr="006C5D7A">
        <w:t xml:space="preserve"> </w:t>
      </w:r>
      <w:r w:rsidR="006C5D7A" w:rsidRPr="006C5D7A">
        <w:t xml:space="preserve">in the country were less sure </w:t>
      </w:r>
      <w:r w:rsidR="00CB2490">
        <w:t xml:space="preserve">about </w:t>
      </w:r>
      <w:r w:rsidR="006C5D7A" w:rsidRPr="006C5D7A">
        <w:t xml:space="preserve">whether they had a smart TV or not. 14% of </w:t>
      </w:r>
      <w:r w:rsidR="00CB2490">
        <w:t>respondents</w:t>
      </w:r>
      <w:r w:rsidR="00CB2490" w:rsidRPr="006C5D7A">
        <w:t xml:space="preserve"> </w:t>
      </w:r>
      <w:r w:rsidR="006C5D7A" w:rsidRPr="006C5D7A">
        <w:t>who said they lived more than 5km from the nearest town were unsure whether they owned a smart TV or not</w:t>
      </w:r>
      <w:r w:rsidR="00DE1905">
        <w:t>,</w:t>
      </w:r>
      <w:r w:rsidR="006C5D7A" w:rsidRPr="006C5D7A">
        <w:t xml:space="preserve"> compared to the average of 7%.</w:t>
      </w:r>
      <w:r w:rsidR="0022755C">
        <w:t xml:space="preserve"> </w:t>
      </w:r>
      <w:r w:rsidR="00070924">
        <w:t>The</w:t>
      </w:r>
      <w:r w:rsidR="00721F03">
        <w:t xml:space="preserve"> high proportion of </w:t>
      </w:r>
      <w:r w:rsidR="00CB2490">
        <w:t xml:space="preserve">respondents </w:t>
      </w:r>
      <w:r w:rsidR="00721F03">
        <w:t>who were unsure</w:t>
      </w:r>
      <w:r w:rsidR="00070924">
        <w:t xml:space="preserve"> </w:t>
      </w:r>
      <w:r w:rsidR="00F43E18">
        <w:t>whether</w:t>
      </w:r>
      <w:r w:rsidR="00070924">
        <w:t xml:space="preserve"> they owned a smart TV</w:t>
      </w:r>
      <w:r w:rsidR="00A35C72">
        <w:t xml:space="preserve"> or not</w:t>
      </w:r>
      <w:r w:rsidR="00721F03">
        <w:t xml:space="preserve"> could </w:t>
      </w:r>
      <w:r w:rsidR="00070924">
        <w:t>indicate</w:t>
      </w:r>
      <w:r w:rsidR="006A3DB0">
        <w:t xml:space="preserve"> </w:t>
      </w:r>
      <w:r w:rsidR="00070924">
        <w:t>that</w:t>
      </w:r>
      <w:r w:rsidR="006A3DB0">
        <w:t xml:space="preserve"> more </w:t>
      </w:r>
      <w:r w:rsidR="002104B7">
        <w:t xml:space="preserve">needs to be </w:t>
      </w:r>
      <w:r w:rsidR="006A3DB0">
        <w:t>done to provide people with digital skill</w:t>
      </w:r>
      <w:r w:rsidR="00E26026">
        <w:t>s.</w:t>
      </w:r>
    </w:p>
    <w:p w14:paraId="50E6643C" w14:textId="77777777" w:rsidR="00CB2490" w:rsidRDefault="003A5872" w:rsidP="00CB2490">
      <w:pPr>
        <w:keepNext/>
      </w:pPr>
      <w:r>
        <w:rPr>
          <w:noProof/>
        </w:rPr>
        <w:drawing>
          <wp:inline distT="0" distB="0" distL="0" distR="0" wp14:anchorId="2FFB14B6" wp14:editId="4247B2F4">
            <wp:extent cx="5175250" cy="3136900"/>
            <wp:effectExtent l="0" t="0" r="6350" b="6350"/>
            <wp:docPr id="11" name="Chart 11" descr="Graph showing smart TV ownership across different geographic locations.">
              <a:extLst xmlns:a="http://schemas.openxmlformats.org/drawingml/2006/main">
                <a:ext uri="{FF2B5EF4-FFF2-40B4-BE49-F238E27FC236}">
                  <a16:creationId xmlns:a16="http://schemas.microsoft.com/office/drawing/2014/main" id="{A240E849-166C-3307-E1BA-86F7C40224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7725C9A" w14:textId="0BE679D9" w:rsidR="002375E4" w:rsidRPr="00726495" w:rsidRDefault="00CB2490" w:rsidP="00726495">
      <w:pPr>
        <w:pStyle w:val="Caption"/>
        <w:rPr>
          <w:sz w:val="20"/>
          <w:szCs w:val="20"/>
        </w:rPr>
      </w:pPr>
      <w:r w:rsidRPr="00726495">
        <w:rPr>
          <w:sz w:val="20"/>
          <w:szCs w:val="20"/>
        </w:rPr>
        <w:t xml:space="preserve">Figure </w:t>
      </w:r>
      <w:r w:rsidRPr="00726495">
        <w:rPr>
          <w:sz w:val="20"/>
          <w:szCs w:val="20"/>
        </w:rPr>
        <w:fldChar w:fldCharType="begin"/>
      </w:r>
      <w:r w:rsidRPr="00726495">
        <w:rPr>
          <w:sz w:val="20"/>
          <w:szCs w:val="20"/>
        </w:rPr>
        <w:instrText xml:space="preserve"> SEQ Figure \* ARABIC </w:instrText>
      </w:r>
      <w:r w:rsidRPr="00726495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8</w:t>
      </w:r>
      <w:r w:rsidRPr="00726495">
        <w:rPr>
          <w:sz w:val="20"/>
          <w:szCs w:val="20"/>
        </w:rPr>
        <w:fldChar w:fldCharType="end"/>
      </w:r>
      <w:r w:rsidRPr="00726495">
        <w:rPr>
          <w:sz w:val="20"/>
          <w:szCs w:val="20"/>
        </w:rPr>
        <w:t xml:space="preserve">. </w:t>
      </w:r>
      <w:r w:rsidR="005C5007" w:rsidRPr="00726495">
        <w:rPr>
          <w:sz w:val="20"/>
          <w:szCs w:val="20"/>
        </w:rPr>
        <w:t xml:space="preserve">Graph showing that </w:t>
      </w:r>
      <w:r w:rsidR="00134197" w:rsidRPr="00726495">
        <w:rPr>
          <w:sz w:val="20"/>
          <w:szCs w:val="20"/>
        </w:rPr>
        <w:t>the further someone lives from a capital city, the lower the chance they have a smart TV</w:t>
      </w:r>
      <w:r w:rsidR="005C5007" w:rsidRPr="00726495">
        <w:rPr>
          <w:sz w:val="20"/>
          <w:szCs w:val="20"/>
        </w:rPr>
        <w:t>.</w:t>
      </w:r>
      <w:r w:rsidR="00A9302F">
        <w:rPr>
          <w:sz w:val="20"/>
          <w:szCs w:val="20"/>
        </w:rPr>
        <w:t xml:space="preserve"> The average of 66% is </w:t>
      </w:r>
      <w:r w:rsidR="00753D10">
        <w:rPr>
          <w:sz w:val="20"/>
          <w:szCs w:val="20"/>
        </w:rPr>
        <w:t>represented by a dark blue line.</w:t>
      </w:r>
      <w:r w:rsidR="005C5007" w:rsidRPr="00726495">
        <w:rPr>
          <w:sz w:val="20"/>
          <w:szCs w:val="20"/>
        </w:rPr>
        <w:t xml:space="preserve"> Source: Ipsos 2022.</w:t>
      </w:r>
    </w:p>
    <w:p w14:paraId="68FBCEE4" w14:textId="2F67E4A5" w:rsidR="006E3E5D" w:rsidRDefault="00AE7523" w:rsidP="007A53D6">
      <w:pPr>
        <w:jc w:val="both"/>
      </w:pPr>
      <w:r>
        <w:t xml:space="preserve">Given that </w:t>
      </w:r>
      <w:r w:rsidR="00CD6173">
        <w:t>where people live</w:t>
      </w:r>
      <w:r>
        <w:t xml:space="preserve"> impacts smart TV ownership</w:t>
      </w:r>
      <w:r w:rsidR="005F0114">
        <w:t>,</w:t>
      </w:r>
      <w:r>
        <w:t xml:space="preserve"> it is perhaps unsurprising that </w:t>
      </w:r>
      <w:r w:rsidR="00177D01">
        <w:t>o</w:t>
      </w:r>
      <w:r w:rsidR="008025C2">
        <w:t>ur research found that g</w:t>
      </w:r>
      <w:r w:rsidR="00A8633F" w:rsidRPr="00A8633F">
        <w:t>eography impacts on whether people pay for streaming services.</w:t>
      </w:r>
      <w:r w:rsidR="00AF41AE">
        <w:t xml:space="preserve"> As Figure 9 below shows,</w:t>
      </w:r>
      <w:r w:rsidR="00A8633F" w:rsidRPr="00A8633F">
        <w:t xml:space="preserve"> </w:t>
      </w:r>
      <w:r w:rsidR="00AF41AE">
        <w:t>t</w:t>
      </w:r>
      <w:r w:rsidR="00A8633F" w:rsidRPr="00A8633F">
        <w:t>he further from a capital city someone is</w:t>
      </w:r>
      <w:r w:rsidR="005F0114">
        <w:t>,</w:t>
      </w:r>
      <w:r w:rsidR="00A8633F" w:rsidRPr="00A8633F">
        <w:t xml:space="preserve"> the less likely they are to pay for a streaming service.</w:t>
      </w:r>
      <w:r w:rsidR="00502C44">
        <w:t xml:space="preserve"> </w:t>
      </w:r>
      <w:r w:rsidR="001E6606">
        <w:t>Across the four</w:t>
      </w:r>
      <w:r w:rsidR="004163D9">
        <w:t xml:space="preserve"> geographic</w:t>
      </w:r>
      <w:r w:rsidR="001E6606">
        <w:t xml:space="preserve"> areas</w:t>
      </w:r>
      <w:r w:rsidR="00D5409F">
        <w:t xml:space="preserve"> an average of 56%</w:t>
      </w:r>
      <w:r w:rsidR="00F50981">
        <w:t xml:space="preserve"> </w:t>
      </w:r>
      <w:r w:rsidR="000A6140">
        <w:t xml:space="preserve">of </w:t>
      </w:r>
      <w:r w:rsidR="003B31D7">
        <w:t>respondents</w:t>
      </w:r>
      <w:r w:rsidR="000A6140">
        <w:t xml:space="preserve"> paid for </w:t>
      </w:r>
      <w:r w:rsidR="006145FD">
        <w:t>one or more streaming services.</w:t>
      </w:r>
      <w:r w:rsidR="008025C2">
        <w:t xml:space="preserve"> </w:t>
      </w:r>
      <w:r w:rsidR="00D17ED7">
        <w:t>58% of r</w:t>
      </w:r>
      <w:r w:rsidR="00945541">
        <w:t>espondents</w:t>
      </w:r>
      <w:r w:rsidR="006758F8">
        <w:t xml:space="preserve"> in capital ci</w:t>
      </w:r>
      <w:r w:rsidR="00945541">
        <w:t>ties</w:t>
      </w:r>
      <w:r w:rsidR="00D17ED7">
        <w:t xml:space="preserve"> said they paid for at least one streaming </w:t>
      </w:r>
      <w:r w:rsidR="00F222A8">
        <w:t>service</w:t>
      </w:r>
      <w:r w:rsidR="006C7D7D">
        <w:t xml:space="preserve">. Only </w:t>
      </w:r>
      <w:r w:rsidR="00714BA2">
        <w:t xml:space="preserve">32% of people who lived </w:t>
      </w:r>
      <w:r w:rsidR="005234B8">
        <w:t xml:space="preserve">more </w:t>
      </w:r>
      <w:r w:rsidR="00714BA2">
        <w:t>than 5km from the nearest town</w:t>
      </w:r>
      <w:r w:rsidR="006C7D7D">
        <w:t xml:space="preserve"> </w:t>
      </w:r>
      <w:r w:rsidR="00884B5C">
        <w:t>said that they paid for one or more streaming services.</w:t>
      </w:r>
      <w:r w:rsidR="00031596">
        <w:t xml:space="preserve"> That is a gap of </w:t>
      </w:r>
      <w:r w:rsidR="009D4633">
        <w:t>26</w:t>
      </w:r>
      <w:r w:rsidR="00066A53">
        <w:t>%</w:t>
      </w:r>
      <w:r w:rsidR="00CC2713">
        <w:t xml:space="preserve"> between capital cities and the country</w:t>
      </w:r>
      <w:r w:rsidR="00066A53">
        <w:t>.</w:t>
      </w:r>
    </w:p>
    <w:p w14:paraId="26985C79" w14:textId="3E206480" w:rsidR="005416DB" w:rsidRDefault="005416DB" w:rsidP="003C0ABE"/>
    <w:p w14:paraId="7BAE7853" w14:textId="77777777" w:rsidR="002E652C" w:rsidRDefault="005416DB" w:rsidP="002E652C">
      <w:pPr>
        <w:keepNext/>
      </w:pPr>
      <w:r>
        <w:rPr>
          <w:noProof/>
        </w:rPr>
        <w:lastRenderedPageBreak/>
        <w:drawing>
          <wp:inline distT="0" distB="0" distL="0" distR="0" wp14:anchorId="69ECD9BC" wp14:editId="0012522A">
            <wp:extent cx="5029200" cy="3181350"/>
            <wp:effectExtent l="0" t="0" r="0" b="0"/>
            <wp:docPr id="14" name="Chart 14" descr="Graph showing payment for streaming services across different geographic locations.">
              <a:extLst xmlns:a="http://schemas.openxmlformats.org/drawingml/2006/main">
                <a:ext uri="{FF2B5EF4-FFF2-40B4-BE49-F238E27FC236}">
                  <a16:creationId xmlns:a16="http://schemas.microsoft.com/office/drawing/2014/main" id="{BB5111D6-BA27-FC65-54F5-0A4614CFF7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C760C5F" w14:textId="2669138D" w:rsidR="00134197" w:rsidRPr="002E652C" w:rsidRDefault="002E652C" w:rsidP="002E652C">
      <w:pPr>
        <w:pStyle w:val="Caption"/>
        <w:rPr>
          <w:sz w:val="20"/>
          <w:szCs w:val="20"/>
        </w:rPr>
      </w:pPr>
      <w:r w:rsidRPr="002E652C">
        <w:rPr>
          <w:sz w:val="20"/>
          <w:szCs w:val="20"/>
        </w:rPr>
        <w:t xml:space="preserve">Figure </w:t>
      </w:r>
      <w:r w:rsidRPr="002E652C">
        <w:rPr>
          <w:sz w:val="20"/>
          <w:szCs w:val="20"/>
        </w:rPr>
        <w:fldChar w:fldCharType="begin"/>
      </w:r>
      <w:r w:rsidRPr="002E652C">
        <w:rPr>
          <w:sz w:val="20"/>
          <w:szCs w:val="20"/>
        </w:rPr>
        <w:instrText xml:space="preserve"> SEQ Figure \* ARABIC </w:instrText>
      </w:r>
      <w:r w:rsidRPr="002E652C">
        <w:rPr>
          <w:sz w:val="20"/>
          <w:szCs w:val="20"/>
        </w:rPr>
        <w:fldChar w:fldCharType="separate"/>
      </w:r>
      <w:r w:rsidR="00340EAA">
        <w:rPr>
          <w:noProof/>
          <w:sz w:val="20"/>
          <w:szCs w:val="20"/>
        </w:rPr>
        <w:t>9</w:t>
      </w:r>
      <w:r w:rsidRPr="002E652C">
        <w:rPr>
          <w:sz w:val="20"/>
          <w:szCs w:val="20"/>
        </w:rPr>
        <w:fldChar w:fldCharType="end"/>
      </w:r>
      <w:r w:rsidRPr="002E652C">
        <w:rPr>
          <w:sz w:val="20"/>
          <w:szCs w:val="20"/>
        </w:rPr>
        <w:t xml:space="preserve">. </w:t>
      </w:r>
      <w:r w:rsidR="00134197" w:rsidRPr="002E652C">
        <w:rPr>
          <w:sz w:val="20"/>
          <w:szCs w:val="20"/>
        </w:rPr>
        <w:t>Graph showing that the further from a capital city someone is the less likely they are to pay for a streaming service.</w:t>
      </w:r>
      <w:r w:rsidR="00753D10">
        <w:rPr>
          <w:sz w:val="20"/>
          <w:szCs w:val="20"/>
        </w:rPr>
        <w:t xml:space="preserve"> The average of </w:t>
      </w:r>
      <w:r w:rsidR="003E02CB">
        <w:rPr>
          <w:sz w:val="20"/>
          <w:szCs w:val="20"/>
        </w:rPr>
        <w:t>56% is represented by the dark blue line.</w:t>
      </w:r>
      <w:r w:rsidR="00134197" w:rsidRPr="002E652C">
        <w:rPr>
          <w:sz w:val="20"/>
          <w:szCs w:val="20"/>
        </w:rPr>
        <w:t xml:space="preserve"> Source: Ipsos 2022.</w:t>
      </w:r>
    </w:p>
    <w:p w14:paraId="54FC5FB7" w14:textId="78A3AD86" w:rsidR="007B4F69" w:rsidRDefault="00F03041" w:rsidP="00E060DA">
      <w:pPr>
        <w:pStyle w:val="Quote"/>
      </w:pPr>
      <w:r>
        <w:t>Th</w:t>
      </w:r>
      <w:r w:rsidR="00143436">
        <w:t xml:space="preserve">is research </w:t>
      </w:r>
      <w:r w:rsidR="00956707">
        <w:t>indicate</w:t>
      </w:r>
      <w:r w:rsidR="00143436">
        <w:t>s</w:t>
      </w:r>
      <w:r>
        <w:t xml:space="preserve"> that on average more than half </w:t>
      </w:r>
      <w:r w:rsidR="00BB6279">
        <w:t xml:space="preserve">of Australians </w:t>
      </w:r>
      <w:r w:rsidR="00143436">
        <w:t>own</w:t>
      </w:r>
      <w:r w:rsidR="00BB6279">
        <w:t xml:space="preserve"> a smart TV or pay for a streaming service but </w:t>
      </w:r>
      <w:r w:rsidR="00E5187C">
        <w:t xml:space="preserve">that </w:t>
      </w:r>
      <w:r w:rsidR="00C864E5">
        <w:t xml:space="preserve">this is lower for </w:t>
      </w:r>
      <w:r w:rsidR="00956707">
        <w:t xml:space="preserve">older, </w:t>
      </w:r>
      <w:r w:rsidR="009F68B6">
        <w:t>lower income</w:t>
      </w:r>
      <w:r w:rsidR="00E060DA">
        <w:t>,</w:t>
      </w:r>
      <w:r w:rsidR="00956707">
        <w:t xml:space="preserve"> </w:t>
      </w:r>
      <w:r w:rsidR="00377996">
        <w:t xml:space="preserve">and </w:t>
      </w:r>
      <w:r w:rsidR="00FB6E68">
        <w:t>more remote consumers.</w:t>
      </w:r>
      <w:r w:rsidR="00F24D2D">
        <w:t xml:space="preserve"> </w:t>
      </w:r>
    </w:p>
    <w:p w14:paraId="5B522A68" w14:textId="3819E895" w:rsidR="00884B5C" w:rsidRDefault="00650375" w:rsidP="007A53D6">
      <w:pPr>
        <w:jc w:val="both"/>
      </w:pPr>
      <w:r>
        <w:t>Th</w:t>
      </w:r>
      <w:r w:rsidR="00134F99">
        <w:t>ese gaps will require careful attention</w:t>
      </w:r>
      <w:r w:rsidR="00431D23">
        <w:t xml:space="preserve"> as media</w:t>
      </w:r>
      <w:r w:rsidR="003B5450">
        <w:t xml:space="preserve"> policy develops.</w:t>
      </w:r>
    </w:p>
    <w:p w14:paraId="4BC069C1" w14:textId="3518E7D0" w:rsidR="00FB6E68" w:rsidRDefault="00AA6A99" w:rsidP="00EA36A0">
      <w:pPr>
        <w:pStyle w:val="Heading3"/>
      </w:pPr>
      <w:r w:rsidRPr="00AA6A99">
        <w:t>What is ACCAN doing about it?</w:t>
      </w:r>
    </w:p>
    <w:p w14:paraId="1F41EAEB" w14:textId="588407EA" w:rsidR="00956C2D" w:rsidRDefault="00260D3F" w:rsidP="007E739E">
      <w:pPr>
        <w:jc w:val="both"/>
      </w:pPr>
      <w:r>
        <w:t xml:space="preserve">As mentioned in the previous section, ACCAN is working to ensure that </w:t>
      </w:r>
      <w:r w:rsidR="00AD7F24">
        <w:t>the</w:t>
      </w:r>
      <w:r>
        <w:t xml:space="preserve"> consumer voice is heard</w:t>
      </w:r>
      <w:r w:rsidR="005D4A9A">
        <w:t xml:space="preserve"> in the </w:t>
      </w:r>
      <w:r w:rsidR="00E93EB8">
        <w:t>growing</w:t>
      </w:r>
      <w:r w:rsidR="005D4A9A">
        <w:t xml:space="preserve"> streaming s</w:t>
      </w:r>
      <w:r w:rsidR="005347BC">
        <w:t>ector</w:t>
      </w:r>
      <w:r w:rsidR="00E64780">
        <w:t>. A</w:t>
      </w:r>
      <w:r w:rsidR="0065156E">
        <w:t xml:space="preserve">s streaming continues to </w:t>
      </w:r>
      <w:r w:rsidR="00E93EB8">
        <w:t>expand</w:t>
      </w:r>
      <w:r w:rsidR="007F7BBF">
        <w:t xml:space="preserve"> and the media model shifts,</w:t>
      </w:r>
      <w:r w:rsidR="0065156E">
        <w:t xml:space="preserve"> </w:t>
      </w:r>
      <w:r w:rsidR="00E64780">
        <w:t>ACCAN aims to ensure that</w:t>
      </w:r>
      <w:r w:rsidR="003E02CB">
        <w:t xml:space="preserve"> all</w:t>
      </w:r>
      <w:r w:rsidR="00E64780">
        <w:t xml:space="preserve"> </w:t>
      </w:r>
      <w:r w:rsidR="00026D3D">
        <w:t>consumers have</w:t>
      </w:r>
      <w:r w:rsidR="007F7BBF">
        <w:t xml:space="preserve"> </w:t>
      </w:r>
      <w:r w:rsidR="003E02CB">
        <w:t>more equitable</w:t>
      </w:r>
      <w:r w:rsidR="007F7BBF">
        <w:t xml:space="preserve"> access to</w:t>
      </w:r>
      <w:r w:rsidR="003A1B72">
        <w:t xml:space="preserve"> media. </w:t>
      </w:r>
    </w:p>
    <w:p w14:paraId="58833C43" w14:textId="528C37E0" w:rsidR="00BF0911" w:rsidRDefault="00BF0911" w:rsidP="00BF0911">
      <w:pPr>
        <w:pStyle w:val="Heading1"/>
      </w:pPr>
      <w:r>
        <w:t xml:space="preserve">Many people use accessibility </w:t>
      </w:r>
      <w:r w:rsidR="002F3851">
        <w:t>features</w:t>
      </w:r>
      <w:r>
        <w:t xml:space="preserve"> like captions and audio description to watch TV, especially young people</w:t>
      </w:r>
    </w:p>
    <w:p w14:paraId="08964EE0" w14:textId="7531A46B" w:rsidR="0065653D" w:rsidRDefault="00BF0911" w:rsidP="007E739E">
      <w:pPr>
        <w:jc w:val="both"/>
      </w:pPr>
      <w:r>
        <w:t xml:space="preserve">Accessibility </w:t>
      </w:r>
      <w:r w:rsidR="00037A45">
        <w:t>features</w:t>
      </w:r>
      <w:r w:rsidR="00CE453B">
        <w:t xml:space="preserve"> such as closed captions and audio description are </w:t>
      </w:r>
      <w:r w:rsidR="00534FCE">
        <w:t xml:space="preserve">important to many Australians. </w:t>
      </w:r>
      <w:r w:rsidR="00B45ECF">
        <w:t xml:space="preserve">Professor Katie Ellis and </w:t>
      </w:r>
      <w:r w:rsidR="00AB1E3C">
        <w:t>r</w:t>
      </w:r>
      <w:r w:rsidR="00F6502F" w:rsidRPr="00552C24">
        <w:t>esearchers at Curtin University</w:t>
      </w:r>
      <w:r w:rsidR="00F6502F">
        <w:t xml:space="preserve"> in Western Australia</w:t>
      </w:r>
      <w:r w:rsidR="00A032DF">
        <w:t xml:space="preserve"> </w:t>
      </w:r>
      <w:r w:rsidR="002A0C5C" w:rsidRPr="000B47D8">
        <w:t>recently found that</w:t>
      </w:r>
      <w:r w:rsidR="00DA249F">
        <w:t xml:space="preserve"> the</w:t>
      </w:r>
      <w:r w:rsidR="00A032DF">
        <w:t xml:space="preserve"> </w:t>
      </w:r>
      <w:r w:rsidR="00F047AB">
        <w:t>“use of accessibility features</w:t>
      </w:r>
      <w:r w:rsidR="0063107D">
        <w:t xml:space="preserve"> [on streaming services]</w:t>
      </w:r>
      <w:r w:rsidR="00F047AB">
        <w:t xml:space="preserve"> does not necessarily relate to the presence of disability – people with and without disabilities are using accessibility features”.</w:t>
      </w:r>
      <w:r w:rsidR="002A0C5C">
        <w:rPr>
          <w:rStyle w:val="FootnoteReference"/>
        </w:rPr>
        <w:footnoteReference w:id="10"/>
      </w:r>
      <w:r w:rsidR="007B2178">
        <w:t xml:space="preserve"> </w:t>
      </w:r>
      <w:r w:rsidR="002B74E2">
        <w:t xml:space="preserve">Their report found that </w:t>
      </w:r>
      <w:r w:rsidR="0063107D">
        <w:t>consumers expect video streaming services to offer</w:t>
      </w:r>
      <w:r w:rsidR="001B1D0D">
        <w:t xml:space="preserve"> accessibility features like captions and audio description</w:t>
      </w:r>
      <w:r w:rsidR="009647EA">
        <w:t>. The</w:t>
      </w:r>
      <w:r w:rsidR="00585F6D">
        <w:t xml:space="preserve"> researchers at Curtin University found that consumers</w:t>
      </w:r>
      <w:r w:rsidR="009647EA">
        <w:t xml:space="preserve"> “hold the broadcasters and providers responsible for the provision of accessibility features”</w:t>
      </w:r>
      <w:r w:rsidR="00E45383">
        <w:t>.</w:t>
      </w:r>
      <w:r w:rsidR="001C2340">
        <w:t xml:space="preserve"> </w:t>
      </w:r>
      <w:r w:rsidR="00737514">
        <w:t xml:space="preserve">These finding are echoed by </w:t>
      </w:r>
      <w:r w:rsidR="00131F46" w:rsidRPr="000B47D8">
        <w:t xml:space="preserve">a survey </w:t>
      </w:r>
      <w:r w:rsidR="00131F46" w:rsidRPr="000B47D8">
        <w:lastRenderedPageBreak/>
        <w:t>in the United States</w:t>
      </w:r>
      <w:r w:rsidR="00737514">
        <w:t xml:space="preserve"> that found that </w:t>
      </w:r>
      <w:r w:rsidR="00E0432B">
        <w:t xml:space="preserve">captions are </w:t>
      </w:r>
      <w:r w:rsidR="006B2242">
        <w:t>important to consumers and that 92%</w:t>
      </w:r>
      <w:r w:rsidR="00492DE9">
        <w:t xml:space="preserve"> of respondents view videos with the sound off on mobile.</w:t>
      </w:r>
      <w:r w:rsidR="007850E4">
        <w:rPr>
          <w:rStyle w:val="FootnoteReference"/>
        </w:rPr>
        <w:footnoteReference w:id="11"/>
      </w:r>
    </w:p>
    <w:p w14:paraId="6C88B258" w14:textId="114BE62E" w:rsidR="00EE3D03" w:rsidRDefault="00EE3D03" w:rsidP="00EE3D03">
      <w:pPr>
        <w:jc w:val="both"/>
      </w:pPr>
      <w:r>
        <w:t>Our research found that captions and audio description features were popular with a large percentage of the population. 25% said they used captions on free-to-air TV, 31% for subscription video on demand and 28% for broadcast video on demand. Audio description was also popular</w:t>
      </w:r>
      <w:r w:rsidR="00453EDB">
        <w:t>,</w:t>
      </w:r>
      <w:r>
        <w:t xml:space="preserve"> with 17% reporting their use on free-to-air TV, 17% for subscription video on demand and 16% for broadcast video on demand. </w:t>
      </w:r>
    </w:p>
    <w:p w14:paraId="5FB98DFB" w14:textId="77777777" w:rsidR="00EE3D03" w:rsidRDefault="00EE3D03" w:rsidP="007E739E">
      <w:pPr>
        <w:jc w:val="both"/>
      </w:pPr>
    </w:p>
    <w:p w14:paraId="0D22BAA1" w14:textId="77777777" w:rsidR="00340EAA" w:rsidRDefault="0065653D" w:rsidP="00340EAA">
      <w:pPr>
        <w:keepNext/>
      </w:pPr>
      <w:r>
        <w:rPr>
          <w:noProof/>
        </w:rPr>
        <w:drawing>
          <wp:inline distT="0" distB="0" distL="0" distR="0" wp14:anchorId="5229948C" wp14:editId="2282662F">
            <wp:extent cx="6013450" cy="3416300"/>
            <wp:effectExtent l="0" t="0" r="6350" b="1270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56EED152-00FA-07CD-3A38-A0C454DC57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DA583B8" w14:textId="3E2484F7" w:rsidR="00F26D52" w:rsidRPr="00340EAA" w:rsidRDefault="00340EAA" w:rsidP="00340EAA">
      <w:pPr>
        <w:pStyle w:val="Caption"/>
        <w:rPr>
          <w:sz w:val="20"/>
          <w:szCs w:val="20"/>
        </w:rPr>
      </w:pPr>
      <w:r w:rsidRPr="00340EAA">
        <w:rPr>
          <w:sz w:val="20"/>
          <w:szCs w:val="20"/>
        </w:rPr>
        <w:t xml:space="preserve">Figure </w:t>
      </w:r>
      <w:r w:rsidRPr="00340EAA">
        <w:rPr>
          <w:sz w:val="20"/>
          <w:szCs w:val="20"/>
        </w:rPr>
        <w:fldChar w:fldCharType="begin"/>
      </w:r>
      <w:r w:rsidRPr="00340EAA">
        <w:rPr>
          <w:sz w:val="20"/>
          <w:szCs w:val="20"/>
        </w:rPr>
        <w:instrText xml:space="preserve"> SEQ Figure \* ARABIC </w:instrText>
      </w:r>
      <w:r w:rsidRPr="00340EAA">
        <w:rPr>
          <w:sz w:val="20"/>
          <w:szCs w:val="20"/>
        </w:rPr>
        <w:fldChar w:fldCharType="separate"/>
      </w:r>
      <w:r w:rsidRPr="00340EAA">
        <w:rPr>
          <w:noProof/>
          <w:sz w:val="20"/>
          <w:szCs w:val="20"/>
        </w:rPr>
        <w:t>10</w:t>
      </w:r>
      <w:r w:rsidRPr="00340EAA">
        <w:rPr>
          <w:sz w:val="20"/>
          <w:szCs w:val="20"/>
        </w:rPr>
        <w:fldChar w:fldCharType="end"/>
      </w:r>
      <w:r w:rsidRPr="00340EAA">
        <w:rPr>
          <w:sz w:val="20"/>
          <w:szCs w:val="20"/>
        </w:rPr>
        <w:t xml:space="preserve">. </w:t>
      </w:r>
      <w:r w:rsidR="001F1D5F" w:rsidRPr="00340EAA">
        <w:rPr>
          <w:sz w:val="20"/>
          <w:szCs w:val="20"/>
        </w:rPr>
        <w:t>A</w:t>
      </w:r>
      <w:r w:rsidR="009F1A6D" w:rsidRPr="00340EAA">
        <w:rPr>
          <w:sz w:val="20"/>
          <w:szCs w:val="20"/>
        </w:rPr>
        <w:t xml:space="preserve">ccessibility </w:t>
      </w:r>
      <w:r w:rsidR="00CD64AC" w:rsidRPr="00340EAA">
        <w:rPr>
          <w:sz w:val="20"/>
          <w:szCs w:val="20"/>
        </w:rPr>
        <w:t>features</w:t>
      </w:r>
      <w:r w:rsidR="00FB5F48">
        <w:rPr>
          <w:sz w:val="20"/>
          <w:szCs w:val="20"/>
        </w:rPr>
        <w:t xml:space="preserve"> including Captions and </w:t>
      </w:r>
      <w:r w:rsidR="007E3B8A">
        <w:rPr>
          <w:sz w:val="20"/>
          <w:szCs w:val="20"/>
        </w:rPr>
        <w:t>Audio Description (AD)</w:t>
      </w:r>
      <w:r w:rsidR="009F1A6D" w:rsidRPr="00340EAA">
        <w:rPr>
          <w:sz w:val="20"/>
          <w:szCs w:val="20"/>
        </w:rPr>
        <w:t xml:space="preserve"> were popular across</w:t>
      </w:r>
      <w:r w:rsidR="001F1D5F" w:rsidRPr="00340EAA">
        <w:rPr>
          <w:sz w:val="20"/>
          <w:szCs w:val="20"/>
        </w:rPr>
        <w:t xml:space="preserve"> free-to-air</w:t>
      </w:r>
      <w:r>
        <w:rPr>
          <w:sz w:val="20"/>
          <w:szCs w:val="20"/>
        </w:rPr>
        <w:t xml:space="preserve"> TV</w:t>
      </w:r>
      <w:r w:rsidR="001F1D5F" w:rsidRPr="00340EAA">
        <w:rPr>
          <w:sz w:val="20"/>
          <w:szCs w:val="20"/>
        </w:rPr>
        <w:t>, S</w:t>
      </w:r>
      <w:r w:rsidR="007E3B8A">
        <w:rPr>
          <w:sz w:val="20"/>
          <w:szCs w:val="20"/>
        </w:rPr>
        <w:t xml:space="preserve">treaming Video </w:t>
      </w:r>
      <w:proofErr w:type="gramStart"/>
      <w:r w:rsidR="007E3B8A">
        <w:rPr>
          <w:sz w:val="20"/>
          <w:szCs w:val="20"/>
        </w:rPr>
        <w:t>On</w:t>
      </w:r>
      <w:proofErr w:type="gramEnd"/>
      <w:r w:rsidR="007E3B8A">
        <w:rPr>
          <w:sz w:val="20"/>
          <w:szCs w:val="20"/>
        </w:rPr>
        <w:t xml:space="preserve"> Deman</w:t>
      </w:r>
      <w:r w:rsidR="002618C6">
        <w:rPr>
          <w:sz w:val="20"/>
          <w:szCs w:val="20"/>
        </w:rPr>
        <w:t>d</w:t>
      </w:r>
      <w:r w:rsidR="001F1D5F" w:rsidRPr="00340EAA">
        <w:rPr>
          <w:sz w:val="20"/>
          <w:szCs w:val="20"/>
        </w:rPr>
        <w:t xml:space="preserve"> and </w:t>
      </w:r>
      <w:r w:rsidR="005A59D9" w:rsidRPr="00340EAA">
        <w:rPr>
          <w:sz w:val="20"/>
          <w:szCs w:val="20"/>
        </w:rPr>
        <w:t>B</w:t>
      </w:r>
      <w:r w:rsidR="005A59D9">
        <w:rPr>
          <w:sz w:val="20"/>
          <w:szCs w:val="20"/>
        </w:rPr>
        <w:t>roadcast</w:t>
      </w:r>
      <w:r w:rsidR="002618C6">
        <w:rPr>
          <w:sz w:val="20"/>
          <w:szCs w:val="20"/>
        </w:rPr>
        <w:t xml:space="preserve"> </w:t>
      </w:r>
      <w:r w:rsidR="001F1D5F" w:rsidRPr="00340EAA">
        <w:rPr>
          <w:sz w:val="20"/>
          <w:szCs w:val="20"/>
        </w:rPr>
        <w:t>V</w:t>
      </w:r>
      <w:r w:rsidR="002618C6">
        <w:rPr>
          <w:sz w:val="20"/>
          <w:szCs w:val="20"/>
        </w:rPr>
        <w:t xml:space="preserve">ideo </w:t>
      </w:r>
      <w:r w:rsidR="001F1D5F" w:rsidRPr="00340EAA">
        <w:rPr>
          <w:sz w:val="20"/>
          <w:szCs w:val="20"/>
        </w:rPr>
        <w:t>O</w:t>
      </w:r>
      <w:r w:rsidR="002618C6">
        <w:rPr>
          <w:sz w:val="20"/>
          <w:szCs w:val="20"/>
        </w:rPr>
        <w:t xml:space="preserve">n </w:t>
      </w:r>
      <w:r w:rsidR="001F1D5F" w:rsidRPr="00340EAA">
        <w:rPr>
          <w:sz w:val="20"/>
          <w:szCs w:val="20"/>
        </w:rPr>
        <w:t>D</w:t>
      </w:r>
      <w:r w:rsidR="005A59D9">
        <w:rPr>
          <w:sz w:val="20"/>
          <w:szCs w:val="20"/>
        </w:rPr>
        <w:t>emand</w:t>
      </w:r>
      <w:r w:rsidR="00F26D52" w:rsidRPr="00340EAA">
        <w:rPr>
          <w:sz w:val="20"/>
          <w:szCs w:val="20"/>
        </w:rPr>
        <w:t>. Source: Ipsos 2022.</w:t>
      </w:r>
    </w:p>
    <w:p w14:paraId="274540BB" w14:textId="20F6AB26" w:rsidR="00AA6A99" w:rsidRDefault="005B3583" w:rsidP="007E739E">
      <w:pPr>
        <w:jc w:val="both"/>
      </w:pPr>
      <w:r>
        <w:t xml:space="preserve">We noted that more young people </w:t>
      </w:r>
      <w:r w:rsidR="00A548FE">
        <w:t xml:space="preserve">aged 18 to 29 used every type of accessibility </w:t>
      </w:r>
      <w:r w:rsidR="00037A45">
        <w:t>feature</w:t>
      </w:r>
      <w:r w:rsidR="00A548FE">
        <w:t xml:space="preserve"> compared to other age groups. </w:t>
      </w:r>
      <w:r w:rsidR="00EC0396">
        <w:t xml:space="preserve">We hypothesise that </w:t>
      </w:r>
      <w:r w:rsidR="0006049B">
        <w:t>this is due to young people’s higher average digital literacy</w:t>
      </w:r>
      <w:r w:rsidR="00987B7F">
        <w:t xml:space="preserve">. As the Curtin University researchers </w:t>
      </w:r>
      <w:r w:rsidR="00764F7D" w:rsidRPr="000B47D8">
        <w:t>found</w:t>
      </w:r>
      <w:r w:rsidR="009E0D36">
        <w:t>,</w:t>
      </w:r>
      <w:r w:rsidR="00764F7D">
        <w:rPr>
          <w:rStyle w:val="FootnoteReference"/>
        </w:rPr>
        <w:footnoteReference w:id="12"/>
      </w:r>
      <w:r w:rsidR="009E0D36">
        <w:t xml:space="preserve"> people use accessibility features for myriad reasons</w:t>
      </w:r>
      <w:r w:rsidR="00672F3B">
        <w:t xml:space="preserve"> including being able to </w:t>
      </w:r>
      <w:r w:rsidR="00BB4966">
        <w:t xml:space="preserve">multitask or </w:t>
      </w:r>
      <w:r w:rsidR="0065653D">
        <w:t xml:space="preserve">assisting when other languages are spoken at home. </w:t>
      </w:r>
      <w:r w:rsidR="00881F48">
        <w:t xml:space="preserve">Reflecting on the low proportion of older people who </w:t>
      </w:r>
      <w:r w:rsidR="00A12095">
        <w:t xml:space="preserve">reported using accessibility </w:t>
      </w:r>
      <w:r w:rsidR="00CD64AC">
        <w:t>features</w:t>
      </w:r>
      <w:r w:rsidR="005519D6">
        <w:t xml:space="preserve"> and</w:t>
      </w:r>
      <w:r w:rsidR="006A472C">
        <w:t xml:space="preserve"> </w:t>
      </w:r>
      <w:r w:rsidR="00860603" w:rsidRPr="000B47D8">
        <w:t>previous research</w:t>
      </w:r>
      <w:r w:rsidR="006A472C">
        <w:t xml:space="preserve"> noting that more needs to be done to promote</w:t>
      </w:r>
      <w:r w:rsidR="009E6E11">
        <w:t xml:space="preserve"> accessibility features,</w:t>
      </w:r>
      <w:r w:rsidR="00860603">
        <w:rPr>
          <w:rStyle w:val="FootnoteReference"/>
        </w:rPr>
        <w:footnoteReference w:id="13"/>
      </w:r>
      <w:r w:rsidR="009E6E11">
        <w:t xml:space="preserve"> it appears that </w:t>
      </w:r>
      <w:r w:rsidR="00DF7B78">
        <w:t xml:space="preserve">more needs to be done to ensure that older Australians are aware of accessibility </w:t>
      </w:r>
      <w:r w:rsidR="00CD64AC">
        <w:t>features</w:t>
      </w:r>
      <w:r w:rsidR="00DF7B78">
        <w:t xml:space="preserve"> and </w:t>
      </w:r>
      <w:r w:rsidR="005A59D9">
        <w:t>can</w:t>
      </w:r>
      <w:r w:rsidR="00DF7B78">
        <w:t xml:space="preserve"> use them.</w:t>
      </w:r>
      <w:r w:rsidR="00CD29C5">
        <w:t xml:space="preserve"> The overall popularity of accessibility </w:t>
      </w:r>
      <w:r w:rsidR="00CD64AC">
        <w:t>features</w:t>
      </w:r>
      <w:r w:rsidR="00841156">
        <w:t xml:space="preserve"> should also indicate to broadcasters and streaming services </w:t>
      </w:r>
      <w:r w:rsidR="0086609A">
        <w:t>that they should</w:t>
      </w:r>
      <w:r w:rsidR="00841156">
        <w:t xml:space="preserve"> invest more </w:t>
      </w:r>
      <w:r w:rsidR="0086609A">
        <w:t xml:space="preserve">into these </w:t>
      </w:r>
      <w:r w:rsidR="00CD64AC">
        <w:t>features</w:t>
      </w:r>
      <w:r w:rsidR="0086609A">
        <w:t xml:space="preserve">. </w:t>
      </w:r>
    </w:p>
    <w:p w14:paraId="1BC0D1FC" w14:textId="6472A343" w:rsidR="009626B3" w:rsidRDefault="001750E9" w:rsidP="00EA36A0">
      <w:pPr>
        <w:pStyle w:val="Heading3"/>
      </w:pPr>
      <w:r w:rsidRPr="001750E9">
        <w:lastRenderedPageBreak/>
        <w:t>What is ACCAN doing about it?</w:t>
      </w:r>
    </w:p>
    <w:p w14:paraId="1EB34232" w14:textId="4B32489B" w:rsidR="00080461" w:rsidRDefault="00562409" w:rsidP="007E739E">
      <w:pPr>
        <w:jc w:val="both"/>
      </w:pPr>
      <w:r w:rsidRPr="00562409">
        <w:t xml:space="preserve">ACCAN continues to advocate for more accessibility </w:t>
      </w:r>
      <w:r w:rsidR="00CD64AC">
        <w:t>features</w:t>
      </w:r>
      <w:r w:rsidRPr="00562409">
        <w:t xml:space="preserve"> for all</w:t>
      </w:r>
      <w:r>
        <w:t xml:space="preserve"> media</w:t>
      </w:r>
      <w:r w:rsidRPr="00562409">
        <w:t xml:space="preserve"> consumers to enjoy</w:t>
      </w:r>
      <w:r w:rsidR="00E2640C">
        <w:t xml:space="preserve"> across broadcasting and streaming</w:t>
      </w:r>
      <w:r w:rsidRPr="00562409">
        <w:t>.</w:t>
      </w:r>
      <w:r>
        <w:t xml:space="preserve"> ACCAN </w:t>
      </w:r>
      <w:r w:rsidR="002D3B1E" w:rsidRPr="000B47D8">
        <w:t>recently made a submission</w:t>
      </w:r>
      <w:r w:rsidR="00AC32C7">
        <w:t xml:space="preserve"> to the</w:t>
      </w:r>
      <w:r w:rsidR="00250988">
        <w:t xml:space="preserve"> </w:t>
      </w:r>
      <w:r w:rsidR="008702B9" w:rsidRPr="008702B9">
        <w:t>Department of Infrastructure, Transport, Regional Development and Communications’ Streaming Services Reporting and Investment Scheme Discussion Paper.</w:t>
      </w:r>
      <w:r w:rsidR="002D3B1E">
        <w:rPr>
          <w:rStyle w:val="FootnoteReference"/>
        </w:rPr>
        <w:footnoteReference w:id="14"/>
      </w:r>
      <w:r w:rsidR="00AC32C7">
        <w:t xml:space="preserve"> </w:t>
      </w:r>
      <w:r w:rsidR="00E2640C">
        <w:t>ACCAN ad</w:t>
      </w:r>
      <w:r w:rsidR="00CB3674">
        <w:t>vocated for greater investment in</w:t>
      </w:r>
      <w:r w:rsidR="00D80988">
        <w:t xml:space="preserve"> high quality</w:t>
      </w:r>
      <w:r w:rsidR="00CB3674">
        <w:t xml:space="preserve"> accessibility </w:t>
      </w:r>
      <w:r w:rsidR="00CD64AC">
        <w:t>features</w:t>
      </w:r>
      <w:r w:rsidR="00CB3674">
        <w:t xml:space="preserve"> </w:t>
      </w:r>
      <w:r w:rsidR="00D80988">
        <w:t>such as captions and audio description.</w:t>
      </w:r>
      <w:r w:rsidR="00C505AA">
        <w:t xml:space="preserve"> ACCAN has also funded </w:t>
      </w:r>
      <w:r w:rsidR="00CF5E39" w:rsidRPr="000B47D8">
        <w:t>research</w:t>
      </w:r>
      <w:r w:rsidR="00C505AA">
        <w:t xml:space="preserve"> into accessibility features on streaming services through our </w:t>
      </w:r>
      <w:r w:rsidR="00033C21">
        <w:t xml:space="preserve">Independent </w:t>
      </w:r>
      <w:r w:rsidR="009529DC">
        <w:t>G</w:t>
      </w:r>
      <w:r w:rsidR="00C505AA">
        <w:t xml:space="preserve">rants </w:t>
      </w:r>
      <w:r w:rsidR="009529DC">
        <w:t>P</w:t>
      </w:r>
      <w:r w:rsidR="00C505AA">
        <w:t>rogram.</w:t>
      </w:r>
      <w:r w:rsidR="00E42E15">
        <w:rPr>
          <w:rStyle w:val="FootnoteReference"/>
        </w:rPr>
        <w:footnoteReference w:id="15"/>
      </w:r>
    </w:p>
    <w:p w14:paraId="64477033" w14:textId="05A9FAEB" w:rsidR="00080461" w:rsidRDefault="00080461" w:rsidP="00080461">
      <w:pPr>
        <w:pStyle w:val="Heading1"/>
      </w:pPr>
      <w:r>
        <w:t>Conclusion</w:t>
      </w:r>
    </w:p>
    <w:p w14:paraId="5CDD4394" w14:textId="0F0F2AD5" w:rsidR="00080461" w:rsidRDefault="00313A88" w:rsidP="007E739E">
      <w:pPr>
        <w:jc w:val="both"/>
      </w:pPr>
      <w:r>
        <w:t>ACCAN’s re</w:t>
      </w:r>
      <w:r w:rsidR="00572DA8">
        <w:t xml:space="preserve">search </w:t>
      </w:r>
      <w:r w:rsidR="00AF5D69">
        <w:t xml:space="preserve">found that </w:t>
      </w:r>
      <w:r w:rsidR="00CE46A3">
        <w:t>although the way that consumers watch TV is changing, free-to-air broadcast</w:t>
      </w:r>
      <w:r w:rsidR="00EE5D24">
        <w:t xml:space="preserve"> TV</w:t>
      </w:r>
      <w:r w:rsidR="00CE46A3">
        <w:t xml:space="preserve"> is still important. As </w:t>
      </w:r>
      <w:r w:rsidR="007F172D">
        <w:t xml:space="preserve">streaming, both </w:t>
      </w:r>
      <w:r w:rsidR="00E42E15">
        <w:t xml:space="preserve">broadcast video on demand </w:t>
      </w:r>
      <w:r w:rsidR="007F172D">
        <w:t xml:space="preserve">and </w:t>
      </w:r>
      <w:r w:rsidR="00E42E15">
        <w:t>subscription video on demand</w:t>
      </w:r>
      <w:r w:rsidR="007F172D">
        <w:t>, grow</w:t>
      </w:r>
      <w:r w:rsidR="00176545">
        <w:t>s</w:t>
      </w:r>
      <w:r w:rsidR="007F172D">
        <w:t xml:space="preserve"> we need to ensure that </w:t>
      </w:r>
      <w:r w:rsidR="00D220B5">
        <w:t>we prioritise access and affordability so that A</w:t>
      </w:r>
      <w:r w:rsidR="00033F49">
        <w:t xml:space="preserve">ustralians are not </w:t>
      </w:r>
      <w:r w:rsidR="006D23B1">
        <w:t xml:space="preserve">excluded. </w:t>
      </w:r>
      <w:r w:rsidR="00D01E60" w:rsidRPr="00D01E60">
        <w:t>The high demand for accessibility features demonstrates how important these features are to Australians, not just for those relying on them to access media.</w:t>
      </w:r>
      <w:r w:rsidR="00D01E60">
        <w:t xml:space="preserve"> </w:t>
      </w:r>
      <w:r w:rsidR="006068EF">
        <w:t xml:space="preserve">More work needs to be done to </w:t>
      </w:r>
      <w:r w:rsidR="00432BB9">
        <w:t>ensure that Australians with lower income</w:t>
      </w:r>
      <w:r w:rsidR="00BB736A">
        <w:t xml:space="preserve">s, </w:t>
      </w:r>
      <w:r w:rsidR="00E2600E">
        <w:t xml:space="preserve">Australians living in rural areas and </w:t>
      </w:r>
      <w:r w:rsidR="00B1351E">
        <w:t>older Australians</w:t>
      </w:r>
      <w:r w:rsidR="00BB736A">
        <w:t xml:space="preserve"> </w:t>
      </w:r>
      <w:r w:rsidR="00B1351E">
        <w:t>can</w:t>
      </w:r>
      <w:r w:rsidR="00BB736A">
        <w:t xml:space="preserve"> equitably</w:t>
      </w:r>
      <w:r w:rsidR="003E0D52">
        <w:t xml:space="preserve"> </w:t>
      </w:r>
      <w:r w:rsidR="000E41F3">
        <w:t xml:space="preserve">access the media they </w:t>
      </w:r>
      <w:r w:rsidR="000E4EF6">
        <w:t>need to participate</w:t>
      </w:r>
      <w:r w:rsidR="00B1351E">
        <w:t xml:space="preserve"> in our national culture</w:t>
      </w:r>
      <w:r w:rsidR="002542A0">
        <w:t xml:space="preserve"> and stay informed with news and current events</w:t>
      </w:r>
      <w:r w:rsidR="000E41F3">
        <w:t>.</w:t>
      </w:r>
      <w:r w:rsidR="008736C9">
        <w:t xml:space="preserve"> ACCAN will continue to engage with media policies and ensure that a consumer voice is heard in</w:t>
      </w:r>
      <w:r w:rsidR="00C25DB0">
        <w:t xml:space="preserve"> the emerging media landscape.</w:t>
      </w:r>
    </w:p>
    <w:p w14:paraId="3F06410D" w14:textId="2A6E52BD" w:rsidR="00884B5C" w:rsidRPr="003C0ABE" w:rsidRDefault="00884B5C" w:rsidP="003C0ABE"/>
    <w:p w14:paraId="57E45A29" w14:textId="77777777" w:rsidR="00270340" w:rsidRDefault="00270340" w:rsidP="00270340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p w14:paraId="6E63B813" w14:textId="77777777" w:rsidR="0020028A" w:rsidRPr="0020028A" w:rsidRDefault="0020028A" w:rsidP="0020028A">
      <w:pPr>
        <w:rPr>
          <w:iCs/>
          <w:szCs w:val="20"/>
        </w:rPr>
      </w:pPr>
    </w:p>
    <w:sectPr w:rsidR="0020028A" w:rsidRPr="0020028A" w:rsidSect="00472A3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92D5A" w14:textId="77777777" w:rsidR="00E84351" w:rsidRDefault="00E84351">
      <w:pPr>
        <w:spacing w:after="0" w:line="240" w:lineRule="auto"/>
      </w:pPr>
      <w:r>
        <w:separator/>
      </w:r>
    </w:p>
  </w:endnote>
  <w:endnote w:type="continuationSeparator" w:id="0">
    <w:p w14:paraId="29777887" w14:textId="77777777" w:rsidR="00E84351" w:rsidRDefault="00E84351">
      <w:pPr>
        <w:spacing w:after="0" w:line="240" w:lineRule="auto"/>
      </w:pPr>
      <w:r>
        <w:continuationSeparator/>
      </w:r>
    </w:p>
  </w:endnote>
  <w:endnote w:type="continuationNotice" w:id="1">
    <w:p w14:paraId="297C0CAE" w14:textId="77777777" w:rsidR="00E84351" w:rsidRDefault="00E843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1495F9-AC6D-4A80-9FE7-F160ACCECDF8}"/>
    <w:embedBold r:id="rId2" w:fontKey="{28E1BA2E-F270-4CF0-A44D-F061962DBABE}"/>
    <w:embedItalic r:id="rId3" w:fontKey="{1A2927D7-0A6F-4012-8B8C-F83B99CD04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5FB9680-7D9D-4C28-BAB8-A411E3AF28CB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A70A496F-24E0-463A-8CF2-023C0EA324D5}"/>
    <w:embedBoldItalic r:id="rId6" w:fontKey="{B71463C1-8015-4C12-9C63-402F99F38E87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FE152D-801C-4744-B2CF-3A37374B1A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731E" w14:textId="77777777" w:rsidR="000B3B9F" w:rsidRDefault="000B3B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spacing w:val="8"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bCs/>
      </w:rPr>
    </w:sdtEndPr>
    <w:sdtContent>
      <w:p w14:paraId="64B98249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713D5453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36688" w14:textId="77777777" w:rsidR="00E84351" w:rsidRDefault="00E84351">
      <w:pPr>
        <w:spacing w:after="0" w:line="240" w:lineRule="auto"/>
      </w:pPr>
      <w:r>
        <w:separator/>
      </w:r>
    </w:p>
  </w:footnote>
  <w:footnote w:type="continuationSeparator" w:id="0">
    <w:p w14:paraId="17BF40E5" w14:textId="77777777" w:rsidR="00E84351" w:rsidRDefault="00E84351">
      <w:pPr>
        <w:spacing w:after="0" w:line="240" w:lineRule="auto"/>
      </w:pPr>
      <w:r>
        <w:continuationSeparator/>
      </w:r>
    </w:p>
  </w:footnote>
  <w:footnote w:type="continuationNotice" w:id="1">
    <w:p w14:paraId="0C7B8E76" w14:textId="77777777" w:rsidR="00E84351" w:rsidRDefault="00E84351">
      <w:pPr>
        <w:spacing w:after="0" w:line="240" w:lineRule="auto"/>
      </w:pPr>
    </w:p>
  </w:footnote>
  <w:footnote w:id="2">
    <w:p w14:paraId="18DFC704" w14:textId="5AEF8AAF" w:rsidR="003846BA" w:rsidRPr="003846BA" w:rsidRDefault="003846B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EE20D1">
        <w:t xml:space="preserve">For example, the Media reform green paper from the </w:t>
      </w:r>
      <w:r>
        <w:rPr>
          <w:lang w:val="en-US"/>
        </w:rPr>
        <w:t xml:space="preserve">Department of </w:t>
      </w:r>
      <w:proofErr w:type="spellStart"/>
      <w:r>
        <w:rPr>
          <w:lang w:val="en-US"/>
        </w:rPr>
        <w:t>Infrastrcuture</w:t>
      </w:r>
      <w:proofErr w:type="spellEnd"/>
      <w:r w:rsidR="001034DE">
        <w:rPr>
          <w:lang w:val="en-US"/>
        </w:rPr>
        <w:t>, Transport, Regional Development, Communications and the Arts</w:t>
      </w:r>
      <w:r w:rsidR="00EE20D1">
        <w:rPr>
          <w:lang w:val="en-US"/>
        </w:rPr>
        <w:t xml:space="preserve">. Available at: </w:t>
      </w:r>
      <w:hyperlink r:id="rId1" w:history="1">
        <w:r w:rsidR="00EE20D1" w:rsidRPr="009D7AFD">
          <w:rPr>
            <w:rStyle w:val="Hyperlink"/>
            <w:lang w:val="en-US"/>
          </w:rPr>
          <w:t>https://www.infrastructure.gov.au/have-your-say/media-reform-green-paper-proposals-modernise-television-regulation-australia</w:t>
        </w:r>
      </w:hyperlink>
      <w:r w:rsidR="00EE20D1">
        <w:rPr>
          <w:lang w:val="en-US"/>
        </w:rPr>
        <w:t xml:space="preserve"> </w:t>
      </w:r>
    </w:p>
  </w:footnote>
  <w:footnote w:id="3">
    <w:p w14:paraId="5404DADB" w14:textId="77777777" w:rsidR="006D1D75" w:rsidRPr="00381C83" w:rsidRDefault="006D1D75" w:rsidP="006D1D7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ACMA 2022, </w:t>
      </w:r>
      <w:r w:rsidRPr="00E75C05">
        <w:rPr>
          <w:i/>
          <w:iCs/>
        </w:rPr>
        <w:t>Communications and media in Australia: Trends and developments in viewing and listening 2020-21</w:t>
      </w:r>
      <w:r>
        <w:t xml:space="preserve">, p12, available: </w:t>
      </w:r>
      <w:hyperlink r:id="rId2" w:history="1">
        <w:r w:rsidRPr="00112354">
          <w:rPr>
            <w:rStyle w:val="Hyperlink"/>
          </w:rPr>
          <w:t>https://www.acma.gov.au/sites/default/files/2022-06/Trends%20and%20developments%20in%20viewing%20and%20listening%202020-21.pdf</w:t>
        </w:r>
      </w:hyperlink>
    </w:p>
  </w:footnote>
  <w:footnote w:id="4">
    <w:p w14:paraId="4CEF5972" w14:textId="60211A79" w:rsidR="00353CF7" w:rsidRPr="00353CF7" w:rsidRDefault="00353CF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ACCAN 2021, ACCAN response to Media Reform Green Paper, available: </w:t>
      </w:r>
      <w:hyperlink r:id="rId3" w:history="1">
        <w:r w:rsidRPr="00112354">
          <w:rPr>
            <w:rStyle w:val="Hyperlink"/>
          </w:rPr>
          <w:t>https://accan.org.au/accans-work/submissions/1854-media-reform-green-paper</w:t>
        </w:r>
      </w:hyperlink>
    </w:p>
  </w:footnote>
  <w:footnote w:id="5">
    <w:p w14:paraId="247456E4" w14:textId="43F0DC4D" w:rsidR="001E3447" w:rsidRDefault="001E3447">
      <w:pPr>
        <w:pStyle w:val="FootnoteText"/>
      </w:pPr>
      <w:r>
        <w:rPr>
          <w:rStyle w:val="FootnoteReference"/>
        </w:rPr>
        <w:footnoteRef/>
      </w:r>
      <w:r>
        <w:t xml:space="preserve"> ACMA 2022, Communications and media in Australia: Trends and developments in viewing and listening 2020-21, p</w:t>
      </w:r>
      <w:r w:rsidR="001444A9">
        <w:t>12</w:t>
      </w:r>
      <w:r>
        <w:t xml:space="preserve">, available: </w:t>
      </w:r>
      <w:hyperlink r:id="rId4" w:history="1">
        <w:r w:rsidRPr="00112354">
          <w:rPr>
            <w:rStyle w:val="Hyperlink"/>
          </w:rPr>
          <w:t>https://www.acma.gov.au/sites/default/files/2022-06/Trends%20and%20developments%20in%20viewing%20and%20listening%202020-21.pdf</w:t>
        </w:r>
      </w:hyperlink>
      <w:r>
        <w:t xml:space="preserve"> </w:t>
      </w:r>
    </w:p>
  </w:footnote>
  <w:footnote w:id="6">
    <w:p w14:paraId="730A3EF0" w14:textId="636D2851" w:rsidR="004D1919" w:rsidRDefault="004D1919">
      <w:pPr>
        <w:pStyle w:val="FootnoteText"/>
      </w:pPr>
      <w:r>
        <w:rPr>
          <w:rStyle w:val="FootnoteReference"/>
        </w:rPr>
        <w:footnoteRef/>
      </w:r>
      <w:r>
        <w:t xml:space="preserve"> ACCAN 2021, ACCAN response to Media Reform Green Paper, available: </w:t>
      </w:r>
      <w:hyperlink r:id="rId5" w:history="1">
        <w:r w:rsidR="009453AA" w:rsidRPr="00112354">
          <w:rPr>
            <w:rStyle w:val="Hyperlink"/>
          </w:rPr>
          <w:t>https://accan.org.au/accans-work/submissions/1854-media-reform-green-paper</w:t>
        </w:r>
      </w:hyperlink>
      <w:r w:rsidR="009453AA">
        <w:t xml:space="preserve"> </w:t>
      </w:r>
    </w:p>
  </w:footnote>
  <w:footnote w:id="7">
    <w:p w14:paraId="21E00B85" w14:textId="62C9FE53" w:rsidR="00DF59C5" w:rsidRDefault="00DF59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A62433">
        <w:t xml:space="preserve">More information about this Group available: </w:t>
      </w:r>
      <w:hyperlink r:id="rId6" w:history="1">
        <w:r w:rsidR="00A62433" w:rsidRPr="00112354">
          <w:rPr>
            <w:rStyle w:val="Hyperlink"/>
          </w:rPr>
          <w:t>https://www.paulfletcher.com.au/sites/default/files/attachments/Future%20of%20Broadcasting%20Working%20Group%20-%208%20April%202022.pdf</w:t>
        </w:r>
      </w:hyperlink>
      <w:r w:rsidR="00A62433">
        <w:t xml:space="preserve"> </w:t>
      </w:r>
    </w:p>
  </w:footnote>
  <w:footnote w:id="8">
    <w:p w14:paraId="7E0D934F" w14:textId="5CB249FA" w:rsidR="00A22E1F" w:rsidRDefault="00A22E1F">
      <w:pPr>
        <w:pStyle w:val="FootnoteText"/>
      </w:pPr>
      <w:r>
        <w:rPr>
          <w:rStyle w:val="FootnoteReference"/>
        </w:rPr>
        <w:footnoteRef/>
      </w:r>
      <w:r>
        <w:t xml:space="preserve"> ACMA 2022 op cit., p</w:t>
      </w:r>
      <w:r w:rsidR="00356E85">
        <w:t xml:space="preserve">5. </w:t>
      </w:r>
    </w:p>
  </w:footnote>
  <w:footnote w:id="9">
    <w:p w14:paraId="3DD5751A" w14:textId="45ADB06B" w:rsidR="00CD2994" w:rsidRDefault="00CD2994">
      <w:pPr>
        <w:pStyle w:val="FootnoteText"/>
      </w:pPr>
      <w:r>
        <w:rPr>
          <w:rStyle w:val="FootnoteReference"/>
        </w:rPr>
        <w:footnoteRef/>
      </w:r>
      <w:r>
        <w:t xml:space="preserve"> Ibid, p</w:t>
      </w:r>
      <w:r w:rsidR="001E7612">
        <w:t xml:space="preserve">11. </w:t>
      </w:r>
    </w:p>
  </w:footnote>
  <w:footnote w:id="10">
    <w:p w14:paraId="7009CA05" w14:textId="28E0F159" w:rsidR="002A0C5C" w:rsidRDefault="002A0C5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33138">
        <w:t xml:space="preserve">Ellis, K., Locke, K., Peaty, G., </w:t>
      </w:r>
      <w:proofErr w:type="spellStart"/>
      <w:r w:rsidR="00333138">
        <w:t>Hersinta</w:t>
      </w:r>
      <w:proofErr w:type="spellEnd"/>
      <w:r w:rsidR="00333138">
        <w:t xml:space="preserve"> &amp; Kao, K. 2021, </w:t>
      </w:r>
      <w:r w:rsidR="00333138" w:rsidRPr="00333138">
        <w:rPr>
          <w:i/>
          <w:iCs/>
        </w:rPr>
        <w:t>Access on Demand: An analysis of the accessibility options on streaming television</w:t>
      </w:r>
      <w:r w:rsidR="00333138">
        <w:t xml:space="preserve">, Australian Communications Consumer Action Network, Sydney. Available: </w:t>
      </w:r>
      <w:hyperlink r:id="rId7" w:history="1">
        <w:r w:rsidR="00333138" w:rsidRPr="00112354">
          <w:rPr>
            <w:rStyle w:val="Hyperlink"/>
          </w:rPr>
          <w:t>https://accan.org.au/grants/grants-projects/1778-access-on-demand-an-analysis-of-the-accessibility-options-on-streaming-television</w:t>
        </w:r>
      </w:hyperlink>
      <w:r w:rsidR="00333138">
        <w:t xml:space="preserve"> </w:t>
      </w:r>
    </w:p>
  </w:footnote>
  <w:footnote w:id="11">
    <w:p w14:paraId="653DEA72" w14:textId="79E5D18D" w:rsidR="007850E4" w:rsidRPr="00076512" w:rsidRDefault="007850E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76512">
        <w:t xml:space="preserve">Lafayette, J. 2019, </w:t>
      </w:r>
      <w:r w:rsidR="00076512">
        <w:rPr>
          <w:i/>
          <w:iCs/>
        </w:rPr>
        <w:t xml:space="preserve">Mobile Videos Often Watched Without Audio, Study Finds, </w:t>
      </w:r>
      <w:r w:rsidR="00076512">
        <w:t xml:space="preserve">Next TV, available: </w:t>
      </w:r>
      <w:hyperlink r:id="rId8" w:history="1">
        <w:r w:rsidR="00076512" w:rsidRPr="00112354">
          <w:rPr>
            <w:rStyle w:val="Hyperlink"/>
          </w:rPr>
          <w:t>https://www.nexttv.com/news/mobile-videos-often-watched-without-audio-study-finds</w:t>
        </w:r>
      </w:hyperlink>
      <w:r w:rsidR="00076512">
        <w:t xml:space="preserve"> </w:t>
      </w:r>
    </w:p>
  </w:footnote>
  <w:footnote w:id="12">
    <w:p w14:paraId="2F6C01CF" w14:textId="19C151D6" w:rsidR="00764F7D" w:rsidRDefault="00764F7D">
      <w:pPr>
        <w:pStyle w:val="FootnoteText"/>
      </w:pPr>
      <w:r>
        <w:rPr>
          <w:rStyle w:val="FootnoteReference"/>
        </w:rPr>
        <w:footnoteRef/>
      </w:r>
      <w:r>
        <w:t xml:space="preserve"> Ellis, K., Locke, K., Peaty, G., </w:t>
      </w:r>
      <w:proofErr w:type="spellStart"/>
      <w:r>
        <w:t>Hersinta</w:t>
      </w:r>
      <w:proofErr w:type="spellEnd"/>
      <w:r>
        <w:t xml:space="preserve"> &amp; Kao, K. 2021 op cit.</w:t>
      </w:r>
    </w:p>
  </w:footnote>
  <w:footnote w:id="13">
    <w:p w14:paraId="0A8908C6" w14:textId="1FD8EEC8" w:rsidR="00860603" w:rsidRDefault="00860603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14">
    <w:p w14:paraId="78645D39" w14:textId="42E9B62C" w:rsidR="002D3B1E" w:rsidRPr="002D3B1E" w:rsidRDefault="002D3B1E">
      <w:pPr>
        <w:pStyle w:val="FootnoteText"/>
      </w:pPr>
      <w:r>
        <w:rPr>
          <w:rStyle w:val="FootnoteReference"/>
        </w:rPr>
        <w:footnoteRef/>
      </w:r>
      <w:r>
        <w:t xml:space="preserve"> ACCAN 2022, </w:t>
      </w:r>
      <w:r>
        <w:rPr>
          <w:i/>
          <w:iCs/>
        </w:rPr>
        <w:t>Streaming Services Reporting and Investment Scheme submission</w:t>
      </w:r>
      <w:r>
        <w:t xml:space="preserve">, available: </w:t>
      </w:r>
      <w:hyperlink r:id="rId9" w:history="1">
        <w:r w:rsidR="00CF5E39" w:rsidRPr="00112354">
          <w:rPr>
            <w:rStyle w:val="Hyperlink"/>
          </w:rPr>
          <w:t>https://accan.org.au/accans-work/submissions/1983-streaming-services-reporting-and-investment-scheme</w:t>
        </w:r>
      </w:hyperlink>
      <w:r w:rsidR="00CF5E39">
        <w:t xml:space="preserve"> </w:t>
      </w:r>
    </w:p>
  </w:footnote>
  <w:footnote w:id="15">
    <w:p w14:paraId="411470F5" w14:textId="61AF21DB" w:rsidR="00E42E15" w:rsidRDefault="00E42E15">
      <w:pPr>
        <w:pStyle w:val="FootnoteText"/>
      </w:pPr>
      <w:r>
        <w:rPr>
          <w:rStyle w:val="FootnoteReference"/>
        </w:rPr>
        <w:footnoteRef/>
      </w:r>
      <w:r>
        <w:t xml:space="preserve"> Ellis, K., Locke, K., Peaty, G., </w:t>
      </w:r>
      <w:proofErr w:type="spellStart"/>
      <w:r>
        <w:t>Hersinta</w:t>
      </w:r>
      <w:proofErr w:type="spellEnd"/>
      <w:r>
        <w:t xml:space="preserve"> &amp; Kao, K. 2021 op cit.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4701" w14:textId="77777777" w:rsidR="000B3B9F" w:rsidRDefault="000B3B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02EE8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D93467" wp14:editId="50BC3280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EEA4598" wp14:editId="5C7CC40A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C0AAB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3BA34" w14:textId="77777777" w:rsidR="000B3B9F" w:rsidRDefault="000B3B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67E26F5"/>
    <w:multiLevelType w:val="hybridMultilevel"/>
    <w:tmpl w:val="957064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17D64"/>
    <w:multiLevelType w:val="hybridMultilevel"/>
    <w:tmpl w:val="5E507A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1769E"/>
    <w:multiLevelType w:val="hybridMultilevel"/>
    <w:tmpl w:val="F0687C34"/>
    <w:lvl w:ilvl="0" w:tplc="1E32A4B2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37C5FB2"/>
    <w:multiLevelType w:val="multilevel"/>
    <w:tmpl w:val="6AFEEB4C"/>
    <w:numStyleLink w:val="Bullets"/>
  </w:abstractNum>
  <w:abstractNum w:abstractNumId="14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08277C"/>
    <w:multiLevelType w:val="hybridMultilevel"/>
    <w:tmpl w:val="5E507A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7"/>
  </w:num>
  <w:num w:numId="2" w16cid:durableId="554198213">
    <w:abstractNumId w:val="19"/>
  </w:num>
  <w:num w:numId="3" w16cid:durableId="1459714332">
    <w:abstractNumId w:val="15"/>
  </w:num>
  <w:num w:numId="4" w16cid:durableId="1015155347">
    <w:abstractNumId w:val="10"/>
  </w:num>
  <w:num w:numId="5" w16cid:durableId="1898543529">
    <w:abstractNumId w:val="0"/>
  </w:num>
  <w:num w:numId="6" w16cid:durableId="1685596084">
    <w:abstractNumId w:val="32"/>
  </w:num>
  <w:num w:numId="7" w16cid:durableId="1546599748">
    <w:abstractNumId w:val="3"/>
  </w:num>
  <w:num w:numId="8" w16cid:durableId="77482571">
    <w:abstractNumId w:val="25"/>
  </w:num>
  <w:num w:numId="9" w16cid:durableId="98375053">
    <w:abstractNumId w:val="30"/>
  </w:num>
  <w:num w:numId="10" w16cid:durableId="945962014">
    <w:abstractNumId w:val="9"/>
  </w:num>
  <w:num w:numId="11" w16cid:durableId="786896026">
    <w:abstractNumId w:val="34"/>
  </w:num>
  <w:num w:numId="12" w16cid:durableId="1808543135">
    <w:abstractNumId w:val="12"/>
  </w:num>
  <w:num w:numId="13" w16cid:durableId="1489978143">
    <w:abstractNumId w:val="28"/>
  </w:num>
  <w:num w:numId="14" w16cid:durableId="105320621">
    <w:abstractNumId w:val="31"/>
  </w:num>
  <w:num w:numId="15" w16cid:durableId="368994361">
    <w:abstractNumId w:val="22"/>
  </w:num>
  <w:num w:numId="16" w16cid:durableId="1214200387">
    <w:abstractNumId w:val="18"/>
  </w:num>
  <w:num w:numId="17" w16cid:durableId="147794046">
    <w:abstractNumId w:val="16"/>
  </w:num>
  <w:num w:numId="18" w16cid:durableId="1053433715">
    <w:abstractNumId w:val="26"/>
  </w:num>
  <w:num w:numId="19" w16cid:durableId="143814499">
    <w:abstractNumId w:val="20"/>
  </w:num>
  <w:num w:numId="20" w16cid:durableId="1136530343">
    <w:abstractNumId w:val="17"/>
  </w:num>
  <w:num w:numId="21" w16cid:durableId="2054036504">
    <w:abstractNumId w:val="36"/>
  </w:num>
  <w:num w:numId="22" w16cid:durableId="1513690229">
    <w:abstractNumId w:val="33"/>
  </w:num>
  <w:num w:numId="23" w16cid:durableId="789008050">
    <w:abstractNumId w:val="29"/>
  </w:num>
  <w:num w:numId="24" w16cid:durableId="1286079148">
    <w:abstractNumId w:val="23"/>
  </w:num>
  <w:num w:numId="25" w16cid:durableId="421151579">
    <w:abstractNumId w:val="4"/>
  </w:num>
  <w:num w:numId="26" w16cid:durableId="2001034223">
    <w:abstractNumId w:val="7"/>
  </w:num>
  <w:num w:numId="27" w16cid:durableId="1394431146">
    <w:abstractNumId w:val="5"/>
  </w:num>
  <w:num w:numId="28" w16cid:durableId="1570380936">
    <w:abstractNumId w:val="21"/>
  </w:num>
  <w:num w:numId="29" w16cid:durableId="724060425">
    <w:abstractNumId w:val="1"/>
  </w:num>
  <w:num w:numId="30" w16cid:durableId="1605452575">
    <w:abstractNumId w:val="35"/>
  </w:num>
  <w:num w:numId="31" w16cid:durableId="1436443765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11"/>
  </w:num>
  <w:num w:numId="34" w16cid:durableId="1148783176">
    <w:abstractNumId w:val="13"/>
  </w:num>
  <w:num w:numId="35" w16cid:durableId="14308551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4"/>
  </w:num>
  <w:num w:numId="37" w16cid:durableId="1200095622">
    <w:abstractNumId w:val="6"/>
  </w:num>
  <w:num w:numId="38" w16cid:durableId="88694916">
    <w:abstractNumId w:val="24"/>
  </w:num>
  <w:num w:numId="39" w16cid:durableId="314264220">
    <w:abstractNumId w:val="2"/>
  </w:num>
  <w:num w:numId="40" w16cid:durableId="6341407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72E"/>
    <w:rsid w:val="00002592"/>
    <w:rsid w:val="00002A84"/>
    <w:rsid w:val="000039D9"/>
    <w:rsid w:val="00006849"/>
    <w:rsid w:val="00006C00"/>
    <w:rsid w:val="00010916"/>
    <w:rsid w:val="000130E1"/>
    <w:rsid w:val="00014E08"/>
    <w:rsid w:val="0001751C"/>
    <w:rsid w:val="00017FF5"/>
    <w:rsid w:val="00020140"/>
    <w:rsid w:val="000207EF"/>
    <w:rsid w:val="00020DE7"/>
    <w:rsid w:val="0002144A"/>
    <w:rsid w:val="0002178D"/>
    <w:rsid w:val="00021EEE"/>
    <w:rsid w:val="00022392"/>
    <w:rsid w:val="00022D35"/>
    <w:rsid w:val="00024E5A"/>
    <w:rsid w:val="00025032"/>
    <w:rsid w:val="00025EE1"/>
    <w:rsid w:val="00025FC3"/>
    <w:rsid w:val="00026D3D"/>
    <w:rsid w:val="00031596"/>
    <w:rsid w:val="00031DE1"/>
    <w:rsid w:val="00032441"/>
    <w:rsid w:val="00033C21"/>
    <w:rsid w:val="00033F49"/>
    <w:rsid w:val="000341DA"/>
    <w:rsid w:val="000345B4"/>
    <w:rsid w:val="000362DE"/>
    <w:rsid w:val="00036DEC"/>
    <w:rsid w:val="0003767E"/>
    <w:rsid w:val="00037A45"/>
    <w:rsid w:val="00043833"/>
    <w:rsid w:val="00044434"/>
    <w:rsid w:val="0004526C"/>
    <w:rsid w:val="0004683C"/>
    <w:rsid w:val="00052737"/>
    <w:rsid w:val="00052A6E"/>
    <w:rsid w:val="00052D56"/>
    <w:rsid w:val="000530BA"/>
    <w:rsid w:val="00053BD5"/>
    <w:rsid w:val="00056086"/>
    <w:rsid w:val="000564EA"/>
    <w:rsid w:val="00056A12"/>
    <w:rsid w:val="00056D71"/>
    <w:rsid w:val="000576D9"/>
    <w:rsid w:val="00057A92"/>
    <w:rsid w:val="0006049B"/>
    <w:rsid w:val="00061D64"/>
    <w:rsid w:val="000622F7"/>
    <w:rsid w:val="000626AE"/>
    <w:rsid w:val="00062A46"/>
    <w:rsid w:val="00063D56"/>
    <w:rsid w:val="00063DD0"/>
    <w:rsid w:val="00066A53"/>
    <w:rsid w:val="00066C39"/>
    <w:rsid w:val="00066CD4"/>
    <w:rsid w:val="00070924"/>
    <w:rsid w:val="00070F04"/>
    <w:rsid w:val="00072C5D"/>
    <w:rsid w:val="00073494"/>
    <w:rsid w:val="00074521"/>
    <w:rsid w:val="00075399"/>
    <w:rsid w:val="000754CD"/>
    <w:rsid w:val="00075C32"/>
    <w:rsid w:val="00076512"/>
    <w:rsid w:val="00077240"/>
    <w:rsid w:val="00080461"/>
    <w:rsid w:val="0008068C"/>
    <w:rsid w:val="00081C0D"/>
    <w:rsid w:val="0008352A"/>
    <w:rsid w:val="00083977"/>
    <w:rsid w:val="000840C2"/>
    <w:rsid w:val="00086136"/>
    <w:rsid w:val="00086378"/>
    <w:rsid w:val="00090606"/>
    <w:rsid w:val="0009245D"/>
    <w:rsid w:val="00093A2A"/>
    <w:rsid w:val="00094C9E"/>
    <w:rsid w:val="0009635D"/>
    <w:rsid w:val="00096E36"/>
    <w:rsid w:val="00097B21"/>
    <w:rsid w:val="000A0DE3"/>
    <w:rsid w:val="000A3806"/>
    <w:rsid w:val="000A3FBC"/>
    <w:rsid w:val="000A41A1"/>
    <w:rsid w:val="000A4520"/>
    <w:rsid w:val="000A49E1"/>
    <w:rsid w:val="000A6140"/>
    <w:rsid w:val="000B11EF"/>
    <w:rsid w:val="000B2023"/>
    <w:rsid w:val="000B2C45"/>
    <w:rsid w:val="000B3B9F"/>
    <w:rsid w:val="000B47D8"/>
    <w:rsid w:val="000B7682"/>
    <w:rsid w:val="000C231C"/>
    <w:rsid w:val="000C463F"/>
    <w:rsid w:val="000C572D"/>
    <w:rsid w:val="000C5BAA"/>
    <w:rsid w:val="000C7431"/>
    <w:rsid w:val="000D02C6"/>
    <w:rsid w:val="000D0D4E"/>
    <w:rsid w:val="000D17E4"/>
    <w:rsid w:val="000D18A2"/>
    <w:rsid w:val="000D3F85"/>
    <w:rsid w:val="000D5255"/>
    <w:rsid w:val="000D55BC"/>
    <w:rsid w:val="000D67CC"/>
    <w:rsid w:val="000D6C9F"/>
    <w:rsid w:val="000D6E34"/>
    <w:rsid w:val="000E00CB"/>
    <w:rsid w:val="000E0A5E"/>
    <w:rsid w:val="000E1593"/>
    <w:rsid w:val="000E2A17"/>
    <w:rsid w:val="000E41F3"/>
    <w:rsid w:val="000E4EF6"/>
    <w:rsid w:val="000E5CAE"/>
    <w:rsid w:val="000E624D"/>
    <w:rsid w:val="000E6264"/>
    <w:rsid w:val="000F0991"/>
    <w:rsid w:val="000F21D4"/>
    <w:rsid w:val="000F3349"/>
    <w:rsid w:val="000F3856"/>
    <w:rsid w:val="000F4410"/>
    <w:rsid w:val="000F764C"/>
    <w:rsid w:val="001028DC"/>
    <w:rsid w:val="001034DE"/>
    <w:rsid w:val="00103999"/>
    <w:rsid w:val="00103DAC"/>
    <w:rsid w:val="00104DAD"/>
    <w:rsid w:val="00105322"/>
    <w:rsid w:val="00106AEC"/>
    <w:rsid w:val="00111F02"/>
    <w:rsid w:val="00113465"/>
    <w:rsid w:val="00113AE0"/>
    <w:rsid w:val="00115A99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27878"/>
    <w:rsid w:val="00130E70"/>
    <w:rsid w:val="00131F46"/>
    <w:rsid w:val="00132365"/>
    <w:rsid w:val="00134197"/>
    <w:rsid w:val="00134BAC"/>
    <w:rsid w:val="00134F99"/>
    <w:rsid w:val="00135C01"/>
    <w:rsid w:val="001368CC"/>
    <w:rsid w:val="00136E66"/>
    <w:rsid w:val="00137C51"/>
    <w:rsid w:val="0014140D"/>
    <w:rsid w:val="00143436"/>
    <w:rsid w:val="0014368D"/>
    <w:rsid w:val="001444A9"/>
    <w:rsid w:val="00145394"/>
    <w:rsid w:val="00147139"/>
    <w:rsid w:val="0015061A"/>
    <w:rsid w:val="00150873"/>
    <w:rsid w:val="001514F8"/>
    <w:rsid w:val="0015159F"/>
    <w:rsid w:val="00151EAB"/>
    <w:rsid w:val="001531E7"/>
    <w:rsid w:val="001537A7"/>
    <w:rsid w:val="001605C9"/>
    <w:rsid w:val="00160632"/>
    <w:rsid w:val="001617F8"/>
    <w:rsid w:val="00161B2B"/>
    <w:rsid w:val="001623E5"/>
    <w:rsid w:val="00163200"/>
    <w:rsid w:val="00163B56"/>
    <w:rsid w:val="00163EE4"/>
    <w:rsid w:val="00167714"/>
    <w:rsid w:val="0017083D"/>
    <w:rsid w:val="00170B49"/>
    <w:rsid w:val="00171821"/>
    <w:rsid w:val="00172EA2"/>
    <w:rsid w:val="001730E0"/>
    <w:rsid w:val="001750E9"/>
    <w:rsid w:val="001754ED"/>
    <w:rsid w:val="00176545"/>
    <w:rsid w:val="001766A1"/>
    <w:rsid w:val="00177D01"/>
    <w:rsid w:val="001828D8"/>
    <w:rsid w:val="00184A4C"/>
    <w:rsid w:val="00185442"/>
    <w:rsid w:val="001871CD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861"/>
    <w:rsid w:val="001A5ACB"/>
    <w:rsid w:val="001A60E4"/>
    <w:rsid w:val="001A71EA"/>
    <w:rsid w:val="001A772D"/>
    <w:rsid w:val="001B0DED"/>
    <w:rsid w:val="001B17E8"/>
    <w:rsid w:val="001B1D0D"/>
    <w:rsid w:val="001B2CE5"/>
    <w:rsid w:val="001B4F92"/>
    <w:rsid w:val="001B526F"/>
    <w:rsid w:val="001B57AB"/>
    <w:rsid w:val="001B5856"/>
    <w:rsid w:val="001B5FB2"/>
    <w:rsid w:val="001B63DD"/>
    <w:rsid w:val="001B6438"/>
    <w:rsid w:val="001C0272"/>
    <w:rsid w:val="001C2340"/>
    <w:rsid w:val="001C40D8"/>
    <w:rsid w:val="001C4264"/>
    <w:rsid w:val="001C672F"/>
    <w:rsid w:val="001D2405"/>
    <w:rsid w:val="001D2B1B"/>
    <w:rsid w:val="001D3BCB"/>
    <w:rsid w:val="001D5C22"/>
    <w:rsid w:val="001D6E63"/>
    <w:rsid w:val="001D6F9E"/>
    <w:rsid w:val="001D7A1B"/>
    <w:rsid w:val="001E1706"/>
    <w:rsid w:val="001E1AE7"/>
    <w:rsid w:val="001E3447"/>
    <w:rsid w:val="001E3CC3"/>
    <w:rsid w:val="001E6606"/>
    <w:rsid w:val="001E7612"/>
    <w:rsid w:val="001E7889"/>
    <w:rsid w:val="001F013B"/>
    <w:rsid w:val="001F1D5F"/>
    <w:rsid w:val="001F3911"/>
    <w:rsid w:val="001F7374"/>
    <w:rsid w:val="001F77F6"/>
    <w:rsid w:val="0020028A"/>
    <w:rsid w:val="00200982"/>
    <w:rsid w:val="00203719"/>
    <w:rsid w:val="00207BED"/>
    <w:rsid w:val="00207EC8"/>
    <w:rsid w:val="002104B7"/>
    <w:rsid w:val="00211174"/>
    <w:rsid w:val="002118F3"/>
    <w:rsid w:val="002140FC"/>
    <w:rsid w:val="0021413E"/>
    <w:rsid w:val="0021558D"/>
    <w:rsid w:val="0022241B"/>
    <w:rsid w:val="00224BA2"/>
    <w:rsid w:val="0022611F"/>
    <w:rsid w:val="0022755C"/>
    <w:rsid w:val="00235D7C"/>
    <w:rsid w:val="002366E4"/>
    <w:rsid w:val="002375E4"/>
    <w:rsid w:val="00237B9E"/>
    <w:rsid w:val="002412A0"/>
    <w:rsid w:val="002446C4"/>
    <w:rsid w:val="00244FE0"/>
    <w:rsid w:val="00245265"/>
    <w:rsid w:val="00250413"/>
    <w:rsid w:val="00250988"/>
    <w:rsid w:val="002515D4"/>
    <w:rsid w:val="00251782"/>
    <w:rsid w:val="00252148"/>
    <w:rsid w:val="00252CDC"/>
    <w:rsid w:val="00252E5E"/>
    <w:rsid w:val="002542A0"/>
    <w:rsid w:val="00255400"/>
    <w:rsid w:val="002567BC"/>
    <w:rsid w:val="0026030A"/>
    <w:rsid w:val="00260397"/>
    <w:rsid w:val="00260D3F"/>
    <w:rsid w:val="00261658"/>
    <w:rsid w:val="002618C6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0395"/>
    <w:rsid w:val="0029130F"/>
    <w:rsid w:val="00294208"/>
    <w:rsid w:val="00294962"/>
    <w:rsid w:val="002949AF"/>
    <w:rsid w:val="00296672"/>
    <w:rsid w:val="00296FA3"/>
    <w:rsid w:val="002A08C2"/>
    <w:rsid w:val="002A0C5C"/>
    <w:rsid w:val="002A1728"/>
    <w:rsid w:val="002A2050"/>
    <w:rsid w:val="002A6483"/>
    <w:rsid w:val="002B0920"/>
    <w:rsid w:val="002B429F"/>
    <w:rsid w:val="002B74E2"/>
    <w:rsid w:val="002C21D2"/>
    <w:rsid w:val="002C30D3"/>
    <w:rsid w:val="002C4CA2"/>
    <w:rsid w:val="002C58B8"/>
    <w:rsid w:val="002C6141"/>
    <w:rsid w:val="002C7F9B"/>
    <w:rsid w:val="002D0309"/>
    <w:rsid w:val="002D09D3"/>
    <w:rsid w:val="002D0BF9"/>
    <w:rsid w:val="002D0D50"/>
    <w:rsid w:val="002D0E21"/>
    <w:rsid w:val="002D1707"/>
    <w:rsid w:val="002D18C5"/>
    <w:rsid w:val="002D3896"/>
    <w:rsid w:val="002D3B1E"/>
    <w:rsid w:val="002D7ACE"/>
    <w:rsid w:val="002E1A64"/>
    <w:rsid w:val="002E225B"/>
    <w:rsid w:val="002E4FFE"/>
    <w:rsid w:val="002E5AFB"/>
    <w:rsid w:val="002E652C"/>
    <w:rsid w:val="002F1EFA"/>
    <w:rsid w:val="002F292E"/>
    <w:rsid w:val="002F2ADF"/>
    <w:rsid w:val="002F3851"/>
    <w:rsid w:val="002F4708"/>
    <w:rsid w:val="002F47FA"/>
    <w:rsid w:val="002F48F3"/>
    <w:rsid w:val="00301A71"/>
    <w:rsid w:val="00301D3A"/>
    <w:rsid w:val="003025AF"/>
    <w:rsid w:val="00302A8F"/>
    <w:rsid w:val="00302D3C"/>
    <w:rsid w:val="00304F8F"/>
    <w:rsid w:val="003058C2"/>
    <w:rsid w:val="003065DD"/>
    <w:rsid w:val="00306FE5"/>
    <w:rsid w:val="00310CBD"/>
    <w:rsid w:val="003113F6"/>
    <w:rsid w:val="00311973"/>
    <w:rsid w:val="003134D9"/>
    <w:rsid w:val="00313A88"/>
    <w:rsid w:val="00314B8C"/>
    <w:rsid w:val="0031654A"/>
    <w:rsid w:val="00316C03"/>
    <w:rsid w:val="00317E1B"/>
    <w:rsid w:val="00317E63"/>
    <w:rsid w:val="0032078E"/>
    <w:rsid w:val="0032136A"/>
    <w:rsid w:val="003231B1"/>
    <w:rsid w:val="00330CFF"/>
    <w:rsid w:val="00333138"/>
    <w:rsid w:val="00333F12"/>
    <w:rsid w:val="00335CE7"/>
    <w:rsid w:val="003367F5"/>
    <w:rsid w:val="00336BC3"/>
    <w:rsid w:val="00336F1E"/>
    <w:rsid w:val="003403FD"/>
    <w:rsid w:val="00340A76"/>
    <w:rsid w:val="00340EAA"/>
    <w:rsid w:val="0034293B"/>
    <w:rsid w:val="003437B0"/>
    <w:rsid w:val="00343CDD"/>
    <w:rsid w:val="003444A4"/>
    <w:rsid w:val="003446B9"/>
    <w:rsid w:val="00345D9D"/>
    <w:rsid w:val="00346E15"/>
    <w:rsid w:val="00347490"/>
    <w:rsid w:val="00351C15"/>
    <w:rsid w:val="00351F70"/>
    <w:rsid w:val="003521C8"/>
    <w:rsid w:val="00352468"/>
    <w:rsid w:val="00352C68"/>
    <w:rsid w:val="003532F3"/>
    <w:rsid w:val="00353CF7"/>
    <w:rsid w:val="00354BAF"/>
    <w:rsid w:val="00356E85"/>
    <w:rsid w:val="00360559"/>
    <w:rsid w:val="00360987"/>
    <w:rsid w:val="003626DD"/>
    <w:rsid w:val="00364419"/>
    <w:rsid w:val="00364A72"/>
    <w:rsid w:val="003670C5"/>
    <w:rsid w:val="003678B7"/>
    <w:rsid w:val="00370BF8"/>
    <w:rsid w:val="00372F65"/>
    <w:rsid w:val="003742A1"/>
    <w:rsid w:val="00374A09"/>
    <w:rsid w:val="003753FF"/>
    <w:rsid w:val="00377996"/>
    <w:rsid w:val="00381C48"/>
    <w:rsid w:val="00381C83"/>
    <w:rsid w:val="00382EE5"/>
    <w:rsid w:val="00383369"/>
    <w:rsid w:val="003846BA"/>
    <w:rsid w:val="00386C98"/>
    <w:rsid w:val="003940C0"/>
    <w:rsid w:val="0039416E"/>
    <w:rsid w:val="0039585A"/>
    <w:rsid w:val="003A0471"/>
    <w:rsid w:val="003A088E"/>
    <w:rsid w:val="003A0CF0"/>
    <w:rsid w:val="003A1B72"/>
    <w:rsid w:val="003A22CB"/>
    <w:rsid w:val="003A2485"/>
    <w:rsid w:val="003A2E73"/>
    <w:rsid w:val="003A504A"/>
    <w:rsid w:val="003A5872"/>
    <w:rsid w:val="003B0198"/>
    <w:rsid w:val="003B31D7"/>
    <w:rsid w:val="003B4F26"/>
    <w:rsid w:val="003B4F60"/>
    <w:rsid w:val="003B5450"/>
    <w:rsid w:val="003B5F2E"/>
    <w:rsid w:val="003B72CF"/>
    <w:rsid w:val="003C0ABE"/>
    <w:rsid w:val="003C1118"/>
    <w:rsid w:val="003C29C0"/>
    <w:rsid w:val="003C2B2F"/>
    <w:rsid w:val="003C3084"/>
    <w:rsid w:val="003C3577"/>
    <w:rsid w:val="003C530F"/>
    <w:rsid w:val="003C6711"/>
    <w:rsid w:val="003C7551"/>
    <w:rsid w:val="003C763A"/>
    <w:rsid w:val="003D0E3D"/>
    <w:rsid w:val="003D2F73"/>
    <w:rsid w:val="003D5727"/>
    <w:rsid w:val="003D5997"/>
    <w:rsid w:val="003D7C36"/>
    <w:rsid w:val="003D7DCC"/>
    <w:rsid w:val="003E02CB"/>
    <w:rsid w:val="003E0713"/>
    <w:rsid w:val="003E0D52"/>
    <w:rsid w:val="003E2DAA"/>
    <w:rsid w:val="003E3D2C"/>
    <w:rsid w:val="003E4359"/>
    <w:rsid w:val="003E57DE"/>
    <w:rsid w:val="003F0FC3"/>
    <w:rsid w:val="003F1AE5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1B54"/>
    <w:rsid w:val="00413565"/>
    <w:rsid w:val="004163D9"/>
    <w:rsid w:val="004205D1"/>
    <w:rsid w:val="00420908"/>
    <w:rsid w:val="0042349C"/>
    <w:rsid w:val="004234D1"/>
    <w:rsid w:val="0042440F"/>
    <w:rsid w:val="00425B14"/>
    <w:rsid w:val="00426E45"/>
    <w:rsid w:val="00431D23"/>
    <w:rsid w:val="00431DB3"/>
    <w:rsid w:val="00431DB4"/>
    <w:rsid w:val="00432457"/>
    <w:rsid w:val="00432683"/>
    <w:rsid w:val="00432BB9"/>
    <w:rsid w:val="0043310D"/>
    <w:rsid w:val="00434C0C"/>
    <w:rsid w:val="00435021"/>
    <w:rsid w:val="00435029"/>
    <w:rsid w:val="00437139"/>
    <w:rsid w:val="004405D5"/>
    <w:rsid w:val="004431B1"/>
    <w:rsid w:val="00443D19"/>
    <w:rsid w:val="004459D2"/>
    <w:rsid w:val="00445BB7"/>
    <w:rsid w:val="00445D76"/>
    <w:rsid w:val="00450901"/>
    <w:rsid w:val="00451585"/>
    <w:rsid w:val="004519BD"/>
    <w:rsid w:val="004523A4"/>
    <w:rsid w:val="004528C4"/>
    <w:rsid w:val="004532F8"/>
    <w:rsid w:val="00453DC0"/>
    <w:rsid w:val="00453EDB"/>
    <w:rsid w:val="00455428"/>
    <w:rsid w:val="00456C63"/>
    <w:rsid w:val="00456C80"/>
    <w:rsid w:val="004572B8"/>
    <w:rsid w:val="00457478"/>
    <w:rsid w:val="00457A53"/>
    <w:rsid w:val="0046067C"/>
    <w:rsid w:val="00460AB8"/>
    <w:rsid w:val="00461876"/>
    <w:rsid w:val="00461AA6"/>
    <w:rsid w:val="00463C04"/>
    <w:rsid w:val="004652AC"/>
    <w:rsid w:val="00467840"/>
    <w:rsid w:val="00470338"/>
    <w:rsid w:val="00470B4F"/>
    <w:rsid w:val="00472A35"/>
    <w:rsid w:val="00474FA6"/>
    <w:rsid w:val="00480FFA"/>
    <w:rsid w:val="0048163E"/>
    <w:rsid w:val="00484120"/>
    <w:rsid w:val="00485226"/>
    <w:rsid w:val="00487E7D"/>
    <w:rsid w:val="00487EC4"/>
    <w:rsid w:val="00491F05"/>
    <w:rsid w:val="0049257F"/>
    <w:rsid w:val="00492DA2"/>
    <w:rsid w:val="00492DE9"/>
    <w:rsid w:val="00493666"/>
    <w:rsid w:val="0049502E"/>
    <w:rsid w:val="004969CF"/>
    <w:rsid w:val="00497096"/>
    <w:rsid w:val="00497F47"/>
    <w:rsid w:val="004A1660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10BB"/>
    <w:rsid w:val="004B2773"/>
    <w:rsid w:val="004B7A5E"/>
    <w:rsid w:val="004C04CB"/>
    <w:rsid w:val="004C09B2"/>
    <w:rsid w:val="004C175A"/>
    <w:rsid w:val="004C3231"/>
    <w:rsid w:val="004C49E2"/>
    <w:rsid w:val="004C6001"/>
    <w:rsid w:val="004C644B"/>
    <w:rsid w:val="004D01B3"/>
    <w:rsid w:val="004D1919"/>
    <w:rsid w:val="004D1EC9"/>
    <w:rsid w:val="004D2757"/>
    <w:rsid w:val="004D34AA"/>
    <w:rsid w:val="004D39C5"/>
    <w:rsid w:val="004D4802"/>
    <w:rsid w:val="004D4D1C"/>
    <w:rsid w:val="004D4D32"/>
    <w:rsid w:val="004D4D8A"/>
    <w:rsid w:val="004E144C"/>
    <w:rsid w:val="004E2461"/>
    <w:rsid w:val="004E2FD7"/>
    <w:rsid w:val="004E5143"/>
    <w:rsid w:val="004E54E8"/>
    <w:rsid w:val="004E573D"/>
    <w:rsid w:val="004F0426"/>
    <w:rsid w:val="004F0512"/>
    <w:rsid w:val="004F16E4"/>
    <w:rsid w:val="004F425F"/>
    <w:rsid w:val="004F4BCB"/>
    <w:rsid w:val="004F4E15"/>
    <w:rsid w:val="004F4FAC"/>
    <w:rsid w:val="004F53E8"/>
    <w:rsid w:val="004F757D"/>
    <w:rsid w:val="00500C39"/>
    <w:rsid w:val="00502C44"/>
    <w:rsid w:val="0050401D"/>
    <w:rsid w:val="00507159"/>
    <w:rsid w:val="00507C6C"/>
    <w:rsid w:val="00510D4B"/>
    <w:rsid w:val="00511326"/>
    <w:rsid w:val="00511465"/>
    <w:rsid w:val="0051223B"/>
    <w:rsid w:val="0051227E"/>
    <w:rsid w:val="00512C16"/>
    <w:rsid w:val="0051315D"/>
    <w:rsid w:val="00515363"/>
    <w:rsid w:val="005172A4"/>
    <w:rsid w:val="005234B8"/>
    <w:rsid w:val="00523A77"/>
    <w:rsid w:val="00524AD9"/>
    <w:rsid w:val="00531149"/>
    <w:rsid w:val="00531161"/>
    <w:rsid w:val="00532954"/>
    <w:rsid w:val="00533CCD"/>
    <w:rsid w:val="005347BC"/>
    <w:rsid w:val="00534FCE"/>
    <w:rsid w:val="005401FE"/>
    <w:rsid w:val="00540A91"/>
    <w:rsid w:val="00540D2C"/>
    <w:rsid w:val="005415AD"/>
    <w:rsid w:val="005416DB"/>
    <w:rsid w:val="00542492"/>
    <w:rsid w:val="005424F9"/>
    <w:rsid w:val="005428CD"/>
    <w:rsid w:val="00544CE4"/>
    <w:rsid w:val="005453FF"/>
    <w:rsid w:val="0054584B"/>
    <w:rsid w:val="005519D6"/>
    <w:rsid w:val="00552B60"/>
    <w:rsid w:val="00552C24"/>
    <w:rsid w:val="00554E89"/>
    <w:rsid w:val="005559F4"/>
    <w:rsid w:val="00557D0E"/>
    <w:rsid w:val="00557D9A"/>
    <w:rsid w:val="00560159"/>
    <w:rsid w:val="0056134B"/>
    <w:rsid w:val="005623FF"/>
    <w:rsid w:val="00562409"/>
    <w:rsid w:val="005650B7"/>
    <w:rsid w:val="00565E28"/>
    <w:rsid w:val="005661AF"/>
    <w:rsid w:val="00566935"/>
    <w:rsid w:val="00566EB6"/>
    <w:rsid w:val="00567464"/>
    <w:rsid w:val="00571665"/>
    <w:rsid w:val="00571A94"/>
    <w:rsid w:val="00572DA8"/>
    <w:rsid w:val="00574AFF"/>
    <w:rsid w:val="00575616"/>
    <w:rsid w:val="005760C1"/>
    <w:rsid w:val="00576D4A"/>
    <w:rsid w:val="005770BF"/>
    <w:rsid w:val="0058019C"/>
    <w:rsid w:val="00580FEE"/>
    <w:rsid w:val="005854B6"/>
    <w:rsid w:val="00585F6D"/>
    <w:rsid w:val="005870DC"/>
    <w:rsid w:val="00587E39"/>
    <w:rsid w:val="00593AF7"/>
    <w:rsid w:val="005946B9"/>
    <w:rsid w:val="005948E8"/>
    <w:rsid w:val="00594C44"/>
    <w:rsid w:val="005A23CC"/>
    <w:rsid w:val="005A2642"/>
    <w:rsid w:val="005A31E2"/>
    <w:rsid w:val="005A5745"/>
    <w:rsid w:val="005A59D9"/>
    <w:rsid w:val="005A6986"/>
    <w:rsid w:val="005A6BF9"/>
    <w:rsid w:val="005A7E55"/>
    <w:rsid w:val="005B091B"/>
    <w:rsid w:val="005B0A64"/>
    <w:rsid w:val="005B2F68"/>
    <w:rsid w:val="005B3583"/>
    <w:rsid w:val="005B3823"/>
    <w:rsid w:val="005B3D95"/>
    <w:rsid w:val="005B7A51"/>
    <w:rsid w:val="005B7B2B"/>
    <w:rsid w:val="005C3340"/>
    <w:rsid w:val="005C44CB"/>
    <w:rsid w:val="005C5007"/>
    <w:rsid w:val="005C6417"/>
    <w:rsid w:val="005C64CC"/>
    <w:rsid w:val="005C6875"/>
    <w:rsid w:val="005D0532"/>
    <w:rsid w:val="005D3A52"/>
    <w:rsid w:val="005D4A9A"/>
    <w:rsid w:val="005D50F7"/>
    <w:rsid w:val="005D65FD"/>
    <w:rsid w:val="005E0929"/>
    <w:rsid w:val="005E1D01"/>
    <w:rsid w:val="005E1D95"/>
    <w:rsid w:val="005E57B7"/>
    <w:rsid w:val="005F0114"/>
    <w:rsid w:val="005F2708"/>
    <w:rsid w:val="005F5F10"/>
    <w:rsid w:val="005F7AF4"/>
    <w:rsid w:val="005F7DF4"/>
    <w:rsid w:val="0060129D"/>
    <w:rsid w:val="00604233"/>
    <w:rsid w:val="00604680"/>
    <w:rsid w:val="00605199"/>
    <w:rsid w:val="00605431"/>
    <w:rsid w:val="006059A8"/>
    <w:rsid w:val="0060609A"/>
    <w:rsid w:val="006068EF"/>
    <w:rsid w:val="006104FE"/>
    <w:rsid w:val="0061067F"/>
    <w:rsid w:val="00610888"/>
    <w:rsid w:val="006116A6"/>
    <w:rsid w:val="00612473"/>
    <w:rsid w:val="00612652"/>
    <w:rsid w:val="00612B08"/>
    <w:rsid w:val="00613F50"/>
    <w:rsid w:val="006145FD"/>
    <w:rsid w:val="0061685B"/>
    <w:rsid w:val="00616A50"/>
    <w:rsid w:val="00616D29"/>
    <w:rsid w:val="00616D2F"/>
    <w:rsid w:val="00620895"/>
    <w:rsid w:val="0062135F"/>
    <w:rsid w:val="00623FD9"/>
    <w:rsid w:val="00624332"/>
    <w:rsid w:val="00624BF2"/>
    <w:rsid w:val="00626120"/>
    <w:rsid w:val="00626BB2"/>
    <w:rsid w:val="0062761A"/>
    <w:rsid w:val="0063107D"/>
    <w:rsid w:val="006331D4"/>
    <w:rsid w:val="00633E41"/>
    <w:rsid w:val="0063541B"/>
    <w:rsid w:val="00636CB2"/>
    <w:rsid w:val="0063714D"/>
    <w:rsid w:val="00637267"/>
    <w:rsid w:val="00637E1D"/>
    <w:rsid w:val="0064170A"/>
    <w:rsid w:val="006417CE"/>
    <w:rsid w:val="006422C6"/>
    <w:rsid w:val="0064428D"/>
    <w:rsid w:val="0064568C"/>
    <w:rsid w:val="00645D98"/>
    <w:rsid w:val="00646957"/>
    <w:rsid w:val="00647CA2"/>
    <w:rsid w:val="00647FF7"/>
    <w:rsid w:val="006501BE"/>
    <w:rsid w:val="00650375"/>
    <w:rsid w:val="00650403"/>
    <w:rsid w:val="0065156E"/>
    <w:rsid w:val="006538CE"/>
    <w:rsid w:val="0065393B"/>
    <w:rsid w:val="00653B44"/>
    <w:rsid w:val="006545DD"/>
    <w:rsid w:val="00654DC5"/>
    <w:rsid w:val="00655941"/>
    <w:rsid w:val="00655CA6"/>
    <w:rsid w:val="0065653D"/>
    <w:rsid w:val="006607C1"/>
    <w:rsid w:val="006608AE"/>
    <w:rsid w:val="00662263"/>
    <w:rsid w:val="006628BD"/>
    <w:rsid w:val="00665366"/>
    <w:rsid w:val="0066764F"/>
    <w:rsid w:val="006702C9"/>
    <w:rsid w:val="00671D4B"/>
    <w:rsid w:val="00671DFD"/>
    <w:rsid w:val="00672B90"/>
    <w:rsid w:val="00672F3B"/>
    <w:rsid w:val="006747FE"/>
    <w:rsid w:val="00674E60"/>
    <w:rsid w:val="006755C4"/>
    <w:rsid w:val="006758F8"/>
    <w:rsid w:val="00676999"/>
    <w:rsid w:val="006826C4"/>
    <w:rsid w:val="00683935"/>
    <w:rsid w:val="0068607D"/>
    <w:rsid w:val="006860F1"/>
    <w:rsid w:val="00691F58"/>
    <w:rsid w:val="00692275"/>
    <w:rsid w:val="0069342D"/>
    <w:rsid w:val="00693CC5"/>
    <w:rsid w:val="006947FB"/>
    <w:rsid w:val="0069548A"/>
    <w:rsid w:val="00696D38"/>
    <w:rsid w:val="0069728F"/>
    <w:rsid w:val="0069798D"/>
    <w:rsid w:val="006A1876"/>
    <w:rsid w:val="006A1E4D"/>
    <w:rsid w:val="006A2265"/>
    <w:rsid w:val="006A3355"/>
    <w:rsid w:val="006A3DB0"/>
    <w:rsid w:val="006A46CD"/>
    <w:rsid w:val="006A472C"/>
    <w:rsid w:val="006A4B35"/>
    <w:rsid w:val="006A4D2B"/>
    <w:rsid w:val="006A5C89"/>
    <w:rsid w:val="006A64C5"/>
    <w:rsid w:val="006A7027"/>
    <w:rsid w:val="006B1AE9"/>
    <w:rsid w:val="006B1AEB"/>
    <w:rsid w:val="006B2242"/>
    <w:rsid w:val="006B2D78"/>
    <w:rsid w:val="006B3879"/>
    <w:rsid w:val="006B3BBD"/>
    <w:rsid w:val="006B514F"/>
    <w:rsid w:val="006B6387"/>
    <w:rsid w:val="006B7377"/>
    <w:rsid w:val="006C0196"/>
    <w:rsid w:val="006C5BBE"/>
    <w:rsid w:val="006C5D7A"/>
    <w:rsid w:val="006C74DF"/>
    <w:rsid w:val="006C7D7D"/>
    <w:rsid w:val="006D1075"/>
    <w:rsid w:val="006D1D75"/>
    <w:rsid w:val="006D23B1"/>
    <w:rsid w:val="006D3D4D"/>
    <w:rsid w:val="006D4459"/>
    <w:rsid w:val="006D478F"/>
    <w:rsid w:val="006D5F32"/>
    <w:rsid w:val="006D668F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3E5D"/>
    <w:rsid w:val="006E5284"/>
    <w:rsid w:val="006E5A91"/>
    <w:rsid w:val="006E5C2B"/>
    <w:rsid w:val="006F1B98"/>
    <w:rsid w:val="006F26D3"/>
    <w:rsid w:val="006F27D4"/>
    <w:rsid w:val="006F5C20"/>
    <w:rsid w:val="007039D9"/>
    <w:rsid w:val="00704288"/>
    <w:rsid w:val="00705027"/>
    <w:rsid w:val="00705139"/>
    <w:rsid w:val="00710AB1"/>
    <w:rsid w:val="007122C9"/>
    <w:rsid w:val="00714BA2"/>
    <w:rsid w:val="0071501B"/>
    <w:rsid w:val="00716A65"/>
    <w:rsid w:val="007170D3"/>
    <w:rsid w:val="00717226"/>
    <w:rsid w:val="00717B54"/>
    <w:rsid w:val="00717E2E"/>
    <w:rsid w:val="0072184D"/>
    <w:rsid w:val="00721F03"/>
    <w:rsid w:val="00725050"/>
    <w:rsid w:val="007251BD"/>
    <w:rsid w:val="00726495"/>
    <w:rsid w:val="00730A6F"/>
    <w:rsid w:val="00730BA6"/>
    <w:rsid w:val="007318C0"/>
    <w:rsid w:val="00735194"/>
    <w:rsid w:val="00735EB8"/>
    <w:rsid w:val="00736FBA"/>
    <w:rsid w:val="00737514"/>
    <w:rsid w:val="00741E8F"/>
    <w:rsid w:val="00742307"/>
    <w:rsid w:val="00743E4F"/>
    <w:rsid w:val="0074488D"/>
    <w:rsid w:val="00744A39"/>
    <w:rsid w:val="007453D4"/>
    <w:rsid w:val="0074570E"/>
    <w:rsid w:val="0074602B"/>
    <w:rsid w:val="00746385"/>
    <w:rsid w:val="00751FF4"/>
    <w:rsid w:val="00753C18"/>
    <w:rsid w:val="00753D10"/>
    <w:rsid w:val="007563E8"/>
    <w:rsid w:val="00756D28"/>
    <w:rsid w:val="0076086B"/>
    <w:rsid w:val="00761329"/>
    <w:rsid w:val="007613E7"/>
    <w:rsid w:val="007646E6"/>
    <w:rsid w:val="00764F7D"/>
    <w:rsid w:val="0076578C"/>
    <w:rsid w:val="0076626B"/>
    <w:rsid w:val="007665E0"/>
    <w:rsid w:val="00766DF4"/>
    <w:rsid w:val="00767F5D"/>
    <w:rsid w:val="00770D22"/>
    <w:rsid w:val="007737D2"/>
    <w:rsid w:val="00773DEE"/>
    <w:rsid w:val="00774248"/>
    <w:rsid w:val="00774AC2"/>
    <w:rsid w:val="00774BCF"/>
    <w:rsid w:val="00774F71"/>
    <w:rsid w:val="00775B87"/>
    <w:rsid w:val="007760DA"/>
    <w:rsid w:val="007766CF"/>
    <w:rsid w:val="00780786"/>
    <w:rsid w:val="0078183B"/>
    <w:rsid w:val="007818A2"/>
    <w:rsid w:val="0078296B"/>
    <w:rsid w:val="00782C12"/>
    <w:rsid w:val="0078393C"/>
    <w:rsid w:val="00783EB8"/>
    <w:rsid w:val="007844D8"/>
    <w:rsid w:val="007850E4"/>
    <w:rsid w:val="00785A4C"/>
    <w:rsid w:val="00786586"/>
    <w:rsid w:val="007879CC"/>
    <w:rsid w:val="007908C5"/>
    <w:rsid w:val="007908C9"/>
    <w:rsid w:val="007914EF"/>
    <w:rsid w:val="00792D73"/>
    <w:rsid w:val="00793530"/>
    <w:rsid w:val="007944BC"/>
    <w:rsid w:val="00797E95"/>
    <w:rsid w:val="007A009C"/>
    <w:rsid w:val="007A061F"/>
    <w:rsid w:val="007A1BEB"/>
    <w:rsid w:val="007A1C9E"/>
    <w:rsid w:val="007A231D"/>
    <w:rsid w:val="007A2591"/>
    <w:rsid w:val="007A317B"/>
    <w:rsid w:val="007A32A1"/>
    <w:rsid w:val="007A4B52"/>
    <w:rsid w:val="007A53D6"/>
    <w:rsid w:val="007A5D36"/>
    <w:rsid w:val="007A68A1"/>
    <w:rsid w:val="007A6AF9"/>
    <w:rsid w:val="007A711B"/>
    <w:rsid w:val="007A7203"/>
    <w:rsid w:val="007A77F8"/>
    <w:rsid w:val="007A791B"/>
    <w:rsid w:val="007B0E7C"/>
    <w:rsid w:val="007B2178"/>
    <w:rsid w:val="007B33BA"/>
    <w:rsid w:val="007B3B7B"/>
    <w:rsid w:val="007B4F69"/>
    <w:rsid w:val="007B538B"/>
    <w:rsid w:val="007B66E2"/>
    <w:rsid w:val="007B6DFE"/>
    <w:rsid w:val="007C1AE7"/>
    <w:rsid w:val="007C1BB5"/>
    <w:rsid w:val="007C4901"/>
    <w:rsid w:val="007C4A6E"/>
    <w:rsid w:val="007C626A"/>
    <w:rsid w:val="007C6C91"/>
    <w:rsid w:val="007C7B9D"/>
    <w:rsid w:val="007C7E27"/>
    <w:rsid w:val="007D16B8"/>
    <w:rsid w:val="007D4AF0"/>
    <w:rsid w:val="007D4CC8"/>
    <w:rsid w:val="007D556A"/>
    <w:rsid w:val="007D5DEF"/>
    <w:rsid w:val="007D608B"/>
    <w:rsid w:val="007E015B"/>
    <w:rsid w:val="007E0E9D"/>
    <w:rsid w:val="007E24B6"/>
    <w:rsid w:val="007E3B8A"/>
    <w:rsid w:val="007E3CFB"/>
    <w:rsid w:val="007E4966"/>
    <w:rsid w:val="007E4A9C"/>
    <w:rsid w:val="007E52CD"/>
    <w:rsid w:val="007E56E3"/>
    <w:rsid w:val="007E63FD"/>
    <w:rsid w:val="007E6F73"/>
    <w:rsid w:val="007E739E"/>
    <w:rsid w:val="007F0242"/>
    <w:rsid w:val="007F172D"/>
    <w:rsid w:val="007F2DE0"/>
    <w:rsid w:val="007F4E7A"/>
    <w:rsid w:val="007F7BBF"/>
    <w:rsid w:val="00801E91"/>
    <w:rsid w:val="00802234"/>
    <w:rsid w:val="008025C2"/>
    <w:rsid w:val="0080352B"/>
    <w:rsid w:val="008052C7"/>
    <w:rsid w:val="008101F0"/>
    <w:rsid w:val="00810E6A"/>
    <w:rsid w:val="00812754"/>
    <w:rsid w:val="00814BC9"/>
    <w:rsid w:val="00815012"/>
    <w:rsid w:val="00816769"/>
    <w:rsid w:val="0081707B"/>
    <w:rsid w:val="00821E47"/>
    <w:rsid w:val="008227D4"/>
    <w:rsid w:val="00824D07"/>
    <w:rsid w:val="008264FA"/>
    <w:rsid w:val="00826E14"/>
    <w:rsid w:val="0083016D"/>
    <w:rsid w:val="008302FB"/>
    <w:rsid w:val="008303C1"/>
    <w:rsid w:val="008303F2"/>
    <w:rsid w:val="00831DA2"/>
    <w:rsid w:val="00832250"/>
    <w:rsid w:val="00832E35"/>
    <w:rsid w:val="00833ECB"/>
    <w:rsid w:val="00834584"/>
    <w:rsid w:val="00834A8D"/>
    <w:rsid w:val="0083577A"/>
    <w:rsid w:val="00836216"/>
    <w:rsid w:val="008375E6"/>
    <w:rsid w:val="00837D81"/>
    <w:rsid w:val="00840080"/>
    <w:rsid w:val="00840BDC"/>
    <w:rsid w:val="00841156"/>
    <w:rsid w:val="00841C0F"/>
    <w:rsid w:val="008427D4"/>
    <w:rsid w:val="00842DDF"/>
    <w:rsid w:val="008435EC"/>
    <w:rsid w:val="00845956"/>
    <w:rsid w:val="00851529"/>
    <w:rsid w:val="008515B6"/>
    <w:rsid w:val="00851CE6"/>
    <w:rsid w:val="0085211B"/>
    <w:rsid w:val="00853438"/>
    <w:rsid w:val="00853DCF"/>
    <w:rsid w:val="008547DB"/>
    <w:rsid w:val="00855F03"/>
    <w:rsid w:val="0085669E"/>
    <w:rsid w:val="00856867"/>
    <w:rsid w:val="00856F7D"/>
    <w:rsid w:val="00860603"/>
    <w:rsid w:val="00861923"/>
    <w:rsid w:val="0086232B"/>
    <w:rsid w:val="00862505"/>
    <w:rsid w:val="00862C0A"/>
    <w:rsid w:val="008633A2"/>
    <w:rsid w:val="0086493C"/>
    <w:rsid w:val="00865249"/>
    <w:rsid w:val="00865761"/>
    <w:rsid w:val="00865BBC"/>
    <w:rsid w:val="0086609A"/>
    <w:rsid w:val="0086638F"/>
    <w:rsid w:val="008667DF"/>
    <w:rsid w:val="008679DB"/>
    <w:rsid w:val="008702B9"/>
    <w:rsid w:val="008736C9"/>
    <w:rsid w:val="00874291"/>
    <w:rsid w:val="00874C05"/>
    <w:rsid w:val="0087668B"/>
    <w:rsid w:val="00876875"/>
    <w:rsid w:val="00876AD1"/>
    <w:rsid w:val="00877710"/>
    <w:rsid w:val="00877DE4"/>
    <w:rsid w:val="00880915"/>
    <w:rsid w:val="00880C77"/>
    <w:rsid w:val="00881F48"/>
    <w:rsid w:val="008822D6"/>
    <w:rsid w:val="00882492"/>
    <w:rsid w:val="00882A26"/>
    <w:rsid w:val="00883444"/>
    <w:rsid w:val="0088458A"/>
    <w:rsid w:val="00884979"/>
    <w:rsid w:val="00884B5C"/>
    <w:rsid w:val="00886F38"/>
    <w:rsid w:val="0088720C"/>
    <w:rsid w:val="0088759F"/>
    <w:rsid w:val="00890F30"/>
    <w:rsid w:val="008927D7"/>
    <w:rsid w:val="008952EF"/>
    <w:rsid w:val="00895C87"/>
    <w:rsid w:val="00896CE6"/>
    <w:rsid w:val="00896E04"/>
    <w:rsid w:val="00897497"/>
    <w:rsid w:val="0089767D"/>
    <w:rsid w:val="00897A5C"/>
    <w:rsid w:val="008A2443"/>
    <w:rsid w:val="008A32D2"/>
    <w:rsid w:val="008A682A"/>
    <w:rsid w:val="008A7DB4"/>
    <w:rsid w:val="008B0D8F"/>
    <w:rsid w:val="008B11E4"/>
    <w:rsid w:val="008B1C8C"/>
    <w:rsid w:val="008B2468"/>
    <w:rsid w:val="008B2703"/>
    <w:rsid w:val="008B2922"/>
    <w:rsid w:val="008B46D3"/>
    <w:rsid w:val="008B4BE8"/>
    <w:rsid w:val="008B6761"/>
    <w:rsid w:val="008C03A1"/>
    <w:rsid w:val="008C54AB"/>
    <w:rsid w:val="008D1CCE"/>
    <w:rsid w:val="008D28EA"/>
    <w:rsid w:val="008D3059"/>
    <w:rsid w:val="008D3281"/>
    <w:rsid w:val="008D3323"/>
    <w:rsid w:val="008D4538"/>
    <w:rsid w:val="008D6210"/>
    <w:rsid w:val="008E0FFE"/>
    <w:rsid w:val="008E16F1"/>
    <w:rsid w:val="008E1EBD"/>
    <w:rsid w:val="008E6279"/>
    <w:rsid w:val="008E6485"/>
    <w:rsid w:val="008E77D0"/>
    <w:rsid w:val="008F05C4"/>
    <w:rsid w:val="008F13EC"/>
    <w:rsid w:val="008F2ED5"/>
    <w:rsid w:val="008F3471"/>
    <w:rsid w:val="008F56F4"/>
    <w:rsid w:val="008F5875"/>
    <w:rsid w:val="008F7808"/>
    <w:rsid w:val="008F78DC"/>
    <w:rsid w:val="00900E85"/>
    <w:rsid w:val="009010D2"/>
    <w:rsid w:val="00902659"/>
    <w:rsid w:val="009037D9"/>
    <w:rsid w:val="00905305"/>
    <w:rsid w:val="00907656"/>
    <w:rsid w:val="0090781B"/>
    <w:rsid w:val="009107B6"/>
    <w:rsid w:val="009111ED"/>
    <w:rsid w:val="00912373"/>
    <w:rsid w:val="00913C45"/>
    <w:rsid w:val="0091421A"/>
    <w:rsid w:val="00916598"/>
    <w:rsid w:val="00916705"/>
    <w:rsid w:val="00916858"/>
    <w:rsid w:val="00916AA4"/>
    <w:rsid w:val="00916BAD"/>
    <w:rsid w:val="00916C72"/>
    <w:rsid w:val="00917132"/>
    <w:rsid w:val="00917B48"/>
    <w:rsid w:val="00921CCF"/>
    <w:rsid w:val="009236CD"/>
    <w:rsid w:val="00923CA6"/>
    <w:rsid w:val="00923CC1"/>
    <w:rsid w:val="00924089"/>
    <w:rsid w:val="009249BD"/>
    <w:rsid w:val="00924C5F"/>
    <w:rsid w:val="00926F85"/>
    <w:rsid w:val="00927F75"/>
    <w:rsid w:val="009302B7"/>
    <w:rsid w:val="009311E3"/>
    <w:rsid w:val="0093282D"/>
    <w:rsid w:val="00932A01"/>
    <w:rsid w:val="0093361E"/>
    <w:rsid w:val="0093372D"/>
    <w:rsid w:val="009340B0"/>
    <w:rsid w:val="00934D3C"/>
    <w:rsid w:val="00936E8E"/>
    <w:rsid w:val="0093790D"/>
    <w:rsid w:val="00940461"/>
    <w:rsid w:val="00940C92"/>
    <w:rsid w:val="00944218"/>
    <w:rsid w:val="009453AA"/>
    <w:rsid w:val="00945541"/>
    <w:rsid w:val="00945667"/>
    <w:rsid w:val="00947F30"/>
    <w:rsid w:val="00951DFC"/>
    <w:rsid w:val="009529DC"/>
    <w:rsid w:val="00952FAD"/>
    <w:rsid w:val="00953837"/>
    <w:rsid w:val="00953E57"/>
    <w:rsid w:val="00955677"/>
    <w:rsid w:val="00956167"/>
    <w:rsid w:val="0095660B"/>
    <w:rsid w:val="00956707"/>
    <w:rsid w:val="00956C2D"/>
    <w:rsid w:val="009575DB"/>
    <w:rsid w:val="00957A90"/>
    <w:rsid w:val="0096083B"/>
    <w:rsid w:val="009626B3"/>
    <w:rsid w:val="00964685"/>
    <w:rsid w:val="009647EA"/>
    <w:rsid w:val="0096714F"/>
    <w:rsid w:val="00967AB9"/>
    <w:rsid w:val="00970429"/>
    <w:rsid w:val="00974916"/>
    <w:rsid w:val="009762A1"/>
    <w:rsid w:val="00976CF0"/>
    <w:rsid w:val="009774D0"/>
    <w:rsid w:val="00977753"/>
    <w:rsid w:val="009819B7"/>
    <w:rsid w:val="00981F3D"/>
    <w:rsid w:val="00983D15"/>
    <w:rsid w:val="00985062"/>
    <w:rsid w:val="00985C79"/>
    <w:rsid w:val="00985CFE"/>
    <w:rsid w:val="00987B7F"/>
    <w:rsid w:val="009903D1"/>
    <w:rsid w:val="00991452"/>
    <w:rsid w:val="00991E17"/>
    <w:rsid w:val="0099201F"/>
    <w:rsid w:val="0099331F"/>
    <w:rsid w:val="00995301"/>
    <w:rsid w:val="00995B6D"/>
    <w:rsid w:val="00997D9E"/>
    <w:rsid w:val="009A121D"/>
    <w:rsid w:val="009A3517"/>
    <w:rsid w:val="009A466E"/>
    <w:rsid w:val="009A54BB"/>
    <w:rsid w:val="009A5B8F"/>
    <w:rsid w:val="009A5FF4"/>
    <w:rsid w:val="009A7011"/>
    <w:rsid w:val="009A7891"/>
    <w:rsid w:val="009B0CD4"/>
    <w:rsid w:val="009B2B83"/>
    <w:rsid w:val="009B4C71"/>
    <w:rsid w:val="009B596A"/>
    <w:rsid w:val="009C094B"/>
    <w:rsid w:val="009C0C6D"/>
    <w:rsid w:val="009C290E"/>
    <w:rsid w:val="009C385D"/>
    <w:rsid w:val="009C3F77"/>
    <w:rsid w:val="009C6CCE"/>
    <w:rsid w:val="009C74FD"/>
    <w:rsid w:val="009D0014"/>
    <w:rsid w:val="009D1935"/>
    <w:rsid w:val="009D1AE9"/>
    <w:rsid w:val="009D3283"/>
    <w:rsid w:val="009D3634"/>
    <w:rsid w:val="009D4633"/>
    <w:rsid w:val="009E0D36"/>
    <w:rsid w:val="009E22EE"/>
    <w:rsid w:val="009E26EF"/>
    <w:rsid w:val="009E2F5F"/>
    <w:rsid w:val="009E6E11"/>
    <w:rsid w:val="009F111A"/>
    <w:rsid w:val="009F1A6D"/>
    <w:rsid w:val="009F396B"/>
    <w:rsid w:val="009F4086"/>
    <w:rsid w:val="009F45E2"/>
    <w:rsid w:val="009F524B"/>
    <w:rsid w:val="009F5E7B"/>
    <w:rsid w:val="009F68B6"/>
    <w:rsid w:val="00A0125B"/>
    <w:rsid w:val="00A032DF"/>
    <w:rsid w:val="00A03B0E"/>
    <w:rsid w:val="00A04187"/>
    <w:rsid w:val="00A0796F"/>
    <w:rsid w:val="00A10851"/>
    <w:rsid w:val="00A10C55"/>
    <w:rsid w:val="00A12095"/>
    <w:rsid w:val="00A13212"/>
    <w:rsid w:val="00A13884"/>
    <w:rsid w:val="00A164D9"/>
    <w:rsid w:val="00A166FF"/>
    <w:rsid w:val="00A2058A"/>
    <w:rsid w:val="00A22E1F"/>
    <w:rsid w:val="00A25144"/>
    <w:rsid w:val="00A25492"/>
    <w:rsid w:val="00A263E5"/>
    <w:rsid w:val="00A268B1"/>
    <w:rsid w:val="00A270FD"/>
    <w:rsid w:val="00A278B5"/>
    <w:rsid w:val="00A30BF5"/>
    <w:rsid w:val="00A323BF"/>
    <w:rsid w:val="00A33AB2"/>
    <w:rsid w:val="00A33D37"/>
    <w:rsid w:val="00A35C72"/>
    <w:rsid w:val="00A369C3"/>
    <w:rsid w:val="00A36CF4"/>
    <w:rsid w:val="00A376FC"/>
    <w:rsid w:val="00A4056F"/>
    <w:rsid w:val="00A42142"/>
    <w:rsid w:val="00A433E6"/>
    <w:rsid w:val="00A43E3D"/>
    <w:rsid w:val="00A43FE2"/>
    <w:rsid w:val="00A506AA"/>
    <w:rsid w:val="00A53835"/>
    <w:rsid w:val="00A548FE"/>
    <w:rsid w:val="00A564A7"/>
    <w:rsid w:val="00A62433"/>
    <w:rsid w:val="00A62CEC"/>
    <w:rsid w:val="00A62E89"/>
    <w:rsid w:val="00A63027"/>
    <w:rsid w:val="00A6435E"/>
    <w:rsid w:val="00A64D8D"/>
    <w:rsid w:val="00A67B9B"/>
    <w:rsid w:val="00A67DA7"/>
    <w:rsid w:val="00A71705"/>
    <w:rsid w:val="00A72DB0"/>
    <w:rsid w:val="00A73092"/>
    <w:rsid w:val="00A73C9E"/>
    <w:rsid w:val="00A753EA"/>
    <w:rsid w:val="00A75DB7"/>
    <w:rsid w:val="00A75E47"/>
    <w:rsid w:val="00A80C2A"/>
    <w:rsid w:val="00A8138B"/>
    <w:rsid w:val="00A8246A"/>
    <w:rsid w:val="00A83589"/>
    <w:rsid w:val="00A83CDB"/>
    <w:rsid w:val="00A8633F"/>
    <w:rsid w:val="00A8659F"/>
    <w:rsid w:val="00A90402"/>
    <w:rsid w:val="00A918BD"/>
    <w:rsid w:val="00A91F46"/>
    <w:rsid w:val="00A9302F"/>
    <w:rsid w:val="00A944B5"/>
    <w:rsid w:val="00A95CC8"/>
    <w:rsid w:val="00A95FFE"/>
    <w:rsid w:val="00A96725"/>
    <w:rsid w:val="00A97440"/>
    <w:rsid w:val="00AA0DA6"/>
    <w:rsid w:val="00AA1622"/>
    <w:rsid w:val="00AA321A"/>
    <w:rsid w:val="00AA3A14"/>
    <w:rsid w:val="00AA6A99"/>
    <w:rsid w:val="00AA7049"/>
    <w:rsid w:val="00AA7431"/>
    <w:rsid w:val="00AA778F"/>
    <w:rsid w:val="00AA7A37"/>
    <w:rsid w:val="00AA7A8D"/>
    <w:rsid w:val="00AB0507"/>
    <w:rsid w:val="00AB1E3C"/>
    <w:rsid w:val="00AB2154"/>
    <w:rsid w:val="00AB2331"/>
    <w:rsid w:val="00AB2EB2"/>
    <w:rsid w:val="00AC1C2D"/>
    <w:rsid w:val="00AC32C7"/>
    <w:rsid w:val="00AC601E"/>
    <w:rsid w:val="00AC625C"/>
    <w:rsid w:val="00AC7448"/>
    <w:rsid w:val="00AD0FB9"/>
    <w:rsid w:val="00AD1349"/>
    <w:rsid w:val="00AD2DC0"/>
    <w:rsid w:val="00AD344B"/>
    <w:rsid w:val="00AD3EFC"/>
    <w:rsid w:val="00AD7546"/>
    <w:rsid w:val="00AD7F24"/>
    <w:rsid w:val="00AE02B9"/>
    <w:rsid w:val="00AE24A6"/>
    <w:rsid w:val="00AE31E7"/>
    <w:rsid w:val="00AE3965"/>
    <w:rsid w:val="00AE3A9B"/>
    <w:rsid w:val="00AE466D"/>
    <w:rsid w:val="00AE4F32"/>
    <w:rsid w:val="00AE6859"/>
    <w:rsid w:val="00AE7523"/>
    <w:rsid w:val="00AE75D5"/>
    <w:rsid w:val="00AF24BE"/>
    <w:rsid w:val="00AF2504"/>
    <w:rsid w:val="00AF2E24"/>
    <w:rsid w:val="00AF41AE"/>
    <w:rsid w:val="00AF49BE"/>
    <w:rsid w:val="00AF53F1"/>
    <w:rsid w:val="00AF5D69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1351E"/>
    <w:rsid w:val="00B155FB"/>
    <w:rsid w:val="00B2146E"/>
    <w:rsid w:val="00B21D7C"/>
    <w:rsid w:val="00B21FC8"/>
    <w:rsid w:val="00B2547C"/>
    <w:rsid w:val="00B30C5E"/>
    <w:rsid w:val="00B31ABF"/>
    <w:rsid w:val="00B3271C"/>
    <w:rsid w:val="00B34792"/>
    <w:rsid w:val="00B3497A"/>
    <w:rsid w:val="00B356F6"/>
    <w:rsid w:val="00B4329B"/>
    <w:rsid w:val="00B43EF8"/>
    <w:rsid w:val="00B45BBD"/>
    <w:rsid w:val="00B45BE3"/>
    <w:rsid w:val="00B45ECF"/>
    <w:rsid w:val="00B46C24"/>
    <w:rsid w:val="00B46CDD"/>
    <w:rsid w:val="00B47285"/>
    <w:rsid w:val="00B47D72"/>
    <w:rsid w:val="00B503BF"/>
    <w:rsid w:val="00B516F8"/>
    <w:rsid w:val="00B517A1"/>
    <w:rsid w:val="00B520F1"/>
    <w:rsid w:val="00B53429"/>
    <w:rsid w:val="00B55BCA"/>
    <w:rsid w:val="00B55F49"/>
    <w:rsid w:val="00B610A5"/>
    <w:rsid w:val="00B61A36"/>
    <w:rsid w:val="00B633E6"/>
    <w:rsid w:val="00B6405E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77C39"/>
    <w:rsid w:val="00B828ED"/>
    <w:rsid w:val="00B8442E"/>
    <w:rsid w:val="00B84A76"/>
    <w:rsid w:val="00B86830"/>
    <w:rsid w:val="00B87888"/>
    <w:rsid w:val="00B9041F"/>
    <w:rsid w:val="00B9178F"/>
    <w:rsid w:val="00B91FBC"/>
    <w:rsid w:val="00B942E6"/>
    <w:rsid w:val="00B9736E"/>
    <w:rsid w:val="00BA35C0"/>
    <w:rsid w:val="00BA4AB0"/>
    <w:rsid w:val="00BA7DA2"/>
    <w:rsid w:val="00BB00FD"/>
    <w:rsid w:val="00BB1641"/>
    <w:rsid w:val="00BB2A36"/>
    <w:rsid w:val="00BB2D4F"/>
    <w:rsid w:val="00BB30E3"/>
    <w:rsid w:val="00BB4966"/>
    <w:rsid w:val="00BB6279"/>
    <w:rsid w:val="00BB6C45"/>
    <w:rsid w:val="00BB736A"/>
    <w:rsid w:val="00BB7A95"/>
    <w:rsid w:val="00BC1851"/>
    <w:rsid w:val="00BC1E7F"/>
    <w:rsid w:val="00BC253D"/>
    <w:rsid w:val="00BC294F"/>
    <w:rsid w:val="00BC38F7"/>
    <w:rsid w:val="00BC5BB8"/>
    <w:rsid w:val="00BC5BEE"/>
    <w:rsid w:val="00BC5E7A"/>
    <w:rsid w:val="00BC6C14"/>
    <w:rsid w:val="00BD15C1"/>
    <w:rsid w:val="00BD345F"/>
    <w:rsid w:val="00BD38C0"/>
    <w:rsid w:val="00BD42C5"/>
    <w:rsid w:val="00BD4329"/>
    <w:rsid w:val="00BD557A"/>
    <w:rsid w:val="00BD6678"/>
    <w:rsid w:val="00BD71A1"/>
    <w:rsid w:val="00BD7627"/>
    <w:rsid w:val="00BE0ED3"/>
    <w:rsid w:val="00BE109F"/>
    <w:rsid w:val="00BE12D4"/>
    <w:rsid w:val="00BE16DC"/>
    <w:rsid w:val="00BE1D4A"/>
    <w:rsid w:val="00BE2D70"/>
    <w:rsid w:val="00BE2F46"/>
    <w:rsid w:val="00BE4682"/>
    <w:rsid w:val="00BE49CF"/>
    <w:rsid w:val="00BE4AA1"/>
    <w:rsid w:val="00BE57BB"/>
    <w:rsid w:val="00BE5EF2"/>
    <w:rsid w:val="00BF04E7"/>
    <w:rsid w:val="00BF0911"/>
    <w:rsid w:val="00BF1DD0"/>
    <w:rsid w:val="00BF2B07"/>
    <w:rsid w:val="00BF6213"/>
    <w:rsid w:val="00BF7077"/>
    <w:rsid w:val="00BF79E2"/>
    <w:rsid w:val="00C03CDF"/>
    <w:rsid w:val="00C041A3"/>
    <w:rsid w:val="00C058F3"/>
    <w:rsid w:val="00C060A5"/>
    <w:rsid w:val="00C078EA"/>
    <w:rsid w:val="00C10481"/>
    <w:rsid w:val="00C1217A"/>
    <w:rsid w:val="00C12544"/>
    <w:rsid w:val="00C13043"/>
    <w:rsid w:val="00C146DC"/>
    <w:rsid w:val="00C14CA4"/>
    <w:rsid w:val="00C14CE3"/>
    <w:rsid w:val="00C14EDF"/>
    <w:rsid w:val="00C155FA"/>
    <w:rsid w:val="00C169E4"/>
    <w:rsid w:val="00C17741"/>
    <w:rsid w:val="00C20223"/>
    <w:rsid w:val="00C216CB"/>
    <w:rsid w:val="00C22CAE"/>
    <w:rsid w:val="00C23144"/>
    <w:rsid w:val="00C24A8E"/>
    <w:rsid w:val="00C24C25"/>
    <w:rsid w:val="00C24F4F"/>
    <w:rsid w:val="00C25DB0"/>
    <w:rsid w:val="00C260E8"/>
    <w:rsid w:val="00C30B67"/>
    <w:rsid w:val="00C33115"/>
    <w:rsid w:val="00C3442A"/>
    <w:rsid w:val="00C408FC"/>
    <w:rsid w:val="00C41CCA"/>
    <w:rsid w:val="00C4427A"/>
    <w:rsid w:val="00C47BB2"/>
    <w:rsid w:val="00C505AA"/>
    <w:rsid w:val="00C513C2"/>
    <w:rsid w:val="00C51C1A"/>
    <w:rsid w:val="00C52CDF"/>
    <w:rsid w:val="00C54340"/>
    <w:rsid w:val="00C55936"/>
    <w:rsid w:val="00C57723"/>
    <w:rsid w:val="00C57DBA"/>
    <w:rsid w:val="00C609FE"/>
    <w:rsid w:val="00C61DE3"/>
    <w:rsid w:val="00C64C9B"/>
    <w:rsid w:val="00C668A5"/>
    <w:rsid w:val="00C70BD6"/>
    <w:rsid w:val="00C7196B"/>
    <w:rsid w:val="00C7267B"/>
    <w:rsid w:val="00C72A64"/>
    <w:rsid w:val="00C73ADC"/>
    <w:rsid w:val="00C7435F"/>
    <w:rsid w:val="00C74C7C"/>
    <w:rsid w:val="00C74D4D"/>
    <w:rsid w:val="00C801DF"/>
    <w:rsid w:val="00C802BE"/>
    <w:rsid w:val="00C8360D"/>
    <w:rsid w:val="00C864E5"/>
    <w:rsid w:val="00C90987"/>
    <w:rsid w:val="00C92155"/>
    <w:rsid w:val="00C923D4"/>
    <w:rsid w:val="00C9358A"/>
    <w:rsid w:val="00C94D36"/>
    <w:rsid w:val="00C964A9"/>
    <w:rsid w:val="00C965A4"/>
    <w:rsid w:val="00C967DE"/>
    <w:rsid w:val="00CA2E4E"/>
    <w:rsid w:val="00CA399B"/>
    <w:rsid w:val="00CA4583"/>
    <w:rsid w:val="00CA6773"/>
    <w:rsid w:val="00CB04D9"/>
    <w:rsid w:val="00CB0C3A"/>
    <w:rsid w:val="00CB1342"/>
    <w:rsid w:val="00CB1B60"/>
    <w:rsid w:val="00CB1C53"/>
    <w:rsid w:val="00CB1EDF"/>
    <w:rsid w:val="00CB2490"/>
    <w:rsid w:val="00CB2FCD"/>
    <w:rsid w:val="00CB3240"/>
    <w:rsid w:val="00CB3674"/>
    <w:rsid w:val="00CB372E"/>
    <w:rsid w:val="00CB529E"/>
    <w:rsid w:val="00CB54D6"/>
    <w:rsid w:val="00CB69EE"/>
    <w:rsid w:val="00CB6F86"/>
    <w:rsid w:val="00CB7C02"/>
    <w:rsid w:val="00CC01BC"/>
    <w:rsid w:val="00CC0A1D"/>
    <w:rsid w:val="00CC0FB0"/>
    <w:rsid w:val="00CC2713"/>
    <w:rsid w:val="00CC283B"/>
    <w:rsid w:val="00CC3862"/>
    <w:rsid w:val="00CC5390"/>
    <w:rsid w:val="00CC73A0"/>
    <w:rsid w:val="00CC7F94"/>
    <w:rsid w:val="00CD034D"/>
    <w:rsid w:val="00CD0D19"/>
    <w:rsid w:val="00CD0FEF"/>
    <w:rsid w:val="00CD2994"/>
    <w:rsid w:val="00CD29C5"/>
    <w:rsid w:val="00CD56D3"/>
    <w:rsid w:val="00CD6173"/>
    <w:rsid w:val="00CD64AC"/>
    <w:rsid w:val="00CD64F7"/>
    <w:rsid w:val="00CD6D13"/>
    <w:rsid w:val="00CD7813"/>
    <w:rsid w:val="00CE0303"/>
    <w:rsid w:val="00CE20A7"/>
    <w:rsid w:val="00CE453B"/>
    <w:rsid w:val="00CE46A3"/>
    <w:rsid w:val="00CE4EF2"/>
    <w:rsid w:val="00CE644F"/>
    <w:rsid w:val="00CF0438"/>
    <w:rsid w:val="00CF1822"/>
    <w:rsid w:val="00CF2B71"/>
    <w:rsid w:val="00CF5E39"/>
    <w:rsid w:val="00CF6428"/>
    <w:rsid w:val="00CF6E51"/>
    <w:rsid w:val="00CF7985"/>
    <w:rsid w:val="00CF7C08"/>
    <w:rsid w:val="00D01E60"/>
    <w:rsid w:val="00D02EBC"/>
    <w:rsid w:val="00D0323E"/>
    <w:rsid w:val="00D03260"/>
    <w:rsid w:val="00D0588B"/>
    <w:rsid w:val="00D06041"/>
    <w:rsid w:val="00D07FA1"/>
    <w:rsid w:val="00D10484"/>
    <w:rsid w:val="00D1125C"/>
    <w:rsid w:val="00D128D1"/>
    <w:rsid w:val="00D13843"/>
    <w:rsid w:val="00D15961"/>
    <w:rsid w:val="00D15B26"/>
    <w:rsid w:val="00D15F20"/>
    <w:rsid w:val="00D16813"/>
    <w:rsid w:val="00D178D8"/>
    <w:rsid w:val="00D17ED7"/>
    <w:rsid w:val="00D220B5"/>
    <w:rsid w:val="00D2295D"/>
    <w:rsid w:val="00D23195"/>
    <w:rsid w:val="00D26CC9"/>
    <w:rsid w:val="00D278DF"/>
    <w:rsid w:val="00D30B6E"/>
    <w:rsid w:val="00D328E5"/>
    <w:rsid w:val="00D33FB6"/>
    <w:rsid w:val="00D3584B"/>
    <w:rsid w:val="00D377AC"/>
    <w:rsid w:val="00D40603"/>
    <w:rsid w:val="00D4079C"/>
    <w:rsid w:val="00D418F0"/>
    <w:rsid w:val="00D42A8B"/>
    <w:rsid w:val="00D42D67"/>
    <w:rsid w:val="00D449CF"/>
    <w:rsid w:val="00D458DE"/>
    <w:rsid w:val="00D46488"/>
    <w:rsid w:val="00D466ED"/>
    <w:rsid w:val="00D476A0"/>
    <w:rsid w:val="00D47724"/>
    <w:rsid w:val="00D50777"/>
    <w:rsid w:val="00D520BA"/>
    <w:rsid w:val="00D53948"/>
    <w:rsid w:val="00D5409F"/>
    <w:rsid w:val="00D55F7B"/>
    <w:rsid w:val="00D560F9"/>
    <w:rsid w:val="00D5651E"/>
    <w:rsid w:val="00D57128"/>
    <w:rsid w:val="00D57E00"/>
    <w:rsid w:val="00D611C0"/>
    <w:rsid w:val="00D61427"/>
    <w:rsid w:val="00D61550"/>
    <w:rsid w:val="00D6249B"/>
    <w:rsid w:val="00D632FE"/>
    <w:rsid w:val="00D638B0"/>
    <w:rsid w:val="00D65181"/>
    <w:rsid w:val="00D72AD7"/>
    <w:rsid w:val="00D747CD"/>
    <w:rsid w:val="00D74943"/>
    <w:rsid w:val="00D762AF"/>
    <w:rsid w:val="00D80988"/>
    <w:rsid w:val="00D80B77"/>
    <w:rsid w:val="00D81165"/>
    <w:rsid w:val="00D812CC"/>
    <w:rsid w:val="00D8298B"/>
    <w:rsid w:val="00D85024"/>
    <w:rsid w:val="00D85FB5"/>
    <w:rsid w:val="00D870AE"/>
    <w:rsid w:val="00D876D2"/>
    <w:rsid w:val="00D90774"/>
    <w:rsid w:val="00D9136A"/>
    <w:rsid w:val="00D916E2"/>
    <w:rsid w:val="00D93A19"/>
    <w:rsid w:val="00D951B6"/>
    <w:rsid w:val="00D95B0C"/>
    <w:rsid w:val="00D96114"/>
    <w:rsid w:val="00D97344"/>
    <w:rsid w:val="00DA0352"/>
    <w:rsid w:val="00DA1129"/>
    <w:rsid w:val="00DA23F0"/>
    <w:rsid w:val="00DA249F"/>
    <w:rsid w:val="00DA2614"/>
    <w:rsid w:val="00DA66B0"/>
    <w:rsid w:val="00DA7FA9"/>
    <w:rsid w:val="00DB4E2B"/>
    <w:rsid w:val="00DB4F7A"/>
    <w:rsid w:val="00DB502F"/>
    <w:rsid w:val="00DB54C1"/>
    <w:rsid w:val="00DB5818"/>
    <w:rsid w:val="00DB7E65"/>
    <w:rsid w:val="00DC00C7"/>
    <w:rsid w:val="00DC04D2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6E5"/>
    <w:rsid w:val="00DD67CA"/>
    <w:rsid w:val="00DD6989"/>
    <w:rsid w:val="00DD7A04"/>
    <w:rsid w:val="00DE092C"/>
    <w:rsid w:val="00DE1615"/>
    <w:rsid w:val="00DE1905"/>
    <w:rsid w:val="00DE1D94"/>
    <w:rsid w:val="00DE2AE7"/>
    <w:rsid w:val="00DE3D95"/>
    <w:rsid w:val="00DE4C7C"/>
    <w:rsid w:val="00DF307A"/>
    <w:rsid w:val="00DF4638"/>
    <w:rsid w:val="00DF54FF"/>
    <w:rsid w:val="00DF553B"/>
    <w:rsid w:val="00DF59C5"/>
    <w:rsid w:val="00DF6CA7"/>
    <w:rsid w:val="00DF70EB"/>
    <w:rsid w:val="00DF7833"/>
    <w:rsid w:val="00DF7B78"/>
    <w:rsid w:val="00E0017F"/>
    <w:rsid w:val="00E005ED"/>
    <w:rsid w:val="00E022A6"/>
    <w:rsid w:val="00E02886"/>
    <w:rsid w:val="00E02B15"/>
    <w:rsid w:val="00E0432B"/>
    <w:rsid w:val="00E0457B"/>
    <w:rsid w:val="00E05439"/>
    <w:rsid w:val="00E059C9"/>
    <w:rsid w:val="00E060DA"/>
    <w:rsid w:val="00E071C0"/>
    <w:rsid w:val="00E07A3F"/>
    <w:rsid w:val="00E10874"/>
    <w:rsid w:val="00E10A20"/>
    <w:rsid w:val="00E11FE2"/>
    <w:rsid w:val="00E12419"/>
    <w:rsid w:val="00E146A8"/>
    <w:rsid w:val="00E17DAA"/>
    <w:rsid w:val="00E217A3"/>
    <w:rsid w:val="00E21CE0"/>
    <w:rsid w:val="00E25A9C"/>
    <w:rsid w:val="00E2600E"/>
    <w:rsid w:val="00E26026"/>
    <w:rsid w:val="00E261B9"/>
    <w:rsid w:val="00E2640C"/>
    <w:rsid w:val="00E312DB"/>
    <w:rsid w:val="00E31D87"/>
    <w:rsid w:val="00E32D59"/>
    <w:rsid w:val="00E333FC"/>
    <w:rsid w:val="00E33DD9"/>
    <w:rsid w:val="00E35BA2"/>
    <w:rsid w:val="00E36E25"/>
    <w:rsid w:val="00E40C2C"/>
    <w:rsid w:val="00E413C8"/>
    <w:rsid w:val="00E42DAA"/>
    <w:rsid w:val="00E42E15"/>
    <w:rsid w:val="00E43781"/>
    <w:rsid w:val="00E45383"/>
    <w:rsid w:val="00E46C64"/>
    <w:rsid w:val="00E5187C"/>
    <w:rsid w:val="00E53E3B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3CF4"/>
    <w:rsid w:val="00E646A0"/>
    <w:rsid w:val="00E64780"/>
    <w:rsid w:val="00E65DC5"/>
    <w:rsid w:val="00E70AEE"/>
    <w:rsid w:val="00E71183"/>
    <w:rsid w:val="00E7255A"/>
    <w:rsid w:val="00E75C05"/>
    <w:rsid w:val="00E762D0"/>
    <w:rsid w:val="00E802B5"/>
    <w:rsid w:val="00E81349"/>
    <w:rsid w:val="00E83361"/>
    <w:rsid w:val="00E84351"/>
    <w:rsid w:val="00E843E3"/>
    <w:rsid w:val="00E84BEE"/>
    <w:rsid w:val="00E84FF3"/>
    <w:rsid w:val="00E8765E"/>
    <w:rsid w:val="00E9075C"/>
    <w:rsid w:val="00E916F4"/>
    <w:rsid w:val="00E91CBC"/>
    <w:rsid w:val="00E92252"/>
    <w:rsid w:val="00E9330A"/>
    <w:rsid w:val="00E93EB8"/>
    <w:rsid w:val="00E944A1"/>
    <w:rsid w:val="00E95794"/>
    <w:rsid w:val="00E9787B"/>
    <w:rsid w:val="00EA3214"/>
    <w:rsid w:val="00EA36A0"/>
    <w:rsid w:val="00EA3A0D"/>
    <w:rsid w:val="00EA691A"/>
    <w:rsid w:val="00EA7E97"/>
    <w:rsid w:val="00EB0611"/>
    <w:rsid w:val="00EB0650"/>
    <w:rsid w:val="00EB0736"/>
    <w:rsid w:val="00EB0B3D"/>
    <w:rsid w:val="00EB0FB9"/>
    <w:rsid w:val="00EB32C1"/>
    <w:rsid w:val="00EB344B"/>
    <w:rsid w:val="00EB5AB6"/>
    <w:rsid w:val="00EB5FFD"/>
    <w:rsid w:val="00EB6D04"/>
    <w:rsid w:val="00EB6F66"/>
    <w:rsid w:val="00EB7457"/>
    <w:rsid w:val="00EB7C7A"/>
    <w:rsid w:val="00EC0396"/>
    <w:rsid w:val="00EC079D"/>
    <w:rsid w:val="00EC2C5B"/>
    <w:rsid w:val="00EC3020"/>
    <w:rsid w:val="00EC34BC"/>
    <w:rsid w:val="00EC3F9D"/>
    <w:rsid w:val="00EC450B"/>
    <w:rsid w:val="00EC4CC7"/>
    <w:rsid w:val="00EC5DB5"/>
    <w:rsid w:val="00EC7219"/>
    <w:rsid w:val="00EC7AD7"/>
    <w:rsid w:val="00ED03E7"/>
    <w:rsid w:val="00ED12EA"/>
    <w:rsid w:val="00ED607C"/>
    <w:rsid w:val="00ED7F0F"/>
    <w:rsid w:val="00EE0953"/>
    <w:rsid w:val="00EE1941"/>
    <w:rsid w:val="00EE20D1"/>
    <w:rsid w:val="00EE233B"/>
    <w:rsid w:val="00EE28B1"/>
    <w:rsid w:val="00EE2AC2"/>
    <w:rsid w:val="00EE37D7"/>
    <w:rsid w:val="00EE3D03"/>
    <w:rsid w:val="00EE5D24"/>
    <w:rsid w:val="00EE709B"/>
    <w:rsid w:val="00EF1554"/>
    <w:rsid w:val="00EF1E11"/>
    <w:rsid w:val="00EF204D"/>
    <w:rsid w:val="00EF2B1E"/>
    <w:rsid w:val="00EF3A6D"/>
    <w:rsid w:val="00EF438F"/>
    <w:rsid w:val="00EF54D8"/>
    <w:rsid w:val="00EF57AC"/>
    <w:rsid w:val="00EF5BCF"/>
    <w:rsid w:val="00EF7A5E"/>
    <w:rsid w:val="00EF7B2A"/>
    <w:rsid w:val="00F00BF9"/>
    <w:rsid w:val="00F03041"/>
    <w:rsid w:val="00F0340D"/>
    <w:rsid w:val="00F046B5"/>
    <w:rsid w:val="00F047AB"/>
    <w:rsid w:val="00F0681B"/>
    <w:rsid w:val="00F06869"/>
    <w:rsid w:val="00F13A9B"/>
    <w:rsid w:val="00F13CEA"/>
    <w:rsid w:val="00F153EF"/>
    <w:rsid w:val="00F155C9"/>
    <w:rsid w:val="00F17485"/>
    <w:rsid w:val="00F17A6A"/>
    <w:rsid w:val="00F20AE5"/>
    <w:rsid w:val="00F20D1C"/>
    <w:rsid w:val="00F2110A"/>
    <w:rsid w:val="00F222A8"/>
    <w:rsid w:val="00F22D09"/>
    <w:rsid w:val="00F230DD"/>
    <w:rsid w:val="00F23629"/>
    <w:rsid w:val="00F24D2D"/>
    <w:rsid w:val="00F25959"/>
    <w:rsid w:val="00F26743"/>
    <w:rsid w:val="00F26D52"/>
    <w:rsid w:val="00F27564"/>
    <w:rsid w:val="00F319BF"/>
    <w:rsid w:val="00F322F0"/>
    <w:rsid w:val="00F3257F"/>
    <w:rsid w:val="00F32E57"/>
    <w:rsid w:val="00F33C4B"/>
    <w:rsid w:val="00F37EE4"/>
    <w:rsid w:val="00F42AEB"/>
    <w:rsid w:val="00F42FC4"/>
    <w:rsid w:val="00F43E18"/>
    <w:rsid w:val="00F441BE"/>
    <w:rsid w:val="00F45BDC"/>
    <w:rsid w:val="00F47A31"/>
    <w:rsid w:val="00F47D10"/>
    <w:rsid w:val="00F50981"/>
    <w:rsid w:val="00F52965"/>
    <w:rsid w:val="00F53CCF"/>
    <w:rsid w:val="00F54354"/>
    <w:rsid w:val="00F64C59"/>
    <w:rsid w:val="00F6502F"/>
    <w:rsid w:val="00F67079"/>
    <w:rsid w:val="00F71C7C"/>
    <w:rsid w:val="00F72F58"/>
    <w:rsid w:val="00F76A32"/>
    <w:rsid w:val="00F80474"/>
    <w:rsid w:val="00F8307D"/>
    <w:rsid w:val="00F84372"/>
    <w:rsid w:val="00F84BFF"/>
    <w:rsid w:val="00F84D57"/>
    <w:rsid w:val="00F86B82"/>
    <w:rsid w:val="00F9170F"/>
    <w:rsid w:val="00F91B4E"/>
    <w:rsid w:val="00F922AA"/>
    <w:rsid w:val="00F9507F"/>
    <w:rsid w:val="00F97AB1"/>
    <w:rsid w:val="00FA17B2"/>
    <w:rsid w:val="00FA1B45"/>
    <w:rsid w:val="00FA34CC"/>
    <w:rsid w:val="00FA4044"/>
    <w:rsid w:val="00FA4383"/>
    <w:rsid w:val="00FA4B17"/>
    <w:rsid w:val="00FA5CF6"/>
    <w:rsid w:val="00FA686F"/>
    <w:rsid w:val="00FB3FB5"/>
    <w:rsid w:val="00FB5A5C"/>
    <w:rsid w:val="00FB5F48"/>
    <w:rsid w:val="00FB61EF"/>
    <w:rsid w:val="00FB6E68"/>
    <w:rsid w:val="00FB6FA8"/>
    <w:rsid w:val="00FC062B"/>
    <w:rsid w:val="00FC0D56"/>
    <w:rsid w:val="00FC20CA"/>
    <w:rsid w:val="00FC255F"/>
    <w:rsid w:val="00FC2678"/>
    <w:rsid w:val="00FC4BD9"/>
    <w:rsid w:val="00FC4EEE"/>
    <w:rsid w:val="00FC501F"/>
    <w:rsid w:val="00FC6EE1"/>
    <w:rsid w:val="00FD18B2"/>
    <w:rsid w:val="00FD3AF2"/>
    <w:rsid w:val="00FD7D0C"/>
    <w:rsid w:val="00FE0AFB"/>
    <w:rsid w:val="00FE17AA"/>
    <w:rsid w:val="00FE2A3B"/>
    <w:rsid w:val="00FE2BB4"/>
    <w:rsid w:val="00FE2F7F"/>
    <w:rsid w:val="00FE3CC6"/>
    <w:rsid w:val="00FE4B13"/>
    <w:rsid w:val="00FE5691"/>
    <w:rsid w:val="00FF1BE3"/>
    <w:rsid w:val="00FF2A83"/>
    <w:rsid w:val="00FF5C3F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EE01A"/>
  <w15:docId w15:val="{920ACBDB-159E-4017-958B-6771E2732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7D4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7D4"/>
    <w:rPr>
      <w:rFonts w:eastAsiaTheme="minorEastAsia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7251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1BD"/>
    <w:rPr>
      <w:rFonts w:eastAsiaTheme="minorEastAsia"/>
      <w:sz w:val="20"/>
      <w:szCs w:val="20"/>
      <w:lang w:eastAsia="en-AU"/>
    </w:rPr>
  </w:style>
  <w:style w:type="paragraph" w:styleId="Quote">
    <w:name w:val="Quote"/>
    <w:basedOn w:val="Normal"/>
    <w:next w:val="Normal"/>
    <w:link w:val="QuoteChar"/>
    <w:uiPriority w:val="29"/>
    <w:rsid w:val="00E060D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60DA"/>
    <w:rPr>
      <w:rFonts w:eastAsiaTheme="minorEastAsia"/>
      <w:i/>
      <w:iCs/>
      <w:color w:val="404040" w:themeColor="text1" w:themeTint="BF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2F4708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chart" Target="charts/chart6.xml"/><Relationship Id="rId21" Type="http://schemas.openxmlformats.org/officeDocument/2006/relationships/chart" Target="charts/chart1.xm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chart" Target="charts/chart5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chart" Target="charts/chart4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xttv.com/news/mobile-videos-often-watched-without-audio-study-finds" TargetMode="External"/><Relationship Id="rId3" Type="http://schemas.openxmlformats.org/officeDocument/2006/relationships/hyperlink" Target="https://accan.org.au/accans-work/submissions/1854-media-reform-green-paper" TargetMode="External"/><Relationship Id="rId7" Type="http://schemas.openxmlformats.org/officeDocument/2006/relationships/hyperlink" Target="https://accan.org.au/grants/grants-projects/1778-access-on-demand-an-analysis-of-the-accessibility-options-on-streaming-television" TargetMode="External"/><Relationship Id="rId2" Type="http://schemas.openxmlformats.org/officeDocument/2006/relationships/hyperlink" Target="https://www.acma.gov.au/sites/default/files/2022-06/Trends%20and%20developments%20in%20viewing%20and%20listening%202020-21.pdf" TargetMode="External"/><Relationship Id="rId1" Type="http://schemas.openxmlformats.org/officeDocument/2006/relationships/hyperlink" Target="https://www.infrastructure.gov.au/have-your-say/media-reform-green-paper-proposals-modernise-television-regulation-australia" TargetMode="External"/><Relationship Id="rId6" Type="http://schemas.openxmlformats.org/officeDocument/2006/relationships/hyperlink" Target="https://www.paulfletcher.com.au/sites/default/files/attachments/Future%20of%20Broadcasting%20Working%20Group%20-%208%20April%202022.pdf" TargetMode="External"/><Relationship Id="rId5" Type="http://schemas.openxmlformats.org/officeDocument/2006/relationships/hyperlink" Target="https://accan.org.au/accans-work/submissions/1854-media-reform-green-paper" TargetMode="External"/><Relationship Id="rId4" Type="http://schemas.openxmlformats.org/officeDocument/2006/relationships/hyperlink" Target="https://www.acma.gov.au/sites/default/files/2022-06/Trends%20and%20developments%20in%20viewing%20and%20listening%202020-21.pdf" TargetMode="External"/><Relationship Id="rId9" Type="http://schemas.openxmlformats.org/officeDocument/2006/relationships/hyperlink" Target="https://accan.org.au/accans-work/submissions/1983-streaming-services-reporting-and-investment-schem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Blank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acconsumeractionnetwork-my.sharepoint.com/personal/samuel_kininmonth_accan_org_au/Documents/TV%20Omnibus%20Snapshot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Free</a:t>
            </a:r>
            <a:r>
              <a:rPr lang="en-AU" baseline="0"/>
              <a:t>-to-air TV is important to Australians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Sheet1!$A$11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EF08323-CA6C-4A14-8872-C4BA7D39C8D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D6D-469A-A724-424FD93CD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Sheet1!$A$12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08-47D5-830C-B291DEE79938}"/>
            </c:ext>
          </c:extLst>
        </c:ser>
        <c:ser>
          <c:idx val="1"/>
          <c:order val="1"/>
          <c:tx>
            <c:strRef>
              <c:f>Sheet1!$B$11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0710676-E71D-4C95-A055-B36D5F4C8EA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D6D-469A-A724-424FD93CD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Sheet1!$B$12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08-47D5-830C-B291DEE79938}"/>
            </c:ext>
          </c:extLst>
        </c:ser>
        <c:ser>
          <c:idx val="2"/>
          <c:order val="2"/>
          <c:tx>
            <c:strRef>
              <c:f>Sheet1!$C$11</c:f>
              <c:strCache>
                <c:ptCount val="1"/>
                <c:pt idx="0">
                  <c:v>unsure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D6D-469A-A724-424FD93CD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08-47D5-830C-B291DEE7993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79623792"/>
        <c:axId val="1079611728"/>
      </c:barChart>
      <c:catAx>
        <c:axId val="1079623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611728"/>
        <c:crosses val="autoZero"/>
        <c:auto val="1"/>
        <c:lblAlgn val="ctr"/>
        <c:lblOffset val="100"/>
        <c:noMultiLvlLbl val="0"/>
      </c:catAx>
      <c:valAx>
        <c:axId val="10796117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62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400" b="0" i="0" u="none" strike="noStrike" baseline="0">
                <a:effectLst/>
              </a:rPr>
              <a:t>Percentage of Australians using captions and audio description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Sheet3!$B$3</c:f>
              <c:strCache>
                <c:ptCount val="1"/>
                <c:pt idx="0">
                  <c:v>18 to 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Sheet3!$A$4:$A$9</c:f>
              <c:strCache>
                <c:ptCount val="6"/>
                <c:pt idx="0">
                  <c:v>Captions FTA</c:v>
                </c:pt>
                <c:pt idx="1">
                  <c:v>Captions SVOD</c:v>
                </c:pt>
                <c:pt idx="2">
                  <c:v>Captions BVOD</c:v>
                </c:pt>
                <c:pt idx="3">
                  <c:v>AD FTA</c:v>
                </c:pt>
                <c:pt idx="4">
                  <c:v>AD SVOD</c:v>
                </c:pt>
                <c:pt idx="5">
                  <c:v>AD BVOD</c:v>
                </c:pt>
              </c:strCache>
            </c:strRef>
          </c:cat>
          <c:val>
            <c:numRef>
              <c:f>Sheet3!$B$4:$B$9</c:f>
              <c:numCache>
                <c:formatCode>[&lt;=0]\ ;[&lt;0.005]\-;0%</c:formatCode>
                <c:ptCount val="6"/>
                <c:pt idx="0">
                  <c:v>0.35634852769784697</c:v>
                </c:pt>
                <c:pt idx="1">
                  <c:v>0.47390505452411402</c:v>
                </c:pt>
                <c:pt idx="2">
                  <c:v>0.43927567293404801</c:v>
                </c:pt>
                <c:pt idx="3">
                  <c:v>0.26637224896064998</c:v>
                </c:pt>
                <c:pt idx="4">
                  <c:v>0.23285545959832199</c:v>
                </c:pt>
                <c:pt idx="5">
                  <c:v>0.26679957043548802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6D-4524-8063-27116DABF55C}"/>
            </c:ext>
          </c:extLst>
        </c:ser>
        <c:ser>
          <c:idx val="1"/>
          <c:order val="1"/>
          <c:tx>
            <c:strRef>
              <c:f>Sheet3!$C$3</c:f>
              <c:strCache>
                <c:ptCount val="1"/>
                <c:pt idx="0">
                  <c:v>30 to 49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Sheet3!$A$4:$A$9</c:f>
              <c:strCache>
                <c:ptCount val="6"/>
                <c:pt idx="0">
                  <c:v>Captions FTA</c:v>
                </c:pt>
                <c:pt idx="1">
                  <c:v>Captions SVOD</c:v>
                </c:pt>
                <c:pt idx="2">
                  <c:v>Captions BVOD</c:v>
                </c:pt>
                <c:pt idx="3">
                  <c:v>AD FTA</c:v>
                </c:pt>
                <c:pt idx="4">
                  <c:v>AD SVOD</c:v>
                </c:pt>
                <c:pt idx="5">
                  <c:v>AD BVOD</c:v>
                </c:pt>
              </c:strCache>
            </c:strRef>
          </c:cat>
          <c:val>
            <c:numRef>
              <c:f>Sheet3!$C$4:$C$9</c:f>
              <c:numCache>
                <c:formatCode>[&lt;=0]\ ;[&lt;0.005]\-;0%</c:formatCode>
                <c:ptCount val="6"/>
                <c:pt idx="0">
                  <c:v>0.26979546404100002</c:v>
                </c:pt>
                <c:pt idx="1">
                  <c:v>0.31944331927727199</c:v>
                </c:pt>
                <c:pt idx="2">
                  <c:v>0.28019636044927398</c:v>
                </c:pt>
                <c:pt idx="3">
                  <c:v>0.19077503750100899</c:v>
                </c:pt>
                <c:pt idx="4">
                  <c:v>0.216767703651397</c:v>
                </c:pt>
                <c:pt idx="5">
                  <c:v>0.17772832914369099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6D-4524-8063-27116DABF55C}"/>
            </c:ext>
          </c:extLst>
        </c:ser>
        <c:ser>
          <c:idx val="2"/>
          <c:order val="2"/>
          <c:tx>
            <c:strRef>
              <c:f>Sheet3!$D$3</c:f>
              <c:strCache>
                <c:ptCount val="1"/>
                <c:pt idx="0">
                  <c:v>50+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Sheet3!$A$4:$A$9</c:f>
              <c:strCache>
                <c:ptCount val="6"/>
                <c:pt idx="0">
                  <c:v>Captions FTA</c:v>
                </c:pt>
                <c:pt idx="1">
                  <c:v>Captions SVOD</c:v>
                </c:pt>
                <c:pt idx="2">
                  <c:v>Captions BVOD</c:v>
                </c:pt>
                <c:pt idx="3">
                  <c:v>AD FTA</c:v>
                </c:pt>
                <c:pt idx="4">
                  <c:v>AD SVOD</c:v>
                </c:pt>
                <c:pt idx="5">
                  <c:v>AD BVOD</c:v>
                </c:pt>
              </c:strCache>
            </c:strRef>
          </c:cat>
          <c:val>
            <c:numRef>
              <c:f>Sheet3!$D$4:$D$9</c:f>
              <c:numCache>
                <c:formatCode>[&lt;=0]\ ;[&lt;0.005]\-;0%</c:formatCode>
                <c:ptCount val="6"/>
                <c:pt idx="0">
                  <c:v>0.13702544237364001</c:v>
                </c:pt>
                <c:pt idx="1">
                  <c:v>0.15116966797812001</c:v>
                </c:pt>
                <c:pt idx="2">
                  <c:v>0.13347212549069701</c:v>
                </c:pt>
                <c:pt idx="3">
                  <c:v>4.9592041524303E-2</c:v>
                </c:pt>
                <c:pt idx="4">
                  <c:v>7.0010747560305994E-2</c:v>
                </c:pt>
                <c:pt idx="5">
                  <c:v>4.6897400622929998E-2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6D-4524-8063-27116DABF55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9606320"/>
        <c:axId val="1079606736"/>
      </c:barChart>
      <c:catAx>
        <c:axId val="107960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606736"/>
        <c:crosses val="autoZero"/>
        <c:auto val="1"/>
        <c:lblAlgn val="ctr"/>
        <c:lblOffset val="100"/>
        <c:noMultiLvlLbl val="0"/>
      </c:catAx>
      <c:valAx>
        <c:axId val="1079606736"/>
        <c:scaling>
          <c:orientation val="minMax"/>
        </c:scaling>
        <c:delete val="0"/>
        <c:axPos val="l"/>
        <c:numFmt formatCode="[&lt;=0]\ ;[&lt;0.005]\-;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606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800" b="0" i="0" baseline="0">
                <a:effectLst/>
              </a:rPr>
              <a:t>Age impacts how important free-to-air TV is to consumers</a:t>
            </a:r>
            <a:endParaRPr lang="en-A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Sheet1!$D$13</c:f>
              <c:strCache>
                <c:ptCount val="1"/>
                <c:pt idx="0">
                  <c:v>Age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AF9-44D4-98AD-11BAFD7127F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7BED51-C31E-4BEB-8510-BEC79FDEA860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F9-44D4-98AD-11BAFD7127F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964A99F-72F3-49CF-8C59-F857FF22F1E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AF9-44D4-98AD-11BAFD7127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Sheet1!$E$12:$G$12</c:f>
              <c:strCache>
                <c:ptCount val="3"/>
                <c:pt idx="0">
                  <c:v>18 to 29</c:v>
                </c:pt>
                <c:pt idx="1">
                  <c:v>30 to 49</c:v>
                </c:pt>
                <c:pt idx="2">
                  <c:v>50+</c:v>
                </c:pt>
              </c:strCache>
            </c:strRef>
          </c:cat>
          <c:val>
            <c:numRef>
              <c:f>Sheet1!$E$13:$G$13</c:f>
              <c:numCache>
                <c:formatCode>General</c:formatCode>
                <c:ptCount val="3"/>
                <c:pt idx="0">
                  <c:v>70</c:v>
                </c:pt>
                <c:pt idx="1">
                  <c:v>78</c:v>
                </c:pt>
                <c:pt idx="2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E8-41A9-9660-BD7DC64AE4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74730672"/>
        <c:axId val="1274736080"/>
      </c:barChart>
      <c:lineChart>
        <c:grouping val="standard"/>
        <c:varyColors val="0"/>
        <c:ser>
          <c:idx val="1"/>
          <c:order val="1"/>
          <c:tx>
            <c:strRef>
              <c:f>Sheet1!$D$14</c:f>
              <c:strCache>
                <c:ptCount val="1"/>
                <c:pt idx="0">
                  <c:v>Average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Sheet1!$E$12:$G$12</c:f>
              <c:strCache>
                <c:ptCount val="3"/>
                <c:pt idx="0">
                  <c:v>18 to 29</c:v>
                </c:pt>
                <c:pt idx="1">
                  <c:v>30 to 49</c:v>
                </c:pt>
                <c:pt idx="2">
                  <c:v>50+</c:v>
                </c:pt>
              </c:strCache>
            </c:strRef>
          </c:cat>
          <c:val>
            <c:numRef>
              <c:f>Sheet1!$E$14:$G$14</c:f>
              <c:numCache>
                <c:formatCode>General</c:formatCode>
                <c:ptCount val="3"/>
                <c:pt idx="0">
                  <c:v>81</c:v>
                </c:pt>
                <c:pt idx="1">
                  <c:v>81</c:v>
                </c:pt>
                <c:pt idx="2">
                  <c:v>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E8-41A9-9660-BD7DC64AE4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74730672"/>
        <c:axId val="1274736080"/>
      </c:lineChart>
      <c:catAx>
        <c:axId val="127473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4736080"/>
        <c:crosses val="autoZero"/>
        <c:auto val="1"/>
        <c:lblAlgn val="ctr"/>
        <c:lblOffset val="100"/>
        <c:noMultiLvlLbl val="0"/>
      </c:catAx>
      <c:valAx>
        <c:axId val="127473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473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Free-to-air TV is important to people in the bush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Sheet1!$R$11</c:f>
              <c:strCache>
                <c:ptCount val="1"/>
                <c:pt idx="0">
                  <c:v>Free to air TV is important to people in the bush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CEAB968-ECC2-4704-8BAD-D77414CDA3E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96B-488B-A302-9D48EAF8F80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0599D63-EC43-4088-9748-54BEA83C0C2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96B-488B-A302-9D48EAF8F8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Sheet1!$S$10:$T$10</c:f>
              <c:strCache>
                <c:ptCount val="2"/>
                <c:pt idx="0">
                  <c:v>Urban</c:v>
                </c:pt>
                <c:pt idx="1">
                  <c:v>Rural</c:v>
                </c:pt>
              </c:strCache>
            </c:strRef>
          </c:cat>
          <c:val>
            <c:numRef>
              <c:f>Sheet1!$S$11:$T$11</c:f>
              <c:numCache>
                <c:formatCode>General</c:formatCode>
                <c:ptCount val="2"/>
                <c:pt idx="0">
                  <c:v>35.5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95-4CFF-9AF6-447D6B6241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0620128"/>
        <c:axId val="1080621376"/>
      </c:barChart>
      <c:catAx>
        <c:axId val="108062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0621376"/>
        <c:crosses val="autoZero"/>
        <c:auto val="1"/>
        <c:lblAlgn val="ctr"/>
        <c:lblOffset val="100"/>
        <c:noMultiLvlLbl val="0"/>
      </c:catAx>
      <c:valAx>
        <c:axId val="108062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0620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Free-to-air TV is most important to consumers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62AC17B-58F9-4BB6-A9C2-5A0AC3FC25C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7A3-435E-BA13-657E45157E3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3B4145A-5610-4047-9E26-CD03B9AA20F5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7A3-435E-BA13-657E45157E3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3177204-D449-4C5C-80E3-21030B41A63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7A3-435E-BA13-657E45157E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Sheet1!$J$33:$J$35</c:f>
              <c:strCache>
                <c:ptCount val="3"/>
                <c:pt idx="0">
                  <c:v>FTA</c:v>
                </c:pt>
                <c:pt idx="1">
                  <c:v>SVOD</c:v>
                </c:pt>
                <c:pt idx="2">
                  <c:v>BVOD</c:v>
                </c:pt>
              </c:strCache>
            </c:strRef>
          </c:cat>
          <c:val>
            <c:numRef>
              <c:f>Sheet1!$K$33:$K$35</c:f>
              <c:numCache>
                <c:formatCode>General</c:formatCode>
                <c:ptCount val="3"/>
                <c:pt idx="0">
                  <c:v>81</c:v>
                </c:pt>
                <c:pt idx="1">
                  <c:v>65</c:v>
                </c:pt>
                <c:pt idx="2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94-43AF-A789-6E9D7B7F3E9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72234960"/>
        <c:axId val="1272235792"/>
      </c:barChart>
      <c:catAx>
        <c:axId val="127223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2235792"/>
        <c:crosses val="autoZero"/>
        <c:auto val="1"/>
        <c:lblAlgn val="ctr"/>
        <c:lblOffset val="100"/>
        <c:noMultiLvlLbl val="0"/>
      </c:catAx>
      <c:valAx>
        <c:axId val="1272235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223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How Australians</a:t>
            </a:r>
            <a:r>
              <a:rPr lang="en-AU" baseline="0"/>
              <a:t> watch TV by age bracket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Sheet2!$A$17</c:f>
              <c:strCache>
                <c:ptCount val="1"/>
                <c:pt idx="0">
                  <c:v>Free to air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1EB76BA-7A40-431D-B228-B00AE478DE3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E65-4209-88C1-BED10F492E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7F9AA6D-6EAA-47F3-A1FE-1A638D795F7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E65-4209-88C1-BED10F492E1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7A3BF43-494D-4C8A-B23D-57D628DF384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E65-4209-88C1-BED10F492E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Sheet2!$B$16:$D$16</c:f>
              <c:strCache>
                <c:ptCount val="3"/>
                <c:pt idx="0">
                  <c:v>18 to 29</c:v>
                </c:pt>
                <c:pt idx="1">
                  <c:v>30 to 49</c:v>
                </c:pt>
                <c:pt idx="2">
                  <c:v>50+</c:v>
                </c:pt>
              </c:strCache>
            </c:strRef>
          </c:cat>
          <c:val>
            <c:numRef>
              <c:f>Sheet2!$B$17:$D$17</c:f>
              <c:numCache>
                <c:formatCode>General</c:formatCode>
                <c:ptCount val="3"/>
                <c:pt idx="0">
                  <c:v>71</c:v>
                </c:pt>
                <c:pt idx="1">
                  <c:v>81</c:v>
                </c:pt>
                <c:pt idx="2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9E-446E-B1DB-917FE99547EC}"/>
            </c:ext>
          </c:extLst>
        </c:ser>
        <c:ser>
          <c:idx val="1"/>
          <c:order val="1"/>
          <c:tx>
            <c:strRef>
              <c:f>Sheet2!$A$18</c:f>
              <c:strCache>
                <c:ptCount val="1"/>
                <c:pt idx="0">
                  <c:v>BVOD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22905BC-0353-4A77-954F-6CFBBC82BCF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E65-4209-88C1-BED10F492E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8DADA2E-B12F-40AE-B202-50480372A839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E65-4209-88C1-BED10F492E1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EE81EC2-257D-4ACB-9198-6803D15578B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E65-4209-88C1-BED10F492E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Sheet2!$B$16:$D$16</c:f>
              <c:strCache>
                <c:ptCount val="3"/>
                <c:pt idx="0">
                  <c:v>18 to 29</c:v>
                </c:pt>
                <c:pt idx="1">
                  <c:v>30 to 49</c:v>
                </c:pt>
                <c:pt idx="2">
                  <c:v>50+</c:v>
                </c:pt>
              </c:strCache>
            </c:strRef>
          </c:cat>
          <c:val>
            <c:numRef>
              <c:f>Sheet2!$B$18:$D$18</c:f>
              <c:numCache>
                <c:formatCode>General</c:formatCode>
                <c:ptCount val="3"/>
                <c:pt idx="0">
                  <c:v>65</c:v>
                </c:pt>
                <c:pt idx="1">
                  <c:v>76</c:v>
                </c:pt>
                <c:pt idx="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9E-446E-B1DB-917FE99547EC}"/>
            </c:ext>
          </c:extLst>
        </c:ser>
        <c:ser>
          <c:idx val="2"/>
          <c:order val="2"/>
          <c:tx>
            <c:strRef>
              <c:f>Sheet2!$A$19</c:f>
              <c:strCache>
                <c:ptCount val="1"/>
                <c:pt idx="0">
                  <c:v>SVOD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5434E7B-21B8-4D7B-973D-1D809E026E59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E65-4209-88C1-BED10F492E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DACBB6C-038C-4140-85F9-CA0C173776E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E65-4209-88C1-BED10F492E1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B937A1A-D120-495A-B9D2-1D519A864B0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3E65-4209-88C1-BED10F492E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Sheet2!$B$16:$D$16</c:f>
              <c:strCache>
                <c:ptCount val="3"/>
                <c:pt idx="0">
                  <c:v>18 to 29</c:v>
                </c:pt>
                <c:pt idx="1">
                  <c:v>30 to 49</c:v>
                </c:pt>
                <c:pt idx="2">
                  <c:v>50+</c:v>
                </c:pt>
              </c:strCache>
            </c:strRef>
          </c:cat>
          <c:val>
            <c:numRef>
              <c:f>Sheet2!$B$19:$D$19</c:f>
              <c:numCache>
                <c:formatCode>General</c:formatCode>
                <c:ptCount val="3"/>
                <c:pt idx="0">
                  <c:v>77</c:v>
                </c:pt>
                <c:pt idx="1">
                  <c:v>77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9E-446E-B1DB-917FE99547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21073776"/>
        <c:axId val="1121073360"/>
      </c:barChart>
      <c:catAx>
        <c:axId val="112107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1073360"/>
        <c:crosses val="autoZero"/>
        <c:auto val="1"/>
        <c:lblAlgn val="ctr"/>
        <c:lblOffset val="100"/>
        <c:noMultiLvlLbl val="0"/>
      </c:catAx>
      <c:valAx>
        <c:axId val="1121073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107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How Australians</a:t>
            </a:r>
            <a:r>
              <a:rPr lang="en-AU" baseline="0"/>
              <a:t> watch TV changes with income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Sheet2!$A$36</c:f>
              <c:strCache>
                <c:ptCount val="1"/>
                <c:pt idx="0">
                  <c:v>free to air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Sheet2!$B$35:$J$35</c:f>
              <c:strCache>
                <c:ptCount val="9"/>
                <c:pt idx="0">
                  <c:v>Under $15,000</c:v>
                </c:pt>
                <c:pt idx="1">
                  <c:v>$15,000 to just under $25,000</c:v>
                </c:pt>
                <c:pt idx="2">
                  <c:v>$25,000 to just under $35,000</c:v>
                </c:pt>
                <c:pt idx="3">
                  <c:v>$35,000 to just under $50,000</c:v>
                </c:pt>
                <c:pt idx="4">
                  <c:v>$50,000 to just under $75,000</c:v>
                </c:pt>
                <c:pt idx="5">
                  <c:v>$75,000 to just under $100,000</c:v>
                </c:pt>
                <c:pt idx="6">
                  <c:v>$100,000 to just under $150,000</c:v>
                </c:pt>
                <c:pt idx="7">
                  <c:v>$150,000 to just under $200,000</c:v>
                </c:pt>
                <c:pt idx="8">
                  <c:v>$200,000 and over</c:v>
                </c:pt>
              </c:strCache>
            </c:strRef>
          </c:cat>
          <c:val>
            <c:numRef>
              <c:f>Sheet2!$B$36:$J$36</c:f>
              <c:numCache>
                <c:formatCode>General</c:formatCode>
                <c:ptCount val="9"/>
                <c:pt idx="0">
                  <c:v>68</c:v>
                </c:pt>
                <c:pt idx="1">
                  <c:v>88</c:v>
                </c:pt>
                <c:pt idx="2">
                  <c:v>75</c:v>
                </c:pt>
                <c:pt idx="3">
                  <c:v>87</c:v>
                </c:pt>
                <c:pt idx="4">
                  <c:v>82</c:v>
                </c:pt>
                <c:pt idx="5">
                  <c:v>82</c:v>
                </c:pt>
                <c:pt idx="6">
                  <c:v>84</c:v>
                </c:pt>
                <c:pt idx="7">
                  <c:v>81</c:v>
                </c:pt>
                <c:pt idx="8">
                  <c:v>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63-4F7F-81C7-8D5F3AB4D946}"/>
            </c:ext>
          </c:extLst>
        </c:ser>
        <c:ser>
          <c:idx val="1"/>
          <c:order val="1"/>
          <c:tx>
            <c:strRef>
              <c:f>Sheet2!$A$37</c:f>
              <c:strCache>
                <c:ptCount val="1"/>
                <c:pt idx="0">
                  <c:v>BVOD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Sheet2!$B$35:$J$35</c:f>
              <c:strCache>
                <c:ptCount val="9"/>
                <c:pt idx="0">
                  <c:v>Under $15,000</c:v>
                </c:pt>
                <c:pt idx="1">
                  <c:v>$15,000 to just under $25,000</c:v>
                </c:pt>
                <c:pt idx="2">
                  <c:v>$25,000 to just under $35,000</c:v>
                </c:pt>
                <c:pt idx="3">
                  <c:v>$35,000 to just under $50,000</c:v>
                </c:pt>
                <c:pt idx="4">
                  <c:v>$50,000 to just under $75,000</c:v>
                </c:pt>
                <c:pt idx="5">
                  <c:v>$75,000 to just under $100,000</c:v>
                </c:pt>
                <c:pt idx="6">
                  <c:v>$100,000 to just under $150,000</c:v>
                </c:pt>
                <c:pt idx="7">
                  <c:v>$150,000 to just under $200,000</c:v>
                </c:pt>
                <c:pt idx="8">
                  <c:v>$200,000 and over</c:v>
                </c:pt>
              </c:strCache>
            </c:strRef>
          </c:cat>
          <c:val>
            <c:numRef>
              <c:f>Sheet2!$B$37:$J$37</c:f>
              <c:numCache>
                <c:formatCode>General</c:formatCode>
                <c:ptCount val="9"/>
                <c:pt idx="0">
                  <c:v>50</c:v>
                </c:pt>
                <c:pt idx="1">
                  <c:v>54</c:v>
                </c:pt>
                <c:pt idx="2">
                  <c:v>61</c:v>
                </c:pt>
                <c:pt idx="3">
                  <c:v>65</c:v>
                </c:pt>
                <c:pt idx="4">
                  <c:v>73</c:v>
                </c:pt>
                <c:pt idx="5">
                  <c:v>76</c:v>
                </c:pt>
                <c:pt idx="6">
                  <c:v>79</c:v>
                </c:pt>
                <c:pt idx="7">
                  <c:v>73</c:v>
                </c:pt>
                <c:pt idx="8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263-4F7F-81C7-8D5F3AB4D946}"/>
            </c:ext>
          </c:extLst>
        </c:ser>
        <c:ser>
          <c:idx val="2"/>
          <c:order val="2"/>
          <c:tx>
            <c:strRef>
              <c:f>Sheet2!$A$38</c:f>
              <c:strCache>
                <c:ptCount val="1"/>
                <c:pt idx="0">
                  <c:v>SVOD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Sheet2!$B$35:$J$35</c:f>
              <c:strCache>
                <c:ptCount val="9"/>
                <c:pt idx="0">
                  <c:v>Under $15,000</c:v>
                </c:pt>
                <c:pt idx="1">
                  <c:v>$15,000 to just under $25,000</c:v>
                </c:pt>
                <c:pt idx="2">
                  <c:v>$25,000 to just under $35,000</c:v>
                </c:pt>
                <c:pt idx="3">
                  <c:v>$35,000 to just under $50,000</c:v>
                </c:pt>
                <c:pt idx="4">
                  <c:v>$50,000 to just under $75,000</c:v>
                </c:pt>
                <c:pt idx="5">
                  <c:v>$75,000 to just under $100,000</c:v>
                </c:pt>
                <c:pt idx="6">
                  <c:v>$100,000 to just under $150,000</c:v>
                </c:pt>
                <c:pt idx="7">
                  <c:v>$150,000 to just under $200,000</c:v>
                </c:pt>
                <c:pt idx="8">
                  <c:v>$200,000 and over</c:v>
                </c:pt>
              </c:strCache>
            </c:strRef>
          </c:cat>
          <c:val>
            <c:numRef>
              <c:f>Sheet2!$B$38:$J$38</c:f>
              <c:numCache>
                <c:formatCode>General</c:formatCode>
                <c:ptCount val="9"/>
                <c:pt idx="0">
                  <c:v>56</c:v>
                </c:pt>
                <c:pt idx="1">
                  <c:v>56</c:v>
                </c:pt>
                <c:pt idx="2">
                  <c:v>55</c:v>
                </c:pt>
                <c:pt idx="3">
                  <c:v>63</c:v>
                </c:pt>
                <c:pt idx="4">
                  <c:v>71</c:v>
                </c:pt>
                <c:pt idx="5">
                  <c:v>76</c:v>
                </c:pt>
                <c:pt idx="6">
                  <c:v>78</c:v>
                </c:pt>
                <c:pt idx="7">
                  <c:v>84</c:v>
                </c:pt>
                <c:pt idx="8">
                  <c:v>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63-4F7F-81C7-8D5F3AB4D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15585168"/>
        <c:axId val="1115588080"/>
      </c:lineChart>
      <c:catAx>
        <c:axId val="111558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588080"/>
        <c:crosses val="autoZero"/>
        <c:auto val="1"/>
        <c:lblAlgn val="ctr"/>
        <c:lblOffset val="100"/>
        <c:noMultiLvlLbl val="0"/>
      </c:catAx>
      <c:valAx>
        <c:axId val="1115588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58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Income impacts smart TV ownership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Average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Sheet2!$B$59:$J$59</c:f>
              <c:strCache>
                <c:ptCount val="9"/>
                <c:pt idx="0">
                  <c:v>Under $15,000</c:v>
                </c:pt>
                <c:pt idx="1">
                  <c:v>$15,000 to just under $25,000</c:v>
                </c:pt>
                <c:pt idx="2">
                  <c:v>$25,000 to just under $35,000</c:v>
                </c:pt>
                <c:pt idx="3">
                  <c:v>$35,000 to just under $50,000</c:v>
                </c:pt>
                <c:pt idx="4">
                  <c:v>$50,000 to just under $75,000</c:v>
                </c:pt>
                <c:pt idx="5">
                  <c:v>$75,000 to just under $100,000</c:v>
                </c:pt>
                <c:pt idx="6">
                  <c:v>$100,000 to just under $150,000</c:v>
                </c:pt>
                <c:pt idx="7">
                  <c:v>$150,000 to just under $200,000</c:v>
                </c:pt>
                <c:pt idx="8">
                  <c:v>$200,000 and over</c:v>
                </c:pt>
              </c:strCache>
            </c:strRef>
          </c:cat>
          <c:val>
            <c:numRef>
              <c:f>Sheet2!$B$60:$J$60</c:f>
              <c:numCache>
                <c:formatCode>[&lt;=0]\ ;[&lt;0.005]\-;0%</c:formatCode>
                <c:ptCount val="9"/>
                <c:pt idx="0">
                  <c:v>0.39411067196794197</c:v>
                </c:pt>
                <c:pt idx="1">
                  <c:v>0.45528073294053101</c:v>
                </c:pt>
                <c:pt idx="2">
                  <c:v>0.56221889050225904</c:v>
                </c:pt>
                <c:pt idx="3">
                  <c:v>0.61122944067051299</c:v>
                </c:pt>
                <c:pt idx="4">
                  <c:v>0.70644607302754903</c:v>
                </c:pt>
                <c:pt idx="5">
                  <c:v>0.711549053490934</c:v>
                </c:pt>
                <c:pt idx="6">
                  <c:v>0.75487987899412801</c:v>
                </c:pt>
                <c:pt idx="7">
                  <c:v>0.75942403480296905</c:v>
                </c:pt>
                <c:pt idx="8">
                  <c:v>0.69420433867790698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D5-4208-97A9-1D8F5A45184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81534400"/>
        <c:axId val="1181525664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Sheet2!$B$59:$J$59</c:f>
              <c:strCache>
                <c:ptCount val="9"/>
                <c:pt idx="0">
                  <c:v>Under $15,000</c:v>
                </c:pt>
                <c:pt idx="1">
                  <c:v>$15,000 to just under $25,000</c:v>
                </c:pt>
                <c:pt idx="2">
                  <c:v>$25,000 to just under $35,000</c:v>
                </c:pt>
                <c:pt idx="3">
                  <c:v>$35,000 to just under $50,000</c:v>
                </c:pt>
                <c:pt idx="4">
                  <c:v>$50,000 to just under $75,000</c:v>
                </c:pt>
                <c:pt idx="5">
                  <c:v>$75,000 to just under $100,000</c:v>
                </c:pt>
                <c:pt idx="6">
                  <c:v>$100,000 to just under $150,000</c:v>
                </c:pt>
                <c:pt idx="7">
                  <c:v>$150,000 to just under $200,000</c:v>
                </c:pt>
                <c:pt idx="8">
                  <c:v>$200,000 and over</c:v>
                </c:pt>
              </c:strCache>
            </c:strRef>
          </c:cat>
          <c:val>
            <c:numRef>
              <c:f>Sheet2!$B$61:$J$61</c:f>
              <c:numCache>
                <c:formatCode>0%</c:formatCode>
                <c:ptCount val="9"/>
                <c:pt idx="0">
                  <c:v>0.66</c:v>
                </c:pt>
                <c:pt idx="1">
                  <c:v>0.66</c:v>
                </c:pt>
                <c:pt idx="2">
                  <c:v>0.66</c:v>
                </c:pt>
                <c:pt idx="3">
                  <c:v>0.66</c:v>
                </c:pt>
                <c:pt idx="4">
                  <c:v>0.66</c:v>
                </c:pt>
                <c:pt idx="5">
                  <c:v>0.66</c:v>
                </c:pt>
                <c:pt idx="6">
                  <c:v>0.66</c:v>
                </c:pt>
                <c:pt idx="7">
                  <c:v>0.66</c:v>
                </c:pt>
                <c:pt idx="8">
                  <c:v>0.66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D5-4208-97A9-1D8F5A45184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81534400"/>
        <c:axId val="1181525664"/>
      </c:lineChart>
      <c:catAx>
        <c:axId val="118153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1525664"/>
        <c:crosses val="autoZero"/>
        <c:auto val="1"/>
        <c:lblAlgn val="ctr"/>
        <c:lblOffset val="100"/>
        <c:noMultiLvlLbl val="0"/>
      </c:catAx>
      <c:valAx>
        <c:axId val="1181525664"/>
        <c:scaling>
          <c:orientation val="minMax"/>
        </c:scaling>
        <c:delete val="0"/>
        <c:axPos val="l"/>
        <c:numFmt formatCode="[&lt;=0]\ ;[&lt;0.005]\-;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153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Geography impacts Smart TV ownership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Sheet2!$M$59:$P$59</c:f>
              <c:strCache>
                <c:ptCount val="4"/>
                <c:pt idx="0">
                  <c:v>Within a capital city</c:v>
                </c:pt>
                <c:pt idx="1">
                  <c:v>Within a major Regional city</c:v>
                </c:pt>
                <c:pt idx="2">
                  <c:v>Within a rural town or its surrounds</c:v>
                </c:pt>
                <c:pt idx="3">
                  <c:v>More than 5km from the nearest town</c:v>
                </c:pt>
              </c:strCache>
            </c:strRef>
          </c:cat>
          <c:val>
            <c:numRef>
              <c:f>Sheet2!$M$60:$P$60</c:f>
              <c:numCache>
                <c:formatCode>[&lt;=0]\ ;[&lt;0.005]\-;0%</c:formatCode>
                <c:ptCount val="4"/>
                <c:pt idx="0">
                  <c:v>0.68171235285565301</c:v>
                </c:pt>
                <c:pt idx="1">
                  <c:v>0.65103898458550902</c:v>
                </c:pt>
                <c:pt idx="2">
                  <c:v>0.60476293626171795</c:v>
                </c:pt>
                <c:pt idx="3">
                  <c:v>0.42160273223419797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3A-446D-ABCF-C37B522DD43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81532320"/>
        <c:axId val="1181537728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Sheet2!$M$59:$P$59</c:f>
              <c:strCache>
                <c:ptCount val="4"/>
                <c:pt idx="0">
                  <c:v>Within a capital city</c:v>
                </c:pt>
                <c:pt idx="1">
                  <c:v>Within a major Regional city</c:v>
                </c:pt>
                <c:pt idx="2">
                  <c:v>Within a rural town or its surrounds</c:v>
                </c:pt>
                <c:pt idx="3">
                  <c:v>More than 5km from the nearest town</c:v>
                </c:pt>
              </c:strCache>
            </c:strRef>
          </c:cat>
          <c:val>
            <c:numRef>
              <c:f>Sheet2!$M$61:$P$61</c:f>
              <c:numCache>
                <c:formatCode>0%</c:formatCode>
                <c:ptCount val="4"/>
                <c:pt idx="0">
                  <c:v>0.66</c:v>
                </c:pt>
                <c:pt idx="1">
                  <c:v>0.66</c:v>
                </c:pt>
                <c:pt idx="2">
                  <c:v>0.66</c:v>
                </c:pt>
                <c:pt idx="3">
                  <c:v>0.66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3A-446D-ABCF-C37B522DD43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81532320"/>
        <c:axId val="1181537728"/>
      </c:lineChart>
      <c:catAx>
        <c:axId val="118153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1537728"/>
        <c:crosses val="autoZero"/>
        <c:auto val="1"/>
        <c:lblAlgn val="ctr"/>
        <c:lblOffset val="100"/>
        <c:noMultiLvlLbl val="0"/>
      </c:catAx>
      <c:valAx>
        <c:axId val="1181537728"/>
        <c:scaling>
          <c:orientation val="minMax"/>
        </c:scaling>
        <c:delete val="0"/>
        <c:axPos val="l"/>
        <c:numFmt formatCode="[&lt;=0]\ ;[&lt;0.005]\-;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153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Geography impacts</a:t>
            </a:r>
            <a:r>
              <a:rPr lang="en-AU" baseline="0"/>
              <a:t> whether</a:t>
            </a:r>
            <a:r>
              <a:rPr lang="en-AU"/>
              <a:t> people pay for streaming services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Sheet2!$P$55:$S$55</c:f>
              <c:strCache>
                <c:ptCount val="4"/>
                <c:pt idx="0">
                  <c:v>Within a capital city</c:v>
                </c:pt>
                <c:pt idx="1">
                  <c:v>Within a major Regional city</c:v>
                </c:pt>
                <c:pt idx="2">
                  <c:v>Within a rural town or its surrounds</c:v>
                </c:pt>
                <c:pt idx="3">
                  <c:v>More than 5km from the nearest town</c:v>
                </c:pt>
              </c:strCache>
            </c:strRef>
          </c:cat>
          <c:val>
            <c:numRef>
              <c:f>Sheet2!$P$56:$S$56</c:f>
              <c:numCache>
                <c:formatCode>[&lt;=0]\ ;[&lt;0.005]\-;0%</c:formatCode>
                <c:ptCount val="4"/>
                <c:pt idx="0">
                  <c:v>0.57947208009066298</c:v>
                </c:pt>
                <c:pt idx="1">
                  <c:v>0.56361427821100196</c:v>
                </c:pt>
                <c:pt idx="2">
                  <c:v>0.52718617295568904</c:v>
                </c:pt>
                <c:pt idx="3">
                  <c:v>0.31895867797817101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9A-4004-8950-9505065D3C4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52071264"/>
        <c:axId val="652086240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Sheet2!$P$55:$S$55</c:f>
              <c:strCache>
                <c:ptCount val="4"/>
                <c:pt idx="0">
                  <c:v>Within a capital city</c:v>
                </c:pt>
                <c:pt idx="1">
                  <c:v>Within a major Regional city</c:v>
                </c:pt>
                <c:pt idx="2">
                  <c:v>Within a rural town or its surrounds</c:v>
                </c:pt>
                <c:pt idx="3">
                  <c:v>More than 5km from the nearest town</c:v>
                </c:pt>
              </c:strCache>
            </c:strRef>
          </c:cat>
          <c:val>
            <c:numRef>
              <c:f>Sheet2!$P$57:$S$57</c:f>
              <c:numCache>
                <c:formatCode>0%</c:formatCode>
                <c:ptCount val="4"/>
                <c:pt idx="0">
                  <c:v>0.56000000000000005</c:v>
                </c:pt>
                <c:pt idx="1">
                  <c:v>0.56000000000000005</c:v>
                </c:pt>
                <c:pt idx="2">
                  <c:v>0.56000000000000005</c:v>
                </c:pt>
                <c:pt idx="3">
                  <c:v>0.56000000000000005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9A-4004-8950-9505065D3C4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52071264"/>
        <c:axId val="652086240"/>
      </c:lineChart>
      <c:catAx>
        <c:axId val="65207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2086240"/>
        <c:crosses val="autoZero"/>
        <c:auto val="1"/>
        <c:lblAlgn val="ctr"/>
        <c:lblOffset val="100"/>
        <c:noMultiLvlLbl val="0"/>
      </c:catAx>
      <c:valAx>
        <c:axId val="652086240"/>
        <c:scaling>
          <c:orientation val="minMax"/>
        </c:scaling>
        <c:delete val="0"/>
        <c:axPos val="l"/>
        <c:numFmt formatCode="[&lt;=0]\ ;[&lt;0.005]\-;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207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3" ma:contentTypeDescription="Create a new document." ma:contentTypeScope="" ma:versionID="d6b11d1980144da68987815984692ee3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49c3a4b2b7dfdbe17fd6a1cf1814eafc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4.xml><?xml version="1.0" encoding="utf-8"?>
<ds:datastoreItem xmlns:ds="http://schemas.openxmlformats.org/officeDocument/2006/customXml" ds:itemID="{031040CF-895B-4FF6-AC6D-78A40B041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DocumentTemplate-Blank</Template>
  <TotalTime>6</TotalTime>
  <Pages>10</Pages>
  <Words>2209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14777</CharactersWithSpaces>
  <SharedDoc>false</SharedDoc>
  <HLinks>
    <vt:vector size="48" baseType="variant">
      <vt:variant>
        <vt:i4>3276833</vt:i4>
      </vt:variant>
      <vt:variant>
        <vt:i4>21</vt:i4>
      </vt:variant>
      <vt:variant>
        <vt:i4>0</vt:i4>
      </vt:variant>
      <vt:variant>
        <vt:i4>5</vt:i4>
      </vt:variant>
      <vt:variant>
        <vt:lpwstr>https://www.ipsos.digital/terms-and-conditions</vt:lpwstr>
      </vt:variant>
      <vt:variant>
        <vt:lpwstr/>
      </vt:variant>
      <vt:variant>
        <vt:i4>2162797</vt:i4>
      </vt:variant>
      <vt:variant>
        <vt:i4>18</vt:i4>
      </vt:variant>
      <vt:variant>
        <vt:i4>0</vt:i4>
      </vt:variant>
      <vt:variant>
        <vt:i4>5</vt:i4>
      </vt:variant>
      <vt:variant>
        <vt:lpwstr>https://accan.org.au/grants/grants-projects/1778-access-on-demand-an-analysis-of-the-accessibility-options-on-streaming-television</vt:lpwstr>
      </vt:variant>
      <vt:variant>
        <vt:lpwstr/>
      </vt:variant>
      <vt:variant>
        <vt:i4>262224</vt:i4>
      </vt:variant>
      <vt:variant>
        <vt:i4>15</vt:i4>
      </vt:variant>
      <vt:variant>
        <vt:i4>0</vt:i4>
      </vt:variant>
      <vt:variant>
        <vt:i4>5</vt:i4>
      </vt:variant>
      <vt:variant>
        <vt:lpwstr>https://accan.org.au/accans-work/submissions/1983-streaming-services-reporting-and-investment-scheme</vt:lpwstr>
      </vt:variant>
      <vt:variant>
        <vt:lpwstr/>
      </vt:variant>
      <vt:variant>
        <vt:i4>2162797</vt:i4>
      </vt:variant>
      <vt:variant>
        <vt:i4>12</vt:i4>
      </vt:variant>
      <vt:variant>
        <vt:i4>0</vt:i4>
      </vt:variant>
      <vt:variant>
        <vt:i4>5</vt:i4>
      </vt:variant>
      <vt:variant>
        <vt:lpwstr>https://accan.org.au/grants/grants-projects/1778-access-on-demand-an-analysis-of-the-accessibility-options-on-streaming-television</vt:lpwstr>
      </vt:variant>
      <vt:variant>
        <vt:lpwstr/>
      </vt:variant>
      <vt:variant>
        <vt:i4>2162797</vt:i4>
      </vt:variant>
      <vt:variant>
        <vt:i4>9</vt:i4>
      </vt:variant>
      <vt:variant>
        <vt:i4>0</vt:i4>
      </vt:variant>
      <vt:variant>
        <vt:i4>5</vt:i4>
      </vt:variant>
      <vt:variant>
        <vt:lpwstr>https://accan.org.au/grants/grants-projects/1778-access-on-demand-an-analysis-of-the-accessibility-options-on-streaming-television</vt:lpwstr>
      </vt:variant>
      <vt:variant>
        <vt:lpwstr/>
      </vt:variant>
      <vt:variant>
        <vt:i4>2162797</vt:i4>
      </vt:variant>
      <vt:variant>
        <vt:i4>6</vt:i4>
      </vt:variant>
      <vt:variant>
        <vt:i4>0</vt:i4>
      </vt:variant>
      <vt:variant>
        <vt:i4>5</vt:i4>
      </vt:variant>
      <vt:variant>
        <vt:lpwstr>https://accan.org.au/grants/grants-projects/1778-access-on-demand-an-analysis-of-the-accessibility-options-on-streaming-television</vt:lpwstr>
      </vt:variant>
      <vt:variant>
        <vt:lpwstr/>
      </vt:variant>
      <vt:variant>
        <vt:i4>7536728</vt:i4>
      </vt:variant>
      <vt:variant>
        <vt:i4>3</vt:i4>
      </vt:variant>
      <vt:variant>
        <vt:i4>0</vt:i4>
      </vt:variant>
      <vt:variant>
        <vt:i4>5</vt:i4>
      </vt:variant>
      <vt:variant>
        <vt:lpwstr>https://parlinfo.aph.gov.au/parlInfo/download/media/pressrel/8517888/upload_binary/8517888.pdf;fileType=application%2Fpdf</vt:lpwstr>
      </vt:variant>
      <vt:variant>
        <vt:lpwstr>search=%22future%20of%20broadcasting%20working%20group%22</vt:lpwstr>
      </vt:variant>
      <vt:variant>
        <vt:i4>3604579</vt:i4>
      </vt:variant>
      <vt:variant>
        <vt:i4>0</vt:i4>
      </vt:variant>
      <vt:variant>
        <vt:i4>0</vt:i4>
      </vt:variant>
      <vt:variant>
        <vt:i4>5</vt:i4>
      </vt:variant>
      <vt:variant>
        <vt:lpwstr>https://accan.org.au/accans-work/submissions/1854-media-reform-green-paper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Andrew Williams</cp:lastModifiedBy>
  <cp:revision>2</cp:revision>
  <cp:lastPrinted>2022-03-28T08:13:00Z</cp:lastPrinted>
  <dcterms:created xsi:type="dcterms:W3CDTF">2022-08-08T07:51:00Z</dcterms:created>
  <dcterms:modified xsi:type="dcterms:W3CDTF">2022-08-08T07:51:00Z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