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89CAC" w14:textId="77777777" w:rsidR="00B0790A" w:rsidRDefault="00B0790A" w:rsidP="00B0790A">
      <w:pPr>
        <w:pStyle w:val="Title"/>
      </w:pPr>
    </w:p>
    <w:p w14:paraId="3CD48C2F" w14:textId="7BAA38F9" w:rsidR="0021769F" w:rsidRDefault="0021769F" w:rsidP="00B0790A">
      <w:pPr>
        <w:pStyle w:val="Title"/>
      </w:pPr>
      <w:r>
        <w:t xml:space="preserve">Summary of </w:t>
      </w:r>
      <w:r w:rsidR="005C2230">
        <w:t>ACCAN Youth Check-In Research Report</w:t>
      </w:r>
    </w:p>
    <w:p w14:paraId="1B828B49" w14:textId="77777777" w:rsidR="005C2230" w:rsidRDefault="005C2230" w:rsidP="00B0790A">
      <w:pPr>
        <w:pStyle w:val="Heading1"/>
      </w:pPr>
      <w:r>
        <w:t>Introduction</w:t>
      </w:r>
    </w:p>
    <w:p w14:paraId="7A262A69" w14:textId="77777777" w:rsidR="005C2230" w:rsidRDefault="005C2230" w:rsidP="00B0790A">
      <w:r>
        <w:t xml:space="preserve">For most young people, living online is not an option. It’s not a luxury, choice, or preference. Young people need phones and internet for study, work, life admin, and accessing online services and telehealth. Like other age groups, they need to keep connected with friends and family, for safety and wellbeing. Access to phone and internet services are an essential part of living online. </w:t>
      </w:r>
    </w:p>
    <w:p w14:paraId="2535F582" w14:textId="20EC2891" w:rsidR="005C2230" w:rsidRDefault="005C2230" w:rsidP="00B0790A">
      <w:r>
        <w:t xml:space="preserve">A new report released by ACCAN </w:t>
      </w:r>
      <w:r w:rsidR="002F2A63">
        <w:t xml:space="preserve">today </w:t>
      </w:r>
      <w:bookmarkStart w:id="0" w:name="_GoBack"/>
      <w:bookmarkEnd w:id="0"/>
      <w:r>
        <w:t>delves into young people’s experiences and issues with accessing and using phone and internet services.</w:t>
      </w:r>
    </w:p>
    <w:p w14:paraId="22183D57" w14:textId="77777777" w:rsidR="005C2230" w:rsidRPr="00B0790A" w:rsidRDefault="005C2230" w:rsidP="00B0790A">
      <w:r w:rsidRPr="00B0790A">
        <w:t>We know that digital exclusion is a major challenge facing some communities across Australia.</w:t>
      </w:r>
      <w:r w:rsidRPr="007A2341">
        <w:rPr>
          <w:rStyle w:val="FootnoteReference"/>
        </w:rPr>
        <w:footnoteReference w:id="1"/>
      </w:r>
      <w:r w:rsidRPr="00B0790A">
        <w:t xml:space="preserve"> We also know that young people are affected by phone and internet problems in unique ways.</w:t>
      </w:r>
      <w:r w:rsidRPr="007A2341">
        <w:rPr>
          <w:rStyle w:val="FootnoteReference"/>
        </w:rPr>
        <w:footnoteReference w:id="2"/>
      </w:r>
      <w:r w:rsidRPr="00B0790A">
        <w:t xml:space="preserve"> We wanted to develop an empirical evidence base to build on this understanding, and to  highlight systemic issues and opportunities for community education and engagement with young people about their phone and internet services, as well as  identify areas for advocacy. </w:t>
      </w:r>
    </w:p>
    <w:p w14:paraId="16F60687" w14:textId="77777777" w:rsidR="005C2230" w:rsidRDefault="005C2230" w:rsidP="00B0790A">
      <w:r>
        <w:t xml:space="preserve">Our research focused on: </w:t>
      </w:r>
    </w:p>
    <w:p w14:paraId="77652D4D" w14:textId="77777777" w:rsidR="005C2230" w:rsidRDefault="005C2230" w:rsidP="00B0790A">
      <w:pPr>
        <w:pStyle w:val="ListParagraph"/>
        <w:numPr>
          <w:ilvl w:val="0"/>
          <w:numId w:val="11"/>
        </w:numPr>
      </w:pPr>
      <w:r>
        <w:t xml:space="preserve">The services used by young people, and their needs, </w:t>
      </w:r>
    </w:p>
    <w:p w14:paraId="7F87CF04" w14:textId="77777777" w:rsidR="005C2230" w:rsidRDefault="005C2230" w:rsidP="00B0790A">
      <w:pPr>
        <w:pStyle w:val="ListParagraph"/>
        <w:numPr>
          <w:ilvl w:val="0"/>
          <w:numId w:val="11"/>
        </w:numPr>
      </w:pPr>
      <w:r>
        <w:t>How they navigate the market, make choices and deal with issues</w:t>
      </w:r>
    </w:p>
    <w:p w14:paraId="181DC9F6" w14:textId="77777777" w:rsidR="005C2230" w:rsidRDefault="005C2230" w:rsidP="00B0790A">
      <w:pPr>
        <w:pStyle w:val="ListParagraph"/>
        <w:numPr>
          <w:ilvl w:val="0"/>
          <w:numId w:val="11"/>
        </w:numPr>
      </w:pPr>
      <w:r>
        <w:t xml:space="preserve">What is important to them when it comes to communications services. </w:t>
      </w:r>
    </w:p>
    <w:p w14:paraId="49D99F6F" w14:textId="77777777" w:rsidR="005C2230" w:rsidRDefault="005C2230" w:rsidP="00B0790A">
      <w:r>
        <w:lastRenderedPageBreak/>
        <w:t>Our research provides valuable insights about the significance of connectivity to young people,</w:t>
      </w:r>
      <w:r w:rsidRPr="00A51AA8">
        <w:t xml:space="preserve"> </w:t>
      </w:r>
      <w:r>
        <w:t>with over 97% of respondents having access to a mobile phone. It shows that a</w:t>
      </w:r>
      <w:r w:rsidRPr="00A51AA8">
        <w:t>ccess to communications, particularly to mobile phones with a suitable amount of data, is vital for young people to connect with their communities and manage all aspects of their lives, especially work and study</w:t>
      </w:r>
      <w:r>
        <w:t>. Our survey also provides insights on:</w:t>
      </w:r>
    </w:p>
    <w:p w14:paraId="3CC64096" w14:textId="77777777" w:rsidR="005C2230" w:rsidRDefault="005C2230" w:rsidP="00B0790A">
      <w:pPr>
        <w:pStyle w:val="ListParagraph"/>
        <w:numPr>
          <w:ilvl w:val="0"/>
          <w:numId w:val="15"/>
        </w:numPr>
      </w:pPr>
      <w:r>
        <w:t>Profiles of disadvantage when it comes to digital access,</w:t>
      </w:r>
    </w:p>
    <w:p w14:paraId="1CA89D7A" w14:textId="77777777" w:rsidR="005C2230" w:rsidRDefault="005C2230" w:rsidP="00B0790A">
      <w:pPr>
        <w:pStyle w:val="ListParagraph"/>
        <w:numPr>
          <w:ilvl w:val="0"/>
          <w:numId w:val="15"/>
        </w:numPr>
      </w:pPr>
      <w:r>
        <w:t>Affordability challenges,</w:t>
      </w:r>
    </w:p>
    <w:p w14:paraId="0BAE02C7" w14:textId="77777777" w:rsidR="005C2230" w:rsidRDefault="005C2230" w:rsidP="00B0790A">
      <w:pPr>
        <w:pStyle w:val="ListParagraph"/>
        <w:numPr>
          <w:ilvl w:val="0"/>
          <w:numId w:val="15"/>
        </w:numPr>
      </w:pPr>
      <w:r>
        <w:t>Consumer confidence and decision-making, and</w:t>
      </w:r>
    </w:p>
    <w:p w14:paraId="2DAD3B46" w14:textId="77777777" w:rsidR="005C2230" w:rsidRDefault="005C2230" w:rsidP="00B0790A">
      <w:pPr>
        <w:pStyle w:val="ListParagraph"/>
        <w:numPr>
          <w:ilvl w:val="0"/>
          <w:numId w:val="15"/>
        </w:numPr>
      </w:pPr>
      <w:r>
        <w:t>Young people’s perceptions and feelings towards data privacy and security.</w:t>
      </w:r>
    </w:p>
    <w:p w14:paraId="69C7C1FF" w14:textId="77777777" w:rsidR="005C2230" w:rsidRDefault="005C2230" w:rsidP="00B0790A">
      <w:pPr>
        <w:pStyle w:val="Heading1"/>
      </w:pPr>
      <w:r>
        <w:t>Profiles of disadvantage</w:t>
      </w:r>
    </w:p>
    <w:p w14:paraId="2F6A3E1C" w14:textId="77777777" w:rsidR="005C2230" w:rsidRPr="0017314A" w:rsidRDefault="005C2230" w:rsidP="00B0790A">
      <w:r>
        <w:t xml:space="preserve">Our survey found several distinct groups that experienced lower levels of access to communications, indicating that these groups are at a higher risk of digital exclusion. Intervention is needed to ensure these cohorts have equal access to communications. </w:t>
      </w:r>
    </w:p>
    <w:p w14:paraId="19DD9649" w14:textId="77777777" w:rsidR="005C2230" w:rsidRDefault="005C2230" w:rsidP="00B0790A">
      <w:pPr>
        <w:pStyle w:val="Heading2"/>
      </w:pPr>
      <w:r>
        <w:t>Aboriginal and Torres Strait Islander young people</w:t>
      </w:r>
    </w:p>
    <w:p w14:paraId="64DB2763" w14:textId="77777777" w:rsidR="005C2230" w:rsidRDefault="005C2230" w:rsidP="00B0790A">
      <w:r>
        <w:t xml:space="preserve">In our survey, young people in Aboriginal and Torres Strait Islander households reported significantly less access to communications compared to those in non-Indigenous households. Respondents also signaled higher levels of financial distress, like being contacted by their telco about money owed, or having an expensive plan despite being on a comparatively low personal income. </w:t>
      </w:r>
    </w:p>
    <w:p w14:paraId="4682FBFF" w14:textId="77777777" w:rsidR="005C2230" w:rsidRDefault="005C2230" w:rsidP="00B0790A">
      <w:pPr>
        <w:pStyle w:val="ListParagraph"/>
        <w:numPr>
          <w:ilvl w:val="0"/>
          <w:numId w:val="14"/>
        </w:numPr>
      </w:pPr>
      <w:r w:rsidRPr="001C6067">
        <w:t>Aboriginal and Torres Strait Islander young people were less likely to own a mobile phone</w:t>
      </w:r>
      <w:r w:rsidRPr="002F0529">
        <w:t xml:space="preserve"> (85%</w:t>
      </w:r>
      <w:r>
        <w:t xml:space="preserve"> owned a mobile phone</w:t>
      </w:r>
      <w:r w:rsidRPr="002F0529">
        <w:t xml:space="preserve"> compared to 93% </w:t>
      </w:r>
      <w:r>
        <w:t>of non-Indigenous young people</w:t>
      </w:r>
      <w:r w:rsidRPr="00FA5DA1">
        <w:t>).</w:t>
      </w:r>
      <w:r w:rsidRPr="002F0529">
        <w:t xml:space="preserve"> </w:t>
      </w:r>
    </w:p>
    <w:p w14:paraId="2A0A4938" w14:textId="77777777" w:rsidR="005C2230" w:rsidRDefault="005C2230" w:rsidP="00B0790A">
      <w:pPr>
        <w:pStyle w:val="ListParagraph"/>
        <w:numPr>
          <w:ilvl w:val="0"/>
          <w:numId w:val="14"/>
        </w:numPr>
      </w:pPr>
      <w:r w:rsidRPr="001C6067">
        <w:t>Aboriginal and Torres Strait Islander young people were less likely to ow</w:t>
      </w:r>
      <w:r>
        <w:t xml:space="preserve">n a laptop or have access to a home internet connection. </w:t>
      </w:r>
      <w:r w:rsidRPr="002F0529">
        <w:t xml:space="preserve">45% </w:t>
      </w:r>
      <w:r>
        <w:t xml:space="preserve">of Aboriginal and Torres Strait Islander young people </w:t>
      </w:r>
      <w:r w:rsidRPr="002F0529">
        <w:t>ha</w:t>
      </w:r>
      <w:r>
        <w:t>d</w:t>
      </w:r>
      <w:r w:rsidRPr="002F0529">
        <w:t xml:space="preserve"> access to a laptop</w:t>
      </w:r>
      <w:r>
        <w:t xml:space="preserve">, and 29% had access to a home internet connection. Comparatively, 72% of non-Indigenous young people had access to a laptop, and 62% had a home internet connection. </w:t>
      </w:r>
    </w:p>
    <w:p w14:paraId="67A7AC2D" w14:textId="77777777" w:rsidR="005C2230" w:rsidRDefault="005C2230" w:rsidP="00B0790A">
      <w:pPr>
        <w:pStyle w:val="ListParagraph"/>
        <w:numPr>
          <w:ilvl w:val="0"/>
          <w:numId w:val="14"/>
        </w:numPr>
      </w:pPr>
      <w:r>
        <w:t xml:space="preserve">1 in 3 Aboriginal and Torres Strait Islander young people were more likely to be on a high cost plan, despite 3 in 4 of them reporting a personal weekly income of under $99. A little under a half (41%) of Aboriginal and Torres Strait Islander young people had experienced unexpected mobile charges, compared to a fifth (19%) of non-Aboriginal and Torres Strait Islander young people. </w:t>
      </w:r>
    </w:p>
    <w:p w14:paraId="26853B73" w14:textId="77777777" w:rsidR="005C2230" w:rsidRDefault="005C2230" w:rsidP="00B0790A">
      <w:pPr>
        <w:pStyle w:val="ListParagraph"/>
        <w:numPr>
          <w:ilvl w:val="0"/>
          <w:numId w:val="14"/>
        </w:numPr>
      </w:pPr>
      <w:r>
        <w:t xml:space="preserve">A third of Aboriginal and Torres Strait Islander young people were contacted by their telco about money they owe. This was 5 times more likely than non-Indigenous young people. </w:t>
      </w:r>
    </w:p>
    <w:p w14:paraId="41D0081B" w14:textId="77777777" w:rsidR="00DA1540" w:rsidRDefault="00DA1540" w:rsidP="00B0790A">
      <w:pPr>
        <w:keepNext/>
        <w:keepLines/>
        <w:rPr>
          <w:i/>
          <w:iCs/>
          <w:lang w:val="en-AU"/>
        </w:rPr>
      </w:pPr>
    </w:p>
    <w:p w14:paraId="60468357" w14:textId="6956CBA9" w:rsidR="005C2230" w:rsidRPr="00B0790A" w:rsidRDefault="005C2230" w:rsidP="00B0790A">
      <w:pPr>
        <w:keepNext/>
        <w:keepLines/>
        <w:rPr>
          <w:i/>
          <w:iCs/>
        </w:rPr>
      </w:pPr>
      <w:r w:rsidRPr="00B0790A">
        <w:rPr>
          <w:i/>
          <w:iCs/>
          <w:lang w:val="en-AU"/>
        </w:rPr>
        <w:t>Regardless of who pays the bills, which of the following do you personally own, or have access to? Base: All respondents (n=595) (Multiple Response)</w:t>
      </w:r>
    </w:p>
    <w:tbl>
      <w:tblPr>
        <w:tblStyle w:val="LonerganDefaultTable"/>
        <w:tblW w:w="9211"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4A0" w:firstRow="1" w:lastRow="0" w:firstColumn="1" w:lastColumn="0" w:noHBand="0" w:noVBand="1"/>
      </w:tblPr>
      <w:tblGrid>
        <w:gridCol w:w="4235"/>
        <w:gridCol w:w="1337"/>
        <w:gridCol w:w="1628"/>
        <w:gridCol w:w="2011"/>
      </w:tblGrid>
      <w:tr w:rsidR="005C2230" w:rsidRPr="002F0529" w14:paraId="3AA251DF" w14:textId="77777777" w:rsidTr="007B22E6">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576" w:type="dxa"/>
            <w:tcBorders>
              <w:bottom w:val="single" w:sz="4" w:space="0" w:color="auto"/>
            </w:tcBorders>
          </w:tcPr>
          <w:p w14:paraId="0C299546" w14:textId="77777777" w:rsidR="005C2230" w:rsidRPr="00B0790A" w:rsidRDefault="005C2230" w:rsidP="00B0790A">
            <w:pPr>
              <w:keepNext/>
              <w:keepLines/>
            </w:pPr>
          </w:p>
        </w:tc>
        <w:tc>
          <w:tcPr>
            <w:tcW w:w="1197" w:type="dxa"/>
            <w:tcBorders>
              <w:bottom w:val="single" w:sz="4" w:space="0" w:color="auto"/>
            </w:tcBorders>
          </w:tcPr>
          <w:p w14:paraId="32504ACA" w14:textId="77777777" w:rsidR="005C2230" w:rsidRPr="00B0790A" w:rsidRDefault="005C2230" w:rsidP="00B0790A">
            <w:pPr>
              <w:keepNext/>
              <w:keepLines/>
              <w:cnfStyle w:val="100000000000" w:firstRow="1" w:lastRow="0" w:firstColumn="0" w:lastColumn="0" w:oddVBand="0" w:evenVBand="0" w:oddHBand="0" w:evenHBand="0" w:firstRowFirstColumn="0" w:firstRowLastColumn="0" w:lastRowFirstColumn="0" w:lastRowLastColumn="0"/>
              <w:rPr>
                <w:b w:val="0"/>
              </w:rPr>
            </w:pPr>
            <w:r w:rsidRPr="00B0790A">
              <w:t xml:space="preserve">All Responses </w:t>
            </w:r>
            <w:r w:rsidRPr="00B0790A">
              <w:rPr>
                <w:b w:val="0"/>
              </w:rPr>
              <w:t>(n=595)</w:t>
            </w:r>
          </w:p>
        </w:tc>
        <w:tc>
          <w:tcPr>
            <w:tcW w:w="1653" w:type="dxa"/>
            <w:tcBorders>
              <w:bottom w:val="single" w:sz="4" w:space="0" w:color="auto"/>
            </w:tcBorders>
          </w:tcPr>
          <w:p w14:paraId="4D51EF3D" w14:textId="77777777" w:rsidR="005C2230" w:rsidRPr="00B0790A" w:rsidRDefault="005C2230" w:rsidP="00B0790A">
            <w:pPr>
              <w:keepNext/>
              <w:keepLines/>
              <w:cnfStyle w:val="100000000000" w:firstRow="1" w:lastRow="0" w:firstColumn="0" w:lastColumn="0" w:oddVBand="0" w:evenVBand="0" w:oddHBand="0" w:evenHBand="0" w:firstRowFirstColumn="0" w:firstRowLastColumn="0" w:lastRowFirstColumn="0" w:lastRowLastColumn="0"/>
              <w:rPr>
                <w:bCs w:val="0"/>
              </w:rPr>
            </w:pPr>
            <w:r w:rsidRPr="00B0790A">
              <w:t xml:space="preserve">Non-Indigenous Households (n=508) </w:t>
            </w:r>
          </w:p>
        </w:tc>
        <w:tc>
          <w:tcPr>
            <w:tcW w:w="1785" w:type="dxa"/>
            <w:tcBorders>
              <w:bottom w:val="single" w:sz="4" w:space="0" w:color="auto"/>
            </w:tcBorders>
          </w:tcPr>
          <w:p w14:paraId="5B53D86A" w14:textId="77777777" w:rsidR="005C2230" w:rsidRPr="00B0790A" w:rsidRDefault="005C2230" w:rsidP="00B0790A">
            <w:pPr>
              <w:keepNext/>
              <w:keepLines/>
              <w:cnfStyle w:val="100000000000" w:firstRow="1" w:lastRow="0" w:firstColumn="0" w:lastColumn="0" w:oddVBand="0" w:evenVBand="0" w:oddHBand="0" w:evenHBand="0" w:firstRowFirstColumn="0" w:firstRowLastColumn="0" w:lastRowFirstColumn="0" w:lastRowLastColumn="0"/>
              <w:rPr>
                <w:bCs w:val="0"/>
              </w:rPr>
            </w:pPr>
            <w:r w:rsidRPr="00B0790A">
              <w:t>Aboriginal/Torres Strait Islander Households (n=68)</w:t>
            </w:r>
          </w:p>
        </w:tc>
      </w:tr>
      <w:tr w:rsidR="005C2230" w:rsidRPr="002F0529" w14:paraId="6100A7B4"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Borders>
              <w:top w:val="single" w:sz="4" w:space="0" w:color="auto"/>
            </w:tcBorders>
          </w:tcPr>
          <w:p w14:paraId="002B990E" w14:textId="77777777" w:rsidR="005C2230" w:rsidRPr="00B0790A" w:rsidRDefault="005C2230" w:rsidP="00B0790A">
            <w:pPr>
              <w:keepNext/>
              <w:keepLines/>
            </w:pPr>
            <w:r w:rsidRPr="00B0790A">
              <w:t>Your own mobile phone</w:t>
            </w:r>
          </w:p>
        </w:tc>
        <w:tc>
          <w:tcPr>
            <w:tcW w:w="1197" w:type="dxa"/>
            <w:tcBorders>
              <w:top w:val="single" w:sz="4" w:space="0" w:color="auto"/>
            </w:tcBorders>
          </w:tcPr>
          <w:p w14:paraId="239B54AD"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91%</w:t>
            </w:r>
          </w:p>
        </w:tc>
        <w:tc>
          <w:tcPr>
            <w:tcW w:w="1653" w:type="dxa"/>
            <w:tcBorders>
              <w:top w:val="single" w:sz="4" w:space="0" w:color="auto"/>
            </w:tcBorders>
          </w:tcPr>
          <w:p w14:paraId="190C393C"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59264" behindDoc="0" locked="0" layoutInCell="1" allowOverlap="1" wp14:anchorId="63332BD5" wp14:editId="265F7780">
                      <wp:simplePos x="0" y="0"/>
                      <wp:positionH relativeFrom="column">
                        <wp:posOffset>-66675</wp:posOffset>
                      </wp:positionH>
                      <wp:positionV relativeFrom="paragraph">
                        <wp:posOffset>-10795</wp:posOffset>
                      </wp:positionV>
                      <wp:extent cx="342900" cy="180975"/>
                      <wp:effectExtent l="0" t="0" r="19050" b="28575"/>
                      <wp:wrapNone/>
                      <wp:docPr id="127" name="Rectangle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AA7C4" id="Rectangle 127" o:spid="_x0000_s1026" style="position:absolute;margin-left:-5.25pt;margin-top:-.85pt;width:2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P3kwIAAIs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" filled="f" strokecolor="#9bbb59 [3206]" strokeweight="2pt"/>
                  </w:pict>
                </mc:Fallback>
              </mc:AlternateContent>
            </w:r>
            <w:r w:rsidRPr="00B0790A">
              <w:t>93%</w:t>
            </w:r>
          </w:p>
        </w:tc>
        <w:tc>
          <w:tcPr>
            <w:tcW w:w="1785" w:type="dxa"/>
            <w:tcBorders>
              <w:top w:val="single" w:sz="4" w:space="0" w:color="auto"/>
            </w:tcBorders>
          </w:tcPr>
          <w:p w14:paraId="04FC6022"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85%</w:t>
            </w:r>
          </w:p>
        </w:tc>
      </w:tr>
      <w:tr w:rsidR="005C2230" w:rsidRPr="002F0529" w14:paraId="15D72C33"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712E9CCC" w14:textId="77777777" w:rsidR="005C2230" w:rsidRPr="00B0790A" w:rsidRDefault="005C2230" w:rsidP="00B0790A">
            <w:pPr>
              <w:keepNext/>
              <w:keepLines/>
            </w:pPr>
            <w:r w:rsidRPr="00B0790A">
              <w:t>A laptop (personal or shared)</w:t>
            </w:r>
          </w:p>
        </w:tc>
        <w:tc>
          <w:tcPr>
            <w:tcW w:w="1197" w:type="dxa"/>
          </w:tcPr>
          <w:p w14:paraId="24423A58"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67%</w:t>
            </w:r>
          </w:p>
        </w:tc>
        <w:tc>
          <w:tcPr>
            <w:tcW w:w="1653" w:type="dxa"/>
          </w:tcPr>
          <w:p w14:paraId="1BC4FBBE"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3360" behindDoc="0" locked="0" layoutInCell="1" allowOverlap="1" wp14:anchorId="5F2382C6" wp14:editId="7BA730E8">
                      <wp:simplePos x="0" y="0"/>
                      <wp:positionH relativeFrom="column">
                        <wp:posOffset>-56515</wp:posOffset>
                      </wp:positionH>
                      <wp:positionV relativeFrom="paragraph">
                        <wp:posOffset>6350</wp:posOffset>
                      </wp:positionV>
                      <wp:extent cx="342900" cy="180975"/>
                      <wp:effectExtent l="0" t="0" r="19050" b="28575"/>
                      <wp:wrapNone/>
                      <wp:docPr id="131" name="Rectangle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9C3E" id="Rectangle 131" o:spid="_x0000_s1026" style="position:absolute;margin-left:-4.45pt;margin-top:.5pt;width:27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" filled="f" strokecolor="#9bbb59 [3206]" strokeweight="2pt"/>
                  </w:pict>
                </mc:Fallback>
              </mc:AlternateContent>
            </w:r>
            <w:r w:rsidRPr="00B0790A">
              <w:t>72%</w:t>
            </w:r>
          </w:p>
        </w:tc>
        <w:tc>
          <w:tcPr>
            <w:tcW w:w="1785" w:type="dxa"/>
          </w:tcPr>
          <w:p w14:paraId="6EFA5D38"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0288" behindDoc="0" locked="0" layoutInCell="1" allowOverlap="1" wp14:anchorId="310D7C0D" wp14:editId="1BD9C4EF">
                      <wp:simplePos x="0" y="0"/>
                      <wp:positionH relativeFrom="column">
                        <wp:posOffset>-53340</wp:posOffset>
                      </wp:positionH>
                      <wp:positionV relativeFrom="paragraph">
                        <wp:posOffset>5715</wp:posOffset>
                      </wp:positionV>
                      <wp:extent cx="342900" cy="180975"/>
                      <wp:effectExtent l="0" t="0" r="19050" b="28575"/>
                      <wp:wrapNone/>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BAEC3" id="Rectangle 128" o:spid="_x0000_s1026" style="position:absolute;margin-left:-4.2pt;margin-top:.45pt;width:2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" filled="f" strokecolor="#243f60 [1604]" strokeweight="2pt"/>
                  </w:pict>
                </mc:Fallback>
              </mc:AlternateContent>
            </w:r>
            <w:r w:rsidRPr="00B0790A">
              <w:t>45%</w:t>
            </w:r>
          </w:p>
        </w:tc>
      </w:tr>
      <w:tr w:rsidR="005C2230" w:rsidRPr="002F0529" w14:paraId="0B9C12AC"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7AC767EE" w14:textId="77777777" w:rsidR="005C2230" w:rsidRPr="00B0790A" w:rsidRDefault="005C2230" w:rsidP="00B0790A">
            <w:pPr>
              <w:keepNext/>
              <w:keepLines/>
            </w:pPr>
            <w:r w:rsidRPr="00B0790A">
              <w:t>A home internet connection</w:t>
            </w:r>
          </w:p>
        </w:tc>
        <w:tc>
          <w:tcPr>
            <w:tcW w:w="1197" w:type="dxa"/>
          </w:tcPr>
          <w:p w14:paraId="4EEB19A2"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57%</w:t>
            </w:r>
          </w:p>
        </w:tc>
        <w:tc>
          <w:tcPr>
            <w:tcW w:w="1653" w:type="dxa"/>
          </w:tcPr>
          <w:p w14:paraId="2C434594"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4384" behindDoc="0" locked="0" layoutInCell="1" allowOverlap="1" wp14:anchorId="1B017F9D" wp14:editId="757B0671">
                      <wp:simplePos x="0" y="0"/>
                      <wp:positionH relativeFrom="column">
                        <wp:posOffset>-18415</wp:posOffset>
                      </wp:positionH>
                      <wp:positionV relativeFrom="paragraph">
                        <wp:posOffset>1270</wp:posOffset>
                      </wp:positionV>
                      <wp:extent cx="342900" cy="180975"/>
                      <wp:effectExtent l="0" t="0" r="19050" b="28575"/>
                      <wp:wrapNone/>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CDE9" id="Rectangle 132" o:spid="_x0000_s1026" style="position:absolute;margin-left:-1.45pt;margin-top:.1pt;width:27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" filled="f" strokecolor="#9bbb59 [3206]" strokeweight="2pt"/>
                  </w:pict>
                </mc:Fallback>
              </mc:AlternateContent>
            </w:r>
            <w:r w:rsidRPr="00B0790A">
              <w:t>62%</w:t>
            </w:r>
          </w:p>
        </w:tc>
        <w:tc>
          <w:tcPr>
            <w:tcW w:w="1785" w:type="dxa"/>
          </w:tcPr>
          <w:p w14:paraId="2BD0FD8F"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1312" behindDoc="0" locked="0" layoutInCell="1" allowOverlap="1" wp14:anchorId="6762416F" wp14:editId="0BB76356">
                      <wp:simplePos x="0" y="0"/>
                      <wp:positionH relativeFrom="column">
                        <wp:posOffset>-38735</wp:posOffset>
                      </wp:positionH>
                      <wp:positionV relativeFrom="paragraph">
                        <wp:posOffset>-7620</wp:posOffset>
                      </wp:positionV>
                      <wp:extent cx="342900" cy="180975"/>
                      <wp:effectExtent l="0" t="0" r="19050" b="28575"/>
                      <wp:wrapNone/>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46B41" id="Rectangle 129" o:spid="_x0000_s1026" style="position:absolute;margin-left:-3.05pt;margin-top:-.6pt;width:27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" filled="f" strokecolor="#243f60 [1604]" strokeweight="2pt"/>
                  </w:pict>
                </mc:Fallback>
              </mc:AlternateContent>
            </w:r>
            <w:r w:rsidRPr="00B0790A">
              <w:t>29%</w:t>
            </w:r>
          </w:p>
        </w:tc>
      </w:tr>
      <w:tr w:rsidR="005C2230" w:rsidRPr="002F0529" w14:paraId="01C9B164"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7D84FB0A" w14:textId="77777777" w:rsidR="005C2230" w:rsidRPr="00B0790A" w:rsidRDefault="005C2230" w:rsidP="00B0790A">
            <w:pPr>
              <w:keepNext/>
              <w:keepLines/>
            </w:pPr>
            <w:r w:rsidRPr="00B0790A">
              <w:t>A tablet (personal or shared)</w:t>
            </w:r>
          </w:p>
        </w:tc>
        <w:tc>
          <w:tcPr>
            <w:tcW w:w="1197" w:type="dxa"/>
          </w:tcPr>
          <w:p w14:paraId="719FB56D"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32%</w:t>
            </w:r>
          </w:p>
        </w:tc>
        <w:tc>
          <w:tcPr>
            <w:tcW w:w="1653" w:type="dxa"/>
          </w:tcPr>
          <w:p w14:paraId="17000E1C"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34%</w:t>
            </w:r>
          </w:p>
        </w:tc>
        <w:tc>
          <w:tcPr>
            <w:tcW w:w="1785" w:type="dxa"/>
          </w:tcPr>
          <w:p w14:paraId="782A1738"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21%</w:t>
            </w:r>
          </w:p>
        </w:tc>
      </w:tr>
      <w:tr w:rsidR="005C2230" w:rsidRPr="002F0529" w14:paraId="43285F78"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31A6E820" w14:textId="77777777" w:rsidR="005C2230" w:rsidRPr="00B0790A" w:rsidRDefault="005C2230" w:rsidP="00B0790A">
            <w:pPr>
              <w:keepNext/>
              <w:keepLines/>
            </w:pPr>
            <w:r w:rsidRPr="00B0790A">
              <w:t>A desktop (personal or shared)</w:t>
            </w:r>
          </w:p>
        </w:tc>
        <w:tc>
          <w:tcPr>
            <w:tcW w:w="1197" w:type="dxa"/>
          </w:tcPr>
          <w:p w14:paraId="6B23E034"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27%</w:t>
            </w:r>
          </w:p>
        </w:tc>
        <w:tc>
          <w:tcPr>
            <w:tcW w:w="1653" w:type="dxa"/>
          </w:tcPr>
          <w:p w14:paraId="5A5D0DCB"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29%</w:t>
            </w:r>
          </w:p>
        </w:tc>
        <w:tc>
          <w:tcPr>
            <w:tcW w:w="1785" w:type="dxa"/>
          </w:tcPr>
          <w:p w14:paraId="3EE71BF5"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18%</w:t>
            </w:r>
          </w:p>
        </w:tc>
      </w:tr>
      <w:tr w:rsidR="005C2230" w:rsidRPr="002F0529" w14:paraId="42F2E150"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7EE353C9" w14:textId="77777777" w:rsidR="005C2230" w:rsidRPr="00B0790A" w:rsidRDefault="005C2230" w:rsidP="00B0790A">
            <w:pPr>
              <w:keepNext/>
              <w:keepLines/>
            </w:pPr>
            <w:r w:rsidRPr="00B0790A">
              <w:t>A home phone (landline or VOIP)</w:t>
            </w:r>
          </w:p>
        </w:tc>
        <w:tc>
          <w:tcPr>
            <w:tcW w:w="1197" w:type="dxa"/>
          </w:tcPr>
          <w:p w14:paraId="72123403"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20%</w:t>
            </w:r>
          </w:p>
        </w:tc>
        <w:tc>
          <w:tcPr>
            <w:tcW w:w="1653" w:type="dxa"/>
          </w:tcPr>
          <w:p w14:paraId="3F6249CE"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22%</w:t>
            </w:r>
          </w:p>
        </w:tc>
        <w:tc>
          <w:tcPr>
            <w:tcW w:w="1785" w:type="dxa"/>
          </w:tcPr>
          <w:p w14:paraId="38B64146"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14%</w:t>
            </w:r>
          </w:p>
        </w:tc>
      </w:tr>
      <w:tr w:rsidR="005C2230" w:rsidRPr="002F0529" w14:paraId="4280A58E"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7ABA8D74" w14:textId="77777777" w:rsidR="005C2230" w:rsidRPr="00B0790A" w:rsidRDefault="005C2230" w:rsidP="00B0790A">
            <w:pPr>
              <w:keepNext/>
              <w:keepLines/>
            </w:pPr>
            <w:r w:rsidRPr="00B0790A">
              <w:t>A mobile phone you share with someone else</w:t>
            </w:r>
          </w:p>
        </w:tc>
        <w:tc>
          <w:tcPr>
            <w:tcW w:w="1197" w:type="dxa"/>
          </w:tcPr>
          <w:p w14:paraId="61D1A1B6"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6%</w:t>
            </w:r>
          </w:p>
        </w:tc>
        <w:tc>
          <w:tcPr>
            <w:tcW w:w="1653" w:type="dxa"/>
          </w:tcPr>
          <w:p w14:paraId="4235A5A6"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2336" behindDoc="0" locked="0" layoutInCell="1" allowOverlap="1" wp14:anchorId="0BF6DF0D" wp14:editId="314EDD12">
                      <wp:simplePos x="0" y="0"/>
                      <wp:positionH relativeFrom="column">
                        <wp:posOffset>-59055</wp:posOffset>
                      </wp:positionH>
                      <wp:positionV relativeFrom="paragraph">
                        <wp:posOffset>1905</wp:posOffset>
                      </wp:positionV>
                      <wp:extent cx="342900" cy="180975"/>
                      <wp:effectExtent l="0" t="0" r="19050" b="28575"/>
                      <wp:wrapNone/>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F804" id="Rectangle 130" o:spid="_x0000_s1026" style="position:absolute;margin-left:-4.65pt;margin-top:.15pt;width:27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XRegIAAEcFAAAOAAAAZHJzL2Uyb0RvYy54bWysVE1PGzEQvVfqf7B8L7sJoU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" filled="f" strokecolor="#243f60 [1604]" strokeweight="2pt"/>
                  </w:pict>
                </mc:Fallback>
              </mc:AlternateContent>
            </w:r>
            <w:r w:rsidRPr="00B0790A">
              <w:t>4%</w:t>
            </w:r>
          </w:p>
        </w:tc>
        <w:tc>
          <w:tcPr>
            <w:tcW w:w="1785" w:type="dxa"/>
          </w:tcPr>
          <w:p w14:paraId="1F20A5AD"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5408" behindDoc="0" locked="0" layoutInCell="1" allowOverlap="1" wp14:anchorId="26434707" wp14:editId="166ACBA3">
                      <wp:simplePos x="0" y="0"/>
                      <wp:positionH relativeFrom="column">
                        <wp:posOffset>-52705</wp:posOffset>
                      </wp:positionH>
                      <wp:positionV relativeFrom="paragraph">
                        <wp:posOffset>-9525</wp:posOffset>
                      </wp:positionV>
                      <wp:extent cx="342900" cy="180975"/>
                      <wp:effectExtent l="0" t="0" r="19050" b="28575"/>
                      <wp:wrapNone/>
                      <wp:docPr id="133" name="Rectangle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D7E0" id="Rectangle 133" o:spid="_x0000_s1026" style="position:absolute;margin-left:-4.15pt;margin-top:-.75pt;width:27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" filled="f" strokecolor="#9bbb59 [3206]" strokeweight="2pt"/>
                  </w:pict>
                </mc:Fallback>
              </mc:AlternateContent>
            </w:r>
            <w:r w:rsidRPr="00B0790A">
              <w:t>20%</w:t>
            </w:r>
          </w:p>
        </w:tc>
      </w:tr>
      <w:tr w:rsidR="005C2230" w:rsidRPr="002F0529" w14:paraId="0E600396"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4576" w:type="dxa"/>
          </w:tcPr>
          <w:p w14:paraId="5C5C0BE8" w14:textId="77777777" w:rsidR="005C2230" w:rsidRPr="00B0790A" w:rsidRDefault="005C2230" w:rsidP="00B0790A">
            <w:pPr>
              <w:keepNext/>
              <w:keepLines/>
            </w:pPr>
            <w:r w:rsidRPr="00B0790A">
              <w:t>None of these</w:t>
            </w:r>
          </w:p>
        </w:tc>
        <w:tc>
          <w:tcPr>
            <w:tcW w:w="1197" w:type="dxa"/>
          </w:tcPr>
          <w:p w14:paraId="52419C85"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w:t>
            </w:r>
          </w:p>
        </w:tc>
        <w:tc>
          <w:tcPr>
            <w:tcW w:w="1653" w:type="dxa"/>
          </w:tcPr>
          <w:p w14:paraId="3A1E80F8"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w:t>
            </w:r>
          </w:p>
        </w:tc>
        <w:tc>
          <w:tcPr>
            <w:tcW w:w="1785" w:type="dxa"/>
          </w:tcPr>
          <w:p w14:paraId="3F467E17"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6%</w:t>
            </w:r>
          </w:p>
        </w:tc>
      </w:tr>
    </w:tbl>
    <w:p w14:paraId="1476530F" w14:textId="77777777" w:rsidR="005C2230" w:rsidRPr="00B0790A" w:rsidRDefault="005C2230" w:rsidP="00B0790A">
      <w:pPr>
        <w:keepNext/>
        <w:keepLines/>
        <w:rPr>
          <w:i/>
          <w:iCs/>
          <w:lang w:val="en-AU"/>
        </w:rPr>
      </w:pPr>
      <w:r w:rsidRPr="00B0790A">
        <w:rPr>
          <w:i/>
          <w:iCs/>
          <w:lang w:val="en-AU"/>
        </w:rPr>
        <w:t xml:space="preserve">Figures in boxes are statistically significant. </w:t>
      </w:r>
    </w:p>
    <w:p w14:paraId="1A5D1774" w14:textId="77777777" w:rsidR="005C2230" w:rsidRDefault="005C2230" w:rsidP="00B0790A">
      <w:pPr>
        <w:pStyle w:val="Heading2"/>
      </w:pPr>
      <w:r>
        <w:t xml:space="preserve">Young people on limited incomes </w:t>
      </w:r>
    </w:p>
    <w:p w14:paraId="00598F0B" w14:textId="77777777" w:rsidR="005C2230" w:rsidRDefault="005C2230" w:rsidP="00B0790A">
      <w:r>
        <w:t xml:space="preserve">Young people on limited incomes reported lower levels of connectivity in some respects and were also more likely to be restricted to a data cap of 9GB or less. </w:t>
      </w:r>
    </w:p>
    <w:p w14:paraId="06D13A91" w14:textId="77777777" w:rsidR="005C2230" w:rsidRDefault="005C2230" w:rsidP="00B0790A">
      <w:pPr>
        <w:pStyle w:val="ListParagraph"/>
        <w:numPr>
          <w:ilvl w:val="0"/>
          <w:numId w:val="16"/>
        </w:numPr>
      </w:pPr>
      <w:r w:rsidRPr="00E74728">
        <w:t>Young people on limited incomes (less than $99 a week before tax) were significantly less likely to have access to a home internet connection</w:t>
      </w:r>
      <w:r>
        <w:t xml:space="preserve">. Only 20% of young people on a weekly income of $99 or less had access to home broadband, compared to the 57% average. </w:t>
      </w:r>
    </w:p>
    <w:p w14:paraId="7E50E2A3" w14:textId="77777777" w:rsidR="00B0790A" w:rsidRDefault="005C2230" w:rsidP="00B0790A">
      <w:pPr>
        <w:pStyle w:val="ListParagraph"/>
        <w:numPr>
          <w:ilvl w:val="0"/>
          <w:numId w:val="16"/>
        </w:numPr>
      </w:pPr>
      <w:r w:rsidRPr="00E74728">
        <w:t>A little under half of young people on lower incomes had access to 9GB of mobile data</w:t>
      </w:r>
      <w:r>
        <w:t xml:space="preserve"> or less</w:t>
      </w:r>
      <w:r w:rsidRPr="00E74728">
        <w:t xml:space="preserve"> per month</w:t>
      </w:r>
      <w:r>
        <w:t>. This limit may be insufficient for the data needs of mobile-only internet users.</w:t>
      </w:r>
    </w:p>
    <w:p w14:paraId="2E933350" w14:textId="77777777" w:rsidR="00DA1540" w:rsidRDefault="00DA1540" w:rsidP="00B0790A">
      <w:pPr>
        <w:keepNext/>
        <w:keepLines/>
        <w:rPr>
          <w:i/>
          <w:iCs/>
        </w:rPr>
      </w:pPr>
    </w:p>
    <w:p w14:paraId="2D291F63" w14:textId="64D3DB5C" w:rsidR="005C2230" w:rsidRPr="00B0790A" w:rsidRDefault="005C2230" w:rsidP="00B0790A">
      <w:pPr>
        <w:keepNext/>
        <w:keepLines/>
        <w:rPr>
          <w:i/>
          <w:iCs/>
          <w:sz w:val="22"/>
          <w:szCs w:val="22"/>
        </w:rPr>
      </w:pPr>
      <w:r w:rsidRPr="00B0790A">
        <w:rPr>
          <w:i/>
          <w:iCs/>
        </w:rPr>
        <w:t>To the best of your knowledge, what is your data allowance each month? Base: Those who have access to a mobile (n=557) (Single response)</w:t>
      </w:r>
    </w:p>
    <w:tbl>
      <w:tblPr>
        <w:tblStyle w:val="LonerganDefaultTable"/>
        <w:tblW w:w="9069"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2131"/>
        <w:gridCol w:w="1410"/>
        <w:gridCol w:w="1275"/>
        <w:gridCol w:w="1418"/>
        <w:gridCol w:w="1417"/>
        <w:gridCol w:w="1418"/>
      </w:tblGrid>
      <w:tr w:rsidR="005C2230" w:rsidRPr="00B0790A" w14:paraId="0B1A611A" w14:textId="77777777" w:rsidTr="0074319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1DA5ECB3" w14:textId="77777777" w:rsidR="005C2230" w:rsidRPr="00B0790A" w:rsidRDefault="005C2230" w:rsidP="00B0790A">
            <w:pPr>
              <w:keepNext/>
              <w:keepLines/>
            </w:pPr>
          </w:p>
        </w:tc>
        <w:tc>
          <w:tcPr>
            <w:tcW w:w="1410" w:type="dxa"/>
            <w:tcBorders>
              <w:bottom w:val="single" w:sz="4" w:space="0" w:color="auto"/>
            </w:tcBorders>
          </w:tcPr>
          <w:p w14:paraId="0176550D" w14:textId="77777777" w:rsidR="005C2230" w:rsidRPr="00B0790A" w:rsidRDefault="005C2230" w:rsidP="00B0790A">
            <w:pPr>
              <w:keepNext/>
              <w:keepLines/>
              <w:cnfStyle w:val="100000000000" w:firstRow="1" w:lastRow="0" w:firstColumn="0" w:lastColumn="0" w:oddVBand="0" w:evenVBand="0" w:oddHBand="0" w:evenHBand="0" w:firstRowFirstColumn="0" w:firstRowLastColumn="0" w:lastRowFirstColumn="0" w:lastRowLastColumn="0"/>
            </w:pPr>
            <w:r w:rsidRPr="00B0790A">
              <w:t xml:space="preserve">All Responses  </w:t>
            </w:r>
          </w:p>
        </w:tc>
        <w:tc>
          <w:tcPr>
            <w:tcW w:w="5528" w:type="dxa"/>
            <w:gridSpan w:val="4"/>
            <w:tcBorders>
              <w:bottom w:val="single" w:sz="4" w:space="0" w:color="auto"/>
            </w:tcBorders>
          </w:tcPr>
          <w:p w14:paraId="33A99087" w14:textId="77777777" w:rsidR="005C2230" w:rsidRPr="00B0790A" w:rsidRDefault="005C2230" w:rsidP="00B0790A">
            <w:pPr>
              <w:keepNext/>
              <w:keepLines/>
              <w:cnfStyle w:val="100000000000" w:firstRow="1" w:lastRow="0" w:firstColumn="0" w:lastColumn="0" w:oddVBand="0" w:evenVBand="0" w:oddHBand="0" w:evenHBand="0" w:firstRowFirstColumn="0" w:firstRowLastColumn="0" w:lastRowFirstColumn="0" w:lastRowLastColumn="0"/>
            </w:pPr>
            <w:r w:rsidRPr="00B0790A">
              <w:t>Income per week</w:t>
            </w:r>
          </w:p>
        </w:tc>
      </w:tr>
      <w:tr w:rsidR="00743195" w:rsidRPr="00B0790A" w14:paraId="4CE21D3D" w14:textId="77777777" w:rsidTr="0074319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131" w:type="dxa"/>
            <w:tcBorders>
              <w:bottom w:val="single" w:sz="4" w:space="0" w:color="auto"/>
            </w:tcBorders>
          </w:tcPr>
          <w:p w14:paraId="0E0BE5CF" w14:textId="77777777" w:rsidR="005C2230" w:rsidRPr="00B0790A" w:rsidRDefault="005C2230" w:rsidP="00B0790A">
            <w:pPr>
              <w:keepNext/>
              <w:keepLines/>
            </w:pPr>
          </w:p>
        </w:tc>
        <w:tc>
          <w:tcPr>
            <w:tcW w:w="1410" w:type="dxa"/>
            <w:tcBorders>
              <w:bottom w:val="single" w:sz="4" w:space="0" w:color="auto"/>
            </w:tcBorders>
          </w:tcPr>
          <w:p w14:paraId="797BF4FC"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p>
        </w:tc>
        <w:tc>
          <w:tcPr>
            <w:tcW w:w="1275" w:type="dxa"/>
            <w:tcBorders>
              <w:bottom w:val="single" w:sz="4" w:space="0" w:color="auto"/>
            </w:tcBorders>
          </w:tcPr>
          <w:p w14:paraId="23726FFE"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rPr>
                <w:bCs/>
              </w:rPr>
            </w:pPr>
            <w:r w:rsidRPr="00B0790A">
              <w:t>&lt;$10 - $99</w:t>
            </w:r>
          </w:p>
        </w:tc>
        <w:tc>
          <w:tcPr>
            <w:tcW w:w="1418" w:type="dxa"/>
            <w:tcBorders>
              <w:bottom w:val="single" w:sz="4" w:space="0" w:color="auto"/>
            </w:tcBorders>
          </w:tcPr>
          <w:p w14:paraId="783F3445"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rPr>
                <w:bCs/>
              </w:rPr>
            </w:pPr>
            <w:r w:rsidRPr="00B0790A">
              <w:t>$100 - $399</w:t>
            </w:r>
          </w:p>
        </w:tc>
        <w:tc>
          <w:tcPr>
            <w:tcW w:w="1417" w:type="dxa"/>
            <w:tcBorders>
              <w:bottom w:val="single" w:sz="4" w:space="0" w:color="auto"/>
            </w:tcBorders>
          </w:tcPr>
          <w:p w14:paraId="2BC52278"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$400 - $900</w:t>
            </w:r>
          </w:p>
        </w:tc>
        <w:tc>
          <w:tcPr>
            <w:tcW w:w="1418" w:type="dxa"/>
            <w:tcBorders>
              <w:bottom w:val="single" w:sz="4" w:space="0" w:color="auto"/>
            </w:tcBorders>
          </w:tcPr>
          <w:p w14:paraId="44C8228C"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$1,000 or more</w:t>
            </w:r>
          </w:p>
        </w:tc>
      </w:tr>
      <w:tr w:rsidR="00B0790A" w:rsidRPr="00B0790A" w14:paraId="04AFAFF1" w14:textId="77777777" w:rsidTr="0074319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198898D6" w14:textId="77777777" w:rsidR="005C2230" w:rsidRPr="00B0790A" w:rsidRDefault="005C2230" w:rsidP="00B0790A">
            <w:pPr>
              <w:keepNext/>
              <w:keepLines/>
            </w:pPr>
            <w:r w:rsidRPr="00B0790A">
              <w:t>Less than 9GB</w:t>
            </w:r>
          </w:p>
        </w:tc>
        <w:tc>
          <w:tcPr>
            <w:tcW w:w="1410" w:type="dxa"/>
          </w:tcPr>
          <w:p w14:paraId="285BFDE5"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35%</w:t>
            </w:r>
          </w:p>
        </w:tc>
        <w:tc>
          <w:tcPr>
            <w:tcW w:w="1275" w:type="dxa"/>
            <w:shd w:val="clear" w:color="auto" w:fill="F2DBDB" w:themeFill="accent2" w:themeFillTint="33"/>
          </w:tcPr>
          <w:p w14:paraId="6C27FDD9"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43%</w:t>
            </w:r>
          </w:p>
        </w:tc>
        <w:tc>
          <w:tcPr>
            <w:tcW w:w="1418" w:type="dxa"/>
          </w:tcPr>
          <w:p w14:paraId="55426EDC"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20%</w:t>
            </w:r>
          </w:p>
        </w:tc>
        <w:tc>
          <w:tcPr>
            <w:tcW w:w="1417" w:type="dxa"/>
          </w:tcPr>
          <w:p w14:paraId="70A3BFAA"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27%</w:t>
            </w:r>
          </w:p>
        </w:tc>
        <w:tc>
          <w:tcPr>
            <w:tcW w:w="1418" w:type="dxa"/>
          </w:tcPr>
          <w:p w14:paraId="54FCE37A"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34%</w:t>
            </w:r>
          </w:p>
        </w:tc>
      </w:tr>
      <w:tr w:rsidR="00B0790A" w:rsidRPr="00B0790A" w14:paraId="34B8BD65" w14:textId="77777777" w:rsidTr="007431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62FD6440" w14:textId="77777777" w:rsidR="005C2230" w:rsidRPr="00B0790A" w:rsidRDefault="005C2230" w:rsidP="00B0790A">
            <w:pPr>
              <w:keepNext/>
              <w:keepLines/>
            </w:pPr>
            <w:r w:rsidRPr="00B0790A">
              <w:t>10GB – 49GB</w:t>
            </w:r>
          </w:p>
        </w:tc>
        <w:tc>
          <w:tcPr>
            <w:tcW w:w="1410" w:type="dxa"/>
          </w:tcPr>
          <w:p w14:paraId="2DFBD1D4"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40%</w:t>
            </w:r>
          </w:p>
        </w:tc>
        <w:tc>
          <w:tcPr>
            <w:tcW w:w="1275" w:type="dxa"/>
            <w:shd w:val="clear" w:color="auto" w:fill="F2DBDB" w:themeFill="accent2" w:themeFillTint="33"/>
          </w:tcPr>
          <w:p w14:paraId="30AD7F0B"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34%</w:t>
            </w:r>
          </w:p>
        </w:tc>
        <w:tc>
          <w:tcPr>
            <w:tcW w:w="1418" w:type="dxa"/>
          </w:tcPr>
          <w:p w14:paraId="0AEF9859"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55%</w:t>
            </w:r>
          </w:p>
        </w:tc>
        <w:tc>
          <w:tcPr>
            <w:tcW w:w="1417" w:type="dxa"/>
          </w:tcPr>
          <w:p w14:paraId="24B44F86"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41%</w:t>
            </w:r>
          </w:p>
        </w:tc>
        <w:tc>
          <w:tcPr>
            <w:tcW w:w="1418" w:type="dxa"/>
          </w:tcPr>
          <w:p w14:paraId="345B7C35"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37%</w:t>
            </w:r>
          </w:p>
        </w:tc>
      </w:tr>
      <w:tr w:rsidR="00B0790A" w:rsidRPr="00B0790A" w14:paraId="097989C1" w14:textId="77777777" w:rsidTr="0074319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2E4691C0" w14:textId="77777777" w:rsidR="005C2230" w:rsidRPr="00B0790A" w:rsidRDefault="005C2230" w:rsidP="00B0790A">
            <w:pPr>
              <w:keepNext/>
              <w:keepLines/>
            </w:pPr>
            <w:r w:rsidRPr="00B0790A">
              <w:t>50GB or more</w:t>
            </w:r>
          </w:p>
        </w:tc>
        <w:tc>
          <w:tcPr>
            <w:tcW w:w="1410" w:type="dxa"/>
          </w:tcPr>
          <w:p w14:paraId="64524638"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20%</w:t>
            </w:r>
          </w:p>
        </w:tc>
        <w:tc>
          <w:tcPr>
            <w:tcW w:w="1275" w:type="dxa"/>
            <w:shd w:val="clear" w:color="auto" w:fill="F2DBDB" w:themeFill="accent2" w:themeFillTint="33"/>
          </w:tcPr>
          <w:p w14:paraId="435CB985"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16%</w:t>
            </w:r>
          </w:p>
        </w:tc>
        <w:tc>
          <w:tcPr>
            <w:tcW w:w="1418" w:type="dxa"/>
          </w:tcPr>
          <w:p w14:paraId="574601BA"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24%</w:t>
            </w:r>
          </w:p>
        </w:tc>
        <w:tc>
          <w:tcPr>
            <w:tcW w:w="1417" w:type="dxa"/>
          </w:tcPr>
          <w:p w14:paraId="33BD1151"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27%</w:t>
            </w:r>
          </w:p>
        </w:tc>
        <w:tc>
          <w:tcPr>
            <w:tcW w:w="1418" w:type="dxa"/>
          </w:tcPr>
          <w:p w14:paraId="774E149C"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26%</w:t>
            </w:r>
          </w:p>
        </w:tc>
      </w:tr>
      <w:tr w:rsidR="00B0790A" w:rsidRPr="00B0790A" w14:paraId="51B8EDA4" w14:textId="77777777" w:rsidTr="0074319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16A665F1" w14:textId="77777777" w:rsidR="005C2230" w:rsidRPr="00B0790A" w:rsidRDefault="005C2230" w:rsidP="00B0790A">
            <w:pPr>
              <w:keepNext/>
              <w:keepLines/>
            </w:pPr>
            <w:r w:rsidRPr="00B0790A">
              <w:t>Don’t Know</w:t>
            </w:r>
          </w:p>
        </w:tc>
        <w:tc>
          <w:tcPr>
            <w:tcW w:w="1410" w:type="dxa"/>
          </w:tcPr>
          <w:p w14:paraId="08A18434"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4%</w:t>
            </w:r>
          </w:p>
        </w:tc>
        <w:tc>
          <w:tcPr>
            <w:tcW w:w="1275" w:type="dxa"/>
            <w:shd w:val="clear" w:color="auto" w:fill="F2DBDB" w:themeFill="accent2" w:themeFillTint="33"/>
          </w:tcPr>
          <w:p w14:paraId="37597477"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6%</w:t>
            </w:r>
          </w:p>
        </w:tc>
        <w:tc>
          <w:tcPr>
            <w:tcW w:w="1418" w:type="dxa"/>
          </w:tcPr>
          <w:p w14:paraId="7DD5CE32"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1%</w:t>
            </w:r>
          </w:p>
        </w:tc>
        <w:tc>
          <w:tcPr>
            <w:tcW w:w="1417" w:type="dxa"/>
          </w:tcPr>
          <w:p w14:paraId="0E54539F"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5%</w:t>
            </w:r>
          </w:p>
        </w:tc>
        <w:tc>
          <w:tcPr>
            <w:tcW w:w="1418" w:type="dxa"/>
          </w:tcPr>
          <w:p w14:paraId="5418AD30" w14:textId="77777777" w:rsidR="005C2230" w:rsidRPr="00B0790A" w:rsidRDefault="005C2230" w:rsidP="00B0790A">
            <w:pPr>
              <w:keepNext/>
              <w:keepLines/>
              <w:cnfStyle w:val="000000100000" w:firstRow="0" w:lastRow="0" w:firstColumn="0" w:lastColumn="0" w:oddVBand="0" w:evenVBand="0" w:oddHBand="1" w:evenHBand="0" w:firstRowFirstColumn="0" w:firstRowLastColumn="0" w:lastRowFirstColumn="0" w:lastRowLastColumn="0"/>
            </w:pPr>
            <w:r w:rsidRPr="00B0790A">
              <w:t>3%</w:t>
            </w:r>
          </w:p>
        </w:tc>
      </w:tr>
      <w:tr w:rsidR="005C2230" w:rsidRPr="00B0790A" w14:paraId="45B43F9E" w14:textId="77777777" w:rsidTr="00743195">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31" w:type="dxa"/>
          </w:tcPr>
          <w:p w14:paraId="3E81994D" w14:textId="77777777" w:rsidR="005C2230" w:rsidRPr="00B0790A" w:rsidRDefault="005C2230" w:rsidP="00B0790A">
            <w:pPr>
              <w:keepNext/>
              <w:keepLines/>
            </w:pPr>
            <w:r w:rsidRPr="00B0790A">
              <w:t>NET</w:t>
            </w:r>
          </w:p>
        </w:tc>
        <w:tc>
          <w:tcPr>
            <w:tcW w:w="1410" w:type="dxa"/>
          </w:tcPr>
          <w:p w14:paraId="0CE2E7F5"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100%</w:t>
            </w:r>
          </w:p>
        </w:tc>
        <w:tc>
          <w:tcPr>
            <w:tcW w:w="1275" w:type="dxa"/>
          </w:tcPr>
          <w:p w14:paraId="77E95254"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100%</w:t>
            </w:r>
          </w:p>
        </w:tc>
        <w:tc>
          <w:tcPr>
            <w:tcW w:w="1418" w:type="dxa"/>
          </w:tcPr>
          <w:p w14:paraId="4D0866C9"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100%</w:t>
            </w:r>
          </w:p>
        </w:tc>
        <w:tc>
          <w:tcPr>
            <w:tcW w:w="1417" w:type="dxa"/>
          </w:tcPr>
          <w:p w14:paraId="565C1A0A"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100%</w:t>
            </w:r>
          </w:p>
        </w:tc>
        <w:tc>
          <w:tcPr>
            <w:tcW w:w="1418" w:type="dxa"/>
          </w:tcPr>
          <w:p w14:paraId="265FD67D" w14:textId="77777777" w:rsidR="005C2230" w:rsidRPr="00B0790A" w:rsidRDefault="005C2230" w:rsidP="00B0790A">
            <w:pPr>
              <w:keepNext/>
              <w:keepLines/>
              <w:cnfStyle w:val="000000010000" w:firstRow="0" w:lastRow="0" w:firstColumn="0" w:lastColumn="0" w:oddVBand="0" w:evenVBand="0" w:oddHBand="0" w:evenHBand="1" w:firstRowFirstColumn="0" w:firstRowLastColumn="0" w:lastRowFirstColumn="0" w:lastRowLastColumn="0"/>
            </w:pPr>
            <w:r w:rsidRPr="00B0790A">
              <w:t>100%</w:t>
            </w:r>
          </w:p>
        </w:tc>
      </w:tr>
    </w:tbl>
    <w:p w14:paraId="328FCAC5" w14:textId="1383A95B" w:rsidR="005C2230" w:rsidRDefault="005C2230" w:rsidP="00B0790A">
      <w:pPr>
        <w:pStyle w:val="Heading2"/>
      </w:pPr>
      <w:r>
        <w:t>Young people living alone</w:t>
      </w:r>
    </w:p>
    <w:p w14:paraId="5162C6B9" w14:textId="77777777" w:rsidR="005C2230" w:rsidRDefault="005C2230" w:rsidP="00B0790A">
      <w:r>
        <w:t xml:space="preserve">95% of young people currently living alone began to pay their phone bill before turning 18. They also reported heavier reliance on their mobile phone for work -  64% felt their work would be heavily impacted if they didn’t have access to a mobile, compared to the 45% average. </w:t>
      </w:r>
    </w:p>
    <w:p w14:paraId="556E9B45" w14:textId="77777777" w:rsidR="005C2230" w:rsidRDefault="005C2230" w:rsidP="00B0790A">
      <w:r>
        <w:t xml:space="preserve">Young people living alone, that is, those living independently without other people, reported lower levels of digital connectivity when it came to accessing laptops (47% compared to the 67% average) and home internet services (34% compared to the 57% average). </w:t>
      </w:r>
    </w:p>
    <w:p w14:paraId="0F478DC5" w14:textId="77777777" w:rsidR="005C2230" w:rsidRDefault="005C2230" w:rsidP="00B0790A">
      <w:r>
        <w:t xml:space="preserve">While we can’t be certain of the reasons that those living alone have lower levels of access to laptops and home internet services, we have to consider that the cost barriers of these products and services may play a role.   </w:t>
      </w:r>
    </w:p>
    <w:p w14:paraId="47168107" w14:textId="77777777" w:rsidR="005C2230" w:rsidRDefault="005C2230" w:rsidP="00B0790A">
      <w:pPr>
        <w:pStyle w:val="Heading2"/>
        <w:keepNext/>
        <w:keepLines/>
      </w:pPr>
      <w:r>
        <w:lastRenderedPageBreak/>
        <w:t>Young people in regional, rural and remote areas</w:t>
      </w:r>
    </w:p>
    <w:p w14:paraId="4560C7CE" w14:textId="0B226FB5" w:rsidR="005C2230" w:rsidRPr="00FD7F04" w:rsidRDefault="005C2230" w:rsidP="00B0790A">
      <w:pPr>
        <w:keepNext/>
        <w:keepLines/>
      </w:pPr>
      <w:r>
        <w:t>Young people in the regions reported a heavier reliance on Telstra</w:t>
      </w:r>
      <w:r w:rsidR="007A2341">
        <w:t>, and were overall less likely to access services online.</w:t>
      </w:r>
    </w:p>
    <w:p w14:paraId="2CDDF0A5" w14:textId="77777777" w:rsidR="005C2230" w:rsidRDefault="005C2230" w:rsidP="00B0790A">
      <w:pPr>
        <w:pStyle w:val="ListParagraph"/>
        <w:keepNext/>
        <w:keepLines/>
        <w:numPr>
          <w:ilvl w:val="0"/>
          <w:numId w:val="17"/>
        </w:numPr>
      </w:pPr>
      <w:r w:rsidRPr="007A2341">
        <w:rPr>
          <w:b/>
          <w:bCs/>
        </w:rPr>
        <w:t>45% of young people living outside a capital city used Telstra as their mobile phone provider, compared to 28% of those within capital cities</w:t>
      </w:r>
      <w:r>
        <w:t xml:space="preserve">. Telstra’s monopoly status as the dominant mobile phone provider in regional Australia means that young people in these areas have less or no choice except to use Telstra services, which are generally more expensive. </w:t>
      </w:r>
    </w:p>
    <w:p w14:paraId="5965B65E" w14:textId="77777777" w:rsidR="005C2230" w:rsidRDefault="005C2230" w:rsidP="00B0790A">
      <w:pPr>
        <w:pStyle w:val="ListParagraph"/>
        <w:keepNext/>
        <w:keepLines/>
        <w:numPr>
          <w:ilvl w:val="0"/>
          <w:numId w:val="17"/>
        </w:numPr>
      </w:pPr>
      <w:r w:rsidRPr="00FD7F04">
        <w:rPr>
          <w:b/>
          <w:bCs/>
        </w:rPr>
        <w:t xml:space="preserve">Young people from regional and rural areas are more likely to experience </w:t>
      </w:r>
      <w:r>
        <w:rPr>
          <w:b/>
          <w:bCs/>
        </w:rPr>
        <w:t xml:space="preserve">telco </w:t>
      </w:r>
      <w:r w:rsidRPr="00FD7F04">
        <w:rPr>
          <w:b/>
          <w:bCs/>
        </w:rPr>
        <w:t>problems but not seek assistance</w:t>
      </w:r>
      <w:r>
        <w:t xml:space="preserve">. 15% of young people outside a capital city reported feeling this way, compared to 7% within the capital cities. </w:t>
      </w:r>
    </w:p>
    <w:p w14:paraId="29246B40" w14:textId="77777777" w:rsidR="00B0790A" w:rsidRPr="00B0790A" w:rsidRDefault="005C2230" w:rsidP="00B0790A">
      <w:pPr>
        <w:pStyle w:val="ListParagraph"/>
        <w:keepNext/>
        <w:keepLines/>
        <w:numPr>
          <w:ilvl w:val="0"/>
          <w:numId w:val="17"/>
        </w:numPr>
        <w:rPr>
          <w:sz w:val="28"/>
          <w:szCs w:val="28"/>
        </w:rPr>
      </w:pPr>
      <w:r w:rsidRPr="00B0790A">
        <w:rPr>
          <w:b/>
          <w:bCs/>
        </w:rPr>
        <w:t xml:space="preserve">Generally, young people from the regions are less likely to access services online compared to those in the capital cities.  </w:t>
      </w:r>
      <w:r>
        <w:t>There are multiple possible explanations for this, for example less availability of public Wi-Fi or mobile coverage. More research is needed to better understand the reasons underlying this trend.</w:t>
      </w:r>
    </w:p>
    <w:p w14:paraId="7820D653" w14:textId="77777777" w:rsidR="00DA1540" w:rsidRDefault="00DA1540" w:rsidP="00B0790A">
      <w:pPr>
        <w:keepNext/>
        <w:keepLines/>
      </w:pPr>
    </w:p>
    <w:p w14:paraId="0741E27B" w14:textId="2B1C4F74" w:rsidR="005C2230" w:rsidRPr="00B0790A" w:rsidRDefault="005C2230" w:rsidP="00B0790A">
      <w:pPr>
        <w:keepNext/>
        <w:keepLines/>
        <w:rPr>
          <w:sz w:val="28"/>
          <w:szCs w:val="28"/>
        </w:rPr>
      </w:pPr>
      <w:r w:rsidRPr="00B0790A">
        <w:rPr>
          <w:i/>
          <w:iCs/>
          <w:szCs w:val="20"/>
        </w:rPr>
        <w:t xml:space="preserve">Thinking of when you need to access services online. What type of internet connection do you regularly use? </w:t>
      </w:r>
    </w:p>
    <w:tbl>
      <w:tblPr>
        <w:tblStyle w:val="LonerganDefaultTable"/>
        <w:tblW w:w="9211"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3683"/>
        <w:gridCol w:w="1767"/>
        <w:gridCol w:w="1880"/>
        <w:gridCol w:w="1881"/>
      </w:tblGrid>
      <w:tr w:rsidR="005C2230" w:rsidRPr="002F0529" w14:paraId="06BE0B95" w14:textId="77777777" w:rsidTr="007B22E6">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3683" w:type="dxa"/>
            <w:tcBorders>
              <w:bottom w:val="single" w:sz="4" w:space="0" w:color="auto"/>
            </w:tcBorders>
          </w:tcPr>
          <w:p w14:paraId="059A3A37" w14:textId="77777777" w:rsidR="005C2230" w:rsidRPr="00456A5C" w:rsidRDefault="005C2230" w:rsidP="00B0790A">
            <w:pPr>
              <w:rPr>
                <w:rFonts w:asciiTheme="minorHAnsi" w:hAnsiTheme="minorHAnsi" w:cstheme="minorHAnsi"/>
              </w:rPr>
            </w:pPr>
          </w:p>
        </w:tc>
        <w:tc>
          <w:tcPr>
            <w:tcW w:w="1767" w:type="dxa"/>
            <w:tcBorders>
              <w:bottom w:val="single" w:sz="4" w:space="0" w:color="auto"/>
            </w:tcBorders>
          </w:tcPr>
          <w:p w14:paraId="08B805EF" w14:textId="77777777" w:rsidR="005C2230" w:rsidRPr="00456A5C" w:rsidRDefault="005C2230" w:rsidP="00B079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 xml:space="preserve">ALL RESPONSES </w:t>
            </w:r>
          </w:p>
        </w:tc>
        <w:tc>
          <w:tcPr>
            <w:tcW w:w="1880" w:type="dxa"/>
            <w:tcBorders>
              <w:bottom w:val="single" w:sz="4" w:space="0" w:color="auto"/>
            </w:tcBorders>
          </w:tcPr>
          <w:p w14:paraId="16C84CE9" w14:textId="77777777" w:rsidR="005C2230" w:rsidRPr="00456A5C" w:rsidRDefault="005C2230" w:rsidP="00B079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rPr>
            </w:pPr>
            <w:r w:rsidRPr="00456A5C">
              <w:rPr>
                <w:rFonts w:asciiTheme="minorHAnsi" w:hAnsiTheme="minorHAnsi" w:cstheme="minorHAnsi"/>
              </w:rPr>
              <w:t>Capital City</w:t>
            </w:r>
          </w:p>
        </w:tc>
        <w:tc>
          <w:tcPr>
            <w:tcW w:w="1881" w:type="dxa"/>
            <w:tcBorders>
              <w:bottom w:val="single" w:sz="4" w:space="0" w:color="auto"/>
            </w:tcBorders>
          </w:tcPr>
          <w:p w14:paraId="1D3B4B22" w14:textId="77777777" w:rsidR="005C2230" w:rsidRPr="00B0790A" w:rsidRDefault="005C2230" w:rsidP="00B0790A">
            <w:pPr>
              <w:cnfStyle w:val="100000000000" w:firstRow="1" w:lastRow="0" w:firstColumn="0" w:lastColumn="0" w:oddVBand="0" w:evenVBand="0" w:oddHBand="0" w:evenHBand="0" w:firstRowFirstColumn="0" w:firstRowLastColumn="0" w:lastRowFirstColumn="0" w:lastRowLastColumn="0"/>
              <w:rPr>
                <w:bCs w:val="0"/>
              </w:rPr>
            </w:pPr>
            <w:r w:rsidRPr="00B0790A">
              <w:t>Rest of Australia*</w:t>
            </w:r>
          </w:p>
        </w:tc>
      </w:tr>
      <w:tr w:rsidR="005C2230" w:rsidRPr="002F0529" w14:paraId="6E1033C4"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43CEF765" w14:textId="77777777" w:rsidR="005C2230" w:rsidRPr="00456A5C" w:rsidRDefault="005C2230" w:rsidP="00B0790A">
            <w:pPr>
              <w:rPr>
                <w:rFonts w:asciiTheme="minorHAnsi" w:hAnsiTheme="minorHAnsi" w:cstheme="minorHAnsi"/>
              </w:rPr>
            </w:pPr>
          </w:p>
        </w:tc>
        <w:tc>
          <w:tcPr>
            <w:tcW w:w="5528" w:type="dxa"/>
            <w:gridSpan w:val="3"/>
            <w:tcBorders>
              <w:top w:val="single" w:sz="4" w:space="0" w:color="auto"/>
            </w:tcBorders>
          </w:tcPr>
          <w:p w14:paraId="75F5B43B"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 xml:space="preserve">% of respondents accessing the internet using this service </w:t>
            </w:r>
          </w:p>
        </w:tc>
      </w:tr>
      <w:tr w:rsidR="005C2230" w:rsidRPr="002F0529" w14:paraId="66DBD6B6"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Borders>
              <w:top w:val="single" w:sz="4" w:space="0" w:color="auto"/>
            </w:tcBorders>
          </w:tcPr>
          <w:p w14:paraId="7E9EDB9D"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Your home internet connection</w:t>
            </w:r>
          </w:p>
        </w:tc>
        <w:tc>
          <w:tcPr>
            <w:tcW w:w="1767" w:type="dxa"/>
            <w:tcBorders>
              <w:top w:val="single" w:sz="4" w:space="0" w:color="auto"/>
            </w:tcBorders>
          </w:tcPr>
          <w:p w14:paraId="2F5C0827"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68%</w:t>
            </w:r>
          </w:p>
        </w:tc>
        <w:tc>
          <w:tcPr>
            <w:tcW w:w="1880" w:type="dxa"/>
            <w:tcBorders>
              <w:top w:val="single" w:sz="4" w:space="0" w:color="auto"/>
            </w:tcBorders>
          </w:tcPr>
          <w:p w14:paraId="78B18C38"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71%</w:t>
            </w:r>
          </w:p>
        </w:tc>
        <w:tc>
          <w:tcPr>
            <w:tcW w:w="1881" w:type="dxa"/>
            <w:tcBorders>
              <w:top w:val="single" w:sz="4" w:space="0" w:color="auto"/>
            </w:tcBorders>
          </w:tcPr>
          <w:p w14:paraId="4E5D2832" w14:textId="77777777" w:rsidR="005C2230" w:rsidRPr="00B0790A" w:rsidRDefault="005C2230" w:rsidP="00B0790A">
            <w:pPr>
              <w:cnfStyle w:val="000000010000" w:firstRow="0" w:lastRow="0" w:firstColumn="0" w:lastColumn="0" w:oddVBand="0" w:evenVBand="0" w:oddHBand="0" w:evenHBand="1" w:firstRowFirstColumn="0" w:firstRowLastColumn="0" w:lastRowFirstColumn="0" w:lastRowLastColumn="0"/>
            </w:pPr>
            <w:r w:rsidRPr="00B0790A">
              <w:t>63%</w:t>
            </w:r>
          </w:p>
        </w:tc>
      </w:tr>
      <w:tr w:rsidR="005C2230" w:rsidRPr="002F0529" w14:paraId="7F90A987"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1AC8E813"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Mobile data from your phone</w:t>
            </w:r>
          </w:p>
        </w:tc>
        <w:tc>
          <w:tcPr>
            <w:tcW w:w="1767" w:type="dxa"/>
          </w:tcPr>
          <w:p w14:paraId="287BE038"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58%</w:t>
            </w:r>
          </w:p>
        </w:tc>
        <w:tc>
          <w:tcPr>
            <w:tcW w:w="1880" w:type="dxa"/>
          </w:tcPr>
          <w:p w14:paraId="33558A7A"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60%</w:t>
            </w:r>
          </w:p>
        </w:tc>
        <w:tc>
          <w:tcPr>
            <w:tcW w:w="1881" w:type="dxa"/>
          </w:tcPr>
          <w:p w14:paraId="73AE44C2" w14:textId="77777777" w:rsidR="005C2230" w:rsidRPr="00B0790A" w:rsidRDefault="005C2230" w:rsidP="00B0790A">
            <w:pPr>
              <w:cnfStyle w:val="000000100000" w:firstRow="0" w:lastRow="0" w:firstColumn="0" w:lastColumn="0" w:oddVBand="0" w:evenVBand="0" w:oddHBand="1" w:evenHBand="0" w:firstRowFirstColumn="0" w:firstRowLastColumn="0" w:lastRowFirstColumn="0" w:lastRowLastColumn="0"/>
            </w:pPr>
            <w:r w:rsidRPr="00B0790A">
              <w:t>53%</w:t>
            </w:r>
          </w:p>
        </w:tc>
      </w:tr>
      <w:tr w:rsidR="005C2230" w:rsidRPr="002F0529" w14:paraId="7C034A2F"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6BC4A557"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Wi-Fi at school or uni</w:t>
            </w:r>
          </w:p>
        </w:tc>
        <w:tc>
          <w:tcPr>
            <w:tcW w:w="1767" w:type="dxa"/>
          </w:tcPr>
          <w:p w14:paraId="7207D9D6"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38%</w:t>
            </w:r>
          </w:p>
        </w:tc>
        <w:tc>
          <w:tcPr>
            <w:tcW w:w="1880" w:type="dxa"/>
          </w:tcPr>
          <w:p w14:paraId="323CE1DA"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cstheme="minorHAnsi"/>
                <w:noProof/>
                <w:lang w:val="en-GB" w:eastAsia="en-GB"/>
              </w:rPr>
              <mc:AlternateContent>
                <mc:Choice Requires="wps">
                  <w:drawing>
                    <wp:anchor distT="0" distB="0" distL="114300" distR="114300" simplePos="0" relativeHeight="251667456" behindDoc="0" locked="0" layoutInCell="1" allowOverlap="1" wp14:anchorId="2A1D413B" wp14:editId="3F5C33E6">
                      <wp:simplePos x="0" y="0"/>
                      <wp:positionH relativeFrom="column">
                        <wp:posOffset>316230</wp:posOffset>
                      </wp:positionH>
                      <wp:positionV relativeFrom="paragraph">
                        <wp:posOffset>-22225</wp:posOffset>
                      </wp:positionV>
                      <wp:extent cx="342900" cy="180975"/>
                      <wp:effectExtent l="0" t="0" r="19050" b="2857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44B73" id="Rectangle 30" o:spid="_x0000_s1026" style="position:absolute;margin-left:24.9pt;margin-top:-1.75pt;width:2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" filled="f" strokecolor="#9bbb59 [3206]" strokeweight="2pt"/>
                  </w:pict>
                </mc:Fallback>
              </mc:AlternateContent>
            </w:r>
            <w:r w:rsidRPr="00456A5C">
              <w:rPr>
                <w:rFonts w:asciiTheme="minorHAnsi" w:hAnsiTheme="minorHAnsi" w:cstheme="minorHAnsi"/>
              </w:rPr>
              <w:t>43%</w:t>
            </w:r>
          </w:p>
        </w:tc>
        <w:tc>
          <w:tcPr>
            <w:tcW w:w="1881" w:type="dxa"/>
          </w:tcPr>
          <w:p w14:paraId="64B12C74" w14:textId="77777777" w:rsidR="005C2230" w:rsidRPr="00B0790A" w:rsidRDefault="005C2230" w:rsidP="00B0790A">
            <w:pPr>
              <w:cnfStyle w:val="000000010000" w:firstRow="0" w:lastRow="0" w:firstColumn="0" w:lastColumn="0" w:oddVBand="0" w:evenVBand="0" w:oddHBand="0" w:evenHBand="1" w:firstRowFirstColumn="0" w:firstRowLastColumn="0" w:lastRowFirstColumn="0" w:lastRowLastColumn="0"/>
            </w:pPr>
            <w:r w:rsidRPr="00B0790A">
              <w:rPr>
                <w:noProof/>
                <w:lang w:val="en-GB" w:eastAsia="en-GB"/>
              </w:rPr>
              <mc:AlternateContent>
                <mc:Choice Requires="wps">
                  <w:drawing>
                    <wp:anchor distT="0" distB="0" distL="114300" distR="114300" simplePos="0" relativeHeight="251666432" behindDoc="0" locked="0" layoutInCell="1" allowOverlap="1" wp14:anchorId="4F3FD2A0" wp14:editId="5E801652">
                      <wp:simplePos x="0" y="0"/>
                      <wp:positionH relativeFrom="column">
                        <wp:posOffset>345440</wp:posOffset>
                      </wp:positionH>
                      <wp:positionV relativeFrom="paragraph">
                        <wp:posOffset>-7620</wp:posOffset>
                      </wp:positionV>
                      <wp:extent cx="342900" cy="180975"/>
                      <wp:effectExtent l="0" t="0" r="19050" b="28575"/>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1A34" id="Rectangle 26" o:spid="_x0000_s1026" style="position:absolute;margin-left:27.2pt;margin-top:-.6pt;width:27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kqeQ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" filled="f" strokecolor="#243f60 [1604]" strokeweight="2pt"/>
                  </w:pict>
                </mc:Fallback>
              </mc:AlternateContent>
            </w:r>
            <w:r w:rsidRPr="00B0790A">
              <w:t>28%</w:t>
            </w:r>
          </w:p>
        </w:tc>
      </w:tr>
      <w:tr w:rsidR="005C2230" w:rsidRPr="002F0529" w14:paraId="0D6AEED9"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2541EA6E"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Wi-Fi at work</w:t>
            </w:r>
          </w:p>
        </w:tc>
        <w:tc>
          <w:tcPr>
            <w:tcW w:w="1767" w:type="dxa"/>
          </w:tcPr>
          <w:p w14:paraId="6CCB5374"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18%</w:t>
            </w:r>
          </w:p>
        </w:tc>
        <w:tc>
          <w:tcPr>
            <w:tcW w:w="1880" w:type="dxa"/>
          </w:tcPr>
          <w:p w14:paraId="4F4D6CA5"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21%</w:t>
            </w:r>
          </w:p>
        </w:tc>
        <w:tc>
          <w:tcPr>
            <w:tcW w:w="1881" w:type="dxa"/>
          </w:tcPr>
          <w:p w14:paraId="684DD82C" w14:textId="77777777" w:rsidR="005C2230" w:rsidRPr="00B0790A" w:rsidRDefault="005C2230" w:rsidP="00B0790A">
            <w:pPr>
              <w:cnfStyle w:val="000000100000" w:firstRow="0" w:lastRow="0" w:firstColumn="0" w:lastColumn="0" w:oddVBand="0" w:evenVBand="0" w:oddHBand="1" w:evenHBand="0" w:firstRowFirstColumn="0" w:firstRowLastColumn="0" w:lastRowFirstColumn="0" w:lastRowLastColumn="0"/>
            </w:pPr>
            <w:r w:rsidRPr="00B0790A">
              <w:t>12%</w:t>
            </w:r>
          </w:p>
        </w:tc>
      </w:tr>
      <w:tr w:rsidR="005C2230" w:rsidRPr="002F0529" w14:paraId="403AE414"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5A59ACA8"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Wi-Fi in a public place</w:t>
            </w:r>
          </w:p>
        </w:tc>
        <w:tc>
          <w:tcPr>
            <w:tcW w:w="1767" w:type="dxa"/>
          </w:tcPr>
          <w:p w14:paraId="3D41A137"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20%</w:t>
            </w:r>
          </w:p>
        </w:tc>
        <w:tc>
          <w:tcPr>
            <w:tcW w:w="1880" w:type="dxa"/>
          </w:tcPr>
          <w:p w14:paraId="19D2A24F"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22%</w:t>
            </w:r>
          </w:p>
        </w:tc>
        <w:tc>
          <w:tcPr>
            <w:tcW w:w="1881" w:type="dxa"/>
          </w:tcPr>
          <w:p w14:paraId="40A976AF" w14:textId="77777777" w:rsidR="005C2230" w:rsidRPr="00B0790A" w:rsidRDefault="005C2230" w:rsidP="00B0790A">
            <w:pPr>
              <w:cnfStyle w:val="000000010000" w:firstRow="0" w:lastRow="0" w:firstColumn="0" w:lastColumn="0" w:oddVBand="0" w:evenVBand="0" w:oddHBand="0" w:evenHBand="1" w:firstRowFirstColumn="0" w:firstRowLastColumn="0" w:lastRowFirstColumn="0" w:lastRowLastColumn="0"/>
            </w:pPr>
            <w:r w:rsidRPr="00B0790A">
              <w:t>17%</w:t>
            </w:r>
          </w:p>
        </w:tc>
      </w:tr>
      <w:tr w:rsidR="005C2230" w:rsidRPr="002F0529" w14:paraId="4628C6CA"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2E4C9833"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Someone else’s connection</w:t>
            </w:r>
          </w:p>
        </w:tc>
        <w:tc>
          <w:tcPr>
            <w:tcW w:w="1767" w:type="dxa"/>
          </w:tcPr>
          <w:p w14:paraId="4B77BA90"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9%</w:t>
            </w:r>
          </w:p>
        </w:tc>
        <w:tc>
          <w:tcPr>
            <w:tcW w:w="1880" w:type="dxa"/>
          </w:tcPr>
          <w:p w14:paraId="4B3CFE94" w14:textId="77777777" w:rsidR="005C2230" w:rsidRPr="00456A5C"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56A5C">
              <w:rPr>
                <w:rFonts w:asciiTheme="minorHAnsi" w:hAnsiTheme="minorHAnsi" w:cstheme="minorHAnsi"/>
              </w:rPr>
              <w:t>8%</w:t>
            </w:r>
          </w:p>
        </w:tc>
        <w:tc>
          <w:tcPr>
            <w:tcW w:w="1881" w:type="dxa"/>
          </w:tcPr>
          <w:p w14:paraId="7DFF4C8D" w14:textId="77777777" w:rsidR="005C2230" w:rsidRPr="00B0790A" w:rsidRDefault="005C2230" w:rsidP="00B0790A">
            <w:pPr>
              <w:cnfStyle w:val="000000100000" w:firstRow="0" w:lastRow="0" w:firstColumn="0" w:lastColumn="0" w:oddVBand="0" w:evenVBand="0" w:oddHBand="1" w:evenHBand="0" w:firstRowFirstColumn="0" w:firstRowLastColumn="0" w:lastRowFirstColumn="0" w:lastRowLastColumn="0"/>
            </w:pPr>
            <w:r w:rsidRPr="00B0790A">
              <w:t>11%</w:t>
            </w:r>
          </w:p>
        </w:tc>
      </w:tr>
      <w:tr w:rsidR="005C2230" w:rsidRPr="002F0529" w14:paraId="03340A39" w14:textId="77777777" w:rsidTr="007B22E6">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683" w:type="dxa"/>
          </w:tcPr>
          <w:p w14:paraId="255F201B"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I never need to access a service online</w:t>
            </w:r>
          </w:p>
        </w:tc>
        <w:tc>
          <w:tcPr>
            <w:tcW w:w="1767" w:type="dxa"/>
          </w:tcPr>
          <w:p w14:paraId="4D5F74CA"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4%</w:t>
            </w:r>
          </w:p>
        </w:tc>
        <w:tc>
          <w:tcPr>
            <w:tcW w:w="1880" w:type="dxa"/>
          </w:tcPr>
          <w:p w14:paraId="62104013" w14:textId="77777777" w:rsidR="005C2230" w:rsidRPr="00456A5C"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456A5C">
              <w:rPr>
                <w:rFonts w:asciiTheme="minorHAnsi" w:hAnsiTheme="minorHAnsi" w:cstheme="minorHAnsi"/>
              </w:rPr>
              <w:t>2%</w:t>
            </w:r>
          </w:p>
        </w:tc>
        <w:tc>
          <w:tcPr>
            <w:tcW w:w="1881" w:type="dxa"/>
          </w:tcPr>
          <w:p w14:paraId="2476F8D0" w14:textId="77777777" w:rsidR="005C2230" w:rsidRPr="00B0790A" w:rsidRDefault="005C2230" w:rsidP="00B0790A">
            <w:pPr>
              <w:cnfStyle w:val="000000010000" w:firstRow="0" w:lastRow="0" w:firstColumn="0" w:lastColumn="0" w:oddVBand="0" w:evenVBand="0" w:oddHBand="0" w:evenHBand="1" w:firstRowFirstColumn="0" w:firstRowLastColumn="0" w:lastRowFirstColumn="0" w:lastRowLastColumn="0"/>
            </w:pPr>
            <w:r w:rsidRPr="00B0790A">
              <w:t>6%</w:t>
            </w:r>
          </w:p>
        </w:tc>
      </w:tr>
      <w:tr w:rsidR="005C2230" w:rsidRPr="002F0529" w14:paraId="7FE3C9BC" w14:textId="77777777" w:rsidTr="007B22E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9211" w:type="dxa"/>
            <w:gridSpan w:val="4"/>
          </w:tcPr>
          <w:p w14:paraId="7E78EB32" w14:textId="77777777" w:rsidR="005C2230" w:rsidRPr="00456A5C" w:rsidRDefault="005C2230" w:rsidP="00B0790A">
            <w:pPr>
              <w:rPr>
                <w:rFonts w:asciiTheme="minorHAnsi" w:hAnsiTheme="minorHAnsi" w:cstheme="minorHAnsi"/>
              </w:rPr>
            </w:pPr>
            <w:r w:rsidRPr="00456A5C">
              <w:rPr>
                <w:rFonts w:asciiTheme="minorHAnsi" w:hAnsiTheme="minorHAnsi" w:cstheme="minorHAnsi"/>
              </w:rPr>
              <w:t xml:space="preserve">Note maximum % of respondents using any of the services listed above is 100% </w:t>
            </w:r>
          </w:p>
        </w:tc>
      </w:tr>
    </w:tbl>
    <w:p w14:paraId="60BF29B4" w14:textId="77777777" w:rsidR="005C2230" w:rsidRPr="00B0790A" w:rsidRDefault="005C2230" w:rsidP="00B0790A">
      <w:pPr>
        <w:rPr>
          <w:i/>
          <w:iCs/>
          <w:lang w:val="en-AU"/>
        </w:rPr>
      </w:pPr>
      <w:r w:rsidRPr="00B0790A">
        <w:rPr>
          <w:i/>
          <w:iCs/>
        </w:rPr>
        <w:t xml:space="preserve">* Includes: regional, rural, remote locations in all states plus all of Tasmania and Northern Territory due to sample size. </w:t>
      </w:r>
      <w:r w:rsidRPr="00B0790A">
        <w:rPr>
          <w:i/>
          <w:iCs/>
          <w:lang w:val="en-AU"/>
        </w:rPr>
        <w:t xml:space="preserve">Figures in boxes are statistically significant. </w:t>
      </w:r>
    </w:p>
    <w:p w14:paraId="20AFDAB3" w14:textId="77777777" w:rsidR="005C2230" w:rsidRDefault="005C2230" w:rsidP="007A2341">
      <w:pPr>
        <w:pStyle w:val="Heading1"/>
        <w:keepNext/>
        <w:keepLines/>
      </w:pPr>
      <w:r>
        <w:lastRenderedPageBreak/>
        <w:t>Affordability challenges</w:t>
      </w:r>
    </w:p>
    <w:p w14:paraId="1565C59E" w14:textId="77777777" w:rsidR="005C2230" w:rsidRPr="002E3313" w:rsidRDefault="005C2230" w:rsidP="007A2341">
      <w:pPr>
        <w:keepNext/>
        <w:keepLines/>
      </w:pPr>
      <w:r>
        <w:t xml:space="preserve">It is clear from our survey that affordability challenges exist for many young people when accessing communications. </w:t>
      </w:r>
    </w:p>
    <w:p w14:paraId="7C5B07E6" w14:textId="77777777" w:rsidR="005C2230" w:rsidRDefault="005C2230" w:rsidP="007A2341">
      <w:pPr>
        <w:pStyle w:val="ListParagraph"/>
        <w:keepNext/>
        <w:keepLines/>
        <w:numPr>
          <w:ilvl w:val="0"/>
          <w:numId w:val="18"/>
        </w:numPr>
      </w:pPr>
      <w:r w:rsidRPr="00825844">
        <w:rPr>
          <w:b/>
          <w:bCs/>
        </w:rPr>
        <w:t>Payment difficulty</w:t>
      </w:r>
      <w:r>
        <w:t xml:space="preserve">: Concerningly, 40% of respondents indicate experiencing some form of payment difficulty in relation to their phone or internet bill. This includes going into another form of debt (13% of respondents) or paying a bill late (12% of respondents). Those experiencing payment difficulties are also more likely to spend more on their telco bill, and unexpected excess data charges. </w:t>
      </w:r>
    </w:p>
    <w:p w14:paraId="4B4B0A06" w14:textId="77777777" w:rsidR="005C2230" w:rsidRDefault="005C2230" w:rsidP="007A2341">
      <w:pPr>
        <w:pStyle w:val="ListParagraph"/>
        <w:keepNext/>
        <w:keepLines/>
        <w:numPr>
          <w:ilvl w:val="0"/>
          <w:numId w:val="12"/>
        </w:numPr>
      </w:pPr>
      <w:r w:rsidRPr="00413355">
        <w:rPr>
          <w:b/>
          <w:bCs/>
        </w:rPr>
        <w:t>Gigabyte value</w:t>
      </w:r>
      <w:r>
        <w:t xml:space="preserve">: Young people on more limited incomes are more likely to have a comparatively lower data limit per month. Given the correlation between low income and not having home internet access, it’s concerning that some young people on limited incomes may have inadequate data limits for their needs as mobile-only users.  </w:t>
      </w:r>
    </w:p>
    <w:p w14:paraId="18CC719B" w14:textId="694BBD06" w:rsidR="005C2230" w:rsidRDefault="005C2230" w:rsidP="007A2341">
      <w:pPr>
        <w:pStyle w:val="ListParagraph"/>
        <w:keepNext/>
        <w:keepLines/>
        <w:numPr>
          <w:ilvl w:val="0"/>
          <w:numId w:val="12"/>
        </w:numPr>
      </w:pPr>
      <w:r w:rsidRPr="00413355">
        <w:rPr>
          <w:b/>
          <w:bCs/>
        </w:rPr>
        <w:t>Device access</w:t>
      </w:r>
      <w:r>
        <w:t>: Indigenous young people, young people living alone, and young people on limited incomes reported disproportionately lower levels of access to devices like tablets, laptops, and desktop computers. Difficulties accessing devices can heavily impact on education, job-hunting and accessing government services, so this finding is indicative of broader disadvantage and exclusion.</w:t>
      </w:r>
    </w:p>
    <w:p w14:paraId="199F7C21" w14:textId="77777777" w:rsidR="00DA1540" w:rsidRPr="003B760E" w:rsidRDefault="00DA1540" w:rsidP="00DA1540">
      <w:pPr>
        <w:keepNext/>
        <w:keepLines/>
      </w:pPr>
    </w:p>
    <w:tbl>
      <w:tblPr>
        <w:tblStyle w:val="LonerganDefaultTable"/>
        <w:tblW w:w="8920" w:type="dxa"/>
        <w:tblInd w:w="-3"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3313"/>
        <w:gridCol w:w="2294"/>
        <w:gridCol w:w="1656"/>
        <w:gridCol w:w="1657"/>
      </w:tblGrid>
      <w:tr w:rsidR="005C2230" w:rsidRPr="002F0529" w14:paraId="38723467" w14:textId="77777777" w:rsidTr="007B22E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313" w:type="dxa"/>
            <w:vMerge w:val="restart"/>
            <w:tcBorders>
              <w:right w:val="single" w:sz="12" w:space="0" w:color="808080" w:themeColor="background1" w:themeShade="80"/>
            </w:tcBorders>
          </w:tcPr>
          <w:p w14:paraId="762F1096"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Access the internet via</w:t>
            </w:r>
          </w:p>
        </w:tc>
        <w:tc>
          <w:tcPr>
            <w:tcW w:w="2294" w:type="dxa"/>
            <w:vMerge w:val="restart"/>
            <w:tcBorders>
              <w:left w:val="single" w:sz="12" w:space="0" w:color="808080" w:themeColor="background1" w:themeShade="80"/>
              <w:right w:val="single" w:sz="12" w:space="0" w:color="808080" w:themeColor="background1" w:themeShade="80"/>
            </w:tcBorders>
          </w:tcPr>
          <w:p w14:paraId="069C3D10" w14:textId="77777777" w:rsidR="005C2230" w:rsidRPr="007A2341" w:rsidRDefault="005C2230" w:rsidP="00B079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A2341">
              <w:rPr>
                <w:rFonts w:asciiTheme="minorHAnsi" w:hAnsiTheme="minorHAnsi" w:cstheme="minorHAnsi"/>
              </w:rPr>
              <w:t xml:space="preserve">All </w:t>
            </w:r>
            <w:r w:rsidRPr="007A2341">
              <w:rPr>
                <w:rFonts w:asciiTheme="minorHAnsi" w:hAnsiTheme="minorHAnsi" w:cstheme="minorHAnsi"/>
              </w:rPr>
              <w:br/>
              <w:t>Responses</w:t>
            </w:r>
            <w:r w:rsidRPr="007A2341">
              <w:rPr>
                <w:rFonts w:asciiTheme="minorHAnsi" w:hAnsiTheme="minorHAnsi" w:cstheme="minorHAnsi"/>
                <w:sz w:val="20"/>
              </w:rPr>
              <w:t xml:space="preserve"> </w:t>
            </w:r>
          </w:p>
        </w:tc>
        <w:tc>
          <w:tcPr>
            <w:tcW w:w="3313" w:type="dxa"/>
            <w:gridSpan w:val="2"/>
            <w:tcBorders>
              <w:left w:val="single" w:sz="12" w:space="0" w:color="808080" w:themeColor="background1" w:themeShade="80"/>
              <w:bottom w:val="single" w:sz="2" w:space="0" w:color="808080" w:themeColor="background1" w:themeShade="80"/>
            </w:tcBorders>
          </w:tcPr>
          <w:p w14:paraId="32DF37F3" w14:textId="77777777" w:rsidR="005C2230" w:rsidRPr="007A2341" w:rsidRDefault="005C2230" w:rsidP="00B0790A">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7A2341">
              <w:rPr>
                <w:rFonts w:asciiTheme="minorHAnsi" w:hAnsiTheme="minorHAnsi" w:cstheme="minorHAnsi"/>
              </w:rPr>
              <w:t>Experienced at least one form of payment difficulty</w:t>
            </w:r>
          </w:p>
        </w:tc>
      </w:tr>
      <w:tr w:rsidR="005C2230" w:rsidRPr="002F0529" w14:paraId="2C0804DD" w14:textId="77777777" w:rsidTr="007B22E6">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3313" w:type="dxa"/>
            <w:vMerge/>
            <w:tcBorders>
              <w:bottom w:val="single" w:sz="2" w:space="0" w:color="808080" w:themeColor="background1" w:themeShade="80"/>
              <w:right w:val="single" w:sz="12" w:space="0" w:color="808080" w:themeColor="background1" w:themeShade="80"/>
            </w:tcBorders>
          </w:tcPr>
          <w:p w14:paraId="10512611" w14:textId="77777777" w:rsidR="005C2230" w:rsidRPr="007A2341" w:rsidRDefault="005C2230" w:rsidP="00B0790A">
            <w:pPr>
              <w:rPr>
                <w:rFonts w:asciiTheme="minorHAnsi" w:hAnsiTheme="minorHAnsi" w:cstheme="minorHAnsi"/>
              </w:rPr>
            </w:pPr>
          </w:p>
        </w:tc>
        <w:tc>
          <w:tcPr>
            <w:tcW w:w="2294" w:type="dxa"/>
            <w:vMerge/>
            <w:tcBorders>
              <w:left w:val="single" w:sz="12" w:space="0" w:color="808080" w:themeColor="background1" w:themeShade="80"/>
              <w:bottom w:val="single" w:sz="2" w:space="0" w:color="808080" w:themeColor="background1" w:themeShade="80"/>
              <w:right w:val="single" w:sz="12" w:space="0" w:color="808080" w:themeColor="background1" w:themeShade="80"/>
            </w:tcBorders>
          </w:tcPr>
          <w:p w14:paraId="142E1B11"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656" w:type="dxa"/>
            <w:tcBorders>
              <w:top w:val="single" w:sz="2" w:space="0" w:color="808080" w:themeColor="background1" w:themeShade="80"/>
              <w:left w:val="single" w:sz="12" w:space="0" w:color="808080" w:themeColor="background1" w:themeShade="80"/>
              <w:bottom w:val="single" w:sz="4" w:space="0" w:color="808080" w:themeColor="background1" w:themeShade="80"/>
              <w:right w:val="single" w:sz="2" w:space="0" w:color="808080" w:themeColor="background1" w:themeShade="80"/>
            </w:tcBorders>
            <w:shd w:val="clear" w:color="auto" w:fill="DAEEF3" w:themeFill="accent5" w:themeFillTint="33"/>
          </w:tcPr>
          <w:p w14:paraId="47D11A31"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Yes</w:t>
            </w:r>
          </w:p>
          <w:p w14:paraId="3BE69A6D"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(n=116)</w:t>
            </w:r>
          </w:p>
        </w:tc>
        <w:tc>
          <w:tcPr>
            <w:tcW w:w="1657"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12" w:space="0" w:color="808080" w:themeColor="background1" w:themeShade="80"/>
            </w:tcBorders>
            <w:shd w:val="clear" w:color="auto" w:fill="DAEEF3" w:themeFill="accent5" w:themeFillTint="33"/>
          </w:tcPr>
          <w:p w14:paraId="18BF0C29"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No</w:t>
            </w:r>
          </w:p>
          <w:p w14:paraId="74423C16"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(n=178)</w:t>
            </w:r>
          </w:p>
        </w:tc>
      </w:tr>
      <w:tr w:rsidR="005C2230" w:rsidRPr="002F0529" w14:paraId="462C7CCD" w14:textId="77777777" w:rsidTr="007B22E6">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top w:val="single" w:sz="2" w:space="0" w:color="808080" w:themeColor="background1" w:themeShade="80"/>
              <w:right w:val="single" w:sz="12" w:space="0" w:color="808080" w:themeColor="background1" w:themeShade="80"/>
            </w:tcBorders>
            <w:shd w:val="clear" w:color="auto" w:fill="FFFFFF" w:themeFill="background1"/>
          </w:tcPr>
          <w:p w14:paraId="4AAF6947"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Home internet connection</w:t>
            </w:r>
          </w:p>
        </w:tc>
        <w:tc>
          <w:tcPr>
            <w:tcW w:w="2294" w:type="dxa"/>
            <w:tcBorders>
              <w:top w:val="single" w:sz="2" w:space="0" w:color="808080" w:themeColor="background1" w:themeShade="80"/>
              <w:left w:val="single" w:sz="12" w:space="0" w:color="808080" w:themeColor="background1" w:themeShade="80"/>
              <w:right w:val="single" w:sz="12" w:space="0" w:color="808080" w:themeColor="background1" w:themeShade="80"/>
            </w:tcBorders>
            <w:shd w:val="clear" w:color="auto" w:fill="FFFFFF" w:themeFill="background1"/>
          </w:tcPr>
          <w:p w14:paraId="46669E36"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68%</w:t>
            </w:r>
          </w:p>
        </w:tc>
        <w:tc>
          <w:tcPr>
            <w:tcW w:w="1656" w:type="dxa"/>
            <w:tcBorders>
              <w:top w:val="single" w:sz="4" w:space="0" w:color="808080" w:themeColor="background1" w:themeShade="80"/>
              <w:left w:val="single" w:sz="12" w:space="0" w:color="808080" w:themeColor="background1" w:themeShade="80"/>
              <w:right w:val="single" w:sz="2" w:space="0" w:color="808080" w:themeColor="background1" w:themeShade="80"/>
            </w:tcBorders>
            <w:shd w:val="clear" w:color="auto" w:fill="FFFFFF" w:themeFill="background1"/>
          </w:tcPr>
          <w:p w14:paraId="69D05A27"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72576" behindDoc="0" locked="0" layoutInCell="1" allowOverlap="1" wp14:anchorId="72E52B97" wp14:editId="237C5E21">
                      <wp:simplePos x="0" y="0"/>
                      <wp:positionH relativeFrom="column">
                        <wp:posOffset>-62865</wp:posOffset>
                      </wp:positionH>
                      <wp:positionV relativeFrom="paragraph">
                        <wp:posOffset>6350</wp:posOffset>
                      </wp:positionV>
                      <wp:extent cx="342900" cy="180975"/>
                      <wp:effectExtent l="0" t="0" r="19050" b="28575"/>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E457" id="Rectangle 20" o:spid="_x0000_s1026" style="position:absolute;margin-left:-4.95pt;margin-top:.5pt;width:27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XGeA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" filled="f" strokecolor="#243f60 [1604]" strokeweight="2pt"/>
                  </w:pict>
                </mc:Fallback>
              </mc:AlternateContent>
            </w:r>
            <w:r w:rsidRPr="007A2341">
              <w:rPr>
                <w:rFonts w:asciiTheme="minorHAnsi" w:hAnsiTheme="minorHAnsi" w:cstheme="minorHAnsi"/>
              </w:rPr>
              <w:t>47%</w:t>
            </w:r>
          </w:p>
        </w:tc>
        <w:tc>
          <w:tcPr>
            <w:tcW w:w="1657" w:type="dxa"/>
            <w:tcBorders>
              <w:top w:val="single" w:sz="4" w:space="0" w:color="808080" w:themeColor="background1" w:themeShade="80"/>
              <w:left w:val="single" w:sz="2" w:space="0" w:color="808080" w:themeColor="background1" w:themeShade="80"/>
              <w:right w:val="single" w:sz="12" w:space="0" w:color="808080" w:themeColor="background1" w:themeShade="80"/>
            </w:tcBorders>
            <w:shd w:val="clear" w:color="auto" w:fill="FFFFFF" w:themeFill="background1"/>
          </w:tcPr>
          <w:p w14:paraId="791F7084"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68480" behindDoc="0" locked="0" layoutInCell="1" allowOverlap="1" wp14:anchorId="3C43D4D1" wp14:editId="7BC7EF98">
                      <wp:simplePos x="0" y="0"/>
                      <wp:positionH relativeFrom="column">
                        <wp:posOffset>-36195</wp:posOffset>
                      </wp:positionH>
                      <wp:positionV relativeFrom="paragraph">
                        <wp:posOffset>-6985</wp:posOffset>
                      </wp:positionV>
                      <wp:extent cx="342900" cy="180975"/>
                      <wp:effectExtent l="0" t="0" r="19050" b="28575"/>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84A9F" id="Rectangle 22" o:spid="_x0000_s1026" style="position:absolute;margin-left:-2.85pt;margin-top:-.55pt;width:2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" filled="f" strokecolor="#9bbb59 [3206]" strokeweight="2pt"/>
                  </w:pict>
                </mc:Fallback>
              </mc:AlternateContent>
            </w:r>
            <w:r w:rsidRPr="007A2341">
              <w:rPr>
                <w:rFonts w:asciiTheme="minorHAnsi" w:hAnsiTheme="minorHAnsi" w:cstheme="minorHAnsi"/>
              </w:rPr>
              <w:t>82%</w:t>
            </w:r>
          </w:p>
        </w:tc>
      </w:tr>
      <w:tr w:rsidR="005C2230" w:rsidRPr="002F0529" w14:paraId="5F599D9A" w14:textId="77777777" w:rsidTr="007B22E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right w:val="single" w:sz="12" w:space="0" w:color="808080" w:themeColor="background1" w:themeShade="80"/>
            </w:tcBorders>
            <w:shd w:val="clear" w:color="auto" w:fill="DAEEF3" w:themeFill="accent5" w:themeFillTint="33"/>
          </w:tcPr>
          <w:p w14:paraId="33BCA043"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Mobile data from your phone</w:t>
            </w:r>
          </w:p>
        </w:tc>
        <w:tc>
          <w:tcPr>
            <w:tcW w:w="2294" w:type="dxa"/>
            <w:tcBorders>
              <w:left w:val="single" w:sz="12" w:space="0" w:color="808080" w:themeColor="background1" w:themeShade="80"/>
              <w:right w:val="single" w:sz="12" w:space="0" w:color="808080" w:themeColor="background1" w:themeShade="80"/>
            </w:tcBorders>
            <w:shd w:val="clear" w:color="auto" w:fill="DAEEF3" w:themeFill="accent5" w:themeFillTint="33"/>
          </w:tcPr>
          <w:p w14:paraId="665CF15F"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58%</w:t>
            </w:r>
          </w:p>
        </w:tc>
        <w:tc>
          <w:tcPr>
            <w:tcW w:w="1656" w:type="dxa"/>
            <w:tcBorders>
              <w:left w:val="single" w:sz="12" w:space="0" w:color="808080" w:themeColor="background1" w:themeShade="80"/>
              <w:right w:val="single" w:sz="2" w:space="0" w:color="808080" w:themeColor="background1" w:themeShade="80"/>
            </w:tcBorders>
            <w:shd w:val="clear" w:color="auto" w:fill="DAEEF3" w:themeFill="accent5" w:themeFillTint="33"/>
          </w:tcPr>
          <w:p w14:paraId="16A4AAD9"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73600" behindDoc="0" locked="0" layoutInCell="1" allowOverlap="1" wp14:anchorId="1A62D81C" wp14:editId="1065714E">
                      <wp:simplePos x="0" y="0"/>
                      <wp:positionH relativeFrom="column">
                        <wp:posOffset>-57150</wp:posOffset>
                      </wp:positionH>
                      <wp:positionV relativeFrom="paragraph">
                        <wp:posOffset>-29845</wp:posOffset>
                      </wp:positionV>
                      <wp:extent cx="342900" cy="180975"/>
                      <wp:effectExtent l="0" t="0" r="19050" b="28575"/>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7B1A" id="Rectangle 41" o:spid="_x0000_s1026" style="position:absolute;margin-left:-4.5pt;margin-top:-2.35pt;width:27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DeAIAAEUFAAAOAAAAZHJzL2Uyb0RvYy54bWysVFFP2zAQfp+0/2D5fSTtyo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" filled="f" strokecolor="#243f60 [1604]" strokeweight="2pt"/>
                  </w:pict>
                </mc:Fallback>
              </mc:AlternateContent>
            </w:r>
            <w:r w:rsidRPr="007A2341">
              <w:rPr>
                <w:rFonts w:asciiTheme="minorHAnsi" w:hAnsiTheme="minorHAnsi" w:cstheme="minorHAnsi"/>
              </w:rPr>
              <w:t>55%</w:t>
            </w:r>
          </w:p>
        </w:tc>
        <w:tc>
          <w:tcPr>
            <w:tcW w:w="1657" w:type="dxa"/>
            <w:tcBorders>
              <w:left w:val="single" w:sz="2" w:space="0" w:color="808080" w:themeColor="background1" w:themeShade="80"/>
              <w:right w:val="single" w:sz="12" w:space="0" w:color="808080" w:themeColor="background1" w:themeShade="80"/>
            </w:tcBorders>
            <w:shd w:val="clear" w:color="auto" w:fill="DAEEF3" w:themeFill="accent5" w:themeFillTint="33"/>
          </w:tcPr>
          <w:p w14:paraId="463AF86F"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69504" behindDoc="0" locked="0" layoutInCell="1" allowOverlap="1" wp14:anchorId="4C93CCE1" wp14:editId="4B9F3648">
                      <wp:simplePos x="0" y="0"/>
                      <wp:positionH relativeFrom="column">
                        <wp:posOffset>-53975</wp:posOffset>
                      </wp:positionH>
                      <wp:positionV relativeFrom="paragraph">
                        <wp:posOffset>-36830</wp:posOffset>
                      </wp:positionV>
                      <wp:extent cx="342900" cy="180975"/>
                      <wp:effectExtent l="0" t="0" r="19050" b="28575"/>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5C6D5" id="Rectangle 44" o:spid="_x0000_s1026" style="position:absolute;margin-left:-4.25pt;margin-top:-2.9pt;width:27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" filled="f" strokecolor="#9bbb59 [3206]" strokeweight="2pt"/>
                  </w:pict>
                </mc:Fallback>
              </mc:AlternateContent>
            </w:r>
            <w:r w:rsidRPr="007A2341">
              <w:rPr>
                <w:rFonts w:asciiTheme="minorHAnsi" w:hAnsiTheme="minorHAnsi" w:cstheme="minorHAnsi"/>
              </w:rPr>
              <w:t>74%</w:t>
            </w:r>
          </w:p>
        </w:tc>
      </w:tr>
      <w:tr w:rsidR="005C2230" w:rsidRPr="002F0529" w14:paraId="6CFFA5D7" w14:textId="77777777" w:rsidTr="007B22E6">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right w:val="single" w:sz="12" w:space="0" w:color="808080" w:themeColor="background1" w:themeShade="80"/>
            </w:tcBorders>
            <w:shd w:val="clear" w:color="auto" w:fill="FFFFFF" w:themeFill="background1"/>
          </w:tcPr>
          <w:p w14:paraId="0C0010A3"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Wi-Fi at school or university</w:t>
            </w:r>
          </w:p>
        </w:tc>
        <w:tc>
          <w:tcPr>
            <w:tcW w:w="2294" w:type="dxa"/>
            <w:tcBorders>
              <w:left w:val="single" w:sz="12" w:space="0" w:color="808080" w:themeColor="background1" w:themeShade="80"/>
              <w:right w:val="single" w:sz="12" w:space="0" w:color="808080" w:themeColor="background1" w:themeShade="80"/>
            </w:tcBorders>
            <w:shd w:val="clear" w:color="auto" w:fill="FFFFFF" w:themeFill="background1"/>
          </w:tcPr>
          <w:p w14:paraId="798B0212"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38%</w:t>
            </w:r>
          </w:p>
        </w:tc>
        <w:tc>
          <w:tcPr>
            <w:tcW w:w="1656" w:type="dxa"/>
            <w:tcBorders>
              <w:left w:val="single" w:sz="12" w:space="0" w:color="808080" w:themeColor="background1" w:themeShade="80"/>
              <w:right w:val="single" w:sz="2" w:space="0" w:color="808080" w:themeColor="background1" w:themeShade="80"/>
            </w:tcBorders>
            <w:shd w:val="clear" w:color="auto" w:fill="FFFFFF" w:themeFill="background1"/>
          </w:tcPr>
          <w:p w14:paraId="64DB69F8"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29%</w:t>
            </w:r>
          </w:p>
        </w:tc>
        <w:tc>
          <w:tcPr>
            <w:tcW w:w="1657" w:type="dxa"/>
            <w:tcBorders>
              <w:left w:val="single" w:sz="2" w:space="0" w:color="808080" w:themeColor="background1" w:themeShade="80"/>
              <w:right w:val="single" w:sz="12" w:space="0" w:color="808080" w:themeColor="background1" w:themeShade="80"/>
            </w:tcBorders>
            <w:shd w:val="clear" w:color="auto" w:fill="FFFFFF" w:themeFill="background1"/>
          </w:tcPr>
          <w:p w14:paraId="507D2BA1"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44%</w:t>
            </w:r>
          </w:p>
        </w:tc>
      </w:tr>
      <w:tr w:rsidR="005C2230" w:rsidRPr="002F0529" w14:paraId="43B08D59" w14:textId="77777777" w:rsidTr="007B22E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right w:val="single" w:sz="12" w:space="0" w:color="808080" w:themeColor="background1" w:themeShade="80"/>
            </w:tcBorders>
            <w:shd w:val="clear" w:color="auto" w:fill="DAEEF3" w:themeFill="accent5" w:themeFillTint="33"/>
          </w:tcPr>
          <w:p w14:paraId="268A0798"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Wi-Fi at work</w:t>
            </w:r>
          </w:p>
        </w:tc>
        <w:tc>
          <w:tcPr>
            <w:tcW w:w="2294" w:type="dxa"/>
            <w:tcBorders>
              <w:left w:val="single" w:sz="12" w:space="0" w:color="808080" w:themeColor="background1" w:themeShade="80"/>
              <w:right w:val="single" w:sz="12" w:space="0" w:color="808080" w:themeColor="background1" w:themeShade="80"/>
            </w:tcBorders>
            <w:shd w:val="clear" w:color="auto" w:fill="DAEEF3" w:themeFill="accent5" w:themeFillTint="33"/>
          </w:tcPr>
          <w:p w14:paraId="185207A5"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18%</w:t>
            </w:r>
          </w:p>
        </w:tc>
        <w:tc>
          <w:tcPr>
            <w:tcW w:w="1656" w:type="dxa"/>
            <w:tcBorders>
              <w:left w:val="single" w:sz="12" w:space="0" w:color="808080" w:themeColor="background1" w:themeShade="80"/>
              <w:right w:val="single" w:sz="2" w:space="0" w:color="808080" w:themeColor="background1" w:themeShade="80"/>
            </w:tcBorders>
            <w:shd w:val="clear" w:color="auto" w:fill="DAEEF3" w:themeFill="accent5" w:themeFillTint="33"/>
          </w:tcPr>
          <w:p w14:paraId="1DFC0BFA"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26%</w:t>
            </w:r>
          </w:p>
        </w:tc>
        <w:tc>
          <w:tcPr>
            <w:tcW w:w="1657" w:type="dxa"/>
            <w:tcBorders>
              <w:left w:val="single" w:sz="2" w:space="0" w:color="808080" w:themeColor="background1" w:themeShade="80"/>
              <w:right w:val="single" w:sz="12" w:space="0" w:color="808080" w:themeColor="background1" w:themeShade="80"/>
            </w:tcBorders>
            <w:shd w:val="clear" w:color="auto" w:fill="DAEEF3" w:themeFill="accent5" w:themeFillTint="33"/>
          </w:tcPr>
          <w:p w14:paraId="696430C9"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19%</w:t>
            </w:r>
          </w:p>
        </w:tc>
      </w:tr>
      <w:tr w:rsidR="005C2230" w:rsidRPr="002F0529" w14:paraId="70BFE043" w14:textId="77777777" w:rsidTr="007B22E6">
        <w:trPr>
          <w:cnfStyle w:val="000000010000" w:firstRow="0" w:lastRow="0" w:firstColumn="0" w:lastColumn="0" w:oddVBand="0" w:evenVBand="0" w:oddHBand="0" w:evenHBand="1"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right w:val="single" w:sz="12" w:space="0" w:color="808080" w:themeColor="background1" w:themeShade="80"/>
            </w:tcBorders>
            <w:shd w:val="clear" w:color="auto" w:fill="FFFFFF" w:themeFill="background1"/>
          </w:tcPr>
          <w:p w14:paraId="672B729C"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Wi-Fi in a public place</w:t>
            </w:r>
          </w:p>
        </w:tc>
        <w:tc>
          <w:tcPr>
            <w:tcW w:w="2294" w:type="dxa"/>
            <w:tcBorders>
              <w:left w:val="single" w:sz="12" w:space="0" w:color="808080" w:themeColor="background1" w:themeShade="80"/>
              <w:right w:val="single" w:sz="12" w:space="0" w:color="808080" w:themeColor="background1" w:themeShade="80"/>
            </w:tcBorders>
            <w:shd w:val="clear" w:color="auto" w:fill="FFFFFF" w:themeFill="background1"/>
          </w:tcPr>
          <w:p w14:paraId="08D8BE5D"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20%</w:t>
            </w:r>
          </w:p>
        </w:tc>
        <w:tc>
          <w:tcPr>
            <w:tcW w:w="1656" w:type="dxa"/>
            <w:tcBorders>
              <w:left w:val="single" w:sz="12" w:space="0" w:color="808080" w:themeColor="background1" w:themeShade="80"/>
              <w:right w:val="single" w:sz="2" w:space="0" w:color="808080" w:themeColor="background1" w:themeShade="80"/>
            </w:tcBorders>
            <w:shd w:val="clear" w:color="auto" w:fill="FFFFFF" w:themeFill="background1"/>
          </w:tcPr>
          <w:p w14:paraId="7E0BBAA4"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25%</w:t>
            </w:r>
          </w:p>
        </w:tc>
        <w:tc>
          <w:tcPr>
            <w:tcW w:w="1657" w:type="dxa"/>
            <w:tcBorders>
              <w:left w:val="single" w:sz="2" w:space="0" w:color="808080" w:themeColor="background1" w:themeShade="80"/>
              <w:right w:val="single" w:sz="12" w:space="0" w:color="808080" w:themeColor="background1" w:themeShade="80"/>
            </w:tcBorders>
            <w:shd w:val="clear" w:color="auto" w:fill="FFFFFF" w:themeFill="background1"/>
          </w:tcPr>
          <w:p w14:paraId="23042303" w14:textId="77777777" w:rsidR="005C2230" w:rsidRPr="007A2341" w:rsidRDefault="005C2230" w:rsidP="00B0790A">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A2341">
              <w:rPr>
                <w:rFonts w:asciiTheme="minorHAnsi" w:hAnsiTheme="minorHAnsi" w:cstheme="minorHAnsi"/>
              </w:rPr>
              <w:t>17%</w:t>
            </w:r>
          </w:p>
        </w:tc>
      </w:tr>
      <w:tr w:rsidR="005C2230" w:rsidRPr="002F0529" w14:paraId="443A9948" w14:textId="77777777" w:rsidTr="007B22E6">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3313" w:type="dxa"/>
            <w:tcBorders>
              <w:right w:val="single" w:sz="12" w:space="0" w:color="808080" w:themeColor="background1" w:themeShade="80"/>
            </w:tcBorders>
            <w:shd w:val="clear" w:color="auto" w:fill="DAEEF3" w:themeFill="accent5" w:themeFillTint="33"/>
          </w:tcPr>
          <w:p w14:paraId="0C0B50B2" w14:textId="77777777" w:rsidR="005C2230" w:rsidRPr="007A2341" w:rsidRDefault="005C2230" w:rsidP="00B0790A">
            <w:pPr>
              <w:rPr>
                <w:rFonts w:asciiTheme="minorHAnsi" w:hAnsiTheme="minorHAnsi" w:cstheme="minorHAnsi"/>
              </w:rPr>
            </w:pPr>
            <w:r w:rsidRPr="007A2341">
              <w:rPr>
                <w:rFonts w:asciiTheme="minorHAnsi" w:hAnsiTheme="minorHAnsi" w:cstheme="minorHAnsi"/>
              </w:rPr>
              <w:t>Someone else’s connection</w:t>
            </w:r>
          </w:p>
        </w:tc>
        <w:tc>
          <w:tcPr>
            <w:tcW w:w="2294" w:type="dxa"/>
            <w:tcBorders>
              <w:left w:val="single" w:sz="12" w:space="0" w:color="808080" w:themeColor="background1" w:themeShade="80"/>
              <w:right w:val="single" w:sz="12" w:space="0" w:color="808080" w:themeColor="background1" w:themeShade="80"/>
            </w:tcBorders>
            <w:shd w:val="clear" w:color="auto" w:fill="DAEEF3" w:themeFill="accent5" w:themeFillTint="33"/>
          </w:tcPr>
          <w:p w14:paraId="292374F0"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asciiTheme="minorHAnsi" w:hAnsiTheme="minorHAnsi" w:cstheme="minorHAnsi"/>
              </w:rPr>
              <w:t>9%</w:t>
            </w:r>
          </w:p>
        </w:tc>
        <w:tc>
          <w:tcPr>
            <w:tcW w:w="1656" w:type="dxa"/>
            <w:tcBorders>
              <w:left w:val="single" w:sz="12" w:space="0" w:color="808080" w:themeColor="background1" w:themeShade="80"/>
              <w:right w:val="single" w:sz="2" w:space="0" w:color="808080" w:themeColor="background1" w:themeShade="80"/>
            </w:tcBorders>
            <w:shd w:val="clear" w:color="auto" w:fill="DAEEF3" w:themeFill="accent5" w:themeFillTint="33"/>
          </w:tcPr>
          <w:p w14:paraId="5049DE79"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70528" behindDoc="0" locked="0" layoutInCell="1" allowOverlap="1" wp14:anchorId="57D5E5F1" wp14:editId="4EBD6F0A">
                      <wp:simplePos x="0" y="0"/>
                      <wp:positionH relativeFrom="column">
                        <wp:posOffset>-47625</wp:posOffset>
                      </wp:positionH>
                      <wp:positionV relativeFrom="paragraph">
                        <wp:posOffset>-10160</wp:posOffset>
                      </wp:positionV>
                      <wp:extent cx="342900" cy="180975"/>
                      <wp:effectExtent l="0" t="0" r="19050" b="28575"/>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A815D" id="Rectangle 60" o:spid="_x0000_s1026" style="position:absolute;margin-left:-3.75pt;margin-top:-.8pt;width:27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" filled="f" strokecolor="#9bbb59 [3206]" strokeweight="2pt"/>
                  </w:pict>
                </mc:Fallback>
              </mc:AlternateContent>
            </w:r>
            <w:r w:rsidRPr="007A2341">
              <w:rPr>
                <w:rFonts w:asciiTheme="minorHAnsi" w:hAnsiTheme="minorHAnsi" w:cstheme="minorHAnsi"/>
              </w:rPr>
              <w:t>14%</w:t>
            </w:r>
          </w:p>
        </w:tc>
        <w:tc>
          <w:tcPr>
            <w:tcW w:w="1657" w:type="dxa"/>
            <w:tcBorders>
              <w:left w:val="single" w:sz="2" w:space="0" w:color="808080" w:themeColor="background1" w:themeShade="80"/>
              <w:right w:val="single" w:sz="12" w:space="0" w:color="808080" w:themeColor="background1" w:themeShade="80"/>
            </w:tcBorders>
            <w:shd w:val="clear" w:color="auto" w:fill="DAEEF3" w:themeFill="accent5" w:themeFillTint="33"/>
          </w:tcPr>
          <w:p w14:paraId="3CE8A624" w14:textId="77777777" w:rsidR="005C2230" w:rsidRPr="007A2341" w:rsidRDefault="005C2230" w:rsidP="00B079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2341">
              <w:rPr>
                <w:rFonts w:cstheme="minorHAnsi"/>
                <w:noProof/>
                <w:lang w:val="en-GB" w:eastAsia="en-GB"/>
              </w:rPr>
              <mc:AlternateContent>
                <mc:Choice Requires="wps">
                  <w:drawing>
                    <wp:anchor distT="0" distB="0" distL="114300" distR="114300" simplePos="0" relativeHeight="251671552" behindDoc="0" locked="0" layoutInCell="1" allowOverlap="1" wp14:anchorId="002C0C7E" wp14:editId="4D62E828">
                      <wp:simplePos x="0" y="0"/>
                      <wp:positionH relativeFrom="column">
                        <wp:posOffset>-82550</wp:posOffset>
                      </wp:positionH>
                      <wp:positionV relativeFrom="paragraph">
                        <wp:posOffset>-13335</wp:posOffset>
                      </wp:positionV>
                      <wp:extent cx="342900" cy="180975"/>
                      <wp:effectExtent l="0" t="0" r="19050" b="28575"/>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290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E35C2" id="Rectangle 66" o:spid="_x0000_s1026" style="position:absolute;margin-left:-6.5pt;margin-top:-1.05pt;width:27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" filled="f" strokecolor="#243f60 [1604]" strokeweight="2pt"/>
                  </w:pict>
                </mc:Fallback>
              </mc:AlternateContent>
            </w:r>
            <w:r w:rsidRPr="007A2341">
              <w:rPr>
                <w:rFonts w:asciiTheme="minorHAnsi" w:hAnsiTheme="minorHAnsi" w:cstheme="minorHAnsi"/>
              </w:rPr>
              <w:t>4%</w:t>
            </w:r>
          </w:p>
        </w:tc>
      </w:tr>
    </w:tbl>
    <w:p w14:paraId="17172FB5" w14:textId="77777777" w:rsidR="005C2230" w:rsidRPr="00B0790A" w:rsidRDefault="005C2230" w:rsidP="00B0790A">
      <w:pPr>
        <w:rPr>
          <w:i/>
          <w:iCs/>
          <w:lang w:val="en-AU"/>
        </w:rPr>
      </w:pPr>
      <w:r w:rsidRPr="00B0790A">
        <w:rPr>
          <w:i/>
          <w:iCs/>
          <w:lang w:val="en-AU"/>
        </w:rPr>
        <w:t>Figures in boxes are statistically significant.</w:t>
      </w:r>
    </w:p>
    <w:p w14:paraId="6F8DF058" w14:textId="77777777" w:rsidR="005C2230" w:rsidRDefault="005C2230" w:rsidP="00B0790A"/>
    <w:p w14:paraId="334A45A6" w14:textId="77777777" w:rsidR="005C2230" w:rsidRPr="00B0790A" w:rsidRDefault="005C2230" w:rsidP="00B0790A">
      <w:pPr>
        <w:keepNext/>
        <w:keepLines/>
        <w:rPr>
          <w:i/>
          <w:iCs/>
          <w:lang w:val="en-AU"/>
        </w:rPr>
      </w:pPr>
      <w:r w:rsidRPr="00B0790A">
        <w:rPr>
          <w:i/>
          <w:iCs/>
        </w:rPr>
        <w:lastRenderedPageBreak/>
        <w:t>Have you ever done any of the following? Base: Those who participate in the payment of their phone service (n=294)</w:t>
      </w:r>
    </w:p>
    <w:p w14:paraId="01210634" w14:textId="027BBF8F" w:rsidR="005C2230" w:rsidRDefault="005C2230" w:rsidP="00B0790A">
      <w:pPr>
        <w:keepNext/>
        <w:keepLines/>
      </w:pPr>
      <w:r w:rsidRPr="00AF2F8C">
        <w:rPr>
          <w:noProof/>
          <w:lang w:val="en-GB" w:eastAsia="en-GB"/>
        </w:rPr>
        <w:drawing>
          <wp:inline distT="0" distB="0" distL="0" distR="0" wp14:anchorId="3E47B6A5" wp14:editId="6036A02C">
            <wp:extent cx="5795645" cy="2905432"/>
            <wp:effectExtent l="0" t="0" r="14605" b="9525"/>
            <wp:docPr id="14" name="Chart 14" descr="Bar chart showing of those who have used a financial strategy to pay a telco bill, their strategies are varied">
              <a:extLst xmlns:a="http://schemas.openxmlformats.org/drawingml/2006/main">
                <a:ext uri="{FF2B5EF4-FFF2-40B4-BE49-F238E27FC236}">
                  <a16:creationId xmlns:a16="http://schemas.microsoft.com/office/drawing/2014/main" id="{62C6D236-EB2F-4651-A2E5-6F8ECA61C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AF7A03A" w14:textId="77777777" w:rsidR="005C2230" w:rsidRDefault="005C2230" w:rsidP="00B0790A">
      <w:pPr>
        <w:pStyle w:val="Heading1"/>
      </w:pPr>
      <w:r>
        <w:t>Consumer confidence and tools for decision-making</w:t>
      </w:r>
    </w:p>
    <w:p w14:paraId="38CAB8C6" w14:textId="77777777" w:rsidR="005C2230" w:rsidRPr="00413355" w:rsidRDefault="005C2230" w:rsidP="00B0790A">
      <w:r>
        <w:t xml:space="preserve">Our survey found that on the whole, young people confidently navigate the mobile phone market, and resolving issues about their connections comes relatively easy. However, we found that more than half of young people are not willing to shop around for the best deal, and a large number would like to change the mobile plan they are on. </w:t>
      </w:r>
    </w:p>
    <w:p w14:paraId="541F51EE" w14:textId="77777777" w:rsidR="005C2230" w:rsidRDefault="005C2230" w:rsidP="00B0790A">
      <w:pPr>
        <w:pStyle w:val="ListParagraph"/>
        <w:numPr>
          <w:ilvl w:val="0"/>
          <w:numId w:val="13"/>
        </w:numPr>
      </w:pPr>
      <w:r>
        <w:rPr>
          <w:b/>
          <w:bCs/>
        </w:rPr>
        <w:t xml:space="preserve">3 in 4 young people </w:t>
      </w:r>
      <w:r w:rsidRPr="008263AA">
        <w:rPr>
          <w:b/>
        </w:rPr>
        <w:t>are confident about their ability to navigate the mobile phone market</w:t>
      </w:r>
      <w:r>
        <w:t xml:space="preserve"> and</w:t>
      </w:r>
      <w:r w:rsidRPr="002F0529">
        <w:t xml:space="preserve"> see themselves as being able to choose products that meet their needs</w:t>
      </w:r>
      <w:r>
        <w:t xml:space="preserve">. 2 in 3 feel confident that they can afford the mobile services they need. </w:t>
      </w:r>
    </w:p>
    <w:p w14:paraId="5096F4AC" w14:textId="77777777" w:rsidR="005C2230" w:rsidRDefault="005C2230" w:rsidP="00B0790A">
      <w:pPr>
        <w:pStyle w:val="ListParagraph"/>
        <w:numPr>
          <w:ilvl w:val="0"/>
          <w:numId w:val="13"/>
        </w:numPr>
      </w:pPr>
      <w:r w:rsidRPr="002F0529">
        <w:rPr>
          <w:b/>
          <w:bCs/>
        </w:rPr>
        <w:t xml:space="preserve">Smaller </w:t>
      </w:r>
      <w:r>
        <w:rPr>
          <w:b/>
          <w:bCs/>
        </w:rPr>
        <w:t>telecommunications providers</w:t>
      </w:r>
      <w:r w:rsidRPr="002F0529">
        <w:rPr>
          <w:b/>
          <w:bCs/>
        </w:rPr>
        <w:t xml:space="preserve"> appear to meet the financial </w:t>
      </w:r>
      <w:r>
        <w:rPr>
          <w:b/>
          <w:bCs/>
        </w:rPr>
        <w:t>needs</w:t>
      </w:r>
      <w:r w:rsidRPr="002F0529">
        <w:rPr>
          <w:b/>
          <w:bCs/>
        </w:rPr>
        <w:t xml:space="preserve"> of </w:t>
      </w:r>
      <w:r>
        <w:rPr>
          <w:b/>
          <w:bCs/>
        </w:rPr>
        <w:t xml:space="preserve">young people </w:t>
      </w:r>
      <w:r w:rsidRPr="002F0529">
        <w:t>better</w:t>
      </w:r>
      <w:r>
        <w:t>,</w:t>
      </w:r>
      <w:r w:rsidRPr="002F0529">
        <w:t xml:space="preserve"> </w:t>
      </w:r>
      <w:r>
        <w:t>delivering</w:t>
      </w:r>
      <w:r w:rsidRPr="002F0529">
        <w:t xml:space="preserve"> fewer financial surprises</w:t>
      </w:r>
      <w:r>
        <w:t>. H</w:t>
      </w:r>
      <w:r w:rsidRPr="002F0529">
        <w:t>owever</w:t>
      </w:r>
      <w:r>
        <w:t>,</w:t>
      </w:r>
      <w:r w:rsidRPr="002F0529">
        <w:t xml:space="preserve"> only </w:t>
      </w:r>
      <w:r>
        <w:t>43</w:t>
      </w:r>
      <w:r w:rsidRPr="002F0529">
        <w:t xml:space="preserve">% </w:t>
      </w:r>
      <w:r w:rsidRPr="00AB3C18">
        <w:t xml:space="preserve">of young people </w:t>
      </w:r>
      <w:r>
        <w:t>would</w:t>
      </w:r>
      <w:r w:rsidRPr="002F0529">
        <w:t xml:space="preserve"> consider </w:t>
      </w:r>
      <w:r>
        <w:t>providers</w:t>
      </w:r>
      <w:r w:rsidRPr="002F0529">
        <w:t xml:space="preserve"> outside of those that are familiar to them</w:t>
      </w:r>
      <w:r>
        <w:t xml:space="preserve"> or </w:t>
      </w:r>
      <w:r w:rsidRPr="002F0529">
        <w:t>their parents</w:t>
      </w:r>
      <w:r>
        <w:t xml:space="preserve">/carers. </w:t>
      </w:r>
    </w:p>
    <w:p w14:paraId="4A3542D3" w14:textId="77777777" w:rsidR="005C2230" w:rsidRDefault="005C2230" w:rsidP="00B0790A">
      <w:pPr>
        <w:pStyle w:val="ListParagraph"/>
        <w:numPr>
          <w:ilvl w:val="0"/>
          <w:numId w:val="13"/>
        </w:numPr>
      </w:pPr>
      <w:r w:rsidRPr="00D94CC7">
        <w:rPr>
          <w:b/>
        </w:rPr>
        <w:t xml:space="preserve">Dealing with connection issues </w:t>
      </w:r>
      <w:r w:rsidRPr="008263AA">
        <w:rPr>
          <w:b/>
        </w:rPr>
        <w:t xml:space="preserve">is relatively easy for confident </w:t>
      </w:r>
      <w:r>
        <w:rPr>
          <w:b/>
          <w:bCs/>
        </w:rPr>
        <w:t>young people</w:t>
      </w:r>
      <w:r>
        <w:rPr>
          <w:b/>
        </w:rPr>
        <w:t>,</w:t>
      </w:r>
      <w:r w:rsidRPr="002F0529">
        <w:t xml:space="preserve"> most of whom will seek advice from family </w:t>
      </w:r>
      <w:r>
        <w:t xml:space="preserve">and friends as well as providers.  </w:t>
      </w:r>
      <w:r w:rsidRPr="008843D1">
        <w:t xml:space="preserve">When dealing with providers many do get the </w:t>
      </w:r>
      <w:r>
        <w:t>outcome</w:t>
      </w:r>
      <w:r w:rsidRPr="008843D1">
        <w:t xml:space="preserve"> they are looking for</w:t>
      </w:r>
      <w:r>
        <w:t>, but nearly half of customers of bigger providers report they would likely give up if it got too difficult to resolve an issue</w:t>
      </w:r>
    </w:p>
    <w:p w14:paraId="78517868" w14:textId="77777777" w:rsidR="005C2230" w:rsidRDefault="005C2230" w:rsidP="00B0790A"/>
    <w:p w14:paraId="73E668FE" w14:textId="77777777" w:rsidR="00DA1540" w:rsidRDefault="00DA1540" w:rsidP="00B0790A">
      <w:pPr>
        <w:keepNext/>
        <w:keepLines/>
        <w:rPr>
          <w:i/>
          <w:iCs/>
        </w:rPr>
      </w:pPr>
    </w:p>
    <w:p w14:paraId="6885333A" w14:textId="1ECB2F68" w:rsidR="005C2230" w:rsidRPr="00B0790A" w:rsidRDefault="005C2230" w:rsidP="00B0790A">
      <w:pPr>
        <w:keepNext/>
        <w:keepLines/>
        <w:rPr>
          <w:i/>
          <w:iCs/>
        </w:rPr>
      </w:pPr>
      <w:r w:rsidRPr="00B0790A">
        <w:rPr>
          <w:i/>
          <w:iCs/>
        </w:rPr>
        <w:t>Thinking about the mobile plan you currently use. To what extent do you agree or disagree with each of the following statements?</w:t>
      </w:r>
    </w:p>
    <w:tbl>
      <w:tblPr>
        <w:tblStyle w:val="LonerganDefaultTable"/>
        <w:tblW w:w="9636"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ayout w:type="fixed"/>
        <w:tblLook w:val="04A0" w:firstRow="1" w:lastRow="0" w:firstColumn="1" w:lastColumn="0" w:noHBand="0" w:noVBand="1"/>
      </w:tblPr>
      <w:tblGrid>
        <w:gridCol w:w="3825"/>
        <w:gridCol w:w="1672"/>
        <w:gridCol w:w="1106"/>
        <w:gridCol w:w="1332"/>
        <w:gridCol w:w="879"/>
        <w:gridCol w:w="822"/>
      </w:tblGrid>
      <w:tr w:rsidR="00743195" w14:paraId="3DF893C8" w14:textId="77777777" w:rsidTr="00743195">
        <w:trPr>
          <w:cnfStyle w:val="100000000000" w:firstRow="1" w:lastRow="0" w:firstColumn="0" w:lastColumn="0" w:oddVBand="0" w:evenVBand="0" w:oddHBand="0"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3825" w:type="dxa"/>
            <w:tcBorders>
              <w:bottom w:val="single" w:sz="4" w:space="0" w:color="auto"/>
            </w:tcBorders>
          </w:tcPr>
          <w:p w14:paraId="590B253D"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Attitude Statement</w:t>
            </w:r>
          </w:p>
        </w:tc>
        <w:tc>
          <w:tcPr>
            <w:tcW w:w="1672" w:type="dxa"/>
            <w:tcBorders>
              <w:bottom w:val="single" w:sz="4" w:space="0" w:color="auto"/>
            </w:tcBorders>
          </w:tcPr>
          <w:p w14:paraId="1BA087F4" w14:textId="77777777" w:rsidR="005C2230" w:rsidRPr="00743195" w:rsidRDefault="005C2230" w:rsidP="00B0790A">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Strongly Agree/Agree</w:t>
            </w:r>
          </w:p>
        </w:tc>
        <w:tc>
          <w:tcPr>
            <w:tcW w:w="1106" w:type="dxa"/>
            <w:tcBorders>
              <w:bottom w:val="single" w:sz="4" w:space="0" w:color="auto"/>
            </w:tcBorders>
          </w:tcPr>
          <w:p w14:paraId="788C599A" w14:textId="77777777" w:rsidR="005C2230" w:rsidRPr="00743195" w:rsidRDefault="005C2230" w:rsidP="00B0790A">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Neither</w:t>
            </w:r>
          </w:p>
        </w:tc>
        <w:tc>
          <w:tcPr>
            <w:tcW w:w="1332" w:type="dxa"/>
            <w:tcBorders>
              <w:bottom w:val="single" w:sz="4" w:space="0" w:color="auto"/>
            </w:tcBorders>
          </w:tcPr>
          <w:p w14:paraId="3B567177" w14:textId="77777777" w:rsidR="005C2230" w:rsidRPr="00743195" w:rsidRDefault="005C2230" w:rsidP="00B0790A">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Disagree/</w:t>
            </w:r>
            <w:r w:rsidRPr="00743195">
              <w:rPr>
                <w:rFonts w:asciiTheme="minorHAnsi" w:hAnsiTheme="minorHAnsi" w:cstheme="minorHAnsi"/>
              </w:rPr>
              <w:br/>
              <w:t>Strongly Disagree</w:t>
            </w:r>
          </w:p>
        </w:tc>
        <w:tc>
          <w:tcPr>
            <w:tcW w:w="879" w:type="dxa"/>
            <w:tcBorders>
              <w:bottom w:val="single" w:sz="4" w:space="0" w:color="auto"/>
            </w:tcBorders>
          </w:tcPr>
          <w:p w14:paraId="7E4BBA45" w14:textId="77777777" w:rsidR="005C2230" w:rsidRPr="00743195" w:rsidRDefault="005C2230" w:rsidP="00B0790A">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DK</w:t>
            </w:r>
          </w:p>
        </w:tc>
        <w:tc>
          <w:tcPr>
            <w:tcW w:w="822" w:type="dxa"/>
            <w:tcBorders>
              <w:bottom w:val="single" w:sz="4" w:space="0" w:color="auto"/>
            </w:tcBorders>
          </w:tcPr>
          <w:p w14:paraId="3A35D351" w14:textId="77777777" w:rsidR="005C2230" w:rsidRPr="00743195" w:rsidRDefault="005C2230" w:rsidP="00B0790A">
            <w:pPr>
              <w:keepNext/>
              <w:keepLine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NET</w:t>
            </w:r>
          </w:p>
        </w:tc>
      </w:tr>
      <w:tr w:rsidR="00743195" w14:paraId="2E8E07E7" w14:textId="77777777" w:rsidTr="0074319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3825" w:type="dxa"/>
          </w:tcPr>
          <w:p w14:paraId="044A32D5"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I’m confident I can choose the right mobile plan for me</w:t>
            </w:r>
          </w:p>
        </w:tc>
        <w:tc>
          <w:tcPr>
            <w:tcW w:w="1672" w:type="dxa"/>
          </w:tcPr>
          <w:p w14:paraId="2D8CBA52"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75%</w:t>
            </w:r>
          </w:p>
        </w:tc>
        <w:tc>
          <w:tcPr>
            <w:tcW w:w="1106" w:type="dxa"/>
          </w:tcPr>
          <w:p w14:paraId="0AD4A453"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16%</w:t>
            </w:r>
          </w:p>
        </w:tc>
        <w:tc>
          <w:tcPr>
            <w:tcW w:w="1332" w:type="dxa"/>
          </w:tcPr>
          <w:p w14:paraId="1AB0B109"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7%</w:t>
            </w:r>
          </w:p>
        </w:tc>
        <w:tc>
          <w:tcPr>
            <w:tcW w:w="879" w:type="dxa"/>
          </w:tcPr>
          <w:p w14:paraId="0784788B"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3%</w:t>
            </w:r>
          </w:p>
        </w:tc>
        <w:tc>
          <w:tcPr>
            <w:tcW w:w="822" w:type="dxa"/>
          </w:tcPr>
          <w:p w14:paraId="001130E9"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100%</w:t>
            </w:r>
          </w:p>
        </w:tc>
      </w:tr>
      <w:tr w:rsidR="00743195" w14:paraId="2B11674E" w14:textId="77777777" w:rsidTr="00743195">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5" w:type="dxa"/>
          </w:tcPr>
          <w:p w14:paraId="19D1F7AC"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My mobile plan is covering all my needs</w:t>
            </w:r>
          </w:p>
        </w:tc>
        <w:tc>
          <w:tcPr>
            <w:tcW w:w="1672" w:type="dxa"/>
          </w:tcPr>
          <w:p w14:paraId="27173EED"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73%</w:t>
            </w:r>
          </w:p>
        </w:tc>
        <w:tc>
          <w:tcPr>
            <w:tcW w:w="1106" w:type="dxa"/>
          </w:tcPr>
          <w:p w14:paraId="41D5E1D7"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16%</w:t>
            </w:r>
          </w:p>
        </w:tc>
        <w:tc>
          <w:tcPr>
            <w:tcW w:w="1332" w:type="dxa"/>
          </w:tcPr>
          <w:p w14:paraId="4545C37B"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8%</w:t>
            </w:r>
          </w:p>
        </w:tc>
        <w:tc>
          <w:tcPr>
            <w:tcW w:w="879" w:type="dxa"/>
          </w:tcPr>
          <w:p w14:paraId="20691F60"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3%</w:t>
            </w:r>
          </w:p>
        </w:tc>
        <w:tc>
          <w:tcPr>
            <w:tcW w:w="822" w:type="dxa"/>
          </w:tcPr>
          <w:p w14:paraId="7BE5699B"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743195">
              <w:rPr>
                <w:rFonts w:asciiTheme="minorHAnsi" w:hAnsiTheme="minorHAnsi" w:cstheme="minorHAnsi"/>
              </w:rPr>
              <w:t>100%</w:t>
            </w:r>
          </w:p>
        </w:tc>
      </w:tr>
      <w:tr w:rsidR="00743195" w14:paraId="74CC502D" w14:textId="77777777" w:rsidTr="00743195">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3825" w:type="dxa"/>
          </w:tcPr>
          <w:p w14:paraId="55B4E8E3"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 xml:space="preserve">I can afford all the mobile phone services I need in my day-to-day life* </w:t>
            </w:r>
            <w:r w:rsidRPr="00743195">
              <w:rPr>
                <w:rFonts w:asciiTheme="minorHAnsi" w:hAnsiTheme="minorHAnsi" w:cstheme="minorHAnsi"/>
                <w:i/>
                <w:sz w:val="18"/>
              </w:rPr>
              <w:t>(those who pay their phone themselves)</w:t>
            </w:r>
          </w:p>
        </w:tc>
        <w:tc>
          <w:tcPr>
            <w:tcW w:w="1672" w:type="dxa"/>
          </w:tcPr>
          <w:p w14:paraId="1857263B"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68%</w:t>
            </w:r>
          </w:p>
        </w:tc>
        <w:tc>
          <w:tcPr>
            <w:tcW w:w="1106" w:type="dxa"/>
          </w:tcPr>
          <w:p w14:paraId="62627023"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20%</w:t>
            </w:r>
          </w:p>
        </w:tc>
        <w:tc>
          <w:tcPr>
            <w:tcW w:w="1332" w:type="dxa"/>
          </w:tcPr>
          <w:p w14:paraId="7574CC39"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10%</w:t>
            </w:r>
          </w:p>
        </w:tc>
        <w:tc>
          <w:tcPr>
            <w:tcW w:w="879" w:type="dxa"/>
          </w:tcPr>
          <w:p w14:paraId="1CCB9AEC"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2%</w:t>
            </w:r>
          </w:p>
        </w:tc>
        <w:tc>
          <w:tcPr>
            <w:tcW w:w="822" w:type="dxa"/>
          </w:tcPr>
          <w:p w14:paraId="4A031F15"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100%</w:t>
            </w:r>
          </w:p>
        </w:tc>
      </w:tr>
      <w:tr w:rsidR="00743195" w14:paraId="4A15F2F9" w14:textId="77777777" w:rsidTr="00743195">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25" w:type="dxa"/>
          </w:tcPr>
          <w:p w14:paraId="5D2CCF99"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I would change my mobile plan if I could</w:t>
            </w:r>
          </w:p>
        </w:tc>
        <w:tc>
          <w:tcPr>
            <w:tcW w:w="1672" w:type="dxa"/>
          </w:tcPr>
          <w:p w14:paraId="1B250729"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37%</w:t>
            </w:r>
          </w:p>
        </w:tc>
        <w:tc>
          <w:tcPr>
            <w:tcW w:w="1106" w:type="dxa"/>
          </w:tcPr>
          <w:p w14:paraId="76907CEB"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23%</w:t>
            </w:r>
          </w:p>
        </w:tc>
        <w:tc>
          <w:tcPr>
            <w:tcW w:w="1332" w:type="dxa"/>
          </w:tcPr>
          <w:p w14:paraId="20153916"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36%</w:t>
            </w:r>
          </w:p>
        </w:tc>
        <w:tc>
          <w:tcPr>
            <w:tcW w:w="879" w:type="dxa"/>
          </w:tcPr>
          <w:p w14:paraId="693BC241"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3%</w:t>
            </w:r>
          </w:p>
        </w:tc>
        <w:tc>
          <w:tcPr>
            <w:tcW w:w="822" w:type="dxa"/>
          </w:tcPr>
          <w:p w14:paraId="34981978"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rPr>
            </w:pPr>
            <w:r w:rsidRPr="00743195">
              <w:rPr>
                <w:rFonts w:asciiTheme="minorHAnsi" w:hAnsiTheme="minorHAnsi" w:cstheme="minorHAnsi"/>
              </w:rPr>
              <w:t>100%</w:t>
            </w:r>
          </w:p>
        </w:tc>
      </w:tr>
      <w:tr w:rsidR="00743195" w14:paraId="1C8FAABF" w14:textId="77777777" w:rsidTr="00743195">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25" w:type="dxa"/>
          </w:tcPr>
          <w:p w14:paraId="47172741"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I would only use a telecommunications provider that is recommended by someone I know</w:t>
            </w:r>
          </w:p>
        </w:tc>
        <w:tc>
          <w:tcPr>
            <w:tcW w:w="1672" w:type="dxa"/>
          </w:tcPr>
          <w:p w14:paraId="5E49B88F"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46%</w:t>
            </w:r>
          </w:p>
        </w:tc>
        <w:tc>
          <w:tcPr>
            <w:tcW w:w="1106" w:type="dxa"/>
          </w:tcPr>
          <w:p w14:paraId="4D3A3EE2"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27%</w:t>
            </w:r>
          </w:p>
        </w:tc>
        <w:tc>
          <w:tcPr>
            <w:tcW w:w="1332" w:type="dxa"/>
          </w:tcPr>
          <w:p w14:paraId="4E8B4462"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22%</w:t>
            </w:r>
          </w:p>
        </w:tc>
        <w:tc>
          <w:tcPr>
            <w:tcW w:w="879" w:type="dxa"/>
          </w:tcPr>
          <w:p w14:paraId="4FCB4D1A"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5%</w:t>
            </w:r>
          </w:p>
        </w:tc>
        <w:tc>
          <w:tcPr>
            <w:tcW w:w="822" w:type="dxa"/>
          </w:tcPr>
          <w:p w14:paraId="4559AEB2" w14:textId="77777777" w:rsidR="005C2230" w:rsidRPr="00743195" w:rsidRDefault="005C2230" w:rsidP="00B0790A">
            <w:pPr>
              <w:keepNext/>
              <w:keepLine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43195">
              <w:rPr>
                <w:rFonts w:asciiTheme="minorHAnsi" w:hAnsiTheme="minorHAnsi" w:cstheme="minorHAnsi"/>
              </w:rPr>
              <w:t>100%</w:t>
            </w:r>
          </w:p>
        </w:tc>
      </w:tr>
      <w:tr w:rsidR="00743195" w14:paraId="7C2FAC69" w14:textId="77777777" w:rsidTr="00743195">
        <w:trPr>
          <w:cnfStyle w:val="000000010000" w:firstRow="0" w:lastRow="0" w:firstColumn="0" w:lastColumn="0" w:oddVBand="0" w:evenVBand="0" w:oddHBand="0" w:evenHBand="1"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3825" w:type="dxa"/>
          </w:tcPr>
          <w:p w14:paraId="4E96312F" w14:textId="77777777" w:rsidR="005C2230" w:rsidRPr="00743195" w:rsidRDefault="005C2230" w:rsidP="00B0790A">
            <w:pPr>
              <w:keepNext/>
              <w:keepLines/>
              <w:rPr>
                <w:rFonts w:asciiTheme="minorHAnsi" w:hAnsiTheme="minorHAnsi" w:cstheme="minorHAnsi"/>
              </w:rPr>
            </w:pPr>
            <w:r w:rsidRPr="00743195">
              <w:rPr>
                <w:rFonts w:asciiTheme="minorHAnsi" w:hAnsiTheme="minorHAnsi" w:cstheme="minorHAnsi"/>
              </w:rPr>
              <w:t>I would try an unfamiliar telecommunications provider if it were cheaper</w:t>
            </w:r>
          </w:p>
        </w:tc>
        <w:tc>
          <w:tcPr>
            <w:tcW w:w="1672" w:type="dxa"/>
          </w:tcPr>
          <w:p w14:paraId="72E9C312"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43%</w:t>
            </w:r>
          </w:p>
        </w:tc>
        <w:tc>
          <w:tcPr>
            <w:tcW w:w="1106" w:type="dxa"/>
          </w:tcPr>
          <w:p w14:paraId="0CED7211"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27%</w:t>
            </w:r>
          </w:p>
        </w:tc>
        <w:tc>
          <w:tcPr>
            <w:tcW w:w="1332" w:type="dxa"/>
          </w:tcPr>
          <w:p w14:paraId="0C3DB8A4"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26%</w:t>
            </w:r>
          </w:p>
        </w:tc>
        <w:tc>
          <w:tcPr>
            <w:tcW w:w="879" w:type="dxa"/>
          </w:tcPr>
          <w:p w14:paraId="36E1237A"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743195">
              <w:rPr>
                <w:rFonts w:asciiTheme="minorHAnsi" w:hAnsiTheme="minorHAnsi" w:cstheme="minorHAnsi"/>
              </w:rPr>
              <w:t>4%</w:t>
            </w:r>
          </w:p>
        </w:tc>
        <w:tc>
          <w:tcPr>
            <w:tcW w:w="822" w:type="dxa"/>
          </w:tcPr>
          <w:p w14:paraId="761AC620" w14:textId="77777777" w:rsidR="005C2230" w:rsidRPr="00743195" w:rsidRDefault="005C2230" w:rsidP="00B0790A">
            <w:pPr>
              <w:keepNext/>
              <w:keepLines/>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rPr>
            </w:pPr>
            <w:r w:rsidRPr="00743195">
              <w:rPr>
                <w:rFonts w:asciiTheme="minorHAnsi" w:hAnsiTheme="minorHAnsi" w:cstheme="minorHAnsi"/>
              </w:rPr>
              <w:t>100%</w:t>
            </w:r>
          </w:p>
        </w:tc>
      </w:tr>
    </w:tbl>
    <w:p w14:paraId="4BF642D6" w14:textId="77777777" w:rsidR="005C2230" w:rsidRDefault="005C2230" w:rsidP="00B0790A"/>
    <w:p w14:paraId="416EEDF9" w14:textId="77777777" w:rsidR="005C2230" w:rsidRDefault="005C2230" w:rsidP="00B0790A">
      <w:pPr>
        <w:pStyle w:val="Heading1"/>
      </w:pPr>
      <w:r>
        <w:t xml:space="preserve">Navigating data privacy and security </w:t>
      </w:r>
    </w:p>
    <w:p w14:paraId="57AC4851" w14:textId="77777777" w:rsidR="005C2230" w:rsidRDefault="005C2230" w:rsidP="00B0790A">
      <w:r>
        <w:t>Our survey found that y</w:t>
      </w:r>
      <w:r w:rsidRPr="00AB3C18">
        <w:t>oung people</w:t>
      </w:r>
      <w:r w:rsidRPr="004134B0">
        <w:rPr>
          <w:bCs/>
        </w:rPr>
        <w:t xml:space="preserve"> </w:t>
      </w:r>
      <w:r w:rsidRPr="00343EFC">
        <w:t xml:space="preserve">are concerned about </w:t>
      </w:r>
      <w:r>
        <w:t xml:space="preserve">the </w:t>
      </w:r>
      <w:r w:rsidRPr="00343EFC">
        <w:t>privacy</w:t>
      </w:r>
      <w:r>
        <w:t xml:space="preserve"> of their personal information and data,</w:t>
      </w:r>
      <w:r w:rsidRPr="00343EFC">
        <w:t xml:space="preserve"> but there</w:t>
      </w:r>
      <w:r w:rsidRPr="002F0529">
        <w:t xml:space="preserve"> is a </w:t>
      </w:r>
      <w:r w:rsidRPr="004134B0">
        <w:t xml:space="preserve">discrepancy between understanding the importance of protecting personal information and their ability to do so. </w:t>
      </w:r>
    </w:p>
    <w:p w14:paraId="075F239F" w14:textId="77777777" w:rsidR="005C2230" w:rsidRDefault="005C2230" w:rsidP="00B0790A">
      <w:pPr>
        <w:pStyle w:val="ListParagraph"/>
        <w:numPr>
          <w:ilvl w:val="0"/>
          <w:numId w:val="20"/>
        </w:numPr>
      </w:pPr>
      <w:r w:rsidRPr="00FE235C">
        <w:rPr>
          <w:b/>
          <w:bCs/>
        </w:rPr>
        <w:t>3 in 4 Australian young people</w:t>
      </w:r>
      <w:r w:rsidRPr="00FE235C" w:rsidDel="001B31DC">
        <w:rPr>
          <w:b/>
          <w:bCs/>
        </w:rPr>
        <w:t xml:space="preserve"> </w:t>
      </w:r>
      <w:r w:rsidRPr="00FE235C">
        <w:rPr>
          <w:b/>
          <w:bCs/>
        </w:rPr>
        <w:t>clearly understood the importance of protecting their personal information online</w:t>
      </w:r>
      <w:r>
        <w:t>. However,</w:t>
      </w:r>
      <w:r w:rsidRPr="00DE6E1D">
        <w:t xml:space="preserve"> fewer (</w:t>
      </w:r>
      <w:r>
        <w:t>2 in 3)</w:t>
      </w:r>
      <w:r w:rsidRPr="00DE6E1D">
        <w:t xml:space="preserve"> actively </w:t>
      </w:r>
      <w:r>
        <w:t>took steps to protect it</w:t>
      </w:r>
      <w:r w:rsidRPr="00DE6E1D">
        <w:t>. Only 6</w:t>
      </w:r>
      <w:r>
        <w:t>1</w:t>
      </w:r>
      <w:r w:rsidRPr="00DE6E1D">
        <w:t xml:space="preserve">% </w:t>
      </w:r>
      <w:r>
        <w:t>had</w:t>
      </w:r>
      <w:r w:rsidRPr="00DE6E1D">
        <w:t xml:space="preserve"> a clear understanding of how they can protect their personal information and more than half </w:t>
      </w:r>
      <w:r>
        <w:t>reported</w:t>
      </w:r>
      <w:r w:rsidRPr="00DE6E1D">
        <w:t xml:space="preserve"> that </w:t>
      </w:r>
      <w:r>
        <w:t>while</w:t>
      </w:r>
      <w:r w:rsidRPr="00DE6E1D">
        <w:t xml:space="preserve"> they care about data privacy</w:t>
      </w:r>
      <w:r>
        <w:t>,</w:t>
      </w:r>
      <w:r w:rsidRPr="00DE6E1D">
        <w:t xml:space="preserve"> they don’t necessarily know what to do about it</w:t>
      </w:r>
      <w:r>
        <w:t xml:space="preserve">. </w:t>
      </w:r>
    </w:p>
    <w:p w14:paraId="67E63638" w14:textId="77777777" w:rsidR="005C2230" w:rsidRDefault="005C2230" w:rsidP="00B0790A">
      <w:pPr>
        <w:pStyle w:val="ListParagraph"/>
        <w:numPr>
          <w:ilvl w:val="0"/>
          <w:numId w:val="20"/>
        </w:numPr>
      </w:pPr>
      <w:r>
        <w:t xml:space="preserve">Just over two thirds of young people would consider changing providers if they found out their telco was using their data in a way they weren’t comfortable with. </w:t>
      </w:r>
      <w:r w:rsidRPr="002E3313">
        <w:t xml:space="preserve">However, </w:t>
      </w:r>
      <w:r>
        <w:t xml:space="preserve">53% of young people said they had no idea how their telcos use their data. </w:t>
      </w:r>
      <w:r w:rsidRPr="002E3313">
        <w:t xml:space="preserve"> </w:t>
      </w:r>
    </w:p>
    <w:p w14:paraId="05BAE9AC" w14:textId="77777777" w:rsidR="005C2230" w:rsidRPr="00B0790A" w:rsidRDefault="005C2230" w:rsidP="00B0790A">
      <w:pPr>
        <w:keepNext/>
        <w:keepLines/>
        <w:rPr>
          <w:i/>
          <w:iCs/>
        </w:rPr>
      </w:pPr>
      <w:r w:rsidRPr="00B0790A">
        <w:rPr>
          <w:i/>
          <w:iCs/>
        </w:rPr>
        <w:lastRenderedPageBreak/>
        <w:t>Thinking about data privacy, to what extent do you agree or disagree with each of the following statements?</w:t>
      </w:r>
    </w:p>
    <w:p w14:paraId="6EA33177" w14:textId="77777777" w:rsidR="005C2230" w:rsidRPr="004134B0" w:rsidRDefault="005C2230" w:rsidP="00B0790A">
      <w:pPr>
        <w:keepNext/>
        <w:keepLines/>
      </w:pPr>
      <w:r w:rsidRPr="002F0529">
        <w:rPr>
          <w:noProof/>
          <w:lang w:val="en-GB" w:eastAsia="en-GB"/>
        </w:rPr>
        <w:drawing>
          <wp:inline distT="0" distB="0" distL="0" distR="0" wp14:anchorId="2AAB95B9" wp14:editId="139B969A">
            <wp:extent cx="5922498" cy="4380230"/>
            <wp:effectExtent l="0" t="0" r="2540" b="1270"/>
            <wp:docPr id="162" name="Chart 162" descr="stacked bar chart showing  a tendency to care, but feel that more could be done to protect data privac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AD9519" w14:textId="77777777" w:rsidR="005C2230" w:rsidRDefault="005C2230" w:rsidP="00B0790A">
      <w:pPr>
        <w:pStyle w:val="Heading1"/>
      </w:pPr>
      <w:r>
        <w:t>So what next?</w:t>
      </w:r>
    </w:p>
    <w:p w14:paraId="6F3DA517" w14:textId="77777777" w:rsidR="005C2230" w:rsidRPr="002E3313" w:rsidRDefault="005C2230" w:rsidP="00B0790A">
      <w:r>
        <w:t>ACCAN’s survey investigated a wide variety of issues to do with young people’s phone and internet usage and experiences. But what needs to happen in order to better ensure young people can get connected and stay connected, free from digital exclusion and financial difficulty?</w:t>
      </w:r>
    </w:p>
    <w:p w14:paraId="2AF3485C" w14:textId="77777777" w:rsidR="005C2230" w:rsidRDefault="005C2230" w:rsidP="00B0790A">
      <w:pPr>
        <w:pStyle w:val="ListParagraph"/>
        <w:numPr>
          <w:ilvl w:val="0"/>
          <w:numId w:val="19"/>
        </w:numPr>
      </w:pPr>
      <w:r w:rsidRPr="002B2D53">
        <w:rPr>
          <w:b/>
          <w:bCs/>
        </w:rPr>
        <w:t>Re-shape the narrative</w:t>
      </w:r>
      <w:r>
        <w:t xml:space="preserve">: Stop thinking about phone and internet services as luxuries. We need to  change the narrative that ‘all young people do is sit on their phones, message their friends and look at memes’. It’s essential for work. It’s essential for accessing services. It’s essential for connection with friends and family, for safety. You must have access to a device if you want to get an education in Australia. </w:t>
      </w:r>
    </w:p>
    <w:p w14:paraId="522BC591" w14:textId="77777777" w:rsidR="005C2230" w:rsidRDefault="005C2230" w:rsidP="00B0790A">
      <w:pPr>
        <w:pStyle w:val="ListParagraph"/>
        <w:numPr>
          <w:ilvl w:val="0"/>
          <w:numId w:val="19"/>
        </w:numPr>
      </w:pPr>
      <w:r w:rsidRPr="002B2D53">
        <w:rPr>
          <w:b/>
          <w:bCs/>
        </w:rPr>
        <w:t>Make home broadband more affordable</w:t>
      </w:r>
      <w:r>
        <w:t xml:space="preserve">: We know anecdotally that many young people prefer to remain mobile-only users. This allows them flexibility and may end up being cheaper depending on needs and usage. However, for many people home internet is the best way to keep connected for work and study, especially for households with multiple internet users. ACCAN’s </w:t>
      </w:r>
      <w:hyperlink r:id="rId10" w:history="1">
        <w:r w:rsidRPr="00452012">
          <w:rPr>
            <w:rStyle w:val="Hyperlink"/>
          </w:rPr>
          <w:t>No Australian Left Offline</w:t>
        </w:r>
      </w:hyperlink>
      <w:r>
        <w:t xml:space="preserve"> initiative proposes a viable solution to make home broadband affordable for people receiving social support payments. </w:t>
      </w:r>
    </w:p>
    <w:p w14:paraId="744724D6" w14:textId="77777777" w:rsidR="005C2230" w:rsidRDefault="005C2230" w:rsidP="00B0790A">
      <w:pPr>
        <w:pStyle w:val="ListParagraph"/>
        <w:numPr>
          <w:ilvl w:val="0"/>
          <w:numId w:val="19"/>
        </w:numPr>
      </w:pPr>
      <w:r w:rsidRPr="002B2D53">
        <w:rPr>
          <w:b/>
          <w:bCs/>
        </w:rPr>
        <w:lastRenderedPageBreak/>
        <w:t>Expand free public Wi-Fi</w:t>
      </w:r>
      <w:r>
        <w:t xml:space="preserve">: Public Wi-Fi is a good alternative to home broadband for many young people, especially for those whose families cannot afford home broadband, or those living in crowded or unsafe homes. The availability of public Wi-Fi should be expanded to be more widely accessible in public places, like libraries, shopping centres, parks and plazas. </w:t>
      </w:r>
    </w:p>
    <w:p w14:paraId="685D2BC9" w14:textId="77777777" w:rsidR="005C2230" w:rsidRDefault="005C2230" w:rsidP="00B0790A">
      <w:pPr>
        <w:pStyle w:val="ListParagraph"/>
        <w:numPr>
          <w:ilvl w:val="0"/>
          <w:numId w:val="19"/>
        </w:numPr>
      </w:pPr>
      <w:r w:rsidRPr="002B2D53">
        <w:rPr>
          <w:b/>
          <w:bCs/>
        </w:rPr>
        <w:t>Address device affordability</w:t>
      </w:r>
      <w:r>
        <w:t xml:space="preserve">: Devices are essential for accessing the internet, and for students or young people in need of more advanced functionality a laptop or desktop is vital. However, price is a huge barrier. We need a co-ordinated national approach to device access that ensures no student or young people in need of a device goes without. </w:t>
      </w:r>
    </w:p>
    <w:p w14:paraId="5965BC92" w14:textId="77777777" w:rsidR="005C2230" w:rsidRDefault="005C2230" w:rsidP="00B0790A">
      <w:pPr>
        <w:pStyle w:val="ListParagraph"/>
        <w:numPr>
          <w:ilvl w:val="0"/>
          <w:numId w:val="19"/>
        </w:numPr>
      </w:pPr>
      <w:r w:rsidRPr="002B2D53">
        <w:rPr>
          <w:b/>
          <w:bCs/>
        </w:rPr>
        <w:t>Reduce knowledge gaps</w:t>
      </w:r>
      <w:r>
        <w:t xml:space="preserve">: Many young people who indicated an unwillingness to shop around and test providers they were unfamiliar with may be paying a price premium for quality services they could receive with a smaller provider. ACCAN’s submission to </w:t>
      </w:r>
      <w:hyperlink r:id="rId11" w:history="1">
        <w:r w:rsidRPr="00CE5BA9">
          <w:rPr>
            <w:rStyle w:val="Hyperlink"/>
          </w:rPr>
          <w:t>Consumer Safeguards Review Part C</w:t>
        </w:r>
      </w:hyperlink>
      <w:r>
        <w:t xml:space="preserve"> establishes the need for a free independent online  comparison tool service for  consumers to provide accurate information about the telco plans that suit their needs and budget. </w:t>
      </w:r>
    </w:p>
    <w:p w14:paraId="2F00253A" w14:textId="77777777" w:rsidR="005C2230" w:rsidRDefault="005C2230" w:rsidP="00B0790A">
      <w:pPr>
        <w:pStyle w:val="Heading1"/>
      </w:pPr>
      <w:r>
        <w:t>Research approach</w:t>
      </w:r>
    </w:p>
    <w:p w14:paraId="33A0E309" w14:textId="77777777" w:rsidR="005C2230" w:rsidRDefault="005C2230" w:rsidP="00B0790A">
      <w:r>
        <w:t>A 15 minute-minute online survey was conducted with a national sample of young people aged 16-21 years of age (n=595). T</w:t>
      </w:r>
      <w:r w:rsidRPr="002F0529">
        <w:t xml:space="preserve">wo qualitative focus groups were conducted </w:t>
      </w:r>
      <w:r>
        <w:t>with young people within the same age bracket to inform the development of the questionnaire. This group included people with limited incomes and from culturally and linguistically diverse communities, to ensure their perspectives were incorporated into the study.</w:t>
      </w:r>
    </w:p>
    <w:p w14:paraId="3E329641" w14:textId="77777777" w:rsidR="005C2230" w:rsidRDefault="005C2230" w:rsidP="00B0790A">
      <w:pPr>
        <w:pStyle w:val="Heading1"/>
      </w:pPr>
      <w:r>
        <w:t>Limitations</w:t>
      </w:r>
    </w:p>
    <w:p w14:paraId="70D655A7" w14:textId="25DDD7E0" w:rsidR="00545597" w:rsidRPr="0021769F" w:rsidRDefault="005C2230" w:rsidP="00B0790A">
      <w:r>
        <w:t xml:space="preserve">Due to sample size constraints and budgeting, ACCAN was unable to investigate the unique experiences of young consumers with disability, or those who do not have internet access at all (NB: the survey questionnaire was delivered online). More work is needed to better understand the challenges these young people face, and how these might be addressed by government and industry. </w:t>
      </w:r>
    </w:p>
    <w:sectPr w:rsidR="00545597" w:rsidRPr="0021769F" w:rsidSect="000D7545">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98050" w14:textId="77777777" w:rsidR="0021769F" w:rsidRDefault="0021769F" w:rsidP="00B0790A">
      <w:r>
        <w:separator/>
      </w:r>
    </w:p>
  </w:endnote>
  <w:endnote w:type="continuationSeparator" w:id="0">
    <w:p w14:paraId="04BA9D3A" w14:textId="77777777" w:rsidR="0021769F" w:rsidRDefault="0021769F" w:rsidP="00B0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FC43C" w14:textId="77777777" w:rsidR="000D7545" w:rsidRPr="007A2341" w:rsidRDefault="000D7545" w:rsidP="00B0790A">
    <w:pPr>
      <w:rPr>
        <w:i/>
        <w:iCs/>
        <w:sz w:val="20"/>
        <w:szCs w:val="20"/>
      </w:rPr>
    </w:pPr>
    <w:r w:rsidRPr="007A2341">
      <w:rPr>
        <w:i/>
        <w:iCs/>
        <w:sz w:val="20"/>
        <w:szCs w:val="20"/>
      </w:rPr>
      <w:t>www.accan.org.au | info@accan.org.au | twitter: @ACCAN_AU</w:t>
    </w:r>
    <w:r w:rsidRPr="007A2341">
      <w:rPr>
        <w:i/>
        <w:iCs/>
        <w:sz w:val="20"/>
        <w:szCs w:val="20"/>
      </w:rPr>
      <w:tab/>
    </w:r>
    <w:r w:rsidRPr="007A2341">
      <w:rPr>
        <w:i/>
        <w:iCs/>
        <w:sz w:val="20"/>
        <w:szCs w:val="20"/>
      </w:rPr>
      <w:tab/>
    </w:r>
    <w:r w:rsidRPr="007A2341">
      <w:rPr>
        <w:i/>
        <w:iCs/>
        <w:sz w:val="20"/>
        <w:szCs w:val="20"/>
      </w:rPr>
      <w:tab/>
    </w:r>
    <w:r w:rsidRPr="007A2341">
      <w:rPr>
        <w:i/>
        <w:iCs/>
        <w:sz w:val="20"/>
        <w:szCs w:val="20"/>
      </w:rPr>
      <w:tab/>
    </w:r>
    <w:r w:rsidRPr="007A2341">
      <w:rPr>
        <w:i/>
        <w:iCs/>
        <w:sz w:val="20"/>
        <w:szCs w:val="20"/>
      </w:rPr>
      <w:tab/>
    </w:r>
    <w:r w:rsidRPr="007A2341">
      <w:rPr>
        <w:i/>
        <w:iCs/>
        <w:sz w:val="20"/>
        <w:szCs w:val="20"/>
      </w:rPr>
      <w:fldChar w:fldCharType="begin"/>
    </w:r>
    <w:r w:rsidRPr="007A2341">
      <w:rPr>
        <w:i/>
        <w:iCs/>
        <w:sz w:val="20"/>
        <w:szCs w:val="20"/>
      </w:rPr>
      <w:instrText xml:space="preserve"> PAGE   \* MERGEFORMAT </w:instrText>
    </w:r>
    <w:r w:rsidRPr="007A2341">
      <w:rPr>
        <w:i/>
        <w:iCs/>
        <w:sz w:val="20"/>
        <w:szCs w:val="20"/>
      </w:rPr>
      <w:fldChar w:fldCharType="separate"/>
    </w:r>
    <w:r w:rsidRPr="007A2341">
      <w:rPr>
        <w:i/>
        <w:iCs/>
        <w:noProof/>
        <w:sz w:val="20"/>
        <w:szCs w:val="20"/>
      </w:rPr>
      <w:t>2</w:t>
    </w:r>
    <w:r w:rsidRPr="007A2341">
      <w:rPr>
        <w:i/>
        <w:iCs/>
        <w:noProof/>
        <w:sz w:val="20"/>
        <w:szCs w:val="20"/>
      </w:rPr>
      <w:fldChar w:fldCharType="end"/>
    </w:r>
  </w:p>
  <w:p w14:paraId="28282F27" w14:textId="77777777" w:rsidR="000D7545" w:rsidRDefault="000D7545" w:rsidP="00B07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78F4" w14:textId="77777777" w:rsidR="00C7127B" w:rsidRDefault="00C7127B" w:rsidP="00B0790A">
    <w:pPr>
      <w:pStyle w:val="Footer"/>
    </w:pPr>
    <w:r>
      <w:rPr>
        <w:noProof/>
      </w:rPr>
      <mc:AlternateContent>
        <mc:Choice Requires="wpg">
          <w:drawing>
            <wp:anchor distT="0" distB="0" distL="114300" distR="114300" simplePos="0" relativeHeight="251661312" behindDoc="1" locked="0" layoutInCell="1" allowOverlap="1" wp14:anchorId="333F813A" wp14:editId="1AFB58C4">
              <wp:simplePos x="0" y="0"/>
              <wp:positionH relativeFrom="column">
                <wp:posOffset>-63500</wp:posOffset>
              </wp:positionH>
              <wp:positionV relativeFrom="paragraph">
                <wp:posOffset>36195</wp:posOffset>
              </wp:positionV>
              <wp:extent cx="5767705" cy="1472565"/>
              <wp:effectExtent l="0" t="0" r="42545" b="0"/>
              <wp:wrapSquare wrapText="bothSides"/>
              <wp:docPr id="3" name="Group 3"/>
              <wp:cNvGraphicFramePr/>
              <a:graphic xmlns:a="http://schemas.openxmlformats.org/drawingml/2006/main">
                <a:graphicData uri="http://schemas.microsoft.com/office/word/2010/wordprocessingGroup">
                  <wpg:wgp>
                    <wpg:cNvGrpSpPr/>
                    <wpg:grpSpPr>
                      <a:xfrm>
                        <a:off x="0" y="0"/>
                        <a:ext cx="5767705" cy="1472565"/>
                        <a:chOff x="-49543" y="-160097"/>
                        <a:chExt cx="6781332" cy="1382617"/>
                      </a:xfrm>
                    </wpg:grpSpPr>
                    <wps:wsp>
                      <wps:cNvPr id="2" name="Text Box 2"/>
                      <wps:cNvSpPr txBox="1">
                        <a:spLocks noChangeArrowheads="1"/>
                      </wps:cNvSpPr>
                      <wps:spPr bwMode="auto">
                        <a:xfrm>
                          <a:off x="-49543" y="-160097"/>
                          <a:ext cx="6645243" cy="1382617"/>
                        </a:xfrm>
                        <a:prstGeom prst="rect">
                          <a:avLst/>
                        </a:prstGeom>
                        <a:noFill/>
                        <a:ln w="9525">
                          <a:noFill/>
                          <a:miter lim="800000"/>
                          <a:headEnd/>
                          <a:tailEnd/>
                        </a:ln>
                      </wps:spPr>
                      <wps:txbx>
                        <w:txbxContent>
                          <w:p w14:paraId="63D7487D" w14:textId="483918EF" w:rsidR="00C7127B" w:rsidRPr="00456A5C" w:rsidRDefault="00C7127B" w:rsidP="00B0790A">
                            <w:pPr>
                              <w:rPr>
                                <w:sz w:val="20"/>
                                <w:szCs w:val="20"/>
                              </w:rPr>
                            </w:pPr>
                            <w:r w:rsidRPr="00456A5C">
                              <w:rPr>
                                <w:sz w:val="20"/>
                                <w:szCs w:val="20"/>
                              </w:rPr>
                              <w:t>Australian Communications Consumer Action Network (ACCAN)</w:t>
                            </w:r>
                            <w:r w:rsidR="00456A5C">
                              <w:rPr>
                                <w:sz w:val="20"/>
                                <w:szCs w:val="20"/>
                              </w:rPr>
                              <w:t xml:space="preserve"> </w:t>
                            </w:r>
                            <w:r w:rsidR="00456A5C">
                              <w:rPr>
                                <w:sz w:val="20"/>
                                <w:szCs w:val="20"/>
                              </w:rPr>
                              <w:br/>
                            </w:r>
                            <w:r w:rsidRPr="00456A5C">
                              <w:rPr>
                                <w:sz w:val="20"/>
                                <w:szCs w:val="20"/>
                              </w:rPr>
                              <w:t>Australia’s peak body representing communications consumers</w:t>
                            </w:r>
                          </w:p>
                          <w:p w14:paraId="5504BFCC" w14:textId="77777777" w:rsidR="00C7127B" w:rsidRPr="00456A5C" w:rsidRDefault="00C7127B" w:rsidP="00B0790A">
                            <w:pPr>
                              <w:rPr>
                                <w:sz w:val="20"/>
                                <w:szCs w:val="20"/>
                              </w:rPr>
                            </w:pPr>
                          </w:p>
                          <w:p w14:paraId="1F0194BF" w14:textId="10E86313" w:rsidR="00C7127B" w:rsidRPr="00456A5C" w:rsidRDefault="00C7127B" w:rsidP="00B0790A">
                            <w:pPr>
                              <w:rPr>
                                <w:sz w:val="20"/>
                                <w:szCs w:val="20"/>
                              </w:rPr>
                            </w:pPr>
                            <w:r w:rsidRPr="00456A5C">
                              <w:rPr>
                                <w:sz w:val="20"/>
                                <w:szCs w:val="20"/>
                              </w:rPr>
                              <w:t>PO Box 639, Broadway NSW 2007</w:t>
                            </w:r>
                            <w:r w:rsidR="00456A5C">
                              <w:rPr>
                                <w:sz w:val="20"/>
                                <w:szCs w:val="20"/>
                              </w:rPr>
                              <w:br/>
                            </w:r>
                            <w:r w:rsidRPr="00456A5C">
                              <w:rPr>
                                <w:sz w:val="20"/>
                                <w:szCs w:val="20"/>
                              </w:rPr>
                              <w:t xml:space="preserve">Tel: (02) 9288 4000 | Fax: (02) 9288 4019 | Contact us through the </w:t>
                            </w:r>
                            <w:hyperlink r:id="rId1" w:history="1">
                              <w:r w:rsidRPr="00456A5C">
                                <w:rPr>
                                  <w:rStyle w:val="Hyperlink"/>
                                  <w:sz w:val="20"/>
                                  <w:szCs w:val="20"/>
                                </w:rPr>
                                <w:t>National Relay Service</w:t>
                              </w:r>
                            </w:hyperlink>
                            <w:r w:rsidR="00456A5C">
                              <w:rPr>
                                <w:sz w:val="20"/>
                                <w:szCs w:val="20"/>
                              </w:rPr>
                              <w:br/>
                            </w:r>
                            <w:r w:rsidRPr="00456A5C">
                              <w:rPr>
                                <w:sz w:val="22"/>
                                <w:szCs w:val="22"/>
                              </w:rPr>
                              <w:t>www.accan.org.au | info@accan.org.au | twitter: @ACCAN_AU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33F813A" id="Group 3" o:spid="_x0000_s1026" style="position:absolute;margin-left:-5pt;margin-top:2.85pt;width:454.15pt;height:115.95pt;z-index:-251655168;mso-width-relative:margin;mso-height-relative:margin" coordorigin="-495,-1600" coordsize="67813,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">
              <v:shapetype id="_x0000_t202" coordsize="21600,21600" o:spt="202" path="m,l,21600r21600,l21600,xe">
                <v:stroke joinstyle="miter"/>
                <v:path gradientshapeok="t" o:connecttype="rect"/>
              </v:shapetype>
              <v:shape id="Text Box 2" o:spid="_x0000_s1027" type="#_x0000_t202" style="position:absolute;left:-495;top:-1600;width:66452;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63D7487D" w14:textId="483918EF" w:rsidR="00C7127B" w:rsidRPr="00456A5C" w:rsidRDefault="00C7127B" w:rsidP="00B0790A">
                      <w:pPr>
                        <w:rPr>
                          <w:sz w:val="20"/>
                          <w:szCs w:val="20"/>
                        </w:rPr>
                      </w:pPr>
                      <w:r w:rsidRPr="00456A5C">
                        <w:rPr>
                          <w:sz w:val="20"/>
                          <w:szCs w:val="20"/>
                        </w:rPr>
                        <w:t>Australian Communications Consumer Action Network (ACCAN)</w:t>
                      </w:r>
                      <w:r w:rsidR="00456A5C">
                        <w:rPr>
                          <w:sz w:val="20"/>
                          <w:szCs w:val="20"/>
                        </w:rPr>
                        <w:t xml:space="preserve"> </w:t>
                      </w:r>
                      <w:r w:rsidR="00456A5C">
                        <w:rPr>
                          <w:sz w:val="20"/>
                          <w:szCs w:val="20"/>
                        </w:rPr>
                        <w:br/>
                      </w:r>
                      <w:r w:rsidRPr="00456A5C">
                        <w:rPr>
                          <w:sz w:val="20"/>
                          <w:szCs w:val="20"/>
                        </w:rPr>
                        <w:t>Australia’s peak body representing communications consumers</w:t>
                      </w:r>
                    </w:p>
                    <w:p w14:paraId="5504BFCC" w14:textId="77777777" w:rsidR="00C7127B" w:rsidRPr="00456A5C" w:rsidRDefault="00C7127B" w:rsidP="00B0790A">
                      <w:pPr>
                        <w:rPr>
                          <w:sz w:val="20"/>
                          <w:szCs w:val="20"/>
                        </w:rPr>
                      </w:pPr>
                    </w:p>
                    <w:p w14:paraId="1F0194BF" w14:textId="10E86313" w:rsidR="00C7127B" w:rsidRPr="00456A5C" w:rsidRDefault="00C7127B" w:rsidP="00B0790A">
                      <w:pPr>
                        <w:rPr>
                          <w:sz w:val="20"/>
                          <w:szCs w:val="20"/>
                        </w:rPr>
                      </w:pPr>
                      <w:r w:rsidRPr="00456A5C">
                        <w:rPr>
                          <w:sz w:val="20"/>
                          <w:szCs w:val="20"/>
                        </w:rPr>
                        <w:t>PO Box 639, Broadway NSW 2007</w:t>
                      </w:r>
                      <w:r w:rsidR="00456A5C">
                        <w:rPr>
                          <w:sz w:val="20"/>
                          <w:szCs w:val="20"/>
                        </w:rPr>
                        <w:br/>
                      </w:r>
                      <w:r w:rsidRPr="00456A5C">
                        <w:rPr>
                          <w:sz w:val="20"/>
                          <w:szCs w:val="20"/>
                        </w:rPr>
                        <w:t xml:space="preserve">Tel: (02) 9288 4000 | Fax: (02) 9288 4019 | Contact us through the </w:t>
                      </w:r>
                      <w:hyperlink r:id="rId2" w:history="1">
                        <w:r w:rsidRPr="00456A5C">
                          <w:rPr>
                            <w:rStyle w:val="Hyperlink"/>
                            <w:sz w:val="20"/>
                            <w:szCs w:val="20"/>
                          </w:rPr>
                          <w:t>National Relay Service</w:t>
                        </w:r>
                      </w:hyperlink>
                      <w:r w:rsidR="00456A5C">
                        <w:rPr>
                          <w:sz w:val="20"/>
                          <w:szCs w:val="20"/>
                        </w:rPr>
                        <w:br/>
                      </w:r>
                      <w:r w:rsidRPr="00456A5C">
                        <w:rPr>
                          <w:sz w:val="22"/>
                          <w:szCs w:val="22"/>
                        </w:rPr>
                        <w:t>www.accan.org.au | info@accan.org.au | twitter: @ACCAN_AU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E685" w14:textId="77777777" w:rsidR="0021769F" w:rsidRDefault="0021769F" w:rsidP="00B0790A">
      <w:r>
        <w:separator/>
      </w:r>
    </w:p>
  </w:footnote>
  <w:footnote w:type="continuationSeparator" w:id="0">
    <w:p w14:paraId="29CAABCE" w14:textId="77777777" w:rsidR="0021769F" w:rsidRDefault="0021769F" w:rsidP="00B0790A">
      <w:r>
        <w:continuationSeparator/>
      </w:r>
    </w:p>
  </w:footnote>
  <w:footnote w:id="1">
    <w:p w14:paraId="52ED54DB" w14:textId="77777777" w:rsidR="005C2230" w:rsidRDefault="005C2230" w:rsidP="00B0790A">
      <w:pPr>
        <w:pStyle w:val="FootnoteText"/>
      </w:pPr>
      <w:r>
        <w:rPr>
          <w:rStyle w:val="FootnoteReference"/>
        </w:rPr>
        <w:footnoteRef/>
      </w:r>
      <w:r>
        <w:t xml:space="preserve"> Thomas et al. 2019, ‘</w:t>
      </w:r>
      <w:r w:rsidRPr="008821F6">
        <w:rPr>
          <w:i/>
          <w:iCs/>
        </w:rPr>
        <w:t>Measuring Australia’s Digital Divide: The Australian Digital Inclusion Index 2019</w:t>
      </w:r>
      <w:r>
        <w:t xml:space="preserve">’, RMIT University and Swinburne University of Technology, for Telstra. Accessed online: </w:t>
      </w:r>
      <w:hyperlink r:id="rId1" w:history="1">
        <w:r>
          <w:rPr>
            <w:rStyle w:val="Hyperlink"/>
          </w:rPr>
          <w:t>https://digitalinclusionindex.org.au/wp-content/uploads/2019/10/TLS_ADII_Report-2019_Final_web_.pdf</w:t>
        </w:r>
      </w:hyperlink>
    </w:p>
  </w:footnote>
  <w:footnote w:id="2">
    <w:p w14:paraId="75DD3743" w14:textId="77777777" w:rsidR="005C2230" w:rsidRDefault="005C2230" w:rsidP="00B0790A">
      <w:pPr>
        <w:pStyle w:val="FootnoteText"/>
      </w:pPr>
      <w:r>
        <w:rPr>
          <w:rStyle w:val="FootnoteReference"/>
        </w:rPr>
        <w:footnoteRef/>
      </w:r>
      <w:r>
        <w:t xml:space="preserve"> The Smith Family 2019, </w:t>
      </w:r>
      <w:r w:rsidRPr="00A0154B">
        <w:rPr>
          <w:i/>
          <w:iCs/>
        </w:rPr>
        <w:t>‘The Digital Divide: Does it impact on students in 2019?’</w:t>
      </w:r>
      <w:r>
        <w:t xml:space="preserve">, presentation. Accessed online:  </w:t>
      </w:r>
      <w:hyperlink r:id="rId2" w:history="1">
        <w:r w:rsidRPr="00277557">
          <w:rPr>
            <w:rStyle w:val="Hyperlink"/>
          </w:rPr>
          <w:t>https://www.thesmithfamily.com.au/-/media/files/research/industry-presentations/the-digital-divide-national-future-schools.pdf?la=en&amp;hash=B42876981EBEDDB4B38457684487BB8F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8DFF" w14:textId="77777777" w:rsidR="00C7127B" w:rsidRDefault="00C7127B" w:rsidP="00B0790A">
    <w:pPr>
      <w:pStyle w:val="Header"/>
    </w:pPr>
    <w:r>
      <w:rPr>
        <w:noProof/>
      </w:rPr>
      <w:drawing>
        <wp:anchor distT="0" distB="0" distL="114300" distR="114300" simplePos="0" relativeHeight="251659264" behindDoc="1" locked="0" layoutInCell="1" allowOverlap="1" wp14:anchorId="66B7ACAF" wp14:editId="2F689E66">
          <wp:simplePos x="0" y="0"/>
          <wp:positionH relativeFrom="column">
            <wp:posOffset>4983480</wp:posOffset>
          </wp:positionH>
          <wp:positionV relativeFrom="paragraph">
            <wp:posOffset>175260</wp:posOffset>
          </wp:positionV>
          <wp:extent cx="731520" cy="339115"/>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31574" cy="339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CF6E5" w14:textId="77777777" w:rsidR="00C7127B" w:rsidRDefault="00C7127B" w:rsidP="00B0790A">
    <w:pPr>
      <w:pStyle w:val="Header"/>
    </w:pPr>
    <w:r>
      <w:rPr>
        <w:noProof/>
      </w:rPr>
      <w:drawing>
        <wp:anchor distT="0" distB="0" distL="114300" distR="114300" simplePos="0" relativeHeight="251663360" behindDoc="1" locked="0" layoutInCell="1" allowOverlap="1" wp14:anchorId="5B918D50" wp14:editId="79E7233B">
          <wp:simplePos x="0" y="0"/>
          <wp:positionH relativeFrom="column">
            <wp:posOffset>4072890</wp:posOffset>
          </wp:positionH>
          <wp:positionV relativeFrom="paragraph">
            <wp:posOffset>338796</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9BB"/>
    <w:multiLevelType w:val="hybridMultilevel"/>
    <w:tmpl w:val="EA4E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64C5B"/>
    <w:multiLevelType w:val="hybridMultilevel"/>
    <w:tmpl w:val="FB6E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B3AFB"/>
    <w:multiLevelType w:val="hybridMultilevel"/>
    <w:tmpl w:val="E7786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21A34"/>
    <w:multiLevelType w:val="hybridMultilevel"/>
    <w:tmpl w:val="CB8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575B7"/>
    <w:multiLevelType w:val="hybridMultilevel"/>
    <w:tmpl w:val="7A22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54659"/>
    <w:multiLevelType w:val="hybridMultilevel"/>
    <w:tmpl w:val="EFFC52F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222E054C"/>
    <w:multiLevelType w:val="hybridMultilevel"/>
    <w:tmpl w:val="8A58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B5002"/>
    <w:multiLevelType w:val="hybridMultilevel"/>
    <w:tmpl w:val="F43C6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BE1539"/>
    <w:multiLevelType w:val="hybridMultilevel"/>
    <w:tmpl w:val="0CE0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004DE"/>
    <w:multiLevelType w:val="hybridMultilevel"/>
    <w:tmpl w:val="B6FA3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53CB"/>
    <w:multiLevelType w:val="hybridMultilevel"/>
    <w:tmpl w:val="9742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D4DBF"/>
    <w:multiLevelType w:val="hybridMultilevel"/>
    <w:tmpl w:val="D690D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C323E3"/>
    <w:multiLevelType w:val="hybridMultilevel"/>
    <w:tmpl w:val="D5049A68"/>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3" w15:restartNumberingAfterBreak="0">
    <w:nsid w:val="57870D82"/>
    <w:multiLevelType w:val="hybridMultilevel"/>
    <w:tmpl w:val="C140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C4967"/>
    <w:multiLevelType w:val="hybridMultilevel"/>
    <w:tmpl w:val="8FA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76294"/>
    <w:multiLevelType w:val="hybridMultilevel"/>
    <w:tmpl w:val="1C2A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094269"/>
    <w:multiLevelType w:val="hybridMultilevel"/>
    <w:tmpl w:val="F7EA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A10CA"/>
    <w:multiLevelType w:val="hybridMultilevel"/>
    <w:tmpl w:val="9640C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09071B"/>
    <w:multiLevelType w:val="hybridMultilevel"/>
    <w:tmpl w:val="EF38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21C83"/>
    <w:multiLevelType w:val="hybridMultilevel"/>
    <w:tmpl w:val="26E46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8"/>
  </w:num>
  <w:num w:numId="5">
    <w:abstractNumId w:val="18"/>
  </w:num>
  <w:num w:numId="6">
    <w:abstractNumId w:val="10"/>
  </w:num>
  <w:num w:numId="7">
    <w:abstractNumId w:val="16"/>
  </w:num>
  <w:num w:numId="8">
    <w:abstractNumId w:val="1"/>
  </w:num>
  <w:num w:numId="9">
    <w:abstractNumId w:val="15"/>
  </w:num>
  <w:num w:numId="10">
    <w:abstractNumId w:val="7"/>
  </w:num>
  <w:num w:numId="11">
    <w:abstractNumId w:val="14"/>
  </w:num>
  <w:num w:numId="12">
    <w:abstractNumId w:val="5"/>
  </w:num>
  <w:num w:numId="13">
    <w:abstractNumId w:val="3"/>
  </w:num>
  <w:num w:numId="14">
    <w:abstractNumId w:val="4"/>
  </w:num>
  <w:num w:numId="15">
    <w:abstractNumId w:val="12"/>
  </w:num>
  <w:num w:numId="16">
    <w:abstractNumId w:val="19"/>
  </w:num>
  <w:num w:numId="17">
    <w:abstractNumId w:val="9"/>
  </w:num>
  <w:num w:numId="18">
    <w:abstractNumId w:val="2"/>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9F"/>
    <w:rsid w:val="000B742D"/>
    <w:rsid w:val="000D7545"/>
    <w:rsid w:val="00155FA9"/>
    <w:rsid w:val="0021769F"/>
    <w:rsid w:val="002F2A63"/>
    <w:rsid w:val="0031288D"/>
    <w:rsid w:val="00456A5C"/>
    <w:rsid w:val="00545597"/>
    <w:rsid w:val="005C2230"/>
    <w:rsid w:val="006667CA"/>
    <w:rsid w:val="006F2FB1"/>
    <w:rsid w:val="00743195"/>
    <w:rsid w:val="007A2341"/>
    <w:rsid w:val="00AE7509"/>
    <w:rsid w:val="00B0790A"/>
    <w:rsid w:val="00C7127B"/>
    <w:rsid w:val="00D00BF4"/>
    <w:rsid w:val="00D7595B"/>
    <w:rsid w:val="00DA15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F6B0B"/>
  <w15:docId w15:val="{487086D7-3731-4594-9046-8C4E775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0A"/>
    <w:pPr>
      <w:spacing w:after="160" w:line="259"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1769F"/>
    <w:pPr>
      <w:spacing w:before="360" w:after="0"/>
      <w:outlineLvl w:val="0"/>
    </w:pPr>
    <w:rPr>
      <w:rFonts w:ascii="Calibri Light" w:hAnsi="Calibri Light" w:cs="Calibri Light"/>
      <w:sz w:val="40"/>
    </w:rPr>
  </w:style>
  <w:style w:type="paragraph" w:styleId="Heading2">
    <w:name w:val="heading 2"/>
    <w:basedOn w:val="Heading1"/>
    <w:next w:val="Normal"/>
    <w:link w:val="Heading2Char"/>
    <w:uiPriority w:val="9"/>
    <w:unhideWhenUsed/>
    <w:qFormat/>
    <w:rsid w:val="0021769F"/>
    <w:pPr>
      <w:outlineLvl w:val="1"/>
    </w:pPr>
    <w:rPr>
      <w:rFonts w:asciiTheme="minorHAnsi" w:hAnsiTheme="minorHAnsi" w:cstheme="minorHAnsi"/>
      <w:b/>
      <w:sz w:val="32"/>
    </w:rPr>
  </w:style>
  <w:style w:type="paragraph" w:styleId="Heading3">
    <w:name w:val="heading 3"/>
    <w:basedOn w:val="Normal"/>
    <w:next w:val="Normal"/>
    <w:link w:val="Heading3Char"/>
    <w:uiPriority w:val="9"/>
    <w:unhideWhenUsed/>
    <w:qFormat/>
    <w:rsid w:val="0021769F"/>
    <w:pPr>
      <w:keepNext/>
      <w:keepLines/>
      <w:spacing w:after="0"/>
      <w:outlineLvl w:val="2"/>
    </w:pPr>
    <w:rPr>
      <w:rFonts w:ascii="Calibri Light" w:eastAsiaTheme="majorEastAsia" w:hAnsi="Calibri Light" w:cs="Calibri Light"/>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rPr>
  </w:style>
  <w:style w:type="character" w:styleId="Hyperlink">
    <w:name w:val="Hyperlink"/>
    <w:basedOn w:val="DefaultParagraphFont"/>
    <w:uiPriority w:val="99"/>
    <w:unhideWhenUsed/>
    <w:rsid w:val="00C7127B"/>
    <w:rPr>
      <w:color w:val="0000FF" w:themeColor="hyperlink"/>
      <w:u w:val="single"/>
    </w:rPr>
  </w:style>
  <w:style w:type="character" w:customStyle="1" w:styleId="Heading1Char">
    <w:name w:val="Heading 1 Char"/>
    <w:basedOn w:val="DefaultParagraphFont"/>
    <w:link w:val="Heading1"/>
    <w:uiPriority w:val="9"/>
    <w:rsid w:val="0021769F"/>
    <w:rPr>
      <w:rFonts w:ascii="Calibri Light" w:eastAsiaTheme="minorHAnsi" w:hAnsi="Calibri Light" w:cs="Calibri Light"/>
      <w:sz w:val="40"/>
      <w:lang w:eastAsia="en-US"/>
    </w:rPr>
  </w:style>
  <w:style w:type="character" w:customStyle="1" w:styleId="Heading2Char">
    <w:name w:val="Heading 2 Char"/>
    <w:basedOn w:val="DefaultParagraphFont"/>
    <w:link w:val="Heading2"/>
    <w:uiPriority w:val="9"/>
    <w:rsid w:val="0021769F"/>
    <w:rPr>
      <w:rFonts w:eastAsiaTheme="minorHAnsi" w:cstheme="minorHAnsi"/>
      <w:b/>
      <w:sz w:val="32"/>
      <w:lang w:eastAsia="en-US"/>
    </w:rPr>
  </w:style>
  <w:style w:type="character" w:customStyle="1" w:styleId="Heading3Char">
    <w:name w:val="Heading 3 Char"/>
    <w:basedOn w:val="DefaultParagraphFont"/>
    <w:link w:val="Heading3"/>
    <w:uiPriority w:val="9"/>
    <w:rsid w:val="0021769F"/>
    <w:rPr>
      <w:rFonts w:ascii="Calibri Light" w:eastAsiaTheme="majorEastAsia" w:hAnsi="Calibri Light" w:cs="Calibri Light"/>
      <w:bCs/>
      <w:i/>
      <w:sz w:val="28"/>
      <w:lang w:eastAsia="en-US"/>
    </w:rPr>
  </w:style>
  <w:style w:type="paragraph" w:styleId="Title">
    <w:name w:val="Title"/>
    <w:basedOn w:val="Heading1"/>
    <w:next w:val="Normal"/>
    <w:link w:val="TitleChar"/>
    <w:uiPriority w:val="10"/>
    <w:qFormat/>
    <w:rsid w:val="0021769F"/>
    <w:rPr>
      <w:rFonts w:asciiTheme="minorHAnsi" w:hAnsiTheme="minorHAnsi" w:cstheme="minorHAnsi"/>
      <w:b/>
      <w:sz w:val="52"/>
    </w:rPr>
  </w:style>
  <w:style w:type="character" w:customStyle="1" w:styleId="TitleChar">
    <w:name w:val="Title Char"/>
    <w:basedOn w:val="DefaultParagraphFont"/>
    <w:link w:val="Title"/>
    <w:uiPriority w:val="10"/>
    <w:rsid w:val="0021769F"/>
    <w:rPr>
      <w:rFonts w:eastAsiaTheme="minorHAnsi" w:cstheme="minorHAnsi"/>
      <w:b/>
      <w:sz w:val="52"/>
      <w:lang w:eastAsia="en-US"/>
    </w:rPr>
  </w:style>
  <w:style w:type="paragraph" w:styleId="ListParagraph">
    <w:name w:val="List Paragraph"/>
    <w:basedOn w:val="Normal"/>
    <w:link w:val="ListParagraphChar"/>
    <w:uiPriority w:val="38"/>
    <w:qFormat/>
    <w:rsid w:val="0021769F"/>
    <w:pPr>
      <w:ind w:left="720"/>
      <w:contextualSpacing/>
    </w:pPr>
  </w:style>
  <w:style w:type="paragraph" w:styleId="FootnoteText">
    <w:name w:val="footnote text"/>
    <w:basedOn w:val="Normal"/>
    <w:link w:val="FootnoteTextChar"/>
    <w:uiPriority w:val="99"/>
    <w:unhideWhenUsed/>
    <w:rsid w:val="005C2230"/>
    <w:pPr>
      <w:spacing w:after="0" w:line="240" w:lineRule="auto"/>
    </w:pPr>
    <w:rPr>
      <w:sz w:val="20"/>
      <w:szCs w:val="20"/>
    </w:rPr>
  </w:style>
  <w:style w:type="character" w:customStyle="1" w:styleId="FootnoteTextChar">
    <w:name w:val="Footnote Text Char"/>
    <w:basedOn w:val="DefaultParagraphFont"/>
    <w:link w:val="FootnoteText"/>
    <w:uiPriority w:val="99"/>
    <w:rsid w:val="005C2230"/>
    <w:rPr>
      <w:rFonts w:eastAsiaTheme="minorHAnsi"/>
      <w:sz w:val="20"/>
      <w:szCs w:val="20"/>
      <w:lang w:val="en-US" w:eastAsia="en-US"/>
    </w:rPr>
  </w:style>
  <w:style w:type="character" w:styleId="FootnoteReference">
    <w:name w:val="footnote reference"/>
    <w:basedOn w:val="DefaultParagraphFont"/>
    <w:uiPriority w:val="99"/>
    <w:semiHidden/>
    <w:unhideWhenUsed/>
    <w:rsid w:val="005C2230"/>
    <w:rPr>
      <w:vertAlign w:val="superscript"/>
    </w:rPr>
  </w:style>
  <w:style w:type="table" w:customStyle="1" w:styleId="LonerganDefaultTable">
    <w:name w:val="Lonergan Default Table"/>
    <w:basedOn w:val="ListTable1Light-Accent6"/>
    <w:uiPriority w:val="99"/>
    <w:rsid w:val="005C2230"/>
    <w:rPr>
      <w:rFonts w:ascii="Franklin Gothic Book" w:hAnsi="Franklin Gothic Book"/>
      <w:sz w:val="21"/>
      <w:szCs w:val="21"/>
    </w:rPr>
    <w:tblP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Pr>
    <w:tcPr>
      <w:shd w:val="clear" w:color="auto" w:fill="4BACC6" w:themeFill="accent5"/>
      <w:vAlign w:val="center"/>
    </w:tcPr>
    <w:tblStylePr w:type="firstRow">
      <w:pPr>
        <w:jc w:val="left"/>
      </w:pPr>
      <w:rPr>
        <w:rFonts w:ascii="Franklin Gothic Medium" w:hAnsi="Franklin Gothic Medium"/>
        <w:b/>
        <w:bCs/>
        <w:color w:val="FFFFFF" w:themeColor="background1"/>
        <w:sz w:val="21"/>
      </w:rPr>
      <w:tblPr/>
      <w:tcPr>
        <w:tcBorders>
          <w:bottom w:val="nil"/>
          <w:insideH w:val="single" w:sz="4" w:space="0" w:color="FFFFFF" w:themeColor="background1"/>
          <w:insideV w:val="single" w:sz="4" w:space="0" w:color="FFFFFF" w:themeColor="background1"/>
        </w:tcBorders>
      </w:tcPr>
    </w:tblStylePr>
    <w:tblStylePr w:type="lastRow">
      <w:rPr>
        <w:b/>
        <w:bCs/>
      </w:rPr>
      <w:tblPr/>
      <w:tcPr>
        <w:tcBorders>
          <w:top w:val="single" w:sz="4" w:space="0" w:color="92CDDC" w:themeColor="accent5" w:themeTint="99"/>
        </w:tcBorders>
      </w:tcPr>
    </w:tblStylePr>
    <w:tblStylePr w:type="firstCol">
      <w:rPr>
        <w:b w:val="0"/>
        <w:bCs/>
      </w:rPr>
    </w:tblStylePr>
    <w:tblStylePr w:type="lastCol">
      <w:rPr>
        <w:b w:val="0"/>
        <w:bCs/>
      </w:rPr>
    </w:tblStylePr>
    <w:tblStylePr w:type="band1Vert">
      <w:tblPr/>
      <w:tcPr>
        <w:shd w:val="clear" w:color="auto" w:fill="DAEEF3" w:themeFill="accent5" w:themeFillTint="33"/>
      </w:tcPr>
    </w:tblStylePr>
    <w:tblStylePr w:type="band1Horz">
      <w:tblPr/>
      <w:tcPr>
        <w:shd w:val="clear" w:color="auto" w:fill="FFFFFF" w:themeFill="background1"/>
      </w:tcPr>
    </w:tblStylePr>
    <w:tblStylePr w:type="band2Horz">
      <w:tblPr/>
      <w:tcPr>
        <w:shd w:val="clear" w:color="auto" w:fill="DAEEF3" w:themeFill="accent5" w:themeFillTint="33"/>
      </w:tcPr>
    </w:tblStylePr>
  </w:style>
  <w:style w:type="character" w:customStyle="1" w:styleId="ListParagraphChar">
    <w:name w:val="List Paragraph Char"/>
    <w:basedOn w:val="DefaultParagraphFont"/>
    <w:link w:val="ListParagraph"/>
    <w:uiPriority w:val="38"/>
    <w:rsid w:val="005C2230"/>
    <w:rPr>
      <w:rFonts w:eastAsiaTheme="minorHAnsi"/>
      <w:lang w:eastAsia="en-US"/>
    </w:rPr>
  </w:style>
  <w:style w:type="table" w:styleId="ListTable1Light-Accent6">
    <w:name w:val="List Table 1 Light Accent 6"/>
    <w:basedOn w:val="TableNormal"/>
    <w:uiPriority w:val="46"/>
    <w:rsid w:val="005C2230"/>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an.org.au/files/Submissions/ACCAN%20Submission%20to%20Consumer%20Safeguards%20Review%20Part%20C.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ccan.org.au/no-australian-left-offline"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hesmithfamily.com.au/-/media/files/research/industry-presentations/the-digital-divide-national-future-schools.pdf?la=en&amp;hash=B42876981EBEDDB4B38457684487BB8F" TargetMode="External"/><Relationship Id="rId1" Type="http://schemas.openxmlformats.org/officeDocument/2006/relationships/hyperlink" Target="https://digitalinclusionindex.org.au/wp-content/uploads/2019/10/TLS_ADII_Report-2019_Final_web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548265119758029"/>
          <c:y val="2.5060044548399878E-2"/>
          <c:w val="0.47711238352245522"/>
          <c:h val="0.94987991090320023"/>
        </c:manualLayout>
      </c:layout>
      <c:barChart>
        <c:barDir val="bar"/>
        <c:grouping val="clustered"/>
        <c:varyColors val="0"/>
        <c:ser>
          <c:idx val="0"/>
          <c:order val="0"/>
          <c:tx>
            <c:strRef>
              <c:f>Sheet1!$B$1</c:f>
              <c:strCache>
                <c:ptCount val="1"/>
                <c:pt idx="0">
                  <c:v>%</c:v>
                </c:pt>
              </c:strCache>
            </c:strRef>
          </c:tx>
          <c:spPr>
            <a:solidFill>
              <a:srgbClr val="5D4B79"/>
            </a:solidFill>
            <a:ln>
              <a:noFill/>
            </a:ln>
            <a:effectLst/>
          </c:spPr>
          <c:invertIfNegative val="0"/>
          <c:dPt>
            <c:idx val="0"/>
            <c:invertIfNegative val="0"/>
            <c:bubble3D val="0"/>
            <c:spPr>
              <a:solidFill>
                <a:srgbClr val="5D4B79"/>
              </a:solidFill>
              <a:ln>
                <a:noFill/>
              </a:ln>
              <a:effectLst/>
            </c:spPr>
            <c:extLst>
              <c:ext xmlns:c16="http://schemas.microsoft.com/office/drawing/2014/chart" uri="{C3380CC4-5D6E-409C-BE32-E72D297353CC}">
                <c16:uniqueId val="{00000001-1822-4633-9C16-3040CABFF3CC}"/>
              </c:ext>
            </c:extLst>
          </c:dPt>
          <c:dPt>
            <c:idx val="1"/>
            <c:invertIfNegative val="0"/>
            <c:bubble3D val="0"/>
            <c:spPr>
              <a:solidFill>
                <a:srgbClr val="5D4B79"/>
              </a:solidFill>
              <a:ln>
                <a:noFill/>
              </a:ln>
              <a:effectLst/>
            </c:spPr>
            <c:extLst>
              <c:ext xmlns:c16="http://schemas.microsoft.com/office/drawing/2014/chart" uri="{C3380CC4-5D6E-409C-BE32-E72D297353CC}">
                <c16:uniqueId val="{00000003-1822-4633-9C16-3040CABFF3CC}"/>
              </c:ext>
            </c:extLst>
          </c:dPt>
          <c:dPt>
            <c:idx val="2"/>
            <c:invertIfNegative val="0"/>
            <c:bubble3D val="0"/>
            <c:spPr>
              <a:solidFill>
                <a:srgbClr val="5D4B79"/>
              </a:solidFill>
              <a:ln>
                <a:noFill/>
              </a:ln>
              <a:effectLst/>
            </c:spPr>
            <c:extLst>
              <c:ext xmlns:c16="http://schemas.microsoft.com/office/drawing/2014/chart" uri="{C3380CC4-5D6E-409C-BE32-E72D297353CC}">
                <c16:uniqueId val="{00000005-1822-4633-9C16-3040CABFF3CC}"/>
              </c:ext>
            </c:extLst>
          </c:dPt>
          <c:dPt>
            <c:idx val="3"/>
            <c:invertIfNegative val="0"/>
            <c:bubble3D val="0"/>
            <c:spPr>
              <a:solidFill>
                <a:srgbClr val="5D4B79"/>
              </a:solidFill>
              <a:ln>
                <a:noFill/>
              </a:ln>
              <a:effectLst/>
            </c:spPr>
            <c:extLst>
              <c:ext xmlns:c16="http://schemas.microsoft.com/office/drawing/2014/chart" uri="{C3380CC4-5D6E-409C-BE32-E72D297353CC}">
                <c16:uniqueId val="{00000007-1822-4633-9C16-3040CABFF3CC}"/>
              </c:ext>
            </c:extLst>
          </c:dPt>
          <c:dPt>
            <c:idx val="6"/>
            <c:invertIfNegative val="0"/>
            <c:bubble3D val="0"/>
            <c:spPr>
              <a:solidFill>
                <a:srgbClr val="C9C9C9"/>
              </a:solidFill>
              <a:ln>
                <a:noFill/>
              </a:ln>
              <a:effectLst/>
            </c:spPr>
            <c:extLst>
              <c:ext xmlns:c16="http://schemas.microsoft.com/office/drawing/2014/chart" uri="{C3380CC4-5D6E-409C-BE32-E72D297353CC}">
                <c16:uniqueId val="{00000009-1822-4633-9C16-3040CABFF3C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Sheet1!$A$2:$A$8</c:f>
              <c:strCache>
                <c:ptCount val="7"/>
                <c:pt idx="0">
                  <c:v>Taken out a payday loan in order to pay a telephone bill</c:v>
                </c:pt>
                <c:pt idx="1">
                  <c:v>Gone into another form of debt (e.g. credit card or bank loan) to pay your mobile bill</c:v>
                </c:pt>
                <c:pt idx="2">
                  <c:v>Paid a telco bill late because you couldn’t afford it at the time</c:v>
                </c:pt>
                <c:pt idx="3">
                  <c:v>Formally requested a pay extension on a telco bill</c:v>
                </c:pt>
                <c:pt idx="4">
                  <c:v>Been contacted by your telco about money you owe them</c:v>
                </c:pt>
                <c:pt idx="5">
                  <c:v>Entered into a financial hardship arrangement</c:v>
                </c:pt>
                <c:pt idx="6">
                  <c:v>None of these</c:v>
                </c:pt>
              </c:strCache>
            </c:strRef>
          </c:cat>
          <c:val>
            <c:numRef>
              <c:f>Sheet1!$B$2:$B$8</c:f>
              <c:numCache>
                <c:formatCode>0%</c:formatCode>
                <c:ptCount val="7"/>
                <c:pt idx="0">
                  <c:v>0.13512722797759999</c:v>
                </c:pt>
                <c:pt idx="1">
                  <c:v>0.1317287136951</c:v>
                </c:pt>
                <c:pt idx="2">
                  <c:v>0.120732200126</c:v>
                </c:pt>
                <c:pt idx="3">
                  <c:v>0.110562190068</c:v>
                </c:pt>
                <c:pt idx="4">
                  <c:v>9.5695008152659994E-2</c:v>
                </c:pt>
                <c:pt idx="5">
                  <c:v>8.9115346744320006E-2</c:v>
                </c:pt>
                <c:pt idx="6">
                  <c:v>0.6</c:v>
                </c:pt>
              </c:numCache>
            </c:numRef>
          </c:val>
          <c:extLst>
            <c:ext xmlns:c16="http://schemas.microsoft.com/office/drawing/2014/chart" uri="{C3380CC4-5D6E-409C-BE32-E72D297353CC}">
              <c16:uniqueId val="{0000000A-1822-4633-9C16-3040CABFF3CC}"/>
            </c:ext>
          </c:extLst>
        </c:ser>
        <c:dLbls>
          <c:dLblPos val="outEnd"/>
          <c:showLegendKey val="0"/>
          <c:showVal val="1"/>
          <c:showCatName val="0"/>
          <c:showSerName val="0"/>
          <c:showPercent val="0"/>
          <c:showBubbleSize val="0"/>
        </c:dLbls>
        <c:gapWidth val="45"/>
        <c:overlap val="-5"/>
        <c:axId val="422178936"/>
        <c:axId val="422180896"/>
      </c:barChart>
      <c:catAx>
        <c:axId val="422178936"/>
        <c:scaling>
          <c:orientation val="maxMin"/>
        </c:scaling>
        <c:delete val="0"/>
        <c:axPos val="l"/>
        <c:numFmt formatCode="General"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lumMod val="75000"/>
                  </a:schemeClr>
                </a:solidFill>
                <a:latin typeface="+mn-lt"/>
                <a:ea typeface="+mn-ea"/>
                <a:cs typeface="+mn-cs"/>
              </a:defRPr>
            </a:pPr>
            <a:endParaRPr lang="en-US"/>
          </a:p>
        </c:txPr>
        <c:crossAx val="422180896"/>
        <c:crosses val="autoZero"/>
        <c:auto val="1"/>
        <c:lblAlgn val="ctr"/>
        <c:lblOffset val="100"/>
        <c:noMultiLvlLbl val="0"/>
      </c:catAx>
      <c:valAx>
        <c:axId val="422180896"/>
        <c:scaling>
          <c:orientation val="minMax"/>
          <c:min val="0"/>
        </c:scaling>
        <c:delete val="1"/>
        <c:axPos val="t"/>
        <c:numFmt formatCode="0%" sourceLinked="1"/>
        <c:majorTickMark val="out"/>
        <c:minorTickMark val="none"/>
        <c:tickLblPos val="nextTo"/>
        <c:crossAx val="422178936"/>
        <c:crosses val="autoZero"/>
        <c:crossBetween val="between"/>
      </c:valAx>
      <c:spPr>
        <a:noFill/>
        <a:ln w="25400">
          <a:noFill/>
        </a:ln>
        <a:effectLst/>
      </c:spPr>
    </c:plotArea>
    <c:plotVisOnly val="1"/>
    <c:dispBlanksAs val="gap"/>
    <c:showDLblsOverMax val="0"/>
  </c:chart>
  <c:spPr>
    <a:noFill/>
    <a:ln w="6350" cap="flat" cmpd="sng" algn="ctr">
      <a:solidFill>
        <a:srgbClr val="6C6C6C"/>
      </a:solidFill>
      <a:round/>
    </a:ln>
    <a:effectLst/>
  </c:spPr>
  <c:txPr>
    <a:bodyPr/>
    <a:lstStyle/>
    <a:p>
      <a:pPr>
        <a:defRPr sz="1000">
          <a:solidFill>
            <a:schemeClr val="tx2">
              <a:lumMod val="75000"/>
            </a:schemeClr>
          </a:solidFill>
          <a:latin typeface="Franklin Gothic Book" panose="020B05030201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463652770513199"/>
          <c:y val="1.8027725329173939E-2"/>
          <c:w val="0.69433815387080211"/>
          <c:h val="0.89463528259696046"/>
        </c:manualLayout>
      </c:layout>
      <c:barChart>
        <c:barDir val="bar"/>
        <c:grouping val="percentStacked"/>
        <c:varyColors val="0"/>
        <c:ser>
          <c:idx val="0"/>
          <c:order val="0"/>
          <c:tx>
            <c:strRef>
              <c:f>Sheet1!$B$1</c:f>
              <c:strCache>
                <c:ptCount val="1"/>
                <c:pt idx="0">
                  <c:v>Strongly Agree</c:v>
                </c:pt>
              </c:strCache>
            </c:strRef>
          </c:tx>
          <c:spPr>
            <a:solidFill>
              <a:srgbClr val="5D4B79"/>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properly protect their data</c:v>
                </c:pt>
                <c:pt idx="5">
                  <c:v>The government should do more to help people protect their privacy</c:v>
                </c:pt>
              </c:strCache>
            </c:strRef>
          </c:cat>
          <c:val>
            <c:numRef>
              <c:f>Sheet1!$B$2:$B$7</c:f>
              <c:numCache>
                <c:formatCode>0%</c:formatCode>
                <c:ptCount val="6"/>
                <c:pt idx="0">
                  <c:v>0.39663542235889998</c:v>
                </c:pt>
                <c:pt idx="1">
                  <c:v>0.3168376282566</c:v>
                </c:pt>
                <c:pt idx="2">
                  <c:v>0.25638253765050001</c:v>
                </c:pt>
                <c:pt idx="3">
                  <c:v>0.20599498828509999</c:v>
                </c:pt>
                <c:pt idx="4">
                  <c:v>0.14000000000000001</c:v>
                </c:pt>
                <c:pt idx="5">
                  <c:v>0.28000000000000003</c:v>
                </c:pt>
              </c:numCache>
            </c:numRef>
          </c:val>
          <c:extLst>
            <c:ext xmlns:c16="http://schemas.microsoft.com/office/drawing/2014/chart" uri="{C3380CC4-5D6E-409C-BE32-E72D297353CC}">
              <c16:uniqueId val="{00000000-5A48-441F-A6F0-0A868C2662DF}"/>
            </c:ext>
          </c:extLst>
        </c:ser>
        <c:ser>
          <c:idx val="1"/>
          <c:order val="1"/>
          <c:tx>
            <c:strRef>
              <c:f>Sheet1!$C$1</c:f>
              <c:strCache>
                <c:ptCount val="1"/>
                <c:pt idx="0">
                  <c:v>Agree</c:v>
                </c:pt>
              </c:strCache>
            </c:strRef>
          </c:tx>
          <c:spPr>
            <a:solidFill>
              <a:srgbClr val="5D4B79">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properly protect their data</c:v>
                </c:pt>
                <c:pt idx="5">
                  <c:v>The government should do more to help people protect their privacy</c:v>
                </c:pt>
              </c:strCache>
            </c:strRef>
          </c:cat>
          <c:val>
            <c:numRef>
              <c:f>Sheet1!$C$2:$C$7</c:f>
              <c:numCache>
                <c:formatCode>0%</c:formatCode>
                <c:ptCount val="6"/>
                <c:pt idx="0">
                  <c:v>0.36785041092589998</c:v>
                </c:pt>
                <c:pt idx="1">
                  <c:v>0.3517224118449</c:v>
                </c:pt>
                <c:pt idx="2">
                  <c:v>0.35682183690800001</c:v>
                </c:pt>
                <c:pt idx="3">
                  <c:v>0.32998967736250001</c:v>
                </c:pt>
                <c:pt idx="4">
                  <c:v>0.35</c:v>
                </c:pt>
                <c:pt idx="5">
                  <c:v>0.39</c:v>
                </c:pt>
              </c:numCache>
            </c:numRef>
          </c:val>
          <c:extLst>
            <c:ext xmlns:c16="http://schemas.microsoft.com/office/drawing/2014/chart" uri="{C3380CC4-5D6E-409C-BE32-E72D297353CC}">
              <c16:uniqueId val="{00000001-5A48-441F-A6F0-0A868C2662DF}"/>
            </c:ext>
          </c:extLst>
        </c:ser>
        <c:ser>
          <c:idx val="2"/>
          <c:order val="2"/>
          <c:tx>
            <c:strRef>
              <c:f>Sheet1!$D$1</c:f>
              <c:strCache>
                <c:ptCount val="1"/>
                <c:pt idx="0">
                  <c:v>Neither agree nor disagree</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50000"/>
                      </a:schemeClr>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properly protect their data</c:v>
                </c:pt>
                <c:pt idx="5">
                  <c:v>The government should do more to help people protect their privacy</c:v>
                </c:pt>
              </c:strCache>
            </c:strRef>
          </c:cat>
          <c:val>
            <c:numRef>
              <c:f>Sheet1!$D$2:$D$7</c:f>
              <c:numCache>
                <c:formatCode>0%</c:formatCode>
                <c:ptCount val="6"/>
                <c:pt idx="0">
                  <c:v>0.17529731731590001</c:v>
                </c:pt>
                <c:pt idx="1">
                  <c:v>0.25707506087089999</c:v>
                </c:pt>
                <c:pt idx="2">
                  <c:v>0.2531423258544</c:v>
                </c:pt>
                <c:pt idx="3">
                  <c:v>0.28357155214110003</c:v>
                </c:pt>
                <c:pt idx="4">
                  <c:v>0.37</c:v>
                </c:pt>
                <c:pt idx="5">
                  <c:v>0.26</c:v>
                </c:pt>
              </c:numCache>
            </c:numRef>
          </c:val>
          <c:extLst>
            <c:ext xmlns:c16="http://schemas.microsoft.com/office/drawing/2014/chart" uri="{C3380CC4-5D6E-409C-BE32-E72D297353CC}">
              <c16:uniqueId val="{00000002-5A48-441F-A6F0-0A868C2662DF}"/>
            </c:ext>
          </c:extLst>
        </c:ser>
        <c:ser>
          <c:idx val="3"/>
          <c:order val="3"/>
          <c:tx>
            <c:strRef>
              <c:f>Sheet1!$E$1</c:f>
              <c:strCache>
                <c:ptCount val="1"/>
                <c:pt idx="0">
                  <c:v>Disagree</c:v>
                </c:pt>
              </c:strCache>
            </c:strRef>
          </c:tx>
          <c:spPr>
            <a:solidFill>
              <a:srgbClr val="1C8FAC"/>
            </a:solidFill>
            <a:ln>
              <a:noFill/>
            </a:ln>
            <a:effectLst/>
          </c:spPr>
          <c:invertIfNegative val="0"/>
          <c:dLbls>
            <c:spPr>
              <a:noFill/>
              <a:ln>
                <a:noFill/>
              </a:ln>
              <a:effectLst/>
            </c:spPr>
            <c:txPr>
              <a:bodyPr rot="0" spcFirstLastPara="1" vertOverflow="ellipsis" vert="horz" wrap="square" anchor="ctr" anchorCtr="1"/>
              <a:lstStyle/>
              <a:p>
                <a:pPr algn="ct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properly protect their data</c:v>
                </c:pt>
                <c:pt idx="5">
                  <c:v>The government should do more to help people protect their privacy</c:v>
                </c:pt>
              </c:strCache>
            </c:strRef>
          </c:cat>
          <c:val>
            <c:numRef>
              <c:f>Sheet1!$E$2:$E$7</c:f>
              <c:numCache>
                <c:formatCode>0%</c:formatCode>
                <c:ptCount val="6"/>
                <c:pt idx="0">
                  <c:v>2.9136121626729999E-2</c:v>
                </c:pt>
                <c:pt idx="1">
                  <c:v>5.039755677136E-2</c:v>
                </c:pt>
                <c:pt idx="2">
                  <c:v>0.1032725200273</c:v>
                </c:pt>
                <c:pt idx="3">
                  <c:v>0.1367498901134</c:v>
                </c:pt>
                <c:pt idx="4">
                  <c:v>0.1</c:v>
                </c:pt>
                <c:pt idx="5">
                  <c:v>0.05</c:v>
                </c:pt>
              </c:numCache>
            </c:numRef>
          </c:val>
          <c:extLst>
            <c:ext xmlns:c16="http://schemas.microsoft.com/office/drawing/2014/chart" uri="{C3380CC4-5D6E-409C-BE32-E72D297353CC}">
              <c16:uniqueId val="{00000003-5A48-441F-A6F0-0A868C2662DF}"/>
            </c:ext>
          </c:extLst>
        </c:ser>
        <c:ser>
          <c:idx val="4"/>
          <c:order val="4"/>
          <c:tx>
            <c:strRef>
              <c:f>Sheet1!$F$1</c:f>
              <c:strCache>
                <c:ptCount val="1"/>
                <c:pt idx="0">
                  <c:v>Strongly Disagree</c:v>
                </c:pt>
              </c:strCache>
            </c:strRef>
          </c:tx>
          <c:spPr>
            <a:solidFill>
              <a:srgbClr val="0F60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AU" sz="1000" b="0" i="0" u="none" strike="noStrike" kern="1200" baseline="0">
                    <a:solidFill>
                      <a:schemeClr val="bg1"/>
                    </a:solidFill>
                    <a:latin typeface="Franklin Gothic Book" panose="020B0503020102020204"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I have a clear understanding of why I should protect my personal information</c:v>
                </c:pt>
                <c:pt idx="1">
                  <c:v>I care enough about protecting my personal information to actively do something about it</c:v>
                </c:pt>
                <c:pt idx="2">
                  <c:v>I have a clear understanding of how I can protect my personal information</c:v>
                </c:pt>
                <c:pt idx="3">
                  <c:v>I care about my data privacy but I don’t know what to do about it</c:v>
                </c:pt>
                <c:pt idx="4">
                  <c:v>It is too hard for people to properly protect their data</c:v>
                </c:pt>
                <c:pt idx="5">
                  <c:v>The government should do more to help people protect their privacy</c:v>
                </c:pt>
              </c:strCache>
            </c:strRef>
          </c:cat>
          <c:val>
            <c:numRef>
              <c:f>Sheet1!$F$2:$F$7</c:f>
              <c:numCache>
                <c:formatCode>0%</c:formatCode>
                <c:ptCount val="6"/>
                <c:pt idx="0">
                  <c:v>3.1080727772549999E-2</c:v>
                </c:pt>
                <c:pt idx="1">
                  <c:v>2.396734225618E-2</c:v>
                </c:pt>
                <c:pt idx="2">
                  <c:v>3.0380779559689999E-2</c:v>
                </c:pt>
                <c:pt idx="3">
                  <c:v>4.3693892097919997E-2</c:v>
                </c:pt>
                <c:pt idx="4">
                  <c:v>0.04</c:v>
                </c:pt>
                <c:pt idx="5">
                  <c:v>0.03</c:v>
                </c:pt>
              </c:numCache>
            </c:numRef>
          </c:val>
          <c:extLst>
            <c:ext xmlns:c16="http://schemas.microsoft.com/office/drawing/2014/chart" uri="{C3380CC4-5D6E-409C-BE32-E72D297353CC}">
              <c16:uniqueId val="{00000004-5A48-441F-A6F0-0A868C2662DF}"/>
            </c:ext>
          </c:extLst>
        </c:ser>
        <c:dLbls>
          <c:dLblPos val="ctr"/>
          <c:showLegendKey val="0"/>
          <c:showVal val="1"/>
          <c:showCatName val="0"/>
          <c:showSerName val="0"/>
          <c:showPercent val="0"/>
          <c:showBubbleSize val="0"/>
        </c:dLbls>
        <c:gapWidth val="75"/>
        <c:overlap val="100"/>
        <c:axId val="423140008"/>
        <c:axId val="423138832"/>
      </c:barChart>
      <c:catAx>
        <c:axId val="423140008"/>
        <c:scaling>
          <c:orientation val="maxMin"/>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AU" sz="1000" b="0" i="0" u="none" strike="noStrike" kern="1200" baseline="0">
                <a:solidFill>
                  <a:schemeClr val="tx2">
                    <a:lumMod val="75000"/>
                  </a:schemeClr>
                </a:solidFill>
                <a:latin typeface="+mn-lt"/>
                <a:ea typeface="+mn-ea"/>
                <a:cs typeface="+mn-cs"/>
              </a:defRPr>
            </a:pPr>
            <a:endParaRPr lang="en-US"/>
          </a:p>
        </c:txPr>
        <c:crossAx val="423138832"/>
        <c:crosses val="autoZero"/>
        <c:auto val="1"/>
        <c:lblAlgn val="ctr"/>
        <c:lblOffset val="0"/>
        <c:noMultiLvlLbl val="0"/>
      </c:catAx>
      <c:valAx>
        <c:axId val="423138832"/>
        <c:scaling>
          <c:orientation val="minMax"/>
        </c:scaling>
        <c:delete val="1"/>
        <c:axPos val="t"/>
        <c:numFmt formatCode="0%" sourceLinked="1"/>
        <c:majorTickMark val="out"/>
        <c:minorTickMark val="none"/>
        <c:tickLblPos val="nextTo"/>
        <c:crossAx val="423140008"/>
        <c:crosses val="autoZero"/>
        <c:crossBetween val="between"/>
        <c:majorUnit val="0.2"/>
      </c:valAx>
      <c:spPr>
        <a:noFill/>
        <a:ln>
          <a:noFill/>
        </a:ln>
        <a:effectLst/>
      </c:spPr>
    </c:plotArea>
    <c:legend>
      <c:legendPos val="r"/>
      <c:legendEntry>
        <c:idx val="0"/>
        <c:txPr>
          <a:bodyPr rot="0" spcFirstLastPara="1" vertOverflow="ellipsis" vert="horz" wrap="square" anchor="ctr" anchorCtr="1"/>
          <a:lstStyle/>
          <a:p>
            <a:pPr algn="ctr">
              <a:defRPr lang="en-AU" sz="1000" b="0" i="0" u="none" strike="noStrike" kern="1200" baseline="0">
                <a:solidFill>
                  <a:schemeClr val="tx2">
                    <a:lumMod val="75000"/>
                  </a:schemeClr>
                </a:solidFill>
                <a:latin typeface="+mn-lt"/>
                <a:ea typeface="+mn-ea"/>
                <a:cs typeface="+mn-cs"/>
              </a:defRPr>
            </a:pPr>
            <a:endParaRPr lang="en-US"/>
          </a:p>
        </c:txPr>
      </c:legendEntry>
      <c:legendEntry>
        <c:idx val="1"/>
        <c:txPr>
          <a:bodyPr rot="0" spcFirstLastPara="1" vertOverflow="ellipsis" vert="horz" wrap="square" anchor="ctr" anchorCtr="1"/>
          <a:lstStyle/>
          <a:p>
            <a:pPr algn="ctr">
              <a:defRPr lang="en-AU" sz="1000" b="0" i="0" u="none" strike="noStrike" kern="1200" baseline="0">
                <a:solidFill>
                  <a:schemeClr val="tx2">
                    <a:lumMod val="75000"/>
                  </a:schemeClr>
                </a:solidFill>
                <a:latin typeface="+mn-lt"/>
                <a:ea typeface="+mn-ea"/>
                <a:cs typeface="+mn-cs"/>
              </a:defRPr>
            </a:pPr>
            <a:endParaRPr lang="en-US"/>
          </a:p>
        </c:txPr>
      </c:legendEntry>
      <c:legendEntry>
        <c:idx val="2"/>
        <c:txPr>
          <a:bodyPr rot="0" spcFirstLastPara="1" vertOverflow="ellipsis" vert="horz" wrap="square" anchor="ctr" anchorCtr="1"/>
          <a:lstStyle/>
          <a:p>
            <a:pPr algn="ctr">
              <a:defRPr lang="en-AU" sz="1000" b="0" i="0" u="none" strike="noStrike" kern="1200" baseline="0">
                <a:solidFill>
                  <a:schemeClr val="tx2">
                    <a:lumMod val="75000"/>
                  </a:schemeClr>
                </a:solidFill>
                <a:latin typeface="+mn-lt"/>
                <a:ea typeface="+mn-ea"/>
                <a:cs typeface="+mn-cs"/>
              </a:defRPr>
            </a:pPr>
            <a:endParaRPr lang="en-US"/>
          </a:p>
        </c:txPr>
      </c:legendEntry>
      <c:layout>
        <c:manualLayout>
          <c:xMode val="edge"/>
          <c:yMode val="edge"/>
          <c:x val="3.2213253415136395E-2"/>
          <c:y val="0.91731064513254301"/>
          <c:w val="0.89209230048008059"/>
          <c:h val="6.2970946023051463E-2"/>
        </c:manualLayout>
      </c:layout>
      <c:overlay val="0"/>
      <c:spPr>
        <a:noFill/>
        <a:ln>
          <a:noFill/>
        </a:ln>
        <a:effectLst/>
      </c:spPr>
      <c:txPr>
        <a:bodyPr rot="0" spcFirstLastPara="1" vertOverflow="ellipsis" vert="horz" wrap="square" anchor="ctr" anchorCtr="1"/>
        <a:lstStyle/>
        <a:p>
          <a:pPr algn="ctr">
            <a:defRPr lang="en-AU" sz="1000" b="0" i="0" u="none" strike="noStrike" kern="1200" baseline="0">
              <a:solidFill>
                <a:schemeClr val="tx2">
                  <a:lumMod val="75000"/>
                </a:schemeClr>
              </a:solidFill>
              <a:latin typeface="+mn-lt"/>
              <a:ea typeface="+mn-ea"/>
              <a:cs typeface="+mn-cs"/>
            </a:defRPr>
          </a:pPr>
          <a:endParaRPr lang="en-US"/>
        </a:p>
      </c:txPr>
    </c:legend>
    <c:plotVisOnly val="1"/>
    <c:dispBlanksAs val="gap"/>
    <c:showDLblsOverMax val="0"/>
  </c:chart>
  <c:spPr>
    <a:noFill/>
    <a:ln w="6350" cap="flat" cmpd="sng" algn="ctr">
      <a:solidFill>
        <a:srgbClr val="363636"/>
      </a:solidFill>
      <a:round/>
    </a:ln>
    <a:effectLst/>
  </c:spPr>
  <c:txPr>
    <a:bodyPr/>
    <a:lstStyle/>
    <a:p>
      <a:pPr algn="ctr">
        <a:defRPr lang="en-AU" sz="1000" b="0" i="0" u="none" strike="noStrike" kern="1200" baseline="0">
          <a:solidFill>
            <a:schemeClr val="tx2">
              <a:lumMod val="75000"/>
            </a:schemeClr>
          </a:solidFill>
          <a:latin typeface="Franklin Gothic Book" panose="020B0503020102020204" pitchFamily="34" charset="0"/>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34">
    <a:dk1>
      <a:sysClr val="windowText" lastClr="000000"/>
    </a:dk1>
    <a:lt1>
      <a:sysClr val="window" lastClr="FFFFFF"/>
    </a:lt1>
    <a:dk2>
      <a:srgbClr val="7C7C7C"/>
    </a:dk2>
    <a:lt2>
      <a:srgbClr val="D8D8D8"/>
    </a:lt2>
    <a:accent1>
      <a:srgbClr val="553684"/>
    </a:accent1>
    <a:accent2>
      <a:srgbClr val="C31C4A"/>
    </a:accent2>
    <a:accent3>
      <a:srgbClr val="1D93B1"/>
    </a:accent3>
    <a:accent4>
      <a:srgbClr val="A1173E"/>
    </a:accent4>
    <a:accent5>
      <a:srgbClr val="5D4B79"/>
    </a:accent5>
    <a:accent6>
      <a:srgbClr val="FEE3C6"/>
    </a:accent6>
    <a:hlink>
      <a:srgbClr val="A1173E"/>
    </a:hlink>
    <a:folHlink>
      <a:srgbClr val="DA1D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76CE-F570-45C5-AD5C-5DF10E2C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20</TotalTime>
  <Pages>10</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Sarkoezy</dc:creator>
  <cp:lastModifiedBy>Rebekah Sarkoezy</cp:lastModifiedBy>
  <cp:revision>8</cp:revision>
  <dcterms:created xsi:type="dcterms:W3CDTF">2020-10-16T04:36:00Z</dcterms:created>
  <dcterms:modified xsi:type="dcterms:W3CDTF">2020-10-19T04:35:00Z</dcterms:modified>
</cp:coreProperties>
</file>