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7577" w14:textId="7C466B8A" w:rsidR="00630EA7" w:rsidRDefault="00630EA7" w:rsidP="00630EA7">
      <w:pPr>
        <w:pStyle w:val="Title"/>
        <w:jc w:val="center"/>
      </w:pPr>
      <w:r>
        <w:t xml:space="preserve">ACCAN </w:t>
      </w:r>
      <w:r w:rsidRPr="00630EA7">
        <w:t>STRATEGIC PLAN JUNE 2021-24</w:t>
      </w:r>
    </w:p>
    <w:p w14:paraId="34987F06" w14:textId="594DE69D" w:rsidR="00630EA7" w:rsidRDefault="00630EA7" w:rsidP="00630EA7"/>
    <w:sdt>
      <w:sdtPr>
        <w:rPr>
          <w:rFonts w:asciiTheme="minorHAnsi" w:eastAsiaTheme="minorHAnsi" w:hAnsiTheme="minorHAnsi" w:cstheme="minorBidi"/>
          <w:color w:val="auto"/>
          <w:sz w:val="22"/>
          <w:szCs w:val="22"/>
          <w:lang w:val="en-AU"/>
        </w:rPr>
        <w:id w:val="-1466972461"/>
        <w:docPartObj>
          <w:docPartGallery w:val="Table of Contents"/>
          <w:docPartUnique/>
        </w:docPartObj>
      </w:sdtPr>
      <w:sdtEndPr>
        <w:rPr>
          <w:b/>
          <w:bCs/>
          <w:noProof/>
        </w:rPr>
      </w:sdtEndPr>
      <w:sdtContent>
        <w:p w14:paraId="1B85578E" w14:textId="6FB6D64A" w:rsidR="00630EA7" w:rsidRDefault="00630EA7">
          <w:pPr>
            <w:pStyle w:val="TOCHeading"/>
          </w:pPr>
          <w:r>
            <w:t>Contents</w:t>
          </w:r>
        </w:p>
        <w:p w14:paraId="2B95161A" w14:textId="764360C7" w:rsidR="00630EA7" w:rsidRDefault="00630EA7">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9497315" w:history="1">
            <w:r w:rsidRPr="005E18D8">
              <w:rPr>
                <w:rStyle w:val="Hyperlink"/>
                <w:noProof/>
              </w:rPr>
              <w:t>MESSAGE FROM THE CHAIR</w:t>
            </w:r>
            <w:r>
              <w:rPr>
                <w:noProof/>
                <w:webHidden/>
              </w:rPr>
              <w:tab/>
            </w:r>
            <w:r>
              <w:rPr>
                <w:noProof/>
                <w:webHidden/>
              </w:rPr>
              <w:fldChar w:fldCharType="begin"/>
            </w:r>
            <w:r>
              <w:rPr>
                <w:noProof/>
                <w:webHidden/>
              </w:rPr>
              <w:instrText xml:space="preserve"> PAGEREF _Toc79497315 \h </w:instrText>
            </w:r>
            <w:r>
              <w:rPr>
                <w:noProof/>
                <w:webHidden/>
              </w:rPr>
            </w:r>
            <w:r>
              <w:rPr>
                <w:noProof/>
                <w:webHidden/>
              </w:rPr>
              <w:fldChar w:fldCharType="separate"/>
            </w:r>
            <w:r>
              <w:rPr>
                <w:noProof/>
                <w:webHidden/>
              </w:rPr>
              <w:t>2</w:t>
            </w:r>
            <w:r>
              <w:rPr>
                <w:noProof/>
                <w:webHidden/>
              </w:rPr>
              <w:fldChar w:fldCharType="end"/>
            </w:r>
          </w:hyperlink>
        </w:p>
        <w:p w14:paraId="117DB4AC" w14:textId="00EFE342" w:rsidR="00630EA7" w:rsidRDefault="00911003">
          <w:pPr>
            <w:pStyle w:val="TOC1"/>
            <w:tabs>
              <w:tab w:val="right" w:leader="dot" w:pos="9016"/>
            </w:tabs>
            <w:rPr>
              <w:rFonts w:eastAsiaTheme="minorEastAsia"/>
              <w:noProof/>
              <w:lang w:eastAsia="en-AU"/>
            </w:rPr>
          </w:pPr>
          <w:hyperlink w:anchor="_Toc79497316" w:history="1">
            <w:r w:rsidR="00630EA7" w:rsidRPr="005E18D8">
              <w:rPr>
                <w:rStyle w:val="Hyperlink"/>
                <w:noProof/>
              </w:rPr>
              <w:t>WHO IS ACCAN?</w:t>
            </w:r>
            <w:r w:rsidR="00630EA7">
              <w:rPr>
                <w:noProof/>
                <w:webHidden/>
              </w:rPr>
              <w:tab/>
            </w:r>
            <w:r w:rsidR="00630EA7">
              <w:rPr>
                <w:noProof/>
                <w:webHidden/>
              </w:rPr>
              <w:fldChar w:fldCharType="begin"/>
            </w:r>
            <w:r w:rsidR="00630EA7">
              <w:rPr>
                <w:noProof/>
                <w:webHidden/>
              </w:rPr>
              <w:instrText xml:space="preserve"> PAGEREF _Toc79497316 \h </w:instrText>
            </w:r>
            <w:r w:rsidR="00630EA7">
              <w:rPr>
                <w:noProof/>
                <w:webHidden/>
              </w:rPr>
            </w:r>
            <w:r w:rsidR="00630EA7">
              <w:rPr>
                <w:noProof/>
                <w:webHidden/>
              </w:rPr>
              <w:fldChar w:fldCharType="separate"/>
            </w:r>
            <w:r w:rsidR="00630EA7">
              <w:rPr>
                <w:noProof/>
                <w:webHidden/>
              </w:rPr>
              <w:t>3</w:t>
            </w:r>
            <w:r w:rsidR="00630EA7">
              <w:rPr>
                <w:noProof/>
                <w:webHidden/>
              </w:rPr>
              <w:fldChar w:fldCharType="end"/>
            </w:r>
          </w:hyperlink>
        </w:p>
        <w:p w14:paraId="1E88DA11" w14:textId="52093B32" w:rsidR="00630EA7" w:rsidRDefault="00911003">
          <w:pPr>
            <w:pStyle w:val="TOC1"/>
            <w:tabs>
              <w:tab w:val="right" w:leader="dot" w:pos="9016"/>
            </w:tabs>
            <w:rPr>
              <w:rFonts w:eastAsiaTheme="minorEastAsia"/>
              <w:noProof/>
              <w:lang w:eastAsia="en-AU"/>
            </w:rPr>
          </w:pPr>
          <w:hyperlink w:anchor="_Toc79497317" w:history="1">
            <w:r w:rsidR="00630EA7" w:rsidRPr="005E18D8">
              <w:rPr>
                <w:rStyle w:val="Hyperlink"/>
                <w:noProof/>
              </w:rPr>
              <w:t>OUR CONTEXT</w:t>
            </w:r>
            <w:r w:rsidR="00630EA7">
              <w:rPr>
                <w:noProof/>
                <w:webHidden/>
              </w:rPr>
              <w:tab/>
            </w:r>
            <w:r w:rsidR="00630EA7">
              <w:rPr>
                <w:noProof/>
                <w:webHidden/>
              </w:rPr>
              <w:fldChar w:fldCharType="begin"/>
            </w:r>
            <w:r w:rsidR="00630EA7">
              <w:rPr>
                <w:noProof/>
                <w:webHidden/>
              </w:rPr>
              <w:instrText xml:space="preserve"> PAGEREF _Toc79497317 \h </w:instrText>
            </w:r>
            <w:r w:rsidR="00630EA7">
              <w:rPr>
                <w:noProof/>
                <w:webHidden/>
              </w:rPr>
            </w:r>
            <w:r w:rsidR="00630EA7">
              <w:rPr>
                <w:noProof/>
                <w:webHidden/>
              </w:rPr>
              <w:fldChar w:fldCharType="separate"/>
            </w:r>
            <w:r w:rsidR="00630EA7">
              <w:rPr>
                <w:noProof/>
                <w:webHidden/>
              </w:rPr>
              <w:t>4</w:t>
            </w:r>
            <w:r w:rsidR="00630EA7">
              <w:rPr>
                <w:noProof/>
                <w:webHidden/>
              </w:rPr>
              <w:fldChar w:fldCharType="end"/>
            </w:r>
          </w:hyperlink>
        </w:p>
        <w:p w14:paraId="03227EC5" w14:textId="666C3E75" w:rsidR="00630EA7" w:rsidRDefault="00911003">
          <w:pPr>
            <w:pStyle w:val="TOC2"/>
            <w:tabs>
              <w:tab w:val="right" w:leader="dot" w:pos="9016"/>
            </w:tabs>
            <w:rPr>
              <w:rFonts w:eastAsiaTheme="minorEastAsia"/>
              <w:noProof/>
              <w:lang w:eastAsia="en-AU"/>
            </w:rPr>
          </w:pPr>
          <w:hyperlink w:anchor="_Toc79497318" w:history="1">
            <w:r w:rsidR="00630EA7" w:rsidRPr="005E18D8">
              <w:rPr>
                <w:rStyle w:val="Hyperlink"/>
                <w:noProof/>
              </w:rPr>
              <w:t>Vision</w:t>
            </w:r>
            <w:r w:rsidR="00630EA7">
              <w:rPr>
                <w:noProof/>
                <w:webHidden/>
              </w:rPr>
              <w:tab/>
            </w:r>
            <w:r w:rsidR="00630EA7">
              <w:rPr>
                <w:noProof/>
                <w:webHidden/>
              </w:rPr>
              <w:fldChar w:fldCharType="begin"/>
            </w:r>
            <w:r w:rsidR="00630EA7">
              <w:rPr>
                <w:noProof/>
                <w:webHidden/>
              </w:rPr>
              <w:instrText xml:space="preserve"> PAGEREF _Toc79497318 \h </w:instrText>
            </w:r>
            <w:r w:rsidR="00630EA7">
              <w:rPr>
                <w:noProof/>
                <w:webHidden/>
              </w:rPr>
            </w:r>
            <w:r w:rsidR="00630EA7">
              <w:rPr>
                <w:noProof/>
                <w:webHidden/>
              </w:rPr>
              <w:fldChar w:fldCharType="separate"/>
            </w:r>
            <w:r w:rsidR="00630EA7">
              <w:rPr>
                <w:noProof/>
                <w:webHidden/>
              </w:rPr>
              <w:t>4</w:t>
            </w:r>
            <w:r w:rsidR="00630EA7">
              <w:rPr>
                <w:noProof/>
                <w:webHidden/>
              </w:rPr>
              <w:fldChar w:fldCharType="end"/>
            </w:r>
          </w:hyperlink>
        </w:p>
        <w:p w14:paraId="5D65EEB5" w14:textId="14FFABD7" w:rsidR="00630EA7" w:rsidRDefault="00911003">
          <w:pPr>
            <w:pStyle w:val="TOC2"/>
            <w:tabs>
              <w:tab w:val="right" w:leader="dot" w:pos="9016"/>
            </w:tabs>
            <w:rPr>
              <w:rFonts w:eastAsiaTheme="minorEastAsia"/>
              <w:noProof/>
              <w:lang w:eastAsia="en-AU"/>
            </w:rPr>
          </w:pPr>
          <w:hyperlink w:anchor="_Toc79497319" w:history="1">
            <w:r w:rsidR="00630EA7" w:rsidRPr="005E18D8">
              <w:rPr>
                <w:rStyle w:val="Hyperlink"/>
                <w:noProof/>
              </w:rPr>
              <w:t>Values</w:t>
            </w:r>
            <w:r w:rsidR="00630EA7">
              <w:rPr>
                <w:noProof/>
                <w:webHidden/>
              </w:rPr>
              <w:tab/>
            </w:r>
            <w:r w:rsidR="00630EA7">
              <w:rPr>
                <w:noProof/>
                <w:webHidden/>
              </w:rPr>
              <w:fldChar w:fldCharType="begin"/>
            </w:r>
            <w:r w:rsidR="00630EA7">
              <w:rPr>
                <w:noProof/>
                <w:webHidden/>
              </w:rPr>
              <w:instrText xml:space="preserve"> PAGEREF _Toc79497319 \h </w:instrText>
            </w:r>
            <w:r w:rsidR="00630EA7">
              <w:rPr>
                <w:noProof/>
                <w:webHidden/>
              </w:rPr>
            </w:r>
            <w:r w:rsidR="00630EA7">
              <w:rPr>
                <w:noProof/>
                <w:webHidden/>
              </w:rPr>
              <w:fldChar w:fldCharType="separate"/>
            </w:r>
            <w:r w:rsidR="00630EA7">
              <w:rPr>
                <w:noProof/>
                <w:webHidden/>
              </w:rPr>
              <w:t>4</w:t>
            </w:r>
            <w:r w:rsidR="00630EA7">
              <w:rPr>
                <w:noProof/>
                <w:webHidden/>
              </w:rPr>
              <w:fldChar w:fldCharType="end"/>
            </w:r>
          </w:hyperlink>
        </w:p>
        <w:p w14:paraId="2A8376DD" w14:textId="4280FBD1" w:rsidR="00630EA7" w:rsidRDefault="00911003">
          <w:pPr>
            <w:pStyle w:val="TOC2"/>
            <w:tabs>
              <w:tab w:val="right" w:leader="dot" w:pos="9016"/>
            </w:tabs>
            <w:rPr>
              <w:rFonts w:eastAsiaTheme="minorEastAsia"/>
              <w:noProof/>
              <w:lang w:eastAsia="en-AU"/>
            </w:rPr>
          </w:pPr>
          <w:hyperlink w:anchor="_Toc79497320" w:history="1">
            <w:r w:rsidR="00630EA7" w:rsidRPr="005E18D8">
              <w:rPr>
                <w:rStyle w:val="Hyperlink"/>
                <w:noProof/>
              </w:rPr>
              <w:t>Mission</w:t>
            </w:r>
            <w:r w:rsidR="00630EA7">
              <w:rPr>
                <w:noProof/>
                <w:webHidden/>
              </w:rPr>
              <w:tab/>
            </w:r>
            <w:r w:rsidR="00630EA7">
              <w:rPr>
                <w:noProof/>
                <w:webHidden/>
              </w:rPr>
              <w:fldChar w:fldCharType="begin"/>
            </w:r>
            <w:r w:rsidR="00630EA7">
              <w:rPr>
                <w:noProof/>
                <w:webHidden/>
              </w:rPr>
              <w:instrText xml:space="preserve"> PAGEREF _Toc79497320 \h </w:instrText>
            </w:r>
            <w:r w:rsidR="00630EA7">
              <w:rPr>
                <w:noProof/>
                <w:webHidden/>
              </w:rPr>
            </w:r>
            <w:r w:rsidR="00630EA7">
              <w:rPr>
                <w:noProof/>
                <w:webHidden/>
              </w:rPr>
              <w:fldChar w:fldCharType="separate"/>
            </w:r>
            <w:r w:rsidR="00630EA7">
              <w:rPr>
                <w:noProof/>
                <w:webHidden/>
              </w:rPr>
              <w:t>4</w:t>
            </w:r>
            <w:r w:rsidR="00630EA7">
              <w:rPr>
                <w:noProof/>
                <w:webHidden/>
              </w:rPr>
              <w:fldChar w:fldCharType="end"/>
            </w:r>
          </w:hyperlink>
        </w:p>
        <w:p w14:paraId="1073D65A" w14:textId="66F09D75" w:rsidR="00630EA7" w:rsidRDefault="00911003">
          <w:pPr>
            <w:pStyle w:val="TOC1"/>
            <w:tabs>
              <w:tab w:val="right" w:leader="dot" w:pos="9016"/>
            </w:tabs>
            <w:rPr>
              <w:rFonts w:eastAsiaTheme="minorEastAsia"/>
              <w:noProof/>
              <w:lang w:eastAsia="en-AU"/>
            </w:rPr>
          </w:pPr>
          <w:hyperlink w:anchor="_Toc79497321" w:history="1">
            <w:r w:rsidR="00630EA7" w:rsidRPr="005E18D8">
              <w:rPr>
                <w:rStyle w:val="Hyperlink"/>
                <w:noProof/>
              </w:rPr>
              <w:t>OUR STRATEGIC PILLARS</w:t>
            </w:r>
            <w:r w:rsidR="00630EA7">
              <w:rPr>
                <w:noProof/>
                <w:webHidden/>
              </w:rPr>
              <w:tab/>
            </w:r>
            <w:r w:rsidR="00630EA7">
              <w:rPr>
                <w:noProof/>
                <w:webHidden/>
              </w:rPr>
              <w:fldChar w:fldCharType="begin"/>
            </w:r>
            <w:r w:rsidR="00630EA7">
              <w:rPr>
                <w:noProof/>
                <w:webHidden/>
              </w:rPr>
              <w:instrText xml:space="preserve"> PAGEREF _Toc79497321 \h </w:instrText>
            </w:r>
            <w:r w:rsidR="00630EA7">
              <w:rPr>
                <w:noProof/>
                <w:webHidden/>
              </w:rPr>
            </w:r>
            <w:r w:rsidR="00630EA7">
              <w:rPr>
                <w:noProof/>
                <w:webHidden/>
              </w:rPr>
              <w:fldChar w:fldCharType="separate"/>
            </w:r>
            <w:r w:rsidR="00630EA7">
              <w:rPr>
                <w:noProof/>
                <w:webHidden/>
              </w:rPr>
              <w:t>4</w:t>
            </w:r>
            <w:r w:rsidR="00630EA7">
              <w:rPr>
                <w:noProof/>
                <w:webHidden/>
              </w:rPr>
              <w:fldChar w:fldCharType="end"/>
            </w:r>
          </w:hyperlink>
        </w:p>
        <w:p w14:paraId="46F2FAE9" w14:textId="01B96F77" w:rsidR="00630EA7" w:rsidRDefault="00911003">
          <w:pPr>
            <w:pStyle w:val="TOC2"/>
            <w:tabs>
              <w:tab w:val="right" w:leader="dot" w:pos="9016"/>
            </w:tabs>
            <w:rPr>
              <w:rFonts w:eastAsiaTheme="minorEastAsia"/>
              <w:noProof/>
              <w:lang w:eastAsia="en-AU"/>
            </w:rPr>
          </w:pPr>
          <w:hyperlink w:anchor="_Toc79497322" w:history="1">
            <w:r w:rsidR="00630EA7" w:rsidRPr="005E18D8">
              <w:rPr>
                <w:rStyle w:val="Hyperlink"/>
                <w:noProof/>
              </w:rPr>
              <w:t>Expanding Influence in an Evolving Communications Environment</w:t>
            </w:r>
            <w:r w:rsidR="00630EA7">
              <w:rPr>
                <w:noProof/>
                <w:webHidden/>
              </w:rPr>
              <w:tab/>
            </w:r>
            <w:r w:rsidR="00630EA7">
              <w:rPr>
                <w:noProof/>
                <w:webHidden/>
              </w:rPr>
              <w:fldChar w:fldCharType="begin"/>
            </w:r>
            <w:r w:rsidR="00630EA7">
              <w:rPr>
                <w:noProof/>
                <w:webHidden/>
              </w:rPr>
              <w:instrText xml:space="preserve"> PAGEREF _Toc79497322 \h </w:instrText>
            </w:r>
            <w:r w:rsidR="00630EA7">
              <w:rPr>
                <w:noProof/>
                <w:webHidden/>
              </w:rPr>
            </w:r>
            <w:r w:rsidR="00630EA7">
              <w:rPr>
                <w:noProof/>
                <w:webHidden/>
              </w:rPr>
              <w:fldChar w:fldCharType="separate"/>
            </w:r>
            <w:r w:rsidR="00630EA7">
              <w:rPr>
                <w:noProof/>
                <w:webHidden/>
              </w:rPr>
              <w:t>4</w:t>
            </w:r>
            <w:r w:rsidR="00630EA7">
              <w:rPr>
                <w:noProof/>
                <w:webHidden/>
              </w:rPr>
              <w:fldChar w:fldCharType="end"/>
            </w:r>
          </w:hyperlink>
        </w:p>
        <w:p w14:paraId="729089AB" w14:textId="6872A998" w:rsidR="00630EA7" w:rsidRDefault="00911003">
          <w:pPr>
            <w:pStyle w:val="TOC3"/>
            <w:tabs>
              <w:tab w:val="right" w:leader="dot" w:pos="9016"/>
            </w:tabs>
            <w:rPr>
              <w:rFonts w:eastAsiaTheme="minorEastAsia"/>
              <w:noProof/>
              <w:lang w:eastAsia="en-AU"/>
            </w:rPr>
          </w:pPr>
          <w:hyperlink w:anchor="_Toc79497323" w:history="1">
            <w:r w:rsidR="00630EA7" w:rsidRPr="005E18D8">
              <w:rPr>
                <w:rStyle w:val="Hyperlink"/>
                <w:noProof/>
              </w:rPr>
              <w:t>Aim</w:t>
            </w:r>
            <w:r w:rsidR="00630EA7">
              <w:rPr>
                <w:noProof/>
                <w:webHidden/>
              </w:rPr>
              <w:tab/>
            </w:r>
            <w:r w:rsidR="00630EA7">
              <w:rPr>
                <w:noProof/>
                <w:webHidden/>
              </w:rPr>
              <w:fldChar w:fldCharType="begin"/>
            </w:r>
            <w:r w:rsidR="00630EA7">
              <w:rPr>
                <w:noProof/>
                <w:webHidden/>
              </w:rPr>
              <w:instrText xml:space="preserve"> PAGEREF _Toc79497323 \h </w:instrText>
            </w:r>
            <w:r w:rsidR="00630EA7">
              <w:rPr>
                <w:noProof/>
                <w:webHidden/>
              </w:rPr>
            </w:r>
            <w:r w:rsidR="00630EA7">
              <w:rPr>
                <w:noProof/>
                <w:webHidden/>
              </w:rPr>
              <w:fldChar w:fldCharType="separate"/>
            </w:r>
            <w:r w:rsidR="00630EA7">
              <w:rPr>
                <w:noProof/>
                <w:webHidden/>
              </w:rPr>
              <w:t>4</w:t>
            </w:r>
            <w:r w:rsidR="00630EA7">
              <w:rPr>
                <w:noProof/>
                <w:webHidden/>
              </w:rPr>
              <w:fldChar w:fldCharType="end"/>
            </w:r>
          </w:hyperlink>
        </w:p>
        <w:p w14:paraId="2DFE5AD6" w14:textId="622BBCEB" w:rsidR="00630EA7" w:rsidRDefault="00911003">
          <w:pPr>
            <w:pStyle w:val="TOC3"/>
            <w:tabs>
              <w:tab w:val="right" w:leader="dot" w:pos="9016"/>
            </w:tabs>
            <w:rPr>
              <w:rFonts w:eastAsiaTheme="minorEastAsia"/>
              <w:noProof/>
              <w:lang w:eastAsia="en-AU"/>
            </w:rPr>
          </w:pPr>
          <w:hyperlink w:anchor="_Toc79497324" w:history="1">
            <w:r w:rsidR="00630EA7" w:rsidRPr="005E18D8">
              <w:rPr>
                <w:rStyle w:val="Hyperlink"/>
                <w:noProof/>
              </w:rPr>
              <w:t>Strategy</w:t>
            </w:r>
            <w:r w:rsidR="00630EA7">
              <w:rPr>
                <w:noProof/>
                <w:webHidden/>
              </w:rPr>
              <w:tab/>
            </w:r>
            <w:r w:rsidR="00630EA7">
              <w:rPr>
                <w:noProof/>
                <w:webHidden/>
              </w:rPr>
              <w:fldChar w:fldCharType="begin"/>
            </w:r>
            <w:r w:rsidR="00630EA7">
              <w:rPr>
                <w:noProof/>
                <w:webHidden/>
              </w:rPr>
              <w:instrText xml:space="preserve"> PAGEREF _Toc79497324 \h </w:instrText>
            </w:r>
            <w:r w:rsidR="00630EA7">
              <w:rPr>
                <w:noProof/>
                <w:webHidden/>
              </w:rPr>
            </w:r>
            <w:r w:rsidR="00630EA7">
              <w:rPr>
                <w:noProof/>
                <w:webHidden/>
              </w:rPr>
              <w:fldChar w:fldCharType="separate"/>
            </w:r>
            <w:r w:rsidR="00630EA7">
              <w:rPr>
                <w:noProof/>
                <w:webHidden/>
              </w:rPr>
              <w:t>4</w:t>
            </w:r>
            <w:r w:rsidR="00630EA7">
              <w:rPr>
                <w:noProof/>
                <w:webHidden/>
              </w:rPr>
              <w:fldChar w:fldCharType="end"/>
            </w:r>
          </w:hyperlink>
        </w:p>
        <w:p w14:paraId="11EF8502" w14:textId="254CB15A" w:rsidR="00630EA7" w:rsidRDefault="00911003">
          <w:pPr>
            <w:pStyle w:val="TOC2"/>
            <w:tabs>
              <w:tab w:val="right" w:leader="dot" w:pos="9016"/>
            </w:tabs>
            <w:rPr>
              <w:rFonts w:eastAsiaTheme="minorEastAsia"/>
              <w:noProof/>
              <w:lang w:eastAsia="en-AU"/>
            </w:rPr>
          </w:pPr>
          <w:hyperlink w:anchor="_Toc79497325" w:history="1">
            <w:r w:rsidR="00630EA7" w:rsidRPr="005E18D8">
              <w:rPr>
                <w:rStyle w:val="Hyperlink"/>
                <w:noProof/>
              </w:rPr>
              <w:t>Leading Through Change and Reform</w:t>
            </w:r>
            <w:r w:rsidR="00630EA7">
              <w:rPr>
                <w:noProof/>
                <w:webHidden/>
              </w:rPr>
              <w:tab/>
            </w:r>
            <w:r w:rsidR="00630EA7">
              <w:rPr>
                <w:noProof/>
                <w:webHidden/>
              </w:rPr>
              <w:fldChar w:fldCharType="begin"/>
            </w:r>
            <w:r w:rsidR="00630EA7">
              <w:rPr>
                <w:noProof/>
                <w:webHidden/>
              </w:rPr>
              <w:instrText xml:space="preserve"> PAGEREF _Toc79497325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2CCE5939" w14:textId="1D83DF1C" w:rsidR="00630EA7" w:rsidRDefault="00911003">
          <w:pPr>
            <w:pStyle w:val="TOC3"/>
            <w:tabs>
              <w:tab w:val="right" w:leader="dot" w:pos="9016"/>
            </w:tabs>
            <w:rPr>
              <w:rFonts w:eastAsiaTheme="minorEastAsia"/>
              <w:noProof/>
              <w:lang w:eastAsia="en-AU"/>
            </w:rPr>
          </w:pPr>
          <w:hyperlink w:anchor="_Toc79497326" w:history="1">
            <w:r w:rsidR="00630EA7" w:rsidRPr="005E18D8">
              <w:rPr>
                <w:rStyle w:val="Hyperlink"/>
                <w:noProof/>
              </w:rPr>
              <w:t>Aim</w:t>
            </w:r>
            <w:r w:rsidR="00630EA7">
              <w:rPr>
                <w:noProof/>
                <w:webHidden/>
              </w:rPr>
              <w:tab/>
            </w:r>
            <w:r w:rsidR="00630EA7">
              <w:rPr>
                <w:noProof/>
                <w:webHidden/>
              </w:rPr>
              <w:fldChar w:fldCharType="begin"/>
            </w:r>
            <w:r w:rsidR="00630EA7">
              <w:rPr>
                <w:noProof/>
                <w:webHidden/>
              </w:rPr>
              <w:instrText xml:space="preserve"> PAGEREF _Toc79497326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03419BBB" w14:textId="102B4F00" w:rsidR="00630EA7" w:rsidRDefault="00911003">
          <w:pPr>
            <w:pStyle w:val="TOC3"/>
            <w:tabs>
              <w:tab w:val="right" w:leader="dot" w:pos="9016"/>
            </w:tabs>
            <w:rPr>
              <w:rFonts w:eastAsiaTheme="minorEastAsia"/>
              <w:noProof/>
              <w:lang w:eastAsia="en-AU"/>
            </w:rPr>
          </w:pPr>
          <w:hyperlink w:anchor="_Toc79497327" w:history="1">
            <w:r w:rsidR="00630EA7" w:rsidRPr="005E18D8">
              <w:rPr>
                <w:rStyle w:val="Hyperlink"/>
                <w:noProof/>
              </w:rPr>
              <w:t>Strategy</w:t>
            </w:r>
            <w:r w:rsidR="00630EA7">
              <w:rPr>
                <w:noProof/>
                <w:webHidden/>
              </w:rPr>
              <w:tab/>
            </w:r>
            <w:r w:rsidR="00630EA7">
              <w:rPr>
                <w:noProof/>
                <w:webHidden/>
              </w:rPr>
              <w:fldChar w:fldCharType="begin"/>
            </w:r>
            <w:r w:rsidR="00630EA7">
              <w:rPr>
                <w:noProof/>
                <w:webHidden/>
              </w:rPr>
              <w:instrText xml:space="preserve"> PAGEREF _Toc79497327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06FFF502" w14:textId="54E63775" w:rsidR="00630EA7" w:rsidRDefault="00911003">
          <w:pPr>
            <w:pStyle w:val="TOC2"/>
            <w:tabs>
              <w:tab w:val="right" w:leader="dot" w:pos="9016"/>
            </w:tabs>
            <w:rPr>
              <w:rFonts w:eastAsiaTheme="minorEastAsia"/>
              <w:noProof/>
              <w:lang w:eastAsia="en-AU"/>
            </w:rPr>
          </w:pPr>
          <w:hyperlink w:anchor="_Toc79497328" w:history="1">
            <w:r w:rsidR="00630EA7" w:rsidRPr="005E18D8">
              <w:rPr>
                <w:rStyle w:val="Hyperlink"/>
                <w:noProof/>
              </w:rPr>
              <w:t>Consumers at the Heart of Everything We Do</w:t>
            </w:r>
            <w:r w:rsidR="00630EA7">
              <w:rPr>
                <w:noProof/>
                <w:webHidden/>
              </w:rPr>
              <w:tab/>
            </w:r>
            <w:r w:rsidR="00630EA7">
              <w:rPr>
                <w:noProof/>
                <w:webHidden/>
              </w:rPr>
              <w:fldChar w:fldCharType="begin"/>
            </w:r>
            <w:r w:rsidR="00630EA7">
              <w:rPr>
                <w:noProof/>
                <w:webHidden/>
              </w:rPr>
              <w:instrText xml:space="preserve"> PAGEREF _Toc79497328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2466F751" w14:textId="084095CD" w:rsidR="00630EA7" w:rsidRDefault="00911003">
          <w:pPr>
            <w:pStyle w:val="TOC3"/>
            <w:tabs>
              <w:tab w:val="right" w:leader="dot" w:pos="9016"/>
            </w:tabs>
            <w:rPr>
              <w:rFonts w:eastAsiaTheme="minorEastAsia"/>
              <w:noProof/>
              <w:lang w:eastAsia="en-AU"/>
            </w:rPr>
          </w:pPr>
          <w:hyperlink w:anchor="_Toc79497329" w:history="1">
            <w:r w:rsidR="00630EA7" w:rsidRPr="005E18D8">
              <w:rPr>
                <w:rStyle w:val="Hyperlink"/>
                <w:noProof/>
              </w:rPr>
              <w:t>Aim</w:t>
            </w:r>
            <w:r w:rsidR="00630EA7">
              <w:rPr>
                <w:noProof/>
                <w:webHidden/>
              </w:rPr>
              <w:tab/>
            </w:r>
            <w:r w:rsidR="00630EA7">
              <w:rPr>
                <w:noProof/>
                <w:webHidden/>
              </w:rPr>
              <w:fldChar w:fldCharType="begin"/>
            </w:r>
            <w:r w:rsidR="00630EA7">
              <w:rPr>
                <w:noProof/>
                <w:webHidden/>
              </w:rPr>
              <w:instrText xml:space="preserve"> PAGEREF _Toc79497329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1D2AA1A1" w14:textId="559B4ABA" w:rsidR="00630EA7" w:rsidRDefault="00911003">
          <w:pPr>
            <w:pStyle w:val="TOC3"/>
            <w:tabs>
              <w:tab w:val="right" w:leader="dot" w:pos="9016"/>
            </w:tabs>
            <w:rPr>
              <w:rFonts w:eastAsiaTheme="minorEastAsia"/>
              <w:noProof/>
              <w:lang w:eastAsia="en-AU"/>
            </w:rPr>
          </w:pPr>
          <w:hyperlink w:anchor="_Toc79497330" w:history="1">
            <w:r w:rsidR="00630EA7" w:rsidRPr="005E18D8">
              <w:rPr>
                <w:rStyle w:val="Hyperlink"/>
                <w:noProof/>
              </w:rPr>
              <w:t>Strategy</w:t>
            </w:r>
            <w:r w:rsidR="00630EA7">
              <w:rPr>
                <w:noProof/>
                <w:webHidden/>
              </w:rPr>
              <w:tab/>
            </w:r>
            <w:r w:rsidR="00630EA7">
              <w:rPr>
                <w:noProof/>
                <w:webHidden/>
              </w:rPr>
              <w:fldChar w:fldCharType="begin"/>
            </w:r>
            <w:r w:rsidR="00630EA7">
              <w:rPr>
                <w:noProof/>
                <w:webHidden/>
              </w:rPr>
              <w:instrText xml:space="preserve"> PAGEREF _Toc79497330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07876576" w14:textId="1C7BCFE3" w:rsidR="00630EA7" w:rsidRDefault="00911003">
          <w:pPr>
            <w:pStyle w:val="TOC2"/>
            <w:tabs>
              <w:tab w:val="right" w:leader="dot" w:pos="9016"/>
            </w:tabs>
            <w:rPr>
              <w:rFonts w:eastAsiaTheme="minorEastAsia"/>
              <w:noProof/>
              <w:lang w:eastAsia="en-AU"/>
            </w:rPr>
          </w:pPr>
          <w:hyperlink w:anchor="_Toc79497331" w:history="1">
            <w:r w:rsidR="00630EA7" w:rsidRPr="005E18D8">
              <w:rPr>
                <w:rStyle w:val="Hyperlink"/>
                <w:noProof/>
              </w:rPr>
              <w:t>Building Capability to Continually Enhance Our Impact</w:t>
            </w:r>
            <w:r w:rsidR="00630EA7">
              <w:rPr>
                <w:noProof/>
                <w:webHidden/>
              </w:rPr>
              <w:tab/>
            </w:r>
            <w:r w:rsidR="00630EA7">
              <w:rPr>
                <w:noProof/>
                <w:webHidden/>
              </w:rPr>
              <w:fldChar w:fldCharType="begin"/>
            </w:r>
            <w:r w:rsidR="00630EA7">
              <w:rPr>
                <w:noProof/>
                <w:webHidden/>
              </w:rPr>
              <w:instrText xml:space="preserve"> PAGEREF _Toc79497331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704C1207" w14:textId="606893D0" w:rsidR="00630EA7" w:rsidRDefault="00911003">
          <w:pPr>
            <w:pStyle w:val="TOC3"/>
            <w:tabs>
              <w:tab w:val="right" w:leader="dot" w:pos="9016"/>
            </w:tabs>
            <w:rPr>
              <w:rFonts w:eastAsiaTheme="minorEastAsia"/>
              <w:noProof/>
              <w:lang w:eastAsia="en-AU"/>
            </w:rPr>
          </w:pPr>
          <w:hyperlink w:anchor="_Toc79497332" w:history="1">
            <w:r w:rsidR="00630EA7" w:rsidRPr="005E18D8">
              <w:rPr>
                <w:rStyle w:val="Hyperlink"/>
                <w:noProof/>
              </w:rPr>
              <w:t>Aim</w:t>
            </w:r>
            <w:r w:rsidR="00630EA7">
              <w:rPr>
                <w:noProof/>
                <w:webHidden/>
              </w:rPr>
              <w:tab/>
            </w:r>
            <w:r w:rsidR="00630EA7">
              <w:rPr>
                <w:noProof/>
                <w:webHidden/>
              </w:rPr>
              <w:fldChar w:fldCharType="begin"/>
            </w:r>
            <w:r w:rsidR="00630EA7">
              <w:rPr>
                <w:noProof/>
                <w:webHidden/>
              </w:rPr>
              <w:instrText xml:space="preserve"> PAGEREF _Toc79497332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315C9AE8" w14:textId="302D7D99" w:rsidR="00630EA7" w:rsidRDefault="00911003">
          <w:pPr>
            <w:pStyle w:val="TOC3"/>
            <w:tabs>
              <w:tab w:val="right" w:leader="dot" w:pos="9016"/>
            </w:tabs>
            <w:rPr>
              <w:rFonts w:eastAsiaTheme="minorEastAsia"/>
              <w:noProof/>
              <w:lang w:eastAsia="en-AU"/>
            </w:rPr>
          </w:pPr>
          <w:hyperlink w:anchor="_Toc79497333" w:history="1">
            <w:r w:rsidR="00630EA7" w:rsidRPr="005E18D8">
              <w:rPr>
                <w:rStyle w:val="Hyperlink"/>
                <w:noProof/>
              </w:rPr>
              <w:t>Strategy</w:t>
            </w:r>
            <w:r w:rsidR="00630EA7">
              <w:rPr>
                <w:noProof/>
                <w:webHidden/>
              </w:rPr>
              <w:tab/>
            </w:r>
            <w:r w:rsidR="00630EA7">
              <w:rPr>
                <w:noProof/>
                <w:webHidden/>
              </w:rPr>
              <w:fldChar w:fldCharType="begin"/>
            </w:r>
            <w:r w:rsidR="00630EA7">
              <w:rPr>
                <w:noProof/>
                <w:webHidden/>
              </w:rPr>
              <w:instrText xml:space="preserve"> PAGEREF _Toc79497333 \h </w:instrText>
            </w:r>
            <w:r w:rsidR="00630EA7">
              <w:rPr>
                <w:noProof/>
                <w:webHidden/>
              </w:rPr>
            </w:r>
            <w:r w:rsidR="00630EA7">
              <w:rPr>
                <w:noProof/>
                <w:webHidden/>
              </w:rPr>
              <w:fldChar w:fldCharType="separate"/>
            </w:r>
            <w:r w:rsidR="00630EA7">
              <w:rPr>
                <w:noProof/>
                <w:webHidden/>
              </w:rPr>
              <w:t>5</w:t>
            </w:r>
            <w:r w:rsidR="00630EA7">
              <w:rPr>
                <w:noProof/>
                <w:webHidden/>
              </w:rPr>
              <w:fldChar w:fldCharType="end"/>
            </w:r>
          </w:hyperlink>
        </w:p>
        <w:p w14:paraId="48AF77FE" w14:textId="10F736F5" w:rsidR="00630EA7" w:rsidRDefault="00911003">
          <w:pPr>
            <w:pStyle w:val="TOC1"/>
            <w:tabs>
              <w:tab w:val="right" w:leader="dot" w:pos="9016"/>
            </w:tabs>
            <w:rPr>
              <w:rFonts w:eastAsiaTheme="minorEastAsia"/>
              <w:noProof/>
              <w:lang w:eastAsia="en-AU"/>
            </w:rPr>
          </w:pPr>
          <w:hyperlink w:anchor="_Toc79497334" w:history="1">
            <w:r w:rsidR="00630EA7" w:rsidRPr="005E18D8">
              <w:rPr>
                <w:rStyle w:val="Hyperlink"/>
                <w:noProof/>
              </w:rPr>
              <w:t>OUR PLAN FOR SUCCESS</w:t>
            </w:r>
            <w:r w:rsidR="00630EA7">
              <w:rPr>
                <w:noProof/>
                <w:webHidden/>
              </w:rPr>
              <w:tab/>
            </w:r>
            <w:r w:rsidR="00630EA7">
              <w:rPr>
                <w:noProof/>
                <w:webHidden/>
              </w:rPr>
              <w:fldChar w:fldCharType="begin"/>
            </w:r>
            <w:r w:rsidR="00630EA7">
              <w:rPr>
                <w:noProof/>
                <w:webHidden/>
              </w:rPr>
              <w:instrText xml:space="preserve"> PAGEREF _Toc79497334 \h </w:instrText>
            </w:r>
            <w:r w:rsidR="00630EA7">
              <w:rPr>
                <w:noProof/>
                <w:webHidden/>
              </w:rPr>
            </w:r>
            <w:r w:rsidR="00630EA7">
              <w:rPr>
                <w:noProof/>
                <w:webHidden/>
              </w:rPr>
              <w:fldChar w:fldCharType="separate"/>
            </w:r>
            <w:r w:rsidR="00630EA7">
              <w:rPr>
                <w:noProof/>
                <w:webHidden/>
              </w:rPr>
              <w:t>6</w:t>
            </w:r>
            <w:r w:rsidR="00630EA7">
              <w:rPr>
                <w:noProof/>
                <w:webHidden/>
              </w:rPr>
              <w:fldChar w:fldCharType="end"/>
            </w:r>
          </w:hyperlink>
        </w:p>
        <w:p w14:paraId="0E9B3094" w14:textId="56308449" w:rsidR="00630EA7" w:rsidRDefault="00911003">
          <w:pPr>
            <w:pStyle w:val="TOC2"/>
            <w:tabs>
              <w:tab w:val="right" w:leader="dot" w:pos="9016"/>
            </w:tabs>
            <w:rPr>
              <w:rFonts w:eastAsiaTheme="minorEastAsia"/>
              <w:noProof/>
              <w:lang w:eastAsia="en-AU"/>
            </w:rPr>
          </w:pPr>
          <w:hyperlink w:anchor="_Toc79497335" w:history="1">
            <w:r w:rsidR="00630EA7" w:rsidRPr="005E18D8">
              <w:rPr>
                <w:rStyle w:val="Hyperlink"/>
                <w:noProof/>
              </w:rPr>
              <w:t>Expanding Influence in an Evolving Communications Environment</w:t>
            </w:r>
            <w:r w:rsidR="00630EA7">
              <w:rPr>
                <w:noProof/>
                <w:webHidden/>
              </w:rPr>
              <w:tab/>
            </w:r>
            <w:r w:rsidR="00630EA7">
              <w:rPr>
                <w:noProof/>
                <w:webHidden/>
              </w:rPr>
              <w:fldChar w:fldCharType="begin"/>
            </w:r>
            <w:r w:rsidR="00630EA7">
              <w:rPr>
                <w:noProof/>
                <w:webHidden/>
              </w:rPr>
              <w:instrText xml:space="preserve"> PAGEREF _Toc79497335 \h </w:instrText>
            </w:r>
            <w:r w:rsidR="00630EA7">
              <w:rPr>
                <w:noProof/>
                <w:webHidden/>
              </w:rPr>
            </w:r>
            <w:r w:rsidR="00630EA7">
              <w:rPr>
                <w:noProof/>
                <w:webHidden/>
              </w:rPr>
              <w:fldChar w:fldCharType="separate"/>
            </w:r>
            <w:r w:rsidR="00630EA7">
              <w:rPr>
                <w:noProof/>
                <w:webHidden/>
              </w:rPr>
              <w:t>6</w:t>
            </w:r>
            <w:r w:rsidR="00630EA7">
              <w:rPr>
                <w:noProof/>
                <w:webHidden/>
              </w:rPr>
              <w:fldChar w:fldCharType="end"/>
            </w:r>
          </w:hyperlink>
        </w:p>
        <w:p w14:paraId="72A3676B" w14:textId="696853DF" w:rsidR="00630EA7" w:rsidRDefault="00911003">
          <w:pPr>
            <w:pStyle w:val="TOC3"/>
            <w:tabs>
              <w:tab w:val="right" w:leader="dot" w:pos="9016"/>
            </w:tabs>
            <w:rPr>
              <w:rFonts w:eastAsiaTheme="minorEastAsia"/>
              <w:noProof/>
              <w:lang w:eastAsia="en-AU"/>
            </w:rPr>
          </w:pPr>
          <w:hyperlink w:anchor="_Toc79497336" w:history="1">
            <w:r w:rsidR="00630EA7" w:rsidRPr="005E18D8">
              <w:rPr>
                <w:rStyle w:val="Hyperlink"/>
                <w:noProof/>
              </w:rPr>
              <w:t>Success Indicators 2024</w:t>
            </w:r>
            <w:r w:rsidR="00630EA7">
              <w:rPr>
                <w:noProof/>
                <w:webHidden/>
              </w:rPr>
              <w:tab/>
            </w:r>
            <w:r w:rsidR="00630EA7">
              <w:rPr>
                <w:noProof/>
                <w:webHidden/>
              </w:rPr>
              <w:fldChar w:fldCharType="begin"/>
            </w:r>
            <w:r w:rsidR="00630EA7">
              <w:rPr>
                <w:noProof/>
                <w:webHidden/>
              </w:rPr>
              <w:instrText xml:space="preserve"> PAGEREF _Toc79497336 \h </w:instrText>
            </w:r>
            <w:r w:rsidR="00630EA7">
              <w:rPr>
                <w:noProof/>
                <w:webHidden/>
              </w:rPr>
            </w:r>
            <w:r w:rsidR="00630EA7">
              <w:rPr>
                <w:noProof/>
                <w:webHidden/>
              </w:rPr>
              <w:fldChar w:fldCharType="separate"/>
            </w:r>
            <w:r w:rsidR="00630EA7">
              <w:rPr>
                <w:noProof/>
                <w:webHidden/>
              </w:rPr>
              <w:t>6</w:t>
            </w:r>
            <w:r w:rsidR="00630EA7">
              <w:rPr>
                <w:noProof/>
                <w:webHidden/>
              </w:rPr>
              <w:fldChar w:fldCharType="end"/>
            </w:r>
          </w:hyperlink>
        </w:p>
        <w:p w14:paraId="01C362EB" w14:textId="25C0D258" w:rsidR="00630EA7" w:rsidRDefault="00911003">
          <w:pPr>
            <w:pStyle w:val="TOC2"/>
            <w:tabs>
              <w:tab w:val="right" w:leader="dot" w:pos="9016"/>
            </w:tabs>
            <w:rPr>
              <w:rFonts w:eastAsiaTheme="minorEastAsia"/>
              <w:noProof/>
              <w:lang w:eastAsia="en-AU"/>
            </w:rPr>
          </w:pPr>
          <w:hyperlink w:anchor="_Toc79497337" w:history="1">
            <w:r w:rsidR="00630EA7" w:rsidRPr="005E18D8">
              <w:rPr>
                <w:rStyle w:val="Hyperlink"/>
                <w:noProof/>
              </w:rPr>
              <w:t>Leading Through Change and Reform</w:t>
            </w:r>
            <w:r w:rsidR="00630EA7">
              <w:rPr>
                <w:noProof/>
                <w:webHidden/>
              </w:rPr>
              <w:tab/>
            </w:r>
            <w:r w:rsidR="00630EA7">
              <w:rPr>
                <w:noProof/>
                <w:webHidden/>
              </w:rPr>
              <w:fldChar w:fldCharType="begin"/>
            </w:r>
            <w:r w:rsidR="00630EA7">
              <w:rPr>
                <w:noProof/>
                <w:webHidden/>
              </w:rPr>
              <w:instrText xml:space="preserve"> PAGEREF _Toc79497337 \h </w:instrText>
            </w:r>
            <w:r w:rsidR="00630EA7">
              <w:rPr>
                <w:noProof/>
                <w:webHidden/>
              </w:rPr>
            </w:r>
            <w:r w:rsidR="00630EA7">
              <w:rPr>
                <w:noProof/>
                <w:webHidden/>
              </w:rPr>
              <w:fldChar w:fldCharType="separate"/>
            </w:r>
            <w:r w:rsidR="00630EA7">
              <w:rPr>
                <w:noProof/>
                <w:webHidden/>
              </w:rPr>
              <w:t>6</w:t>
            </w:r>
            <w:r w:rsidR="00630EA7">
              <w:rPr>
                <w:noProof/>
                <w:webHidden/>
              </w:rPr>
              <w:fldChar w:fldCharType="end"/>
            </w:r>
          </w:hyperlink>
        </w:p>
        <w:p w14:paraId="3FB68C57" w14:textId="5BDD99C9" w:rsidR="00630EA7" w:rsidRDefault="00911003">
          <w:pPr>
            <w:pStyle w:val="TOC3"/>
            <w:tabs>
              <w:tab w:val="right" w:leader="dot" w:pos="9016"/>
            </w:tabs>
            <w:rPr>
              <w:rFonts w:eastAsiaTheme="minorEastAsia"/>
              <w:noProof/>
              <w:lang w:eastAsia="en-AU"/>
            </w:rPr>
          </w:pPr>
          <w:hyperlink w:anchor="_Toc79497338" w:history="1">
            <w:r w:rsidR="00630EA7" w:rsidRPr="005E18D8">
              <w:rPr>
                <w:rStyle w:val="Hyperlink"/>
                <w:noProof/>
              </w:rPr>
              <w:t>Success Indicators 2024</w:t>
            </w:r>
            <w:r w:rsidR="00630EA7">
              <w:rPr>
                <w:noProof/>
                <w:webHidden/>
              </w:rPr>
              <w:tab/>
            </w:r>
            <w:r w:rsidR="00630EA7">
              <w:rPr>
                <w:noProof/>
                <w:webHidden/>
              </w:rPr>
              <w:fldChar w:fldCharType="begin"/>
            </w:r>
            <w:r w:rsidR="00630EA7">
              <w:rPr>
                <w:noProof/>
                <w:webHidden/>
              </w:rPr>
              <w:instrText xml:space="preserve"> PAGEREF _Toc79497338 \h </w:instrText>
            </w:r>
            <w:r w:rsidR="00630EA7">
              <w:rPr>
                <w:noProof/>
                <w:webHidden/>
              </w:rPr>
            </w:r>
            <w:r w:rsidR="00630EA7">
              <w:rPr>
                <w:noProof/>
                <w:webHidden/>
              </w:rPr>
              <w:fldChar w:fldCharType="separate"/>
            </w:r>
            <w:r w:rsidR="00630EA7">
              <w:rPr>
                <w:noProof/>
                <w:webHidden/>
              </w:rPr>
              <w:t>6</w:t>
            </w:r>
            <w:r w:rsidR="00630EA7">
              <w:rPr>
                <w:noProof/>
                <w:webHidden/>
              </w:rPr>
              <w:fldChar w:fldCharType="end"/>
            </w:r>
          </w:hyperlink>
        </w:p>
        <w:p w14:paraId="5932BD93" w14:textId="3B3683E3" w:rsidR="00630EA7" w:rsidRDefault="00911003">
          <w:pPr>
            <w:pStyle w:val="TOC2"/>
            <w:tabs>
              <w:tab w:val="right" w:leader="dot" w:pos="9016"/>
            </w:tabs>
            <w:rPr>
              <w:rFonts w:eastAsiaTheme="minorEastAsia"/>
              <w:noProof/>
              <w:lang w:eastAsia="en-AU"/>
            </w:rPr>
          </w:pPr>
          <w:hyperlink w:anchor="_Toc79497339" w:history="1">
            <w:r w:rsidR="00630EA7" w:rsidRPr="005E18D8">
              <w:rPr>
                <w:rStyle w:val="Hyperlink"/>
                <w:noProof/>
              </w:rPr>
              <w:t>Consumers at the Heart of Everything We Do</w:t>
            </w:r>
            <w:r w:rsidR="00630EA7">
              <w:rPr>
                <w:noProof/>
                <w:webHidden/>
              </w:rPr>
              <w:tab/>
            </w:r>
            <w:r w:rsidR="00630EA7">
              <w:rPr>
                <w:noProof/>
                <w:webHidden/>
              </w:rPr>
              <w:fldChar w:fldCharType="begin"/>
            </w:r>
            <w:r w:rsidR="00630EA7">
              <w:rPr>
                <w:noProof/>
                <w:webHidden/>
              </w:rPr>
              <w:instrText xml:space="preserve"> PAGEREF _Toc79497339 \h </w:instrText>
            </w:r>
            <w:r w:rsidR="00630EA7">
              <w:rPr>
                <w:noProof/>
                <w:webHidden/>
              </w:rPr>
            </w:r>
            <w:r w:rsidR="00630EA7">
              <w:rPr>
                <w:noProof/>
                <w:webHidden/>
              </w:rPr>
              <w:fldChar w:fldCharType="separate"/>
            </w:r>
            <w:r w:rsidR="00630EA7">
              <w:rPr>
                <w:noProof/>
                <w:webHidden/>
              </w:rPr>
              <w:t>7</w:t>
            </w:r>
            <w:r w:rsidR="00630EA7">
              <w:rPr>
                <w:noProof/>
                <w:webHidden/>
              </w:rPr>
              <w:fldChar w:fldCharType="end"/>
            </w:r>
          </w:hyperlink>
        </w:p>
        <w:p w14:paraId="0A9F8453" w14:textId="17250515" w:rsidR="00630EA7" w:rsidRDefault="00911003">
          <w:pPr>
            <w:pStyle w:val="TOC3"/>
            <w:tabs>
              <w:tab w:val="right" w:leader="dot" w:pos="9016"/>
            </w:tabs>
            <w:rPr>
              <w:rFonts w:eastAsiaTheme="minorEastAsia"/>
              <w:noProof/>
              <w:lang w:eastAsia="en-AU"/>
            </w:rPr>
          </w:pPr>
          <w:hyperlink w:anchor="_Toc79497340" w:history="1">
            <w:r w:rsidR="00630EA7" w:rsidRPr="005E18D8">
              <w:rPr>
                <w:rStyle w:val="Hyperlink"/>
                <w:noProof/>
              </w:rPr>
              <w:t>Success Indicators 2024</w:t>
            </w:r>
            <w:r w:rsidR="00630EA7">
              <w:rPr>
                <w:noProof/>
                <w:webHidden/>
              </w:rPr>
              <w:tab/>
            </w:r>
            <w:r w:rsidR="00630EA7">
              <w:rPr>
                <w:noProof/>
                <w:webHidden/>
              </w:rPr>
              <w:fldChar w:fldCharType="begin"/>
            </w:r>
            <w:r w:rsidR="00630EA7">
              <w:rPr>
                <w:noProof/>
                <w:webHidden/>
              </w:rPr>
              <w:instrText xml:space="preserve"> PAGEREF _Toc79497340 \h </w:instrText>
            </w:r>
            <w:r w:rsidR="00630EA7">
              <w:rPr>
                <w:noProof/>
                <w:webHidden/>
              </w:rPr>
            </w:r>
            <w:r w:rsidR="00630EA7">
              <w:rPr>
                <w:noProof/>
                <w:webHidden/>
              </w:rPr>
              <w:fldChar w:fldCharType="separate"/>
            </w:r>
            <w:r w:rsidR="00630EA7">
              <w:rPr>
                <w:noProof/>
                <w:webHidden/>
              </w:rPr>
              <w:t>7</w:t>
            </w:r>
            <w:r w:rsidR="00630EA7">
              <w:rPr>
                <w:noProof/>
                <w:webHidden/>
              </w:rPr>
              <w:fldChar w:fldCharType="end"/>
            </w:r>
          </w:hyperlink>
        </w:p>
        <w:p w14:paraId="24A4286A" w14:textId="1C3A95B5" w:rsidR="00630EA7" w:rsidRDefault="00911003">
          <w:pPr>
            <w:pStyle w:val="TOC2"/>
            <w:tabs>
              <w:tab w:val="right" w:leader="dot" w:pos="9016"/>
            </w:tabs>
            <w:rPr>
              <w:rFonts w:eastAsiaTheme="minorEastAsia"/>
              <w:noProof/>
              <w:lang w:eastAsia="en-AU"/>
            </w:rPr>
          </w:pPr>
          <w:hyperlink w:anchor="_Toc79497341" w:history="1">
            <w:r w:rsidR="00630EA7" w:rsidRPr="005E18D8">
              <w:rPr>
                <w:rStyle w:val="Hyperlink"/>
                <w:noProof/>
              </w:rPr>
              <w:t>Building Capability to Continually Enhance Our Impact</w:t>
            </w:r>
            <w:r w:rsidR="00630EA7">
              <w:rPr>
                <w:noProof/>
                <w:webHidden/>
              </w:rPr>
              <w:tab/>
            </w:r>
            <w:r w:rsidR="00630EA7">
              <w:rPr>
                <w:noProof/>
                <w:webHidden/>
              </w:rPr>
              <w:fldChar w:fldCharType="begin"/>
            </w:r>
            <w:r w:rsidR="00630EA7">
              <w:rPr>
                <w:noProof/>
                <w:webHidden/>
              </w:rPr>
              <w:instrText xml:space="preserve"> PAGEREF _Toc79497341 \h </w:instrText>
            </w:r>
            <w:r w:rsidR="00630EA7">
              <w:rPr>
                <w:noProof/>
                <w:webHidden/>
              </w:rPr>
            </w:r>
            <w:r w:rsidR="00630EA7">
              <w:rPr>
                <w:noProof/>
                <w:webHidden/>
              </w:rPr>
              <w:fldChar w:fldCharType="separate"/>
            </w:r>
            <w:r w:rsidR="00630EA7">
              <w:rPr>
                <w:noProof/>
                <w:webHidden/>
              </w:rPr>
              <w:t>7</w:t>
            </w:r>
            <w:r w:rsidR="00630EA7">
              <w:rPr>
                <w:noProof/>
                <w:webHidden/>
              </w:rPr>
              <w:fldChar w:fldCharType="end"/>
            </w:r>
          </w:hyperlink>
        </w:p>
        <w:p w14:paraId="48AF3031" w14:textId="1FBF79A2" w:rsidR="00630EA7" w:rsidRDefault="00911003">
          <w:pPr>
            <w:pStyle w:val="TOC3"/>
            <w:tabs>
              <w:tab w:val="right" w:leader="dot" w:pos="9016"/>
            </w:tabs>
            <w:rPr>
              <w:rFonts w:eastAsiaTheme="minorEastAsia"/>
              <w:noProof/>
              <w:lang w:eastAsia="en-AU"/>
            </w:rPr>
          </w:pPr>
          <w:hyperlink w:anchor="_Toc79497342" w:history="1">
            <w:r w:rsidR="00630EA7" w:rsidRPr="005E18D8">
              <w:rPr>
                <w:rStyle w:val="Hyperlink"/>
                <w:noProof/>
              </w:rPr>
              <w:t>Success Indicators 2024</w:t>
            </w:r>
            <w:r w:rsidR="00630EA7">
              <w:rPr>
                <w:noProof/>
                <w:webHidden/>
              </w:rPr>
              <w:tab/>
            </w:r>
            <w:r w:rsidR="00630EA7">
              <w:rPr>
                <w:noProof/>
                <w:webHidden/>
              </w:rPr>
              <w:fldChar w:fldCharType="begin"/>
            </w:r>
            <w:r w:rsidR="00630EA7">
              <w:rPr>
                <w:noProof/>
                <w:webHidden/>
              </w:rPr>
              <w:instrText xml:space="preserve"> PAGEREF _Toc79497342 \h </w:instrText>
            </w:r>
            <w:r w:rsidR="00630EA7">
              <w:rPr>
                <w:noProof/>
                <w:webHidden/>
              </w:rPr>
            </w:r>
            <w:r w:rsidR="00630EA7">
              <w:rPr>
                <w:noProof/>
                <w:webHidden/>
              </w:rPr>
              <w:fldChar w:fldCharType="separate"/>
            </w:r>
            <w:r w:rsidR="00630EA7">
              <w:rPr>
                <w:noProof/>
                <w:webHidden/>
              </w:rPr>
              <w:t>7</w:t>
            </w:r>
            <w:r w:rsidR="00630EA7">
              <w:rPr>
                <w:noProof/>
                <w:webHidden/>
              </w:rPr>
              <w:fldChar w:fldCharType="end"/>
            </w:r>
          </w:hyperlink>
        </w:p>
        <w:p w14:paraId="03D89ECC" w14:textId="67D4837F" w:rsidR="00630EA7" w:rsidRDefault="00911003">
          <w:pPr>
            <w:pStyle w:val="TOC1"/>
            <w:tabs>
              <w:tab w:val="right" w:leader="dot" w:pos="9016"/>
            </w:tabs>
            <w:rPr>
              <w:rFonts w:eastAsiaTheme="minorEastAsia"/>
              <w:noProof/>
              <w:lang w:eastAsia="en-AU"/>
            </w:rPr>
          </w:pPr>
          <w:hyperlink w:anchor="_Toc79497343" w:history="1">
            <w:r w:rsidR="00630EA7" w:rsidRPr="005E18D8">
              <w:rPr>
                <w:rStyle w:val="Hyperlink"/>
                <w:noProof/>
              </w:rPr>
              <w:t>OUR MEMBERS</w:t>
            </w:r>
            <w:r w:rsidR="00630EA7">
              <w:rPr>
                <w:noProof/>
                <w:webHidden/>
              </w:rPr>
              <w:tab/>
            </w:r>
            <w:r w:rsidR="00630EA7">
              <w:rPr>
                <w:noProof/>
                <w:webHidden/>
              </w:rPr>
              <w:fldChar w:fldCharType="begin"/>
            </w:r>
            <w:r w:rsidR="00630EA7">
              <w:rPr>
                <w:noProof/>
                <w:webHidden/>
              </w:rPr>
              <w:instrText xml:space="preserve"> PAGEREF _Toc79497343 \h </w:instrText>
            </w:r>
            <w:r w:rsidR="00630EA7">
              <w:rPr>
                <w:noProof/>
                <w:webHidden/>
              </w:rPr>
            </w:r>
            <w:r w:rsidR="00630EA7">
              <w:rPr>
                <w:noProof/>
                <w:webHidden/>
              </w:rPr>
              <w:fldChar w:fldCharType="separate"/>
            </w:r>
            <w:r w:rsidR="00630EA7">
              <w:rPr>
                <w:noProof/>
                <w:webHidden/>
              </w:rPr>
              <w:t>8</w:t>
            </w:r>
            <w:r w:rsidR="00630EA7">
              <w:rPr>
                <w:noProof/>
                <w:webHidden/>
              </w:rPr>
              <w:fldChar w:fldCharType="end"/>
            </w:r>
          </w:hyperlink>
        </w:p>
        <w:p w14:paraId="2850A72B" w14:textId="2BF27D7D" w:rsidR="00630EA7" w:rsidRDefault="00911003">
          <w:pPr>
            <w:pStyle w:val="TOC1"/>
            <w:tabs>
              <w:tab w:val="right" w:leader="dot" w:pos="9016"/>
            </w:tabs>
            <w:rPr>
              <w:rFonts w:eastAsiaTheme="minorEastAsia"/>
              <w:noProof/>
              <w:lang w:eastAsia="en-AU"/>
            </w:rPr>
          </w:pPr>
          <w:hyperlink w:anchor="_Toc79497344" w:history="1">
            <w:r w:rsidR="00630EA7" w:rsidRPr="005E18D8">
              <w:rPr>
                <w:rStyle w:val="Hyperlink"/>
                <w:noProof/>
              </w:rPr>
              <w:t>Contact Us</w:t>
            </w:r>
            <w:r w:rsidR="00630EA7">
              <w:rPr>
                <w:noProof/>
                <w:webHidden/>
              </w:rPr>
              <w:tab/>
            </w:r>
            <w:r w:rsidR="00630EA7">
              <w:rPr>
                <w:noProof/>
                <w:webHidden/>
              </w:rPr>
              <w:fldChar w:fldCharType="begin"/>
            </w:r>
            <w:r w:rsidR="00630EA7">
              <w:rPr>
                <w:noProof/>
                <w:webHidden/>
              </w:rPr>
              <w:instrText xml:space="preserve"> PAGEREF _Toc79497344 \h </w:instrText>
            </w:r>
            <w:r w:rsidR="00630EA7">
              <w:rPr>
                <w:noProof/>
                <w:webHidden/>
              </w:rPr>
            </w:r>
            <w:r w:rsidR="00630EA7">
              <w:rPr>
                <w:noProof/>
                <w:webHidden/>
              </w:rPr>
              <w:fldChar w:fldCharType="separate"/>
            </w:r>
            <w:r w:rsidR="00630EA7">
              <w:rPr>
                <w:noProof/>
                <w:webHidden/>
              </w:rPr>
              <w:t>11</w:t>
            </w:r>
            <w:r w:rsidR="00630EA7">
              <w:rPr>
                <w:noProof/>
                <w:webHidden/>
              </w:rPr>
              <w:fldChar w:fldCharType="end"/>
            </w:r>
          </w:hyperlink>
        </w:p>
        <w:p w14:paraId="2597CF79" w14:textId="0D4513B2" w:rsidR="00630EA7" w:rsidRDefault="00630EA7" w:rsidP="00630EA7">
          <w:r>
            <w:rPr>
              <w:b/>
              <w:bCs/>
              <w:noProof/>
            </w:rPr>
            <w:fldChar w:fldCharType="end"/>
          </w:r>
        </w:p>
      </w:sdtContent>
    </w:sdt>
    <w:p w14:paraId="15D9FFB0" w14:textId="4BFF2069" w:rsidR="002A32CE" w:rsidRDefault="002A32CE" w:rsidP="002A32CE">
      <w:pPr>
        <w:pStyle w:val="Heading1"/>
      </w:pPr>
      <w:bookmarkStart w:id="0" w:name="_Toc79497315"/>
      <w:r>
        <w:lastRenderedPageBreak/>
        <w:t>MESSAGE FROM THE CHAIR</w:t>
      </w:r>
      <w:bookmarkEnd w:id="0"/>
    </w:p>
    <w:p w14:paraId="6732B37D" w14:textId="77777777" w:rsidR="002A32CE" w:rsidRDefault="002A32CE" w:rsidP="002A32CE">
      <w:r>
        <w:t>Communications are a modern-day essential service. From accessing government services and telehealth, to job seeking and studying, every part of our lives now requires communications services that are trusted, inclusive and available for all. However, many barriers remain that mean that Australians are being left disconnected from the digital world.</w:t>
      </w:r>
    </w:p>
    <w:p w14:paraId="2BADE65E" w14:textId="53226C33" w:rsidR="002A32CE" w:rsidRDefault="002A32CE" w:rsidP="002A32CE">
      <w:r>
        <w:t>The most recent data from the Australian Bureau of Statistics shows that 2.5 million Australians are not online because of affordability issues, location, or lack of digital literacy. We must act to prevent Australians from becoming isolated and struggling in these circumstances due to barriers in accessing communications services and equipment.</w:t>
      </w:r>
    </w:p>
    <w:p w14:paraId="655799DF" w14:textId="77777777" w:rsidR="002A32CE" w:rsidRDefault="002A32CE" w:rsidP="002A32CE">
      <w:r>
        <w:t>There have been some significant steps forward for communications consumers in recent years. We have seen nbn Co invest $50 million to help households with school-aged children to get connected during the COVID-19 pandemic, with additional plans to explore a targeted service for low-income households. The continued growth of ACCAN’s Accessible Telecoms website and call centre has also been a positive result for People with Disability across the nation who need to find communications products and services to meet their needs. Despite this progress, there is still much to be done to protect the rights of communications consumers in Australia.</w:t>
      </w:r>
    </w:p>
    <w:p w14:paraId="6CB6FF03" w14:textId="77777777" w:rsidR="002A32CE" w:rsidRDefault="002A32CE" w:rsidP="002A32CE">
      <w:r>
        <w:t>I am proud to present the Australian Communications Consumer Action Network’s response to this challenge in our three-year strategy for 20212024. This strategy focuses on how we will work to protect the interests of consumers in a growing and converged communications sector. It supports our long-term goal of ensuring that communications services are accessible and obtainable for all Australians.</w:t>
      </w:r>
    </w:p>
    <w:p w14:paraId="244EB4F5" w14:textId="6516C2C2" w:rsidR="002A32CE" w:rsidRDefault="002A32CE" w:rsidP="002A32CE">
      <w:r>
        <w:t>This new strategy puts consumers at the heart of everything we do at ACCAN. We will pursue consumer-centric outcomes from the communications sector and work to ensure that communications and consumer regulatory frameworks operate in the interests of end users. As the way that Australians communicate continues to evolve, ACCAN will broaden our impact to include a greater focus on digital platforms and emerging communications consumer issues.</w:t>
      </w:r>
    </w:p>
    <w:p w14:paraId="7A80F12B" w14:textId="77777777" w:rsidR="002A32CE" w:rsidRDefault="002A32CE" w:rsidP="002A32CE">
      <w:r>
        <w:t>As we undertake this new strategic direction, we are dedicated to maintaining the cultural integrity of ACCAN to effectively adapt to an evolving business landscape. We hope that our members are inspired to join our staff and Board on this exciting and meaningful journey together towards a future where communications consumers are guaranteed services that are trusted, inclusive and available for all.</w:t>
      </w:r>
    </w:p>
    <w:p w14:paraId="49BFB7CF" w14:textId="353A814A" w:rsidR="007852E2" w:rsidRDefault="002A32CE" w:rsidP="002A32CE">
      <w:r>
        <w:t>Deirdre O’Donnell – ACCAN Chair</w:t>
      </w:r>
    </w:p>
    <w:p w14:paraId="207ED48B" w14:textId="3CAC981C" w:rsidR="002A32CE" w:rsidRDefault="002A32CE" w:rsidP="002A32CE"/>
    <w:p w14:paraId="78970DF3" w14:textId="77777777" w:rsidR="002A32CE" w:rsidRDefault="002A32CE" w:rsidP="002A32CE">
      <w:pPr>
        <w:pStyle w:val="Heading1"/>
      </w:pPr>
      <w:bookmarkStart w:id="1" w:name="_Toc79497316"/>
      <w:r>
        <w:t>WHO IS ACCAN?</w:t>
      </w:r>
      <w:bookmarkEnd w:id="1"/>
    </w:p>
    <w:p w14:paraId="55FF1B3D" w14:textId="77777777" w:rsidR="002A32CE" w:rsidRDefault="002A32CE" w:rsidP="002A32CE">
      <w:r>
        <w:t>The Australian Communications Consumer Action Network (ACCAN) has been the voice for communications consumers for over a decade. Since its foundation, ACCAN has built a strong reputation for providing trusted insights in the arena of communications policy, research and information while working collaboratively with the telecommunications industry, regulators and the Government.</w:t>
      </w:r>
    </w:p>
    <w:p w14:paraId="44544C2E" w14:textId="76A9CE4F" w:rsidR="002A32CE" w:rsidRDefault="002A32CE" w:rsidP="002A32CE">
      <w:r>
        <w:t xml:space="preserve">ACCAN recognises that the way consumers communicate continues to evolve with the convergence of telecommunications, the internet, and broadcasting, as well as the growth in digital platforms. As </w:t>
      </w:r>
      <w:r>
        <w:lastRenderedPageBreak/>
        <w:t>such, ACCAN is dedicated to reflecting the changing needs and concerns of communications consumers across the nation in our work.</w:t>
      </w:r>
    </w:p>
    <w:p w14:paraId="6B5CA388" w14:textId="5BFA9BE7" w:rsidR="002A32CE" w:rsidRDefault="002A32CE" w:rsidP="002A32CE"/>
    <w:p w14:paraId="4234A980" w14:textId="77777777" w:rsidR="002A32CE" w:rsidRDefault="002A32CE" w:rsidP="002A32CE">
      <w:pPr>
        <w:pStyle w:val="Heading1"/>
      </w:pPr>
      <w:bookmarkStart w:id="2" w:name="_Toc79497317"/>
      <w:r>
        <w:t>OUR CONTEXT</w:t>
      </w:r>
      <w:bookmarkEnd w:id="2"/>
    </w:p>
    <w:p w14:paraId="79577175" w14:textId="0BBFDC11" w:rsidR="002A32CE" w:rsidRDefault="002A32CE" w:rsidP="002A32CE">
      <w:pPr>
        <w:pStyle w:val="Heading2"/>
      </w:pPr>
      <w:bookmarkStart w:id="3" w:name="_Toc79497318"/>
      <w:r>
        <w:t>Vision</w:t>
      </w:r>
      <w:bookmarkEnd w:id="3"/>
    </w:p>
    <w:p w14:paraId="5A6A4247" w14:textId="0920B259" w:rsidR="002A32CE" w:rsidRDefault="002A32CE" w:rsidP="002A32CE">
      <w:r>
        <w:t>Communications services that are trusted, inclusive, accessible, and available for all</w:t>
      </w:r>
    </w:p>
    <w:p w14:paraId="4666C6C4" w14:textId="77777777" w:rsidR="002A32CE" w:rsidRPr="002A32CE" w:rsidRDefault="002A32CE" w:rsidP="002A32CE"/>
    <w:p w14:paraId="2AA88D2B" w14:textId="211508FA" w:rsidR="002A32CE" w:rsidRDefault="002A32CE" w:rsidP="002A32CE">
      <w:pPr>
        <w:pStyle w:val="Heading2"/>
      </w:pPr>
      <w:bookmarkStart w:id="4" w:name="_Toc79497319"/>
      <w:r>
        <w:t>Values</w:t>
      </w:r>
      <w:bookmarkEnd w:id="4"/>
    </w:p>
    <w:p w14:paraId="35696E9A" w14:textId="262425E8" w:rsidR="002A32CE" w:rsidRDefault="002A32CE" w:rsidP="002A32CE">
      <w:pPr>
        <w:pStyle w:val="ListParagraph"/>
        <w:numPr>
          <w:ilvl w:val="0"/>
          <w:numId w:val="1"/>
        </w:numPr>
      </w:pPr>
      <w:r>
        <w:t>Act with courage</w:t>
      </w:r>
    </w:p>
    <w:p w14:paraId="15D4E11E" w14:textId="77777777" w:rsidR="002A32CE" w:rsidRDefault="002A32CE" w:rsidP="002A32CE">
      <w:pPr>
        <w:pStyle w:val="ListParagraph"/>
        <w:numPr>
          <w:ilvl w:val="0"/>
          <w:numId w:val="1"/>
        </w:numPr>
      </w:pPr>
      <w:r>
        <w:t>Operate openly</w:t>
      </w:r>
    </w:p>
    <w:p w14:paraId="24D7CAA9" w14:textId="77777777" w:rsidR="002A32CE" w:rsidRDefault="002A32CE" w:rsidP="002A32CE">
      <w:pPr>
        <w:pStyle w:val="ListParagraph"/>
        <w:numPr>
          <w:ilvl w:val="0"/>
          <w:numId w:val="1"/>
        </w:numPr>
      </w:pPr>
      <w:r>
        <w:t>Be inclusive</w:t>
      </w:r>
    </w:p>
    <w:p w14:paraId="4235D473" w14:textId="77777777" w:rsidR="002A32CE" w:rsidRDefault="002A32CE" w:rsidP="002A32CE">
      <w:pPr>
        <w:pStyle w:val="ListParagraph"/>
        <w:numPr>
          <w:ilvl w:val="0"/>
          <w:numId w:val="1"/>
        </w:numPr>
      </w:pPr>
      <w:r>
        <w:t>Build relationships</w:t>
      </w:r>
    </w:p>
    <w:p w14:paraId="779904CA" w14:textId="53CEFEDC" w:rsidR="002A32CE" w:rsidRDefault="002A32CE" w:rsidP="002A32CE">
      <w:pPr>
        <w:pStyle w:val="ListParagraph"/>
        <w:numPr>
          <w:ilvl w:val="0"/>
          <w:numId w:val="1"/>
        </w:numPr>
      </w:pPr>
      <w:r>
        <w:t>Value people</w:t>
      </w:r>
    </w:p>
    <w:p w14:paraId="04D9F05C" w14:textId="77777777" w:rsidR="002A32CE" w:rsidRPr="002A32CE" w:rsidRDefault="002A32CE" w:rsidP="002A32CE"/>
    <w:p w14:paraId="729E32A7" w14:textId="77777777" w:rsidR="002A32CE" w:rsidRDefault="002A32CE" w:rsidP="002A32CE">
      <w:bookmarkStart w:id="5" w:name="_Toc79497320"/>
      <w:r w:rsidRPr="002A32CE">
        <w:rPr>
          <w:rStyle w:val="Heading2Char"/>
        </w:rPr>
        <w:t>Mission</w:t>
      </w:r>
      <w:bookmarkEnd w:id="5"/>
      <w:r>
        <w:t xml:space="preserve"> </w:t>
      </w:r>
    </w:p>
    <w:p w14:paraId="1F3C613F" w14:textId="14C55D6F" w:rsidR="002A32CE" w:rsidRDefault="002A32CE" w:rsidP="002A32CE">
      <w:pPr>
        <w:pStyle w:val="ListParagraph"/>
        <w:numPr>
          <w:ilvl w:val="0"/>
          <w:numId w:val="2"/>
        </w:numPr>
      </w:pPr>
      <w:r>
        <w:t>Represent consumers and the public interest, with particular attention to the needs of consumers for whom the market is not working;</w:t>
      </w:r>
    </w:p>
    <w:p w14:paraId="6A6B7152" w14:textId="338EB1EF" w:rsidR="002A32CE" w:rsidRDefault="002A32CE" w:rsidP="002A32CE">
      <w:pPr>
        <w:pStyle w:val="ListParagraph"/>
        <w:numPr>
          <w:ilvl w:val="0"/>
          <w:numId w:val="2"/>
        </w:numPr>
      </w:pPr>
      <w:r>
        <w:t>Inspire, inform, enable and equip consumers to act in their own interests; and</w:t>
      </w:r>
    </w:p>
    <w:p w14:paraId="36E742E9" w14:textId="14B549BD" w:rsidR="002A32CE" w:rsidRDefault="002A32CE" w:rsidP="002A32CE">
      <w:pPr>
        <w:pStyle w:val="ListParagraph"/>
        <w:numPr>
          <w:ilvl w:val="0"/>
          <w:numId w:val="2"/>
        </w:numPr>
      </w:pPr>
      <w:r>
        <w:t>Research emerging consumer communications issues to provide evidence-based policy advice.</w:t>
      </w:r>
    </w:p>
    <w:p w14:paraId="1D3F33BE" w14:textId="77777777" w:rsidR="002A32CE" w:rsidRDefault="002A32CE" w:rsidP="002A32CE">
      <w:pPr>
        <w:pStyle w:val="Heading1"/>
      </w:pPr>
    </w:p>
    <w:p w14:paraId="60FEC29A" w14:textId="1CB0BA18" w:rsidR="002A32CE" w:rsidRDefault="002A32CE" w:rsidP="002A32CE">
      <w:pPr>
        <w:pStyle w:val="Heading1"/>
      </w:pPr>
      <w:bookmarkStart w:id="6" w:name="_Toc79497321"/>
      <w:r w:rsidRPr="002A32CE">
        <w:t>OUR STRATEGIC PILLARS</w:t>
      </w:r>
      <w:bookmarkEnd w:id="6"/>
    </w:p>
    <w:p w14:paraId="42DFFBCB" w14:textId="1B8E9D57" w:rsidR="002A32CE" w:rsidRDefault="002A32CE" w:rsidP="002A32CE">
      <w:pPr>
        <w:pStyle w:val="ListParagraph"/>
        <w:numPr>
          <w:ilvl w:val="0"/>
          <w:numId w:val="3"/>
        </w:numPr>
      </w:pPr>
      <w:r w:rsidRPr="002A32CE">
        <w:t>Expanding Influence in an Evolving Communications Environment</w:t>
      </w:r>
    </w:p>
    <w:p w14:paraId="4936D824" w14:textId="7E13BEE5" w:rsidR="002A32CE" w:rsidRDefault="002A32CE" w:rsidP="002A32CE">
      <w:pPr>
        <w:pStyle w:val="ListParagraph"/>
        <w:numPr>
          <w:ilvl w:val="0"/>
          <w:numId w:val="3"/>
        </w:numPr>
      </w:pPr>
      <w:r w:rsidRPr="002A32CE">
        <w:t>Leading Through Change and Reform</w:t>
      </w:r>
    </w:p>
    <w:p w14:paraId="568F5598" w14:textId="0CF17AFF" w:rsidR="002A32CE" w:rsidRDefault="002A32CE" w:rsidP="002A32CE">
      <w:pPr>
        <w:pStyle w:val="ListParagraph"/>
        <w:numPr>
          <w:ilvl w:val="0"/>
          <w:numId w:val="3"/>
        </w:numPr>
      </w:pPr>
      <w:r w:rsidRPr="002A32CE">
        <w:t>Consumers at the Heart of Everything We Do</w:t>
      </w:r>
    </w:p>
    <w:p w14:paraId="27084A33" w14:textId="6AF6B788" w:rsidR="002A32CE" w:rsidRDefault="002A32CE" w:rsidP="002A32CE">
      <w:pPr>
        <w:pStyle w:val="ListParagraph"/>
        <w:numPr>
          <w:ilvl w:val="0"/>
          <w:numId w:val="3"/>
        </w:numPr>
      </w:pPr>
      <w:r w:rsidRPr="002A32CE">
        <w:t>Building Capability to Continually Enhance Our Impac</w:t>
      </w:r>
      <w:r>
        <w:t>t</w:t>
      </w:r>
    </w:p>
    <w:p w14:paraId="15EBD904" w14:textId="2181BE0D" w:rsidR="002A32CE" w:rsidRDefault="002A32CE" w:rsidP="002A32CE"/>
    <w:p w14:paraId="59F4E956" w14:textId="77777777" w:rsidR="002A32CE" w:rsidRDefault="002A32CE" w:rsidP="002A32CE">
      <w:pPr>
        <w:pStyle w:val="Heading2"/>
      </w:pPr>
      <w:bookmarkStart w:id="7" w:name="_Toc79497322"/>
      <w:r>
        <w:t>Expanding Influence in an Evolving Communications Environment</w:t>
      </w:r>
      <w:bookmarkEnd w:id="7"/>
    </w:p>
    <w:p w14:paraId="729BB3D6" w14:textId="77777777" w:rsidR="00636100" w:rsidRDefault="00636100" w:rsidP="002A32CE">
      <w:pPr>
        <w:pStyle w:val="Heading3"/>
      </w:pPr>
    </w:p>
    <w:p w14:paraId="23A86023" w14:textId="05323804" w:rsidR="002A32CE" w:rsidRDefault="002A32CE" w:rsidP="002A32CE">
      <w:pPr>
        <w:pStyle w:val="Heading3"/>
      </w:pPr>
      <w:bookmarkStart w:id="8" w:name="_Toc79497323"/>
      <w:r>
        <w:t>Aim</w:t>
      </w:r>
      <w:bookmarkEnd w:id="8"/>
    </w:p>
    <w:p w14:paraId="0D7CD4AB" w14:textId="77777777" w:rsidR="002A32CE" w:rsidRDefault="002A32CE" w:rsidP="002A32CE">
      <w:r>
        <w:t>We work to broaden our impact and continue to serve as the voice on communications issues.</w:t>
      </w:r>
    </w:p>
    <w:p w14:paraId="08F74F35" w14:textId="77777777" w:rsidR="002A32CE" w:rsidRDefault="002A32CE" w:rsidP="002A32CE">
      <w:pPr>
        <w:pStyle w:val="Heading3"/>
      </w:pPr>
      <w:bookmarkStart w:id="9" w:name="_Toc79497324"/>
      <w:r>
        <w:t>Strategy</w:t>
      </w:r>
      <w:bookmarkEnd w:id="9"/>
    </w:p>
    <w:p w14:paraId="68DDF03D" w14:textId="77777777" w:rsidR="002A32CE" w:rsidRDefault="002A32CE" w:rsidP="002A32CE">
      <w:r>
        <w:t>We do this by:</w:t>
      </w:r>
    </w:p>
    <w:p w14:paraId="2E2C1F5A" w14:textId="77777777" w:rsidR="002A32CE" w:rsidRDefault="002A32CE" w:rsidP="002A32CE">
      <w:pPr>
        <w:pStyle w:val="ListParagraph"/>
        <w:numPr>
          <w:ilvl w:val="0"/>
          <w:numId w:val="4"/>
        </w:numPr>
      </w:pPr>
      <w:r>
        <w:t>being the consumer voice on communications issues including media and digital platforms;</w:t>
      </w:r>
    </w:p>
    <w:p w14:paraId="5C61F0A8" w14:textId="77777777" w:rsidR="002A32CE" w:rsidRDefault="002A32CE" w:rsidP="002A32CE">
      <w:pPr>
        <w:pStyle w:val="ListParagraph"/>
        <w:numPr>
          <w:ilvl w:val="0"/>
          <w:numId w:val="4"/>
        </w:numPr>
      </w:pPr>
      <w:r>
        <w:t xml:space="preserve">researching and defining communications consumer issues including emerging areas of detriment; </w:t>
      </w:r>
    </w:p>
    <w:p w14:paraId="7218D9C0" w14:textId="77777777" w:rsidR="002A32CE" w:rsidRDefault="002A32CE" w:rsidP="002A32CE">
      <w:pPr>
        <w:pStyle w:val="ListParagraph"/>
        <w:numPr>
          <w:ilvl w:val="0"/>
          <w:numId w:val="4"/>
        </w:numPr>
      </w:pPr>
      <w:r>
        <w:lastRenderedPageBreak/>
        <w:t xml:space="preserve">effectively promoting communications consumer policy proposals, research and information; and </w:t>
      </w:r>
    </w:p>
    <w:p w14:paraId="0964B92A" w14:textId="72E1E04A" w:rsidR="002A32CE" w:rsidRDefault="002A32CE" w:rsidP="002A32CE">
      <w:pPr>
        <w:pStyle w:val="ListParagraph"/>
        <w:numPr>
          <w:ilvl w:val="0"/>
          <w:numId w:val="4"/>
        </w:numPr>
      </w:pPr>
      <w:r>
        <w:t>being a leading provider of education materials for communications consumers.</w:t>
      </w:r>
    </w:p>
    <w:p w14:paraId="5E667237" w14:textId="2F465485" w:rsidR="002A32CE" w:rsidRDefault="002A32CE" w:rsidP="002A32CE"/>
    <w:p w14:paraId="7DC0933C" w14:textId="77777777" w:rsidR="002A32CE" w:rsidRDefault="002A32CE" w:rsidP="002A32CE">
      <w:pPr>
        <w:pStyle w:val="Heading2"/>
      </w:pPr>
      <w:bookmarkStart w:id="10" w:name="_Toc79497325"/>
      <w:r>
        <w:t>Leading Through Change and Reform</w:t>
      </w:r>
      <w:bookmarkEnd w:id="10"/>
    </w:p>
    <w:p w14:paraId="271B120F" w14:textId="77777777" w:rsidR="00636100" w:rsidRDefault="00636100" w:rsidP="00636100">
      <w:pPr>
        <w:pStyle w:val="Heading3"/>
      </w:pPr>
    </w:p>
    <w:p w14:paraId="139567A8" w14:textId="5A4F1665" w:rsidR="002A32CE" w:rsidRDefault="002A32CE" w:rsidP="00636100">
      <w:pPr>
        <w:pStyle w:val="Heading3"/>
      </w:pPr>
      <w:bookmarkStart w:id="11" w:name="_Toc79497326"/>
      <w:r>
        <w:t>Aim</w:t>
      </w:r>
      <w:bookmarkEnd w:id="11"/>
      <w:r>
        <w:t xml:space="preserve"> </w:t>
      </w:r>
    </w:p>
    <w:p w14:paraId="5FDD5410" w14:textId="61765485" w:rsidR="002A32CE" w:rsidRDefault="002A32CE" w:rsidP="002A32CE">
      <w:r>
        <w:t>We strive for effective policy and regulatory reform.</w:t>
      </w:r>
    </w:p>
    <w:p w14:paraId="4ACF8B53" w14:textId="77777777" w:rsidR="00636100" w:rsidRDefault="002A32CE" w:rsidP="00636100">
      <w:pPr>
        <w:pStyle w:val="Heading3"/>
      </w:pPr>
      <w:bookmarkStart w:id="12" w:name="_Toc79497327"/>
      <w:r>
        <w:t>Strategy</w:t>
      </w:r>
      <w:bookmarkEnd w:id="12"/>
      <w:r>
        <w:t xml:space="preserve"> </w:t>
      </w:r>
    </w:p>
    <w:p w14:paraId="3CA1D058" w14:textId="77777777" w:rsidR="00636100" w:rsidRDefault="002A32CE" w:rsidP="00636100">
      <w:pPr>
        <w:pStyle w:val="ListParagraph"/>
        <w:numPr>
          <w:ilvl w:val="0"/>
          <w:numId w:val="5"/>
        </w:numPr>
      </w:pPr>
      <w:r>
        <w:t xml:space="preserve">We do this by: </w:t>
      </w:r>
    </w:p>
    <w:p w14:paraId="3BFC867D" w14:textId="77777777" w:rsidR="00636100" w:rsidRDefault="002A32CE" w:rsidP="00636100">
      <w:pPr>
        <w:pStyle w:val="ListParagraph"/>
        <w:numPr>
          <w:ilvl w:val="0"/>
          <w:numId w:val="5"/>
        </w:numPr>
      </w:pPr>
      <w:r>
        <w:t xml:space="preserve">working to close the digital divide; </w:t>
      </w:r>
    </w:p>
    <w:p w14:paraId="3D794B0E" w14:textId="77777777" w:rsidR="00636100" w:rsidRDefault="002A32CE" w:rsidP="00636100">
      <w:pPr>
        <w:pStyle w:val="ListParagraph"/>
        <w:numPr>
          <w:ilvl w:val="0"/>
          <w:numId w:val="5"/>
        </w:numPr>
      </w:pPr>
      <w:r>
        <w:t xml:space="preserve">holding communications suppliers accountable; </w:t>
      </w:r>
    </w:p>
    <w:p w14:paraId="40055626" w14:textId="77777777" w:rsidR="00636100" w:rsidRDefault="002A32CE" w:rsidP="00636100">
      <w:pPr>
        <w:pStyle w:val="ListParagraph"/>
        <w:numPr>
          <w:ilvl w:val="0"/>
          <w:numId w:val="5"/>
        </w:numPr>
      </w:pPr>
      <w:r>
        <w:t xml:space="preserve">promoting consumer rights, privacy protection, security and safety online; and </w:t>
      </w:r>
    </w:p>
    <w:p w14:paraId="38253A40" w14:textId="78A3BF3C" w:rsidR="002A32CE" w:rsidRDefault="002A32CE" w:rsidP="00636100">
      <w:pPr>
        <w:pStyle w:val="ListParagraph"/>
        <w:numPr>
          <w:ilvl w:val="0"/>
          <w:numId w:val="5"/>
        </w:numPr>
      </w:pPr>
      <w:r>
        <w:t>advocating to industry and government to ensure communications and consumer regulatory frameworks deliver consumer-centric outcomes.</w:t>
      </w:r>
    </w:p>
    <w:p w14:paraId="065242E8" w14:textId="77777777" w:rsidR="00636100" w:rsidRDefault="00636100" w:rsidP="00636100">
      <w:pPr>
        <w:pStyle w:val="Heading2"/>
      </w:pPr>
    </w:p>
    <w:p w14:paraId="353F06C6" w14:textId="439A022D" w:rsidR="00636100" w:rsidRDefault="00636100" w:rsidP="00636100">
      <w:pPr>
        <w:pStyle w:val="Heading2"/>
      </w:pPr>
      <w:bookmarkStart w:id="13" w:name="_Toc79497328"/>
      <w:r>
        <w:t>Consumers at the Heart of Everything We Do</w:t>
      </w:r>
      <w:bookmarkEnd w:id="13"/>
    </w:p>
    <w:p w14:paraId="7E6F189B" w14:textId="77777777" w:rsidR="00636100" w:rsidRDefault="00636100" w:rsidP="00636100">
      <w:pPr>
        <w:pStyle w:val="Heading3"/>
      </w:pPr>
    </w:p>
    <w:p w14:paraId="4DF3A1C9" w14:textId="22BE6D2D" w:rsidR="00636100" w:rsidRDefault="00636100" w:rsidP="00636100">
      <w:pPr>
        <w:pStyle w:val="Heading3"/>
      </w:pPr>
      <w:bookmarkStart w:id="14" w:name="_Toc79497329"/>
      <w:r>
        <w:t>Aim</w:t>
      </w:r>
      <w:bookmarkEnd w:id="14"/>
    </w:p>
    <w:p w14:paraId="16927D48" w14:textId="749EA588" w:rsidR="00636100" w:rsidRDefault="00636100" w:rsidP="00636100">
      <w:r>
        <w:t>We work with consumers to effectively identify and represent their interests to deliver significantly improved outcomes.</w:t>
      </w:r>
    </w:p>
    <w:p w14:paraId="0B0AEF94" w14:textId="77777777" w:rsidR="00636100" w:rsidRDefault="00636100" w:rsidP="00636100">
      <w:pPr>
        <w:pStyle w:val="Heading3"/>
      </w:pPr>
      <w:bookmarkStart w:id="15" w:name="_Toc79497330"/>
      <w:r>
        <w:t>Strategy</w:t>
      </w:r>
      <w:bookmarkEnd w:id="15"/>
      <w:r>
        <w:t xml:space="preserve"> </w:t>
      </w:r>
    </w:p>
    <w:p w14:paraId="38F99F6A" w14:textId="77777777" w:rsidR="00636100" w:rsidRDefault="00636100" w:rsidP="00636100">
      <w:r>
        <w:t xml:space="preserve">We do this by: </w:t>
      </w:r>
    </w:p>
    <w:p w14:paraId="04D8AE72" w14:textId="77777777" w:rsidR="00636100" w:rsidRDefault="00636100" w:rsidP="00636100">
      <w:pPr>
        <w:pStyle w:val="ListParagraph"/>
        <w:numPr>
          <w:ilvl w:val="0"/>
          <w:numId w:val="6"/>
        </w:numPr>
      </w:pPr>
      <w:r>
        <w:t xml:space="preserve">representing a diverse group of stakeholders on communications issues; </w:t>
      </w:r>
    </w:p>
    <w:p w14:paraId="29B2134A" w14:textId="77777777" w:rsidR="00636100" w:rsidRDefault="00636100" w:rsidP="00636100">
      <w:pPr>
        <w:pStyle w:val="ListParagraph"/>
        <w:numPr>
          <w:ilvl w:val="0"/>
          <w:numId w:val="6"/>
        </w:numPr>
      </w:pPr>
      <w:r>
        <w:t xml:space="preserve">anticipating the future challenges of modern Australia through consumer consultation; </w:t>
      </w:r>
    </w:p>
    <w:p w14:paraId="0AB6AFAC" w14:textId="77777777" w:rsidR="00636100" w:rsidRDefault="00636100" w:rsidP="00636100">
      <w:pPr>
        <w:pStyle w:val="ListParagraph"/>
        <w:numPr>
          <w:ilvl w:val="0"/>
          <w:numId w:val="6"/>
        </w:numPr>
      </w:pPr>
      <w:r>
        <w:t xml:space="preserve">advocating for communications services to satisfy evolving consumer needs; and </w:t>
      </w:r>
    </w:p>
    <w:p w14:paraId="3CEC67E5" w14:textId="22309316" w:rsidR="00636100" w:rsidRDefault="00636100" w:rsidP="00636100">
      <w:pPr>
        <w:pStyle w:val="ListParagraph"/>
        <w:numPr>
          <w:ilvl w:val="0"/>
          <w:numId w:val="6"/>
        </w:numPr>
      </w:pPr>
      <w:r>
        <w:t>ensuring consumers are represented at the table for all important policy debates.</w:t>
      </w:r>
    </w:p>
    <w:p w14:paraId="5F60523D" w14:textId="77777777" w:rsidR="00636100" w:rsidRDefault="00636100" w:rsidP="00636100"/>
    <w:p w14:paraId="0D695A5B" w14:textId="5B9E34E6" w:rsidR="00636100" w:rsidRDefault="00636100" w:rsidP="00636100">
      <w:pPr>
        <w:pStyle w:val="Heading2"/>
      </w:pPr>
      <w:bookmarkStart w:id="16" w:name="_Toc79497331"/>
      <w:r>
        <w:t>Building Capability to Continually Enhance Our Impact</w:t>
      </w:r>
      <w:bookmarkEnd w:id="16"/>
    </w:p>
    <w:p w14:paraId="7B484A93" w14:textId="77777777" w:rsidR="00636100" w:rsidRDefault="00636100" w:rsidP="00636100"/>
    <w:p w14:paraId="1DBC040B" w14:textId="22142E7E" w:rsidR="00636100" w:rsidRDefault="00636100" w:rsidP="00636100">
      <w:pPr>
        <w:pStyle w:val="Heading3"/>
      </w:pPr>
      <w:bookmarkStart w:id="17" w:name="_Toc79497332"/>
      <w:r>
        <w:t>Aim</w:t>
      </w:r>
      <w:bookmarkEnd w:id="17"/>
    </w:p>
    <w:p w14:paraId="50F3C933" w14:textId="77777777" w:rsidR="00636100" w:rsidRDefault="00636100" w:rsidP="00636100">
      <w:r>
        <w:t>We continue to strengthen our organisation to effectively adapt to meet future needs.</w:t>
      </w:r>
    </w:p>
    <w:p w14:paraId="1A7FFCFC" w14:textId="77777777" w:rsidR="00636100" w:rsidRDefault="00636100" w:rsidP="00636100">
      <w:pPr>
        <w:pStyle w:val="Heading3"/>
      </w:pPr>
      <w:bookmarkStart w:id="18" w:name="_Toc79497333"/>
      <w:r>
        <w:t>Strategy</w:t>
      </w:r>
      <w:bookmarkEnd w:id="18"/>
      <w:r>
        <w:t xml:space="preserve"> </w:t>
      </w:r>
    </w:p>
    <w:p w14:paraId="7B39CC6B" w14:textId="77777777" w:rsidR="00636100" w:rsidRDefault="00636100" w:rsidP="00636100">
      <w:r>
        <w:t xml:space="preserve">We do this by: </w:t>
      </w:r>
    </w:p>
    <w:p w14:paraId="6EFA86D0" w14:textId="6B52CFCE" w:rsidR="00636100" w:rsidRDefault="00636100" w:rsidP="00636100">
      <w:pPr>
        <w:pStyle w:val="ListParagraph"/>
        <w:numPr>
          <w:ilvl w:val="0"/>
          <w:numId w:val="7"/>
        </w:numPr>
      </w:pPr>
      <w:r>
        <w:t>continually developing our people so they have the skills and competencies needed to deliver outcomes in an increasingly complex environment;</w:t>
      </w:r>
    </w:p>
    <w:p w14:paraId="01A06135" w14:textId="77777777" w:rsidR="00636100" w:rsidRDefault="00636100" w:rsidP="00636100">
      <w:pPr>
        <w:pStyle w:val="ListParagraph"/>
        <w:numPr>
          <w:ilvl w:val="0"/>
          <w:numId w:val="7"/>
        </w:numPr>
      </w:pPr>
      <w:r>
        <w:t xml:space="preserve">supporting the participatory culture and upholding ACCAN’s values; </w:t>
      </w:r>
    </w:p>
    <w:p w14:paraId="2E5B1E95" w14:textId="77777777" w:rsidR="00636100" w:rsidRDefault="00636100" w:rsidP="00636100">
      <w:pPr>
        <w:pStyle w:val="ListParagraph"/>
        <w:numPr>
          <w:ilvl w:val="0"/>
          <w:numId w:val="7"/>
        </w:numPr>
      </w:pPr>
      <w:r>
        <w:t xml:space="preserve">regularly engaging with a representative membership base to inform ACCAN activities; and </w:t>
      </w:r>
    </w:p>
    <w:p w14:paraId="337A9400" w14:textId="78B11128" w:rsidR="00636100" w:rsidRDefault="00636100" w:rsidP="00636100">
      <w:pPr>
        <w:pStyle w:val="ListParagraph"/>
        <w:numPr>
          <w:ilvl w:val="0"/>
          <w:numId w:val="7"/>
        </w:numPr>
      </w:pPr>
      <w:r>
        <w:t>obtaining necessary resources to respond to a broadening and emerging remit.</w:t>
      </w:r>
    </w:p>
    <w:p w14:paraId="190118BA" w14:textId="77777777" w:rsidR="00636100" w:rsidRDefault="00636100" w:rsidP="00636100"/>
    <w:p w14:paraId="519ADBD4" w14:textId="77777777" w:rsidR="00636100" w:rsidRPr="002A32CE" w:rsidRDefault="00636100" w:rsidP="00636100">
      <w:pPr>
        <w:pStyle w:val="Heading1"/>
      </w:pPr>
      <w:r>
        <w:t xml:space="preserve"> </w:t>
      </w:r>
      <w:bookmarkStart w:id="19" w:name="_Toc79497334"/>
      <w:r>
        <w:t>OUR PLAN FOR SUCCESS</w:t>
      </w:r>
      <w:bookmarkEnd w:id="19"/>
    </w:p>
    <w:p w14:paraId="2E33EB68" w14:textId="3CF04455" w:rsidR="00636100" w:rsidRDefault="00636100" w:rsidP="00636100"/>
    <w:p w14:paraId="18DAC974" w14:textId="77777777" w:rsidR="00636100" w:rsidRDefault="00636100" w:rsidP="00AC5A37">
      <w:pPr>
        <w:pStyle w:val="Heading2"/>
      </w:pPr>
      <w:bookmarkStart w:id="20" w:name="_Toc79497335"/>
      <w:r>
        <w:t>Expanding Influence in an Evolving Communications Environment</w:t>
      </w:r>
      <w:bookmarkEnd w:id="20"/>
    </w:p>
    <w:p w14:paraId="708BDC67" w14:textId="77777777" w:rsidR="00636100" w:rsidRDefault="00636100" w:rsidP="00636100">
      <w:r>
        <w:t>We work to broaden our impact and continue to serve as the voice on communications issues by:</w:t>
      </w:r>
    </w:p>
    <w:p w14:paraId="40935CEF" w14:textId="3F81A766" w:rsidR="00636100" w:rsidRDefault="00636100" w:rsidP="00AC5A37">
      <w:pPr>
        <w:pStyle w:val="ListParagraph"/>
        <w:numPr>
          <w:ilvl w:val="0"/>
          <w:numId w:val="8"/>
        </w:numPr>
      </w:pPr>
      <w:r>
        <w:t>being the consumer voice on communications issues including media and digital platforms;</w:t>
      </w:r>
    </w:p>
    <w:p w14:paraId="70610248" w14:textId="2E8F8D9E" w:rsidR="00636100" w:rsidRDefault="00636100" w:rsidP="00AC5A37">
      <w:pPr>
        <w:pStyle w:val="ListParagraph"/>
        <w:numPr>
          <w:ilvl w:val="0"/>
          <w:numId w:val="8"/>
        </w:numPr>
      </w:pPr>
      <w:r>
        <w:t xml:space="preserve">researching and defining communications consumer issues including emerging areas of detriment; </w:t>
      </w:r>
    </w:p>
    <w:p w14:paraId="54A16C9B" w14:textId="1F92BD14" w:rsidR="00636100" w:rsidRDefault="00636100" w:rsidP="00AC5A37">
      <w:pPr>
        <w:pStyle w:val="ListParagraph"/>
        <w:numPr>
          <w:ilvl w:val="0"/>
          <w:numId w:val="8"/>
        </w:numPr>
      </w:pPr>
      <w:r>
        <w:t>effectively promoting communications consumer policy proposals, research and information; and</w:t>
      </w:r>
    </w:p>
    <w:p w14:paraId="4FD0583D" w14:textId="35E1D517" w:rsidR="00636100" w:rsidRDefault="00636100" w:rsidP="00AC5A37">
      <w:pPr>
        <w:pStyle w:val="ListParagraph"/>
        <w:numPr>
          <w:ilvl w:val="0"/>
          <w:numId w:val="8"/>
        </w:numPr>
      </w:pPr>
      <w:r>
        <w:t>being a leading provider of education materials for communications consumers.</w:t>
      </w:r>
    </w:p>
    <w:p w14:paraId="7DFBA060" w14:textId="77777777" w:rsidR="00630EA7" w:rsidRDefault="00630EA7" w:rsidP="00AC5A37">
      <w:pPr>
        <w:pStyle w:val="Heading3"/>
      </w:pPr>
    </w:p>
    <w:p w14:paraId="74E9CE9F" w14:textId="3D04D8BD" w:rsidR="00AC5A37" w:rsidRDefault="00AC5A37" w:rsidP="00AC5A37">
      <w:pPr>
        <w:pStyle w:val="Heading3"/>
      </w:pPr>
      <w:bookmarkStart w:id="21" w:name="_Toc79497336"/>
      <w:r>
        <w:t>Success Indicators 2024</w:t>
      </w:r>
      <w:bookmarkEnd w:id="21"/>
    </w:p>
    <w:p w14:paraId="26B4CDE3" w14:textId="77777777" w:rsidR="00AC5A37" w:rsidRDefault="00AC5A37" w:rsidP="00AC5A37">
      <w:pPr>
        <w:pStyle w:val="ListParagraph"/>
        <w:numPr>
          <w:ilvl w:val="0"/>
          <w:numId w:val="9"/>
        </w:numPr>
      </w:pPr>
      <w:r>
        <w:t>Year on year increase in publication of online consumer education materials.</w:t>
      </w:r>
    </w:p>
    <w:p w14:paraId="06264198" w14:textId="014B42DB" w:rsidR="00AC5A37" w:rsidRDefault="00AC5A37" w:rsidP="00AC5A37">
      <w:pPr>
        <w:pStyle w:val="ListParagraph"/>
        <w:numPr>
          <w:ilvl w:val="0"/>
          <w:numId w:val="9"/>
        </w:numPr>
      </w:pPr>
      <w:r>
        <w:t>Year on year increase in engagement on media and digital platforms, resulting in better consumer outcomes.</w:t>
      </w:r>
    </w:p>
    <w:p w14:paraId="04AF05F1" w14:textId="3F506BD1" w:rsidR="00AC5A37" w:rsidRDefault="00AC5A37" w:rsidP="00AC5A37">
      <w:pPr>
        <w:pStyle w:val="ListParagraph"/>
        <w:numPr>
          <w:ilvl w:val="0"/>
          <w:numId w:val="9"/>
        </w:numPr>
      </w:pPr>
      <w:r>
        <w:t>Consumer outcomes are directly correlated to ACCAN’s research.</w:t>
      </w:r>
    </w:p>
    <w:p w14:paraId="33B8943F" w14:textId="0B44FF1E" w:rsidR="00AC5A37" w:rsidRDefault="00AC5A37" w:rsidP="00AC5A37">
      <w:pPr>
        <w:pStyle w:val="ListParagraph"/>
        <w:numPr>
          <w:ilvl w:val="0"/>
          <w:numId w:val="9"/>
        </w:numPr>
      </w:pPr>
      <w:r>
        <w:t>ACCAN is recognised by media and the general public as the leading and authoritative source of information</w:t>
      </w:r>
    </w:p>
    <w:p w14:paraId="4713A4AF" w14:textId="57A1A11E" w:rsidR="00636100" w:rsidRDefault="00636100" w:rsidP="00636100"/>
    <w:p w14:paraId="47558249" w14:textId="77777777" w:rsidR="00636100" w:rsidRDefault="00636100" w:rsidP="00AC5A37">
      <w:pPr>
        <w:pStyle w:val="Heading2"/>
      </w:pPr>
      <w:bookmarkStart w:id="22" w:name="_Toc79497337"/>
      <w:r>
        <w:t>Leading Through Change and Reform</w:t>
      </w:r>
      <w:bookmarkEnd w:id="22"/>
    </w:p>
    <w:p w14:paraId="2A0BB963" w14:textId="77777777" w:rsidR="00AC5A37" w:rsidRDefault="00AC5A37" w:rsidP="00AC5A37">
      <w:r>
        <w:t>We strive for effective policy and regulatory reform by:</w:t>
      </w:r>
    </w:p>
    <w:p w14:paraId="1ED3CCD4" w14:textId="578A41E1" w:rsidR="00AC5A37" w:rsidRDefault="00AC5A37" w:rsidP="00AC5A37">
      <w:pPr>
        <w:pStyle w:val="ListParagraph"/>
        <w:numPr>
          <w:ilvl w:val="0"/>
          <w:numId w:val="10"/>
        </w:numPr>
      </w:pPr>
      <w:r>
        <w:t>working to close the digital divide;</w:t>
      </w:r>
    </w:p>
    <w:p w14:paraId="3E65ADE4" w14:textId="29B1D145" w:rsidR="00AC5A37" w:rsidRDefault="00AC5A37" w:rsidP="00AC5A37">
      <w:pPr>
        <w:pStyle w:val="ListParagraph"/>
        <w:numPr>
          <w:ilvl w:val="0"/>
          <w:numId w:val="10"/>
        </w:numPr>
      </w:pPr>
      <w:r>
        <w:t>holding communications suppliers accountable;</w:t>
      </w:r>
    </w:p>
    <w:p w14:paraId="5DCCEB9A" w14:textId="563EA39C" w:rsidR="00AC5A37" w:rsidRDefault="00AC5A37" w:rsidP="00AC5A37">
      <w:pPr>
        <w:pStyle w:val="ListParagraph"/>
        <w:numPr>
          <w:ilvl w:val="0"/>
          <w:numId w:val="10"/>
        </w:numPr>
      </w:pPr>
      <w:r>
        <w:t>promoting consumer rights, privacy protection, security and safety online; and</w:t>
      </w:r>
    </w:p>
    <w:p w14:paraId="2835423C" w14:textId="46BE4BF6" w:rsidR="00AC5A37" w:rsidRDefault="00AC5A37" w:rsidP="00AC5A37">
      <w:pPr>
        <w:pStyle w:val="ListParagraph"/>
        <w:numPr>
          <w:ilvl w:val="0"/>
          <w:numId w:val="10"/>
        </w:numPr>
      </w:pPr>
      <w:r>
        <w:t>advocating to industry and government to ensure  communications and consumer regulatory frameworks deliver consumer-centric outcomes.</w:t>
      </w:r>
    </w:p>
    <w:p w14:paraId="1E625287" w14:textId="77777777" w:rsidR="00630EA7" w:rsidRDefault="00630EA7" w:rsidP="00AC5A37">
      <w:pPr>
        <w:pStyle w:val="Heading3"/>
      </w:pPr>
    </w:p>
    <w:p w14:paraId="1413C6CD" w14:textId="5218D9A4" w:rsidR="00AC5A37" w:rsidRDefault="00AC5A37" w:rsidP="00AC5A37">
      <w:pPr>
        <w:pStyle w:val="Heading3"/>
      </w:pPr>
      <w:bookmarkStart w:id="23" w:name="_Toc79497338"/>
      <w:r>
        <w:t>Success Indicators 2024</w:t>
      </w:r>
      <w:bookmarkEnd w:id="23"/>
    </w:p>
    <w:p w14:paraId="55BE6DA7" w14:textId="5D5AC6CD" w:rsidR="00AC5A37" w:rsidRDefault="00AC5A37" w:rsidP="00AC5A37">
      <w:pPr>
        <w:pStyle w:val="ListParagraph"/>
        <w:numPr>
          <w:ilvl w:val="0"/>
          <w:numId w:val="11"/>
        </w:numPr>
      </w:pPr>
      <w:r>
        <w:t>Demonstrable growth in available, affordable, and accessible communications services year on year in Australia.</w:t>
      </w:r>
    </w:p>
    <w:p w14:paraId="05818EF1" w14:textId="7E898B66" w:rsidR="00AC5A37" w:rsidRDefault="00AC5A37" w:rsidP="00AC5A37">
      <w:pPr>
        <w:pStyle w:val="ListParagraph"/>
        <w:numPr>
          <w:ilvl w:val="0"/>
          <w:numId w:val="11"/>
        </w:numPr>
      </w:pPr>
      <w:r>
        <w:t>Consumer safeguard measures are in place and delivering for consumers and small businesses.</w:t>
      </w:r>
    </w:p>
    <w:p w14:paraId="53403784" w14:textId="14692F9C" w:rsidR="00AC5A37" w:rsidRDefault="00AC5A37" w:rsidP="00AC5A37">
      <w:pPr>
        <w:pStyle w:val="ListParagraph"/>
        <w:numPr>
          <w:ilvl w:val="0"/>
          <w:numId w:val="11"/>
        </w:numPr>
      </w:pPr>
      <w:r>
        <w:t xml:space="preserve">ACCAN’s Reconciliation Action Plan (RAP) and Disability Action Plan (DAP) are models for the sector and registered with Reconciliation Australia (RA) and Australian Human Rights Commission (AHRC) respectively. </w:t>
      </w:r>
    </w:p>
    <w:p w14:paraId="6EAEEA0A" w14:textId="536D02F0" w:rsidR="00636100" w:rsidRDefault="00AC5A37" w:rsidP="00AC5A37">
      <w:pPr>
        <w:pStyle w:val="ListParagraph"/>
        <w:numPr>
          <w:ilvl w:val="0"/>
          <w:numId w:val="11"/>
        </w:numPr>
      </w:pPr>
      <w:r>
        <w:t>All policy and advocacy positions are highly visible through ACCAN’s industry engagement and events program.</w:t>
      </w:r>
    </w:p>
    <w:p w14:paraId="18168DF4" w14:textId="22541D69" w:rsidR="00AC5A37" w:rsidRDefault="00AC5A37" w:rsidP="00AC5A37"/>
    <w:p w14:paraId="6D75F137" w14:textId="77777777" w:rsidR="00AC5A37" w:rsidRDefault="00AC5A37" w:rsidP="00AC5A37">
      <w:pPr>
        <w:pStyle w:val="Heading2"/>
      </w:pPr>
      <w:bookmarkStart w:id="24" w:name="_Toc79497339"/>
      <w:r>
        <w:lastRenderedPageBreak/>
        <w:t>Consumers at the Heart of Everything We Do</w:t>
      </w:r>
      <w:bookmarkEnd w:id="24"/>
    </w:p>
    <w:p w14:paraId="6A86F2D7" w14:textId="77777777" w:rsidR="00AC5A37" w:rsidRDefault="00AC5A37" w:rsidP="00AC5A37">
      <w:r>
        <w:t>We work with consumers to effectively identify and represent their interests to deliver significantly improved outcomes by:</w:t>
      </w:r>
    </w:p>
    <w:p w14:paraId="561F071C" w14:textId="399A2A9E" w:rsidR="00AC5A37" w:rsidRDefault="00AC5A37" w:rsidP="00AC5A37">
      <w:pPr>
        <w:pStyle w:val="ListParagraph"/>
        <w:numPr>
          <w:ilvl w:val="0"/>
          <w:numId w:val="14"/>
        </w:numPr>
      </w:pPr>
      <w:r>
        <w:t>representing a diverse group of stakeholders on communications issues;</w:t>
      </w:r>
    </w:p>
    <w:p w14:paraId="7F609150" w14:textId="41F3D78B" w:rsidR="00AC5A37" w:rsidRDefault="00AC5A37" w:rsidP="00AC5A37">
      <w:pPr>
        <w:pStyle w:val="ListParagraph"/>
        <w:numPr>
          <w:ilvl w:val="0"/>
          <w:numId w:val="14"/>
        </w:numPr>
      </w:pPr>
      <w:r>
        <w:t>anticipating the future challenges of modern Australia through consumer consultation;</w:t>
      </w:r>
    </w:p>
    <w:p w14:paraId="36B3A997" w14:textId="2C6744C7" w:rsidR="00AC5A37" w:rsidRDefault="00AC5A37" w:rsidP="00AC5A37">
      <w:pPr>
        <w:pStyle w:val="ListParagraph"/>
        <w:numPr>
          <w:ilvl w:val="0"/>
          <w:numId w:val="14"/>
        </w:numPr>
      </w:pPr>
      <w:r>
        <w:t>advocating for communications services to satisfy evolving consumer needs; and</w:t>
      </w:r>
    </w:p>
    <w:p w14:paraId="257DE5B1" w14:textId="2BCFB174" w:rsidR="00AC5A37" w:rsidRDefault="00AC5A37" w:rsidP="00AC5A37">
      <w:pPr>
        <w:pStyle w:val="ListParagraph"/>
        <w:numPr>
          <w:ilvl w:val="0"/>
          <w:numId w:val="14"/>
        </w:numPr>
      </w:pPr>
      <w:r>
        <w:t>ensuring consumers are represented at the table for all important policy debates.</w:t>
      </w:r>
    </w:p>
    <w:p w14:paraId="5591B6A6" w14:textId="77777777" w:rsidR="00630EA7" w:rsidRDefault="00630EA7" w:rsidP="00AC5A37">
      <w:pPr>
        <w:pStyle w:val="Heading3"/>
      </w:pPr>
    </w:p>
    <w:p w14:paraId="69E176FD" w14:textId="1AD76D88" w:rsidR="00AC5A37" w:rsidRDefault="00AC5A37" w:rsidP="00AC5A37">
      <w:pPr>
        <w:pStyle w:val="Heading3"/>
      </w:pPr>
      <w:bookmarkStart w:id="25" w:name="_Toc79497340"/>
      <w:r>
        <w:t>Success Indicators 2024</w:t>
      </w:r>
      <w:bookmarkEnd w:id="25"/>
    </w:p>
    <w:p w14:paraId="099EB0E3" w14:textId="6DC2497D" w:rsidR="00AC5A37" w:rsidRDefault="00AC5A37" w:rsidP="00AC5A37">
      <w:pPr>
        <w:pStyle w:val="ListParagraph"/>
        <w:numPr>
          <w:ilvl w:val="0"/>
          <w:numId w:val="13"/>
        </w:numPr>
      </w:pPr>
      <w:r>
        <w:t>Engagement in an increasing number of policy issues informed by an effective consultation framework.</w:t>
      </w:r>
    </w:p>
    <w:p w14:paraId="27F4BA4D" w14:textId="3FF497BF" w:rsidR="00AC5A37" w:rsidRDefault="00AC5A37" w:rsidP="00AC5A37">
      <w:pPr>
        <w:pStyle w:val="ListParagraph"/>
        <w:numPr>
          <w:ilvl w:val="0"/>
          <w:numId w:val="13"/>
        </w:numPr>
      </w:pPr>
      <w:r>
        <w:t>Communications services acknowledged as an essential public utility.</w:t>
      </w:r>
    </w:p>
    <w:p w14:paraId="7B4A14F8" w14:textId="77777777" w:rsidR="00AC5A37" w:rsidRDefault="00AC5A37" w:rsidP="00AC5A37">
      <w:pPr>
        <w:pStyle w:val="ListParagraph"/>
        <w:numPr>
          <w:ilvl w:val="0"/>
          <w:numId w:val="13"/>
        </w:numPr>
      </w:pPr>
      <w:r>
        <w:t>ACCAN’s in-depth understanding of consumer needs demonstrated by an increasing number of supporters.</w:t>
      </w:r>
    </w:p>
    <w:p w14:paraId="601BAD4F" w14:textId="64137A35" w:rsidR="00AC5A37" w:rsidRDefault="00AC5A37" w:rsidP="00AC5A37">
      <w:pPr>
        <w:pStyle w:val="ListParagraph"/>
        <w:numPr>
          <w:ilvl w:val="0"/>
          <w:numId w:val="13"/>
        </w:numPr>
      </w:pPr>
      <w:r>
        <w:t>More effective customer service and complaint handling is in place for all communications services.</w:t>
      </w:r>
    </w:p>
    <w:p w14:paraId="1714FA6A" w14:textId="77777777" w:rsidR="00630EA7" w:rsidRDefault="00630EA7" w:rsidP="00AC5A37">
      <w:pPr>
        <w:pStyle w:val="Heading2"/>
      </w:pPr>
    </w:p>
    <w:p w14:paraId="6CC38196" w14:textId="5132708F" w:rsidR="00AC5A37" w:rsidRDefault="00AC5A37" w:rsidP="00AC5A37">
      <w:pPr>
        <w:pStyle w:val="Heading2"/>
      </w:pPr>
      <w:bookmarkStart w:id="26" w:name="_Toc79497341"/>
      <w:r>
        <w:t>Building Capability to Continually Enhance Our Impact</w:t>
      </w:r>
      <w:bookmarkEnd w:id="26"/>
    </w:p>
    <w:p w14:paraId="20D48D23" w14:textId="77777777" w:rsidR="00AC5A37" w:rsidRDefault="00AC5A37" w:rsidP="00AC5A37">
      <w:r>
        <w:t>We continue to strengthen our organisation to effectively adapt to meet future needs by:</w:t>
      </w:r>
    </w:p>
    <w:p w14:paraId="15373E9A" w14:textId="40B12A0E" w:rsidR="00AC5A37" w:rsidRDefault="00AC5A37" w:rsidP="00AC5A37">
      <w:pPr>
        <w:pStyle w:val="ListParagraph"/>
        <w:numPr>
          <w:ilvl w:val="0"/>
          <w:numId w:val="12"/>
        </w:numPr>
      </w:pPr>
      <w:r>
        <w:t>continually developing our people so they have the skills and competencies needed to deliver outcomes in an increasingly complex environment;</w:t>
      </w:r>
    </w:p>
    <w:p w14:paraId="036946FB" w14:textId="59914C8A" w:rsidR="00AC5A37" w:rsidRDefault="00AC5A37" w:rsidP="00AC5A37">
      <w:pPr>
        <w:pStyle w:val="ListParagraph"/>
        <w:numPr>
          <w:ilvl w:val="0"/>
          <w:numId w:val="12"/>
        </w:numPr>
      </w:pPr>
      <w:r>
        <w:t xml:space="preserve">supporting the participatory culture and upholding ACCAN’s values; </w:t>
      </w:r>
    </w:p>
    <w:p w14:paraId="78D4C506" w14:textId="53FF1A0E" w:rsidR="00AC5A37" w:rsidRDefault="00AC5A37" w:rsidP="00AC5A37">
      <w:pPr>
        <w:pStyle w:val="ListParagraph"/>
        <w:numPr>
          <w:ilvl w:val="0"/>
          <w:numId w:val="12"/>
        </w:numPr>
      </w:pPr>
      <w:r>
        <w:t>regularly engaging with a representative membership base to inform ACCAN activities; and</w:t>
      </w:r>
    </w:p>
    <w:p w14:paraId="15978014" w14:textId="01B606EC" w:rsidR="00AC5A37" w:rsidRDefault="00AC5A37" w:rsidP="00AC5A37">
      <w:pPr>
        <w:pStyle w:val="ListParagraph"/>
        <w:numPr>
          <w:ilvl w:val="0"/>
          <w:numId w:val="12"/>
        </w:numPr>
      </w:pPr>
      <w:r>
        <w:t>obtaining necessary resources to respond to a broadening and emerging remit.</w:t>
      </w:r>
    </w:p>
    <w:p w14:paraId="2C659C85" w14:textId="77777777" w:rsidR="00630EA7" w:rsidRDefault="00630EA7" w:rsidP="00AC5A37">
      <w:pPr>
        <w:pStyle w:val="Heading3"/>
      </w:pPr>
    </w:p>
    <w:p w14:paraId="70192D58" w14:textId="1FEEEF78" w:rsidR="00AC5A37" w:rsidRDefault="00AC5A37" w:rsidP="00AC5A37">
      <w:pPr>
        <w:pStyle w:val="Heading3"/>
      </w:pPr>
      <w:bookmarkStart w:id="27" w:name="_Toc79497342"/>
      <w:r>
        <w:t>Success Indicators 2024</w:t>
      </w:r>
      <w:bookmarkEnd w:id="27"/>
    </w:p>
    <w:p w14:paraId="10ED7E03" w14:textId="67987A3D" w:rsidR="00AC5A37" w:rsidRDefault="00AC5A37" w:rsidP="00AC5A37">
      <w:pPr>
        <w:pStyle w:val="ListParagraph"/>
        <w:numPr>
          <w:ilvl w:val="0"/>
          <w:numId w:val="15"/>
        </w:numPr>
      </w:pPr>
      <w:r>
        <w:t>Fit for purpose model in place for funding all activities.</w:t>
      </w:r>
    </w:p>
    <w:p w14:paraId="0207E214" w14:textId="6D7995E1" w:rsidR="00AC5A37" w:rsidRDefault="00AC5A37" w:rsidP="00AC5A37">
      <w:pPr>
        <w:pStyle w:val="ListParagraph"/>
        <w:numPr>
          <w:ilvl w:val="0"/>
          <w:numId w:val="15"/>
        </w:numPr>
      </w:pPr>
      <w:r>
        <w:t>Board and staff skills and competencies are commensurate with expanded remit.</w:t>
      </w:r>
    </w:p>
    <w:p w14:paraId="0378DA75" w14:textId="4C5A4C44" w:rsidR="00AC5A37" w:rsidRDefault="00AC5A37" w:rsidP="00AC5A37">
      <w:pPr>
        <w:pStyle w:val="ListParagraph"/>
        <w:numPr>
          <w:ilvl w:val="0"/>
          <w:numId w:val="15"/>
        </w:numPr>
      </w:pPr>
      <w:r>
        <w:t>Organisational Development strategy ensures all ACCAN leaders are the custodians of our culture.</w:t>
      </w:r>
    </w:p>
    <w:p w14:paraId="0FF8FF4B" w14:textId="15BDF7FB" w:rsidR="00AC5A37" w:rsidRDefault="00AC5A37" w:rsidP="00AC5A37">
      <w:pPr>
        <w:pStyle w:val="ListParagraph"/>
        <w:numPr>
          <w:ilvl w:val="0"/>
          <w:numId w:val="15"/>
        </w:numPr>
      </w:pPr>
      <w:r>
        <w:t>ACCAN Membership base reflective of the diverse communities in Australia</w:t>
      </w:r>
    </w:p>
    <w:p w14:paraId="33DF14A7" w14:textId="04B417DD" w:rsidR="00AC5A37" w:rsidRDefault="00AC5A37" w:rsidP="00AC5A37"/>
    <w:p w14:paraId="0C041D1B" w14:textId="14DD418B" w:rsidR="00AC5A37" w:rsidRDefault="00AC5A37" w:rsidP="00AC5A37"/>
    <w:p w14:paraId="072835D6" w14:textId="2CA5F908" w:rsidR="00AC5A37" w:rsidRDefault="00AC5A37" w:rsidP="00AC5A37"/>
    <w:p w14:paraId="764F7AC6" w14:textId="6225FA16" w:rsidR="00AC5A37" w:rsidRDefault="00AC5A37" w:rsidP="00AC5A37"/>
    <w:p w14:paraId="65F7F714" w14:textId="74CEB957" w:rsidR="00AC5A37" w:rsidRDefault="00AC5A37" w:rsidP="00AC5A37"/>
    <w:p w14:paraId="39A94135" w14:textId="2D3758CF" w:rsidR="00AC5A37" w:rsidRDefault="00AC5A37" w:rsidP="00AC5A37"/>
    <w:p w14:paraId="3F56CCC6" w14:textId="7FFA9E05" w:rsidR="00AC5A37" w:rsidRDefault="00AC5A37" w:rsidP="00AC5A37"/>
    <w:p w14:paraId="4C8D1AB4" w14:textId="5C465304" w:rsidR="00AC5A37" w:rsidRDefault="00AC5A37" w:rsidP="00AC5A37"/>
    <w:p w14:paraId="10EBA250" w14:textId="3ABE9315" w:rsidR="00AC5A37" w:rsidRDefault="00AC5A37" w:rsidP="00AC5A37"/>
    <w:p w14:paraId="6FBE032C" w14:textId="77777777" w:rsidR="00AC5A37" w:rsidRDefault="00AC5A37" w:rsidP="00AC5A37">
      <w:pPr>
        <w:pStyle w:val="Heading1"/>
      </w:pPr>
      <w:bookmarkStart w:id="28" w:name="_Toc79497343"/>
      <w:r>
        <w:t>OUR MEMBERS</w:t>
      </w:r>
      <w:bookmarkEnd w:id="28"/>
    </w:p>
    <w:p w14:paraId="6A197967" w14:textId="77777777" w:rsidR="00AC5A37" w:rsidRDefault="00AC5A37" w:rsidP="00AC5A37">
      <w:r>
        <w:t>2508+Disconnected</w:t>
      </w:r>
    </w:p>
    <w:p w14:paraId="7DF8B5C1" w14:textId="77777777" w:rsidR="00AC5A37" w:rsidRDefault="00AC5A37" w:rsidP="00AC5A37">
      <w:r>
        <w:t>Able Australia</w:t>
      </w:r>
    </w:p>
    <w:p w14:paraId="406C5CC9" w14:textId="77777777" w:rsidR="00AC5A37" w:rsidRDefault="00AC5A37" w:rsidP="00AC5A37">
      <w:r>
        <w:t xml:space="preserve">AccessPlus WA Deaf </w:t>
      </w:r>
    </w:p>
    <w:p w14:paraId="407054C6" w14:textId="77777777" w:rsidR="00AC5A37" w:rsidRDefault="00AC5A37" w:rsidP="00AC5A37">
      <w:r>
        <w:t>Achieve Australia</w:t>
      </w:r>
    </w:p>
    <w:p w14:paraId="7C153E49" w14:textId="77777777" w:rsidR="00AC5A37" w:rsidRDefault="00AC5A37" w:rsidP="00AC5A37">
      <w:r>
        <w:t>ACT Council of Social Service Inc</w:t>
      </w:r>
    </w:p>
    <w:p w14:paraId="34B277D5" w14:textId="77777777" w:rsidR="00AC5A37" w:rsidRDefault="00AC5A37" w:rsidP="00AC5A37">
      <w:r>
        <w:t>Adult Learning Australia</w:t>
      </w:r>
    </w:p>
    <w:p w14:paraId="491C308B" w14:textId="77777777" w:rsidR="00AC5A37" w:rsidRDefault="00AC5A37" w:rsidP="00AC5A37">
      <w:r>
        <w:t>Association of Independent Retirees</w:t>
      </w:r>
    </w:p>
    <w:p w14:paraId="4DE3194F" w14:textId="77777777" w:rsidR="00AC5A37" w:rsidRDefault="00AC5A37" w:rsidP="00AC5A37">
      <w:r>
        <w:t>Australian Council of Social Service</w:t>
      </w:r>
    </w:p>
    <w:p w14:paraId="41CDF689" w14:textId="77777777" w:rsidR="00AC5A37" w:rsidRDefault="00AC5A37" w:rsidP="00AC5A37">
      <w:r>
        <w:t xml:space="preserve"> Australian Federation of Deaf Societies</w:t>
      </w:r>
    </w:p>
    <w:p w14:paraId="61E9C702" w14:textId="77777777" w:rsidR="00AC5A37" w:rsidRDefault="00AC5A37" w:rsidP="00AC5A37">
      <w:r>
        <w:t xml:space="preserve">Australian Federation of Disability Organisations </w:t>
      </w:r>
    </w:p>
    <w:p w14:paraId="35262930" w14:textId="77777777" w:rsidR="00AC5A37" w:rsidRDefault="00AC5A37" w:rsidP="00AC5A37">
      <w:r>
        <w:t>Australian Privacy Foundation</w:t>
      </w:r>
    </w:p>
    <w:p w14:paraId="494407D5" w14:textId="77777777" w:rsidR="00AC5A37" w:rsidRDefault="00AC5A37" w:rsidP="00AC5A37">
      <w:r>
        <w:t>Australian Regional Business Development Specialists</w:t>
      </w:r>
    </w:p>
    <w:p w14:paraId="67AD5567" w14:textId="77777777" w:rsidR="00AC5A37" w:rsidRDefault="00AC5A37" w:rsidP="00AC5A37">
      <w:r>
        <w:t>Australian Seniors Computer Clubs Association</w:t>
      </w:r>
    </w:p>
    <w:p w14:paraId="65AE5195" w14:textId="77777777" w:rsidR="00AC5A37" w:rsidRDefault="00AC5A37" w:rsidP="00AC5A37">
      <w:r>
        <w:t>Better Hearing Australia</w:t>
      </w:r>
    </w:p>
    <w:p w14:paraId="3F71D1A6" w14:textId="77777777" w:rsidR="00AC5A37" w:rsidRDefault="00AC5A37" w:rsidP="00AC5A37">
      <w:r>
        <w:t>Better Internet for Rural, Regional &amp; Remote Australia</w:t>
      </w:r>
    </w:p>
    <w:p w14:paraId="54F02743" w14:textId="77777777" w:rsidR="00AC5A37" w:rsidRDefault="00AC5A37" w:rsidP="00AC5A37">
      <w:r>
        <w:t>Blind Citizens Australia</w:t>
      </w:r>
    </w:p>
    <w:p w14:paraId="733FAA9D" w14:textId="77777777" w:rsidR="00630EA7" w:rsidRDefault="00AC5A37" w:rsidP="00AC5A37">
      <w:r>
        <w:t>Broadband alliance Inc T/A Australian Smart Communities Assn</w:t>
      </w:r>
    </w:p>
    <w:p w14:paraId="47B71767" w14:textId="77777777" w:rsidR="00630EA7" w:rsidRDefault="00AC5A37" w:rsidP="00AC5A37">
      <w:r>
        <w:t xml:space="preserve"> Broadband for the Bush Alliance</w:t>
      </w:r>
    </w:p>
    <w:p w14:paraId="68D1B0CA" w14:textId="77777777" w:rsidR="00630EA7" w:rsidRDefault="00AC5A37" w:rsidP="00AC5A37">
      <w:r>
        <w:t>CARE Inc</w:t>
      </w:r>
    </w:p>
    <w:p w14:paraId="024926DB" w14:textId="77777777" w:rsidR="00630EA7" w:rsidRDefault="00AC5A37" w:rsidP="00AC5A37">
      <w:r>
        <w:t>Central Land Council</w:t>
      </w:r>
    </w:p>
    <w:p w14:paraId="059D98D7" w14:textId="77777777" w:rsidR="00630EA7" w:rsidRDefault="00AC5A37" w:rsidP="00AC5A37">
      <w:r>
        <w:t>Centre For Accessibility Australi</w:t>
      </w:r>
      <w:r w:rsidR="00630EA7">
        <w:t>a</w:t>
      </w:r>
    </w:p>
    <w:p w14:paraId="360A0A64" w14:textId="77777777" w:rsidR="00630EA7" w:rsidRDefault="00AC5A37" w:rsidP="00AC5A37">
      <w:r>
        <w:t>Centre for Appropriate Technology</w:t>
      </w:r>
    </w:p>
    <w:p w14:paraId="3B73E6CD" w14:textId="77777777" w:rsidR="00630EA7" w:rsidRDefault="00AC5A37" w:rsidP="00AC5A37">
      <w:r>
        <w:t xml:space="preserve">Centre for Inclusive Design </w:t>
      </w:r>
    </w:p>
    <w:p w14:paraId="5478FFEC" w14:textId="77777777" w:rsidR="00630EA7" w:rsidRDefault="00AC5A37" w:rsidP="00AC5A37">
      <w:r>
        <w:t>CHOICE</w:t>
      </w:r>
    </w:p>
    <w:p w14:paraId="05D9A2B8" w14:textId="77777777" w:rsidR="00630EA7" w:rsidRDefault="00AC5A37" w:rsidP="00AC5A37">
      <w:r>
        <w:t>CITIES - Centre for Indigenous Technology Information and Engineering Solution</w:t>
      </w:r>
      <w:r w:rsidR="00630EA7">
        <w:t>s</w:t>
      </w:r>
    </w:p>
    <w:p w14:paraId="309B3202" w14:textId="77777777" w:rsidR="00630EA7" w:rsidRDefault="00AC5A37" w:rsidP="00AC5A37">
      <w:r>
        <w:t xml:space="preserve">Collective of Self Help Groups </w:t>
      </w:r>
    </w:p>
    <w:p w14:paraId="729690FE" w14:textId="77777777" w:rsidR="00630EA7" w:rsidRDefault="00AC5A37" w:rsidP="00AC5A37">
      <w:r>
        <w:t>Combined Pensioners &amp; Superannuants Association of NSW Inc</w:t>
      </w:r>
    </w:p>
    <w:p w14:paraId="600B7007" w14:textId="77777777" w:rsidR="00630EA7" w:rsidRDefault="00AC5A37" w:rsidP="00AC5A37">
      <w:r>
        <w:t>Communication Rights Australia</w:t>
      </w:r>
    </w:p>
    <w:p w14:paraId="678C9376" w14:textId="7C804607" w:rsidR="00AC5A37" w:rsidRDefault="00AC5A37" w:rsidP="00AC5A37">
      <w:r>
        <w:t>Community Broadcasting Association of Australia</w:t>
      </w:r>
    </w:p>
    <w:p w14:paraId="4013522A" w14:textId="77777777" w:rsidR="00630EA7" w:rsidRDefault="00AC5A37" w:rsidP="00AC5A37">
      <w:r>
        <w:lastRenderedPageBreak/>
        <w:t>Community Legal Centres NSW</w:t>
      </w:r>
    </w:p>
    <w:p w14:paraId="1BB96C4C" w14:textId="77777777" w:rsidR="00630EA7" w:rsidRDefault="00AC5A37" w:rsidP="00AC5A37">
      <w:r>
        <w:t>Consumer Action Law Centre</w:t>
      </w:r>
    </w:p>
    <w:p w14:paraId="7EEE7C47" w14:textId="77777777" w:rsidR="00630EA7" w:rsidRDefault="00AC5A37" w:rsidP="00AC5A37">
      <w:r>
        <w:t>Consumer Credit Legal Service WA</w:t>
      </w:r>
    </w:p>
    <w:p w14:paraId="10231AFE" w14:textId="77777777" w:rsidR="00630EA7" w:rsidRDefault="00AC5A37" w:rsidP="00AC5A37">
      <w:r>
        <w:t>Consumer Policy Research Centre</w:t>
      </w:r>
    </w:p>
    <w:p w14:paraId="4C283E9E" w14:textId="77777777" w:rsidR="00630EA7" w:rsidRDefault="00AC5A37" w:rsidP="00AC5A37">
      <w:r>
        <w:t>Consumers’ Association of South Australia</w:t>
      </w:r>
    </w:p>
    <w:p w14:paraId="47C37C33" w14:textId="77777777" w:rsidR="00630EA7" w:rsidRDefault="00AC5A37" w:rsidP="00AC5A37">
      <w:r>
        <w:t>Consumers’ Federation of Australia</w:t>
      </w:r>
    </w:p>
    <w:p w14:paraId="4DA71EED" w14:textId="77777777" w:rsidR="00630EA7" w:rsidRDefault="00AC5A37" w:rsidP="00AC5A37">
      <w:r>
        <w:t>Cotton Australia</w:t>
      </w:r>
    </w:p>
    <w:p w14:paraId="59C4B69B" w14:textId="77777777" w:rsidR="00630EA7" w:rsidRDefault="00AC5A37" w:rsidP="00AC5A37">
      <w:r>
        <w:t>Council of Small Business Organisations of Australia</w:t>
      </w:r>
    </w:p>
    <w:p w14:paraId="24C861D5" w14:textId="77777777" w:rsidR="00630EA7" w:rsidRDefault="00AC5A37" w:rsidP="00AC5A37">
      <w:r>
        <w:t>Council on the Ageing (WA) Inc</w:t>
      </w:r>
    </w:p>
    <w:p w14:paraId="02672390" w14:textId="77777777" w:rsidR="00630EA7" w:rsidRDefault="00AC5A37" w:rsidP="00AC5A37">
      <w:r>
        <w:t>Council on the Ageing Australia</w:t>
      </w:r>
    </w:p>
    <w:p w14:paraId="38510D99" w14:textId="77777777" w:rsidR="00630EA7" w:rsidRDefault="00AC5A37" w:rsidP="00AC5A37">
      <w:r>
        <w:t>Country Women’s Association of Australi</w:t>
      </w:r>
      <w:r w:rsidR="00630EA7">
        <w:t>a</w:t>
      </w:r>
    </w:p>
    <w:p w14:paraId="20DC8DC8" w14:textId="77777777" w:rsidR="00630EA7" w:rsidRDefault="00AC5A37" w:rsidP="00AC5A37">
      <w:r>
        <w:t>Deaf Australia</w:t>
      </w:r>
    </w:p>
    <w:p w14:paraId="24024144" w14:textId="2C179C86" w:rsidR="00630EA7" w:rsidRDefault="00AC5A37" w:rsidP="00AC5A37">
      <w:r>
        <w:t>Deaf Children Australia</w:t>
      </w:r>
    </w:p>
    <w:p w14:paraId="23B3E8A3" w14:textId="228A0583" w:rsidR="00630EA7" w:rsidRDefault="00AC5A37" w:rsidP="00AC5A37">
      <w:r>
        <w:t>Deafblind Australia</w:t>
      </w:r>
    </w:p>
    <w:p w14:paraId="028E400B" w14:textId="77777777" w:rsidR="00630EA7" w:rsidRDefault="00AC5A37" w:rsidP="00AC5A37">
      <w:r>
        <w:t>Deafness Forum of Australia</w:t>
      </w:r>
    </w:p>
    <w:p w14:paraId="461ACBC7" w14:textId="77777777" w:rsidR="00630EA7" w:rsidRDefault="00AC5A37" w:rsidP="00AC5A37">
      <w:r>
        <w:t>Desert Knowledge Australia</w:t>
      </w:r>
    </w:p>
    <w:p w14:paraId="7C938F9F" w14:textId="77777777" w:rsidR="00630EA7" w:rsidRDefault="00AC5A37" w:rsidP="00AC5A37">
      <w:r>
        <w:t>Differently Abled People Association Inc</w:t>
      </w:r>
    </w:p>
    <w:p w14:paraId="42B2EB00" w14:textId="77777777" w:rsidR="00630EA7" w:rsidRDefault="00AC5A37" w:rsidP="00AC5A37">
      <w:r>
        <w:t>Digital Gap Initiative Ltd (DGI)</w:t>
      </w:r>
    </w:p>
    <w:p w14:paraId="61B957A1" w14:textId="77777777" w:rsidR="00630EA7" w:rsidRDefault="00AC5A37" w:rsidP="00AC5A37">
      <w:r>
        <w:t>Digital Tasmania</w:t>
      </w:r>
    </w:p>
    <w:p w14:paraId="29E1076B" w14:textId="77777777" w:rsidR="00630EA7" w:rsidRDefault="00AC5A37" w:rsidP="00AC5A37">
      <w:r>
        <w:t>Electronic Frontiers Australia</w:t>
      </w:r>
    </w:p>
    <w:p w14:paraId="5B329027" w14:textId="77777777" w:rsidR="00630EA7" w:rsidRDefault="00AC5A37" w:rsidP="00AC5A37">
      <w:r>
        <w:t>Ethnic Communities Council of WA</w:t>
      </w:r>
    </w:p>
    <w:p w14:paraId="4D48531D" w14:textId="77777777" w:rsidR="00630EA7" w:rsidRDefault="00AC5A37" w:rsidP="00AC5A37">
      <w:r>
        <w:t>Expression Australia (Formerly Tasmanian Deaf Society)</w:t>
      </w:r>
    </w:p>
    <w:p w14:paraId="2D131617" w14:textId="77777777" w:rsidR="00630EA7" w:rsidRDefault="00AC5A37" w:rsidP="00AC5A37">
      <w:r>
        <w:t>Family Drug Support</w:t>
      </w:r>
    </w:p>
    <w:p w14:paraId="028AC903" w14:textId="77777777" w:rsidR="00630EA7" w:rsidRDefault="00AC5A37" w:rsidP="00AC5A37">
      <w:r>
        <w:t>Federation of Ethnic Communities Councils of Australia</w:t>
      </w:r>
    </w:p>
    <w:p w14:paraId="40FA169A" w14:textId="77777777" w:rsidR="00630EA7" w:rsidRDefault="00AC5A37" w:rsidP="00AC5A37">
      <w:r>
        <w:t>Financial Counselling Australia</w:t>
      </w:r>
    </w:p>
    <w:p w14:paraId="50132017" w14:textId="77777777" w:rsidR="00630EA7" w:rsidRDefault="00AC5A37" w:rsidP="00AC5A37">
      <w:r>
        <w:t xml:space="preserve">Financial Counselling Victoria Inc </w:t>
      </w:r>
    </w:p>
    <w:p w14:paraId="30391622" w14:textId="77777777" w:rsidR="00630EA7" w:rsidRDefault="00AC5A37" w:rsidP="00AC5A37">
      <w:r>
        <w:t>Financial Counsellors Association of Queensland</w:t>
      </w:r>
    </w:p>
    <w:p w14:paraId="74DE3624" w14:textId="77777777" w:rsidR="00630EA7" w:rsidRDefault="00AC5A37" w:rsidP="00AC5A37">
      <w:r>
        <w:t xml:space="preserve">Financial Counsellors Association of Western Australia </w:t>
      </w:r>
    </w:p>
    <w:p w14:paraId="5A83D5C5" w14:textId="77777777" w:rsidR="00630EA7" w:rsidRDefault="00AC5A37" w:rsidP="00AC5A37">
      <w:r>
        <w:t>Financial Rights Legal Centre</w:t>
      </w:r>
    </w:p>
    <w:p w14:paraId="525D2B4E" w14:textId="77777777" w:rsidR="00630EA7" w:rsidRDefault="00AC5A37" w:rsidP="00AC5A37">
      <w:r>
        <w:t>Health Consumers of Rural &amp; Remote Australia</w:t>
      </w:r>
    </w:p>
    <w:p w14:paraId="1F8D9E76" w14:textId="361C1341" w:rsidR="00630EA7" w:rsidRDefault="00AC5A37" w:rsidP="00AC5A37">
      <w:r>
        <w:t>Hitne</w:t>
      </w:r>
    </w:p>
    <w:p w14:paraId="6A7A88C4" w14:textId="77777777" w:rsidR="00630EA7" w:rsidRDefault="00630EA7" w:rsidP="00630EA7">
      <w:r>
        <w:lastRenderedPageBreak/>
        <w:t xml:space="preserve">HK Training &amp; Consultancy P/L </w:t>
      </w:r>
    </w:p>
    <w:p w14:paraId="11B95C5B" w14:textId="77777777" w:rsidR="00630EA7" w:rsidRDefault="00630EA7" w:rsidP="00630EA7">
      <w:r>
        <w:t>IDEAS NSW</w:t>
      </w:r>
    </w:p>
    <w:p w14:paraId="460E88D4" w14:textId="77777777" w:rsidR="00630EA7" w:rsidRDefault="00630EA7" w:rsidP="00630EA7">
      <w:r>
        <w:t>IEEE Society for the Social Implications of Technology (SSIT) – Australia Chapter</w:t>
      </w:r>
    </w:p>
    <w:p w14:paraId="0F426AC3" w14:textId="77777777" w:rsidR="00630EA7" w:rsidRDefault="00630EA7" w:rsidP="00630EA7">
      <w:r>
        <w:t>Illawarra Legal Centre Inc</w:t>
      </w:r>
    </w:p>
    <w:p w14:paraId="55324080" w14:textId="77777777" w:rsidR="00630EA7" w:rsidRDefault="00630EA7" w:rsidP="00630EA7">
      <w:r>
        <w:t>Indigenous Consumer Assistance Network Ltd</w:t>
      </w:r>
    </w:p>
    <w:p w14:paraId="08F225A6" w14:textId="77777777" w:rsidR="00630EA7" w:rsidRDefault="00630EA7" w:rsidP="00630EA7">
      <w:r>
        <w:t>Indigenous Remote Communication T/A First Nations Media Australia</w:t>
      </w:r>
    </w:p>
    <w:p w14:paraId="0E889EDF" w14:textId="77777777" w:rsidR="00630EA7" w:rsidRDefault="00630EA7" w:rsidP="00630EA7">
      <w:r>
        <w:t xml:space="preserve">Infoxchange </w:t>
      </w:r>
    </w:p>
    <w:p w14:paraId="7FD24F86" w14:textId="5C6E4CE4" w:rsidR="00630EA7" w:rsidRDefault="00630EA7" w:rsidP="00630EA7">
      <w:r>
        <w:t>Inner Sydney Regional Council for Social Development</w:t>
      </w:r>
    </w:p>
    <w:p w14:paraId="67F718F6" w14:textId="77777777" w:rsidR="00630EA7" w:rsidRDefault="00630EA7" w:rsidP="00630EA7">
      <w:r>
        <w:t xml:space="preserve"> Internet Australia</w:t>
      </w:r>
    </w:p>
    <w:p w14:paraId="6035DFFE" w14:textId="7A77FB78" w:rsidR="00630EA7" w:rsidRDefault="00630EA7" w:rsidP="00630EA7">
      <w:r>
        <w:t>Isolated Children’s Parents’ Association Australia</w:t>
      </w:r>
    </w:p>
    <w:p w14:paraId="3AD30780" w14:textId="77777777" w:rsidR="00630EA7" w:rsidRDefault="00630EA7" w:rsidP="00630EA7">
      <w:r>
        <w:t>Isolated Children’s Parents’ Association NT</w:t>
      </w:r>
    </w:p>
    <w:p w14:paraId="0DE84944" w14:textId="77777777" w:rsidR="00630EA7" w:rsidRDefault="00630EA7" w:rsidP="00630EA7">
      <w:r>
        <w:t>Isolated Children’s Parents’ Association of NSW</w:t>
      </w:r>
    </w:p>
    <w:p w14:paraId="532F0753" w14:textId="77777777" w:rsidR="00630EA7" w:rsidRDefault="00630EA7" w:rsidP="00630EA7">
      <w:r>
        <w:t xml:space="preserve">Isolated Children’s Parents’ Association QLD </w:t>
      </w:r>
    </w:p>
    <w:p w14:paraId="79BFA8DF" w14:textId="77777777" w:rsidR="00630EA7" w:rsidRDefault="00630EA7" w:rsidP="00630EA7">
      <w:r>
        <w:t>Isolated Children’s Parents’ Association WA</w:t>
      </w:r>
    </w:p>
    <w:p w14:paraId="7A494004" w14:textId="77777777" w:rsidR="00630EA7" w:rsidRDefault="00630EA7" w:rsidP="00630EA7">
      <w:r>
        <w:t>itControl</w:t>
      </w:r>
    </w:p>
    <w:p w14:paraId="6153AA43" w14:textId="77777777" w:rsidR="00630EA7" w:rsidRDefault="00630EA7" w:rsidP="00630EA7">
      <w:r>
        <w:t>Kaay Holdings Pty Ltd</w:t>
      </w:r>
    </w:p>
    <w:p w14:paraId="7AD1170B" w14:textId="77777777" w:rsidR="00630EA7" w:rsidRDefault="00630EA7" w:rsidP="00630EA7">
      <w:r>
        <w:t>Leep NGO Inc</w:t>
      </w:r>
    </w:p>
    <w:p w14:paraId="0D849388" w14:textId="77777777" w:rsidR="00630EA7" w:rsidRDefault="00630EA7" w:rsidP="00630EA7">
      <w:r>
        <w:t>MoneyMob Talkabout Ltd</w:t>
      </w:r>
    </w:p>
    <w:p w14:paraId="0F1EDB17" w14:textId="77777777" w:rsidR="00630EA7" w:rsidRDefault="00630EA7" w:rsidP="00630EA7">
      <w:r>
        <w:t>National Association of Community Legal Centres</w:t>
      </w:r>
    </w:p>
    <w:p w14:paraId="6A8B0FE8" w14:textId="7A043980" w:rsidR="00630EA7" w:rsidRDefault="00630EA7" w:rsidP="00630EA7">
      <w:r>
        <w:t>National Children’s and Youth Law Centre</w:t>
      </w:r>
    </w:p>
    <w:p w14:paraId="15B2B92B" w14:textId="77777777" w:rsidR="00630EA7" w:rsidRDefault="00630EA7" w:rsidP="00630EA7">
      <w:r>
        <w:t>National Council of Women of Australia</w:t>
      </w:r>
    </w:p>
    <w:p w14:paraId="6C7E3F9E" w14:textId="77777777" w:rsidR="00630EA7" w:rsidRDefault="00630EA7" w:rsidP="00630EA7">
      <w:r>
        <w:t xml:space="preserve">National Ethnic Disability Alliance </w:t>
      </w:r>
    </w:p>
    <w:p w14:paraId="71D6570C" w14:textId="77777777" w:rsidR="00630EA7" w:rsidRDefault="00630EA7" w:rsidP="00630EA7">
      <w:r>
        <w:t>National Farmers Federation</w:t>
      </w:r>
    </w:p>
    <w:p w14:paraId="382DB9C1" w14:textId="77777777" w:rsidR="00630EA7" w:rsidRDefault="00630EA7" w:rsidP="00630EA7">
      <w:r>
        <w:t>NSW Council of Social Service (NCOSS)</w:t>
      </w:r>
    </w:p>
    <w:p w14:paraId="20A2F4F8" w14:textId="4903AF7A" w:rsidR="00630EA7" w:rsidRDefault="00630EA7" w:rsidP="00630EA7">
      <w:r>
        <w:t>NSW Farmers Association</w:t>
      </w:r>
    </w:p>
    <w:p w14:paraId="39533ACD" w14:textId="77777777" w:rsidR="00630EA7" w:rsidRDefault="00630EA7" w:rsidP="00630EA7">
      <w:r>
        <w:t>People with Disabilities WA</w:t>
      </w:r>
    </w:p>
    <w:p w14:paraId="444AC420" w14:textId="77777777" w:rsidR="00630EA7" w:rsidRDefault="00630EA7" w:rsidP="00630EA7">
      <w:r>
        <w:t>People with Disability Australia</w:t>
      </w:r>
    </w:p>
    <w:p w14:paraId="6B83438E" w14:textId="77777777" w:rsidR="00630EA7" w:rsidRDefault="00630EA7" w:rsidP="00630EA7">
      <w:r>
        <w:t>Physical Disability Australia</w:t>
      </w:r>
    </w:p>
    <w:p w14:paraId="35B5A090" w14:textId="77777777" w:rsidR="00630EA7" w:rsidRDefault="00630EA7" w:rsidP="00630EA7">
      <w:r>
        <w:t>Physical Disability Council of NSW</w:t>
      </w:r>
    </w:p>
    <w:p w14:paraId="4EA1ED97" w14:textId="352488C2" w:rsidR="00630EA7" w:rsidRDefault="00630EA7" w:rsidP="00630EA7">
      <w:r>
        <w:t>Public Interest Advocacy Centre</w:t>
      </w:r>
    </w:p>
    <w:p w14:paraId="37594074" w14:textId="77777777" w:rsidR="00630EA7" w:rsidRDefault="00630EA7" w:rsidP="00630EA7">
      <w:r>
        <w:t>Queensland Consumers Association</w:t>
      </w:r>
    </w:p>
    <w:p w14:paraId="497F0229" w14:textId="77777777" w:rsidR="00630EA7" w:rsidRDefault="00630EA7" w:rsidP="00630EA7">
      <w:r>
        <w:lastRenderedPageBreak/>
        <w:t>Queensland Council of Social Service Ltd</w:t>
      </w:r>
    </w:p>
    <w:p w14:paraId="54EC2D76" w14:textId="77777777" w:rsidR="00630EA7" w:rsidRDefault="00630EA7" w:rsidP="00630EA7">
      <w:r>
        <w:t>Redfern Legal Centre</w:t>
      </w:r>
    </w:p>
    <w:p w14:paraId="6CF0E119" w14:textId="77777777" w:rsidR="00630EA7" w:rsidRDefault="00630EA7" w:rsidP="00630EA7">
      <w:r>
        <w:t>Scope (Aust) Ltd</w:t>
      </w:r>
    </w:p>
    <w:p w14:paraId="46104586" w14:textId="77777777" w:rsidR="00630EA7" w:rsidRDefault="00630EA7" w:rsidP="00630EA7">
      <w:r>
        <w:t>South Australian Financial Counsellors Association</w:t>
      </w:r>
    </w:p>
    <w:p w14:paraId="15483511" w14:textId="77777777" w:rsidR="00630EA7" w:rsidRDefault="00630EA7" w:rsidP="00630EA7">
      <w:r>
        <w:t>Tasmanians with Disabilities Inc</w:t>
      </w:r>
    </w:p>
    <w:p w14:paraId="7F6484A5" w14:textId="77777777" w:rsidR="00630EA7" w:rsidRDefault="00630EA7" w:rsidP="00630EA7">
      <w:r>
        <w:t xml:space="preserve">Tenants Queensland Inc/NATO </w:t>
      </w:r>
    </w:p>
    <w:p w14:paraId="64B875EA" w14:textId="77777777" w:rsidR="00630EA7" w:rsidRDefault="00630EA7" w:rsidP="00630EA7">
      <w:r>
        <w:t xml:space="preserve">The Benevolent Society </w:t>
      </w:r>
    </w:p>
    <w:p w14:paraId="64709110" w14:textId="77777777" w:rsidR="00630EA7" w:rsidRDefault="00630EA7" w:rsidP="00630EA7">
      <w:r>
        <w:t xml:space="preserve">Think+ DO Tank Foundation Ltd </w:t>
      </w:r>
    </w:p>
    <w:p w14:paraId="24DDE5E2" w14:textId="77777777" w:rsidR="00630EA7" w:rsidRDefault="00630EA7" w:rsidP="00630EA7">
      <w:r>
        <w:t>Uniting Care Wesley Bowden</w:t>
      </w:r>
    </w:p>
    <w:p w14:paraId="55D5E752" w14:textId="77777777" w:rsidR="00630EA7" w:rsidRDefault="00630EA7" w:rsidP="00630EA7">
      <w:r>
        <w:t>Vision Australia</w:t>
      </w:r>
    </w:p>
    <w:p w14:paraId="7064085F" w14:textId="77777777" w:rsidR="00630EA7" w:rsidRDefault="00630EA7" w:rsidP="00630EA7">
      <w:r>
        <w:t>Wamboin Communications Action Group</w:t>
      </w:r>
    </w:p>
    <w:p w14:paraId="17AA9C4B" w14:textId="77777777" w:rsidR="00630EA7" w:rsidRDefault="00630EA7" w:rsidP="00630EA7">
      <w:r>
        <w:t xml:space="preserve">Westjustice </w:t>
      </w:r>
    </w:p>
    <w:p w14:paraId="684D9761" w14:textId="77777777" w:rsidR="00630EA7" w:rsidRDefault="00630EA7" w:rsidP="00630EA7">
      <w:r>
        <w:t xml:space="preserve">Women with Disabilities Australia </w:t>
      </w:r>
    </w:p>
    <w:p w14:paraId="030E66B8" w14:textId="77777777" w:rsidR="00630EA7" w:rsidRDefault="00630EA7" w:rsidP="00630EA7">
      <w:r>
        <w:t>Women’s Legal Service NSW</w:t>
      </w:r>
    </w:p>
    <w:p w14:paraId="305AA168" w14:textId="77777777" w:rsidR="00630EA7" w:rsidRDefault="00630EA7" w:rsidP="00630EA7">
      <w:r>
        <w:t xml:space="preserve">Women’s Legal Services Aust </w:t>
      </w:r>
    </w:p>
    <w:p w14:paraId="324C52AE" w14:textId="111931FE" w:rsidR="00630EA7" w:rsidRDefault="00630EA7" w:rsidP="00630EA7">
      <w:r>
        <w:t>Youth Affairs Network of Queensland</w:t>
      </w:r>
    </w:p>
    <w:p w14:paraId="0E9F93AD" w14:textId="1AF10261" w:rsidR="00630EA7" w:rsidRDefault="00630EA7" w:rsidP="00630EA7"/>
    <w:p w14:paraId="46EE4050" w14:textId="77777777" w:rsidR="00630EA7" w:rsidRDefault="00630EA7" w:rsidP="00630EA7">
      <w:pPr>
        <w:pStyle w:val="Heading1"/>
      </w:pPr>
      <w:bookmarkStart w:id="29" w:name="_Toc79497344"/>
      <w:r w:rsidRPr="00630EA7">
        <w:t>Contact Us</w:t>
      </w:r>
      <w:bookmarkEnd w:id="29"/>
      <w:r w:rsidRPr="00630EA7">
        <w:t xml:space="preserve"> </w:t>
      </w:r>
    </w:p>
    <w:p w14:paraId="28C9ACDE" w14:textId="77777777" w:rsidR="00630EA7" w:rsidRDefault="00630EA7" w:rsidP="00630EA7">
      <w:r w:rsidRPr="00630EA7">
        <w:t>Website: accan.org.au</w:t>
      </w:r>
    </w:p>
    <w:p w14:paraId="359236FC" w14:textId="77777777" w:rsidR="00630EA7" w:rsidRDefault="00630EA7" w:rsidP="00630EA7">
      <w:r w:rsidRPr="00630EA7">
        <w:t>Twitter: @ACCAN_AU</w:t>
      </w:r>
    </w:p>
    <w:p w14:paraId="4ADEBD7E" w14:textId="77777777" w:rsidR="00630EA7" w:rsidRDefault="00630EA7" w:rsidP="00630EA7">
      <w:r w:rsidRPr="00630EA7">
        <w:t xml:space="preserve">Facebook: facebook.com/accanau </w:t>
      </w:r>
    </w:p>
    <w:p w14:paraId="670421C9" w14:textId="36C114FC" w:rsidR="00630EA7" w:rsidRDefault="00630EA7" w:rsidP="00630EA7">
      <w:r w:rsidRPr="00630EA7">
        <w:t xml:space="preserve">E-mail: </w:t>
      </w:r>
      <w:hyperlink r:id="rId11" w:history="1">
        <w:r w:rsidRPr="00906B10">
          <w:rPr>
            <w:rStyle w:val="Hyperlink"/>
          </w:rPr>
          <w:t>info@accan.org.au</w:t>
        </w:r>
      </w:hyperlink>
      <w:r w:rsidRPr="00630EA7">
        <w:t xml:space="preserve"> </w:t>
      </w:r>
    </w:p>
    <w:p w14:paraId="2AF5155C" w14:textId="5E185866" w:rsidR="00630EA7" w:rsidRDefault="00630EA7" w:rsidP="00630EA7">
      <w:r w:rsidRPr="00630EA7">
        <w:t>Phone: 02 9288 4000</w:t>
      </w:r>
    </w:p>
    <w:sectPr w:rsidR="00630E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D019C" w14:textId="77777777" w:rsidR="002A32CE" w:rsidRDefault="002A32CE" w:rsidP="002A32CE">
      <w:pPr>
        <w:spacing w:after="0" w:line="240" w:lineRule="auto"/>
      </w:pPr>
      <w:r>
        <w:separator/>
      </w:r>
    </w:p>
  </w:endnote>
  <w:endnote w:type="continuationSeparator" w:id="0">
    <w:p w14:paraId="25C85290" w14:textId="77777777" w:rsidR="002A32CE" w:rsidRDefault="002A32CE" w:rsidP="002A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AAB0" w14:textId="77777777" w:rsidR="002A32CE" w:rsidRDefault="002A32CE" w:rsidP="002A32CE">
      <w:pPr>
        <w:spacing w:after="0" w:line="240" w:lineRule="auto"/>
      </w:pPr>
      <w:r>
        <w:separator/>
      </w:r>
    </w:p>
  </w:footnote>
  <w:footnote w:type="continuationSeparator" w:id="0">
    <w:p w14:paraId="3716EDF0" w14:textId="77777777" w:rsidR="002A32CE" w:rsidRDefault="002A32CE" w:rsidP="002A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C26"/>
    <w:multiLevelType w:val="hybridMultilevel"/>
    <w:tmpl w:val="56EE4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D7693"/>
    <w:multiLevelType w:val="hybridMultilevel"/>
    <w:tmpl w:val="7A74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D931EC"/>
    <w:multiLevelType w:val="hybridMultilevel"/>
    <w:tmpl w:val="AD088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D0A19"/>
    <w:multiLevelType w:val="hybridMultilevel"/>
    <w:tmpl w:val="403C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F25329"/>
    <w:multiLevelType w:val="hybridMultilevel"/>
    <w:tmpl w:val="216C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61282"/>
    <w:multiLevelType w:val="hybridMultilevel"/>
    <w:tmpl w:val="77160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C123A"/>
    <w:multiLevelType w:val="hybridMultilevel"/>
    <w:tmpl w:val="DB08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67F3B"/>
    <w:multiLevelType w:val="hybridMultilevel"/>
    <w:tmpl w:val="AB5EC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8928FC"/>
    <w:multiLevelType w:val="hybridMultilevel"/>
    <w:tmpl w:val="0584E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136B01"/>
    <w:multiLevelType w:val="hybridMultilevel"/>
    <w:tmpl w:val="B7CA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4305F9"/>
    <w:multiLevelType w:val="hybridMultilevel"/>
    <w:tmpl w:val="B49EB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9D1E4D"/>
    <w:multiLevelType w:val="hybridMultilevel"/>
    <w:tmpl w:val="4DB8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FA4FC7"/>
    <w:multiLevelType w:val="hybridMultilevel"/>
    <w:tmpl w:val="B0F8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920CF7"/>
    <w:multiLevelType w:val="hybridMultilevel"/>
    <w:tmpl w:val="1FF6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FB0A2C"/>
    <w:multiLevelType w:val="hybridMultilevel"/>
    <w:tmpl w:val="D9B0D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5"/>
  </w:num>
  <w:num w:numId="6">
    <w:abstractNumId w:val="3"/>
  </w:num>
  <w:num w:numId="7">
    <w:abstractNumId w:val="12"/>
  </w:num>
  <w:num w:numId="8">
    <w:abstractNumId w:val="4"/>
  </w:num>
  <w:num w:numId="9">
    <w:abstractNumId w:val="14"/>
  </w:num>
  <w:num w:numId="10">
    <w:abstractNumId w:val="6"/>
  </w:num>
  <w:num w:numId="11">
    <w:abstractNumId w:val="11"/>
  </w:num>
  <w:num w:numId="12">
    <w:abstractNumId w:val="2"/>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CE"/>
    <w:rsid w:val="002A32CE"/>
    <w:rsid w:val="00630EA7"/>
    <w:rsid w:val="00636100"/>
    <w:rsid w:val="007852E2"/>
    <w:rsid w:val="00911003"/>
    <w:rsid w:val="00AC5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6D0F"/>
  <w15:chartTrackingRefBased/>
  <w15:docId w15:val="{768E5975-2D33-40C6-A0F7-CCCF05B2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2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32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32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2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A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2CE"/>
  </w:style>
  <w:style w:type="paragraph" w:styleId="Footer">
    <w:name w:val="footer"/>
    <w:basedOn w:val="Normal"/>
    <w:link w:val="FooterChar"/>
    <w:uiPriority w:val="99"/>
    <w:unhideWhenUsed/>
    <w:rsid w:val="002A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2CE"/>
  </w:style>
  <w:style w:type="character" w:customStyle="1" w:styleId="Heading2Char">
    <w:name w:val="Heading 2 Char"/>
    <w:basedOn w:val="DefaultParagraphFont"/>
    <w:link w:val="Heading2"/>
    <w:uiPriority w:val="9"/>
    <w:rsid w:val="002A32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A32CE"/>
    <w:pPr>
      <w:ind w:left="720"/>
      <w:contextualSpacing/>
    </w:pPr>
  </w:style>
  <w:style w:type="character" w:customStyle="1" w:styleId="Heading3Char">
    <w:name w:val="Heading 3 Char"/>
    <w:basedOn w:val="DefaultParagraphFont"/>
    <w:link w:val="Heading3"/>
    <w:uiPriority w:val="9"/>
    <w:rsid w:val="002A32C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30EA7"/>
    <w:pPr>
      <w:outlineLvl w:val="9"/>
    </w:pPr>
    <w:rPr>
      <w:lang w:val="en-US"/>
    </w:rPr>
  </w:style>
  <w:style w:type="paragraph" w:styleId="TOC1">
    <w:name w:val="toc 1"/>
    <w:basedOn w:val="Normal"/>
    <w:next w:val="Normal"/>
    <w:autoRedefine/>
    <w:uiPriority w:val="39"/>
    <w:unhideWhenUsed/>
    <w:rsid w:val="00630EA7"/>
    <w:pPr>
      <w:spacing w:after="100"/>
    </w:pPr>
  </w:style>
  <w:style w:type="paragraph" w:styleId="TOC2">
    <w:name w:val="toc 2"/>
    <w:basedOn w:val="Normal"/>
    <w:next w:val="Normal"/>
    <w:autoRedefine/>
    <w:uiPriority w:val="39"/>
    <w:unhideWhenUsed/>
    <w:rsid w:val="00630EA7"/>
    <w:pPr>
      <w:spacing w:after="100"/>
      <w:ind w:left="220"/>
    </w:pPr>
  </w:style>
  <w:style w:type="paragraph" w:styleId="TOC3">
    <w:name w:val="toc 3"/>
    <w:basedOn w:val="Normal"/>
    <w:next w:val="Normal"/>
    <w:autoRedefine/>
    <w:uiPriority w:val="39"/>
    <w:unhideWhenUsed/>
    <w:rsid w:val="00630EA7"/>
    <w:pPr>
      <w:spacing w:after="100"/>
      <w:ind w:left="440"/>
    </w:pPr>
  </w:style>
  <w:style w:type="character" w:styleId="Hyperlink">
    <w:name w:val="Hyperlink"/>
    <w:basedOn w:val="DefaultParagraphFont"/>
    <w:uiPriority w:val="99"/>
    <w:unhideWhenUsed/>
    <w:rsid w:val="00630EA7"/>
    <w:rPr>
      <w:color w:val="0563C1" w:themeColor="hyperlink"/>
      <w:u w:val="single"/>
    </w:rPr>
  </w:style>
  <w:style w:type="character" w:styleId="UnresolvedMention">
    <w:name w:val="Unresolved Mention"/>
    <w:basedOn w:val="DefaultParagraphFont"/>
    <w:uiPriority w:val="99"/>
    <w:semiHidden/>
    <w:unhideWhenUsed/>
    <w:rsid w:val="00630EA7"/>
    <w:rPr>
      <w:color w:val="605E5C"/>
      <w:shd w:val="clear" w:color="auto" w:fill="E1DFDD"/>
    </w:rPr>
  </w:style>
  <w:style w:type="paragraph" w:styleId="Title">
    <w:name w:val="Title"/>
    <w:basedOn w:val="Normal"/>
    <w:next w:val="Normal"/>
    <w:link w:val="TitleChar"/>
    <w:uiPriority w:val="10"/>
    <w:qFormat/>
    <w:rsid w:val="00630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EA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907D9-330D-4A40-AF5D-C254393A7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283B5E-E6DC-4FF9-9DFB-E38038149167}">
  <ds:schemaRefs>
    <ds:schemaRef ds:uri="http://schemas.microsoft.com/sharepoint/v3/contenttype/forms"/>
  </ds:schemaRefs>
</ds:datastoreItem>
</file>

<file path=customXml/itemProps3.xml><?xml version="1.0" encoding="utf-8"?>
<ds:datastoreItem xmlns:ds="http://schemas.openxmlformats.org/officeDocument/2006/customXml" ds:itemID="{A513E73F-C877-4378-A96B-1A6D41136294}">
  <ds:schemaRefs>
    <ds:schemaRef ds:uri="http://schemas.openxmlformats.org/officeDocument/2006/bibliography"/>
  </ds:schemaRefs>
</ds:datastoreItem>
</file>

<file path=customXml/itemProps4.xml><?xml version="1.0" encoding="utf-8"?>
<ds:datastoreItem xmlns:ds="http://schemas.openxmlformats.org/officeDocument/2006/customXml" ds:itemID="{8C1B7FE5-4319-4F03-BA28-EAC1FE95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2</cp:revision>
  <dcterms:created xsi:type="dcterms:W3CDTF">2021-08-10T03:34:00Z</dcterms:created>
  <dcterms:modified xsi:type="dcterms:W3CDTF">2021-08-10T05:13:00Z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